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9D51D">
      <w:pPr>
        <w:spacing w:line="278" w:lineRule="auto"/>
        <w:rPr>
          <w:color w:val="auto"/>
        </w:rPr>
      </w:pPr>
    </w:p>
    <w:p w14:paraId="727512EC">
      <w:pPr>
        <w:spacing w:line="278" w:lineRule="auto"/>
        <w:rPr>
          <w:color w:val="auto"/>
        </w:rPr>
      </w:pPr>
    </w:p>
    <w:p w14:paraId="15BFFE44">
      <w:pPr>
        <w:spacing w:line="279" w:lineRule="auto"/>
        <w:rPr>
          <w:color w:val="auto"/>
        </w:rPr>
      </w:pPr>
    </w:p>
    <w:p w14:paraId="300BD732">
      <w:pPr>
        <w:spacing w:line="279" w:lineRule="auto"/>
        <w:rPr>
          <w:color w:val="auto"/>
        </w:rPr>
      </w:pPr>
    </w:p>
    <w:p w14:paraId="0AA0CF5D">
      <w:pPr>
        <w:spacing w:line="279" w:lineRule="auto"/>
        <w:rPr>
          <w:color w:val="auto"/>
        </w:rPr>
      </w:pPr>
    </w:p>
    <w:p w14:paraId="01BFEE2F">
      <w:pPr>
        <w:spacing w:line="279" w:lineRule="auto"/>
        <w:rPr>
          <w:color w:val="auto"/>
        </w:rPr>
      </w:pPr>
    </w:p>
    <w:p w14:paraId="10AD944B">
      <w:pPr>
        <w:spacing w:before="309" w:line="222" w:lineRule="auto"/>
        <w:ind w:left="2273"/>
        <w:rPr>
          <w:rFonts w:ascii="宋体" w:hAnsi="宋体" w:eastAsia="宋体" w:cs="宋体"/>
          <w:color w:val="auto"/>
          <w:sz w:val="95"/>
          <w:szCs w:val="95"/>
        </w:rPr>
      </w:pPr>
      <w:r>
        <w:rPr>
          <w:rFonts w:ascii="宋体" w:hAnsi="宋体" w:eastAsia="宋体" w:cs="宋体"/>
          <w:color w:val="auto"/>
          <w:spacing w:val="7"/>
          <w:sz w:val="95"/>
          <w:szCs w:val="95"/>
        </w:rPr>
        <w:t>招</w:t>
      </w:r>
      <w:r>
        <w:rPr>
          <w:rFonts w:ascii="宋体" w:hAnsi="宋体" w:eastAsia="宋体" w:cs="宋体"/>
          <w:color w:val="auto"/>
          <w:spacing w:val="5"/>
          <w:sz w:val="95"/>
          <w:szCs w:val="95"/>
        </w:rPr>
        <w:t xml:space="preserve"> 标 文 件</w:t>
      </w:r>
    </w:p>
    <w:p w14:paraId="1B4D0616">
      <w:pPr>
        <w:spacing w:line="248" w:lineRule="auto"/>
        <w:rPr>
          <w:color w:val="auto"/>
        </w:rPr>
      </w:pPr>
    </w:p>
    <w:p w14:paraId="28F24CFD">
      <w:pPr>
        <w:spacing w:line="249" w:lineRule="auto"/>
        <w:rPr>
          <w:color w:val="auto"/>
        </w:rPr>
      </w:pPr>
    </w:p>
    <w:p w14:paraId="5405AC1F">
      <w:pPr>
        <w:spacing w:before="152" w:line="223" w:lineRule="auto"/>
        <w:ind w:left="2508"/>
        <w:rPr>
          <w:rFonts w:ascii="宋体" w:hAnsi="宋体" w:eastAsia="宋体" w:cs="宋体"/>
          <w:color w:val="auto"/>
          <w:sz w:val="47"/>
          <w:szCs w:val="47"/>
        </w:rPr>
      </w:pPr>
      <w:r>
        <w:rPr>
          <w:rFonts w:ascii="宋体" w:hAnsi="宋体" w:eastAsia="宋体" w:cs="宋体"/>
          <w:color w:val="auto"/>
          <w:spacing w:val="29"/>
          <w:sz w:val="47"/>
          <w:szCs w:val="47"/>
        </w:rPr>
        <w:t>(全流程电子化采购</w:t>
      </w:r>
      <w:r>
        <w:rPr>
          <w:rFonts w:ascii="宋体" w:hAnsi="宋体" w:eastAsia="宋体" w:cs="宋体"/>
          <w:color w:val="auto"/>
          <w:spacing w:val="27"/>
          <w:sz w:val="47"/>
          <w:szCs w:val="47"/>
        </w:rPr>
        <w:t>)</w:t>
      </w:r>
    </w:p>
    <w:p w14:paraId="13A76FBC">
      <w:pPr>
        <w:spacing w:line="258" w:lineRule="auto"/>
        <w:rPr>
          <w:color w:val="auto"/>
        </w:rPr>
      </w:pPr>
    </w:p>
    <w:p w14:paraId="4AD2B5D1">
      <w:pPr>
        <w:spacing w:line="258" w:lineRule="auto"/>
        <w:rPr>
          <w:color w:val="auto"/>
        </w:rPr>
      </w:pPr>
    </w:p>
    <w:p w14:paraId="5A5687D5">
      <w:pPr>
        <w:spacing w:line="259" w:lineRule="auto"/>
        <w:rPr>
          <w:color w:val="auto"/>
        </w:rPr>
      </w:pPr>
    </w:p>
    <w:p w14:paraId="4B0D2662">
      <w:pPr>
        <w:spacing w:line="259" w:lineRule="auto"/>
        <w:rPr>
          <w:color w:val="auto"/>
        </w:rPr>
      </w:pPr>
    </w:p>
    <w:p w14:paraId="3C99F0EE">
      <w:pPr>
        <w:spacing w:line="259" w:lineRule="auto"/>
        <w:rPr>
          <w:color w:val="auto"/>
        </w:rPr>
      </w:pPr>
    </w:p>
    <w:p w14:paraId="28BCEC6D">
      <w:pPr>
        <w:spacing w:line="259" w:lineRule="auto"/>
        <w:rPr>
          <w:color w:val="auto"/>
        </w:rPr>
      </w:pPr>
    </w:p>
    <w:p w14:paraId="01363E1B">
      <w:pPr>
        <w:spacing w:line="259" w:lineRule="auto"/>
        <w:rPr>
          <w:color w:val="auto"/>
        </w:rPr>
      </w:pPr>
    </w:p>
    <w:p w14:paraId="7CA7F38D">
      <w:pPr>
        <w:spacing w:line="259" w:lineRule="auto"/>
        <w:rPr>
          <w:color w:val="auto"/>
        </w:rPr>
      </w:pPr>
    </w:p>
    <w:p w14:paraId="24E43E38">
      <w:pPr>
        <w:spacing w:line="259" w:lineRule="auto"/>
        <w:rPr>
          <w:color w:val="auto"/>
        </w:rPr>
      </w:pPr>
    </w:p>
    <w:p w14:paraId="26A43397">
      <w:pPr>
        <w:spacing w:line="259" w:lineRule="auto"/>
        <w:rPr>
          <w:color w:val="auto"/>
        </w:rPr>
      </w:pPr>
    </w:p>
    <w:p w14:paraId="518D57B5">
      <w:pPr>
        <w:spacing w:before="329" w:line="360" w:lineRule="auto"/>
        <w:ind w:left="3757" w:leftChars="1064" w:hanging="1523" w:hangingChars="548"/>
        <w:rPr>
          <w:rFonts w:eastAsia="宋体"/>
          <w:color w:val="auto"/>
          <w:sz w:val="32"/>
          <w:szCs w:val="32"/>
        </w:rPr>
      </w:pPr>
      <w:r>
        <w:rPr>
          <w:rFonts w:ascii="宋体" w:hAnsi="宋体" w:eastAsia="宋体" w:cs="宋体"/>
          <w:color w:val="auto"/>
          <w:spacing w:val="-1"/>
          <w:sz w:val="28"/>
          <w:szCs w:val="28"/>
        </w:rPr>
        <w:t>项目名称：</w:t>
      </w:r>
      <w:r>
        <w:rPr>
          <w:rFonts w:hint="eastAsia" w:ascii="宋体" w:hAnsi="宋体" w:eastAsia="宋体" w:cs="宋体"/>
          <w:color w:val="auto"/>
          <w:spacing w:val="-1"/>
          <w:sz w:val="28"/>
          <w:szCs w:val="28"/>
        </w:rPr>
        <w:t>玉林市第一人民医院全自动微生物培养系统等进口设备采购项目</w:t>
      </w:r>
    </w:p>
    <w:p w14:paraId="67037E6F">
      <w:pPr>
        <w:spacing w:line="360" w:lineRule="auto"/>
        <w:ind w:firstLine="2268" w:firstLineChars="900"/>
        <w:rPr>
          <w:color w:val="auto"/>
        </w:rPr>
      </w:pPr>
      <w:r>
        <w:rPr>
          <w:rFonts w:ascii="宋体" w:hAnsi="宋体" w:eastAsia="宋体" w:cs="宋体"/>
          <w:color w:val="auto"/>
          <w:spacing w:val="-14"/>
          <w:sz w:val="28"/>
          <w:szCs w:val="28"/>
        </w:rPr>
        <w:t>项</w:t>
      </w:r>
      <w:r>
        <w:rPr>
          <w:rFonts w:ascii="宋体" w:hAnsi="宋体" w:eastAsia="宋体" w:cs="宋体"/>
          <w:color w:val="auto"/>
          <w:spacing w:val="-13"/>
          <w:sz w:val="28"/>
          <w:szCs w:val="28"/>
        </w:rPr>
        <w:t>目</w:t>
      </w:r>
      <w:r>
        <w:rPr>
          <w:rFonts w:ascii="宋体" w:hAnsi="宋体" w:eastAsia="宋体" w:cs="宋体"/>
          <w:color w:val="auto"/>
          <w:spacing w:val="-7"/>
          <w:sz w:val="28"/>
          <w:szCs w:val="28"/>
        </w:rPr>
        <w:t>编号：</w:t>
      </w:r>
      <w:r>
        <w:rPr>
          <w:rFonts w:ascii="宋体" w:hAnsi="宋体" w:eastAsia="宋体" w:cs="宋体"/>
          <w:color w:val="auto"/>
          <w:spacing w:val="-13"/>
          <w:sz w:val="28"/>
          <w:szCs w:val="28"/>
        </w:rPr>
        <w:t>YLZC2025-G1-990298-GXLN</w:t>
      </w:r>
    </w:p>
    <w:p w14:paraId="55D2C3DD">
      <w:pPr>
        <w:spacing w:line="267" w:lineRule="auto"/>
        <w:rPr>
          <w:color w:val="auto"/>
        </w:rPr>
      </w:pPr>
    </w:p>
    <w:p w14:paraId="72D61678">
      <w:pPr>
        <w:spacing w:line="267" w:lineRule="auto"/>
        <w:rPr>
          <w:color w:val="auto"/>
        </w:rPr>
      </w:pPr>
    </w:p>
    <w:p w14:paraId="49D82101">
      <w:pPr>
        <w:spacing w:line="267" w:lineRule="auto"/>
        <w:rPr>
          <w:color w:val="auto"/>
        </w:rPr>
      </w:pPr>
    </w:p>
    <w:p w14:paraId="515B2F03">
      <w:pPr>
        <w:spacing w:line="268" w:lineRule="auto"/>
        <w:rPr>
          <w:color w:val="auto"/>
        </w:rPr>
      </w:pPr>
    </w:p>
    <w:p w14:paraId="02B02FC9">
      <w:pPr>
        <w:spacing w:before="92" w:line="220" w:lineRule="auto"/>
        <w:ind w:left="2939"/>
        <w:rPr>
          <w:rFonts w:ascii="宋体" w:hAnsi="宋体" w:eastAsia="宋体" w:cs="宋体"/>
          <w:color w:val="auto"/>
          <w:spacing w:val="-30"/>
          <w:sz w:val="28"/>
          <w:szCs w:val="28"/>
        </w:rPr>
      </w:pPr>
    </w:p>
    <w:p w14:paraId="7316DB16">
      <w:pPr>
        <w:spacing w:before="92" w:line="220" w:lineRule="auto"/>
        <w:ind w:firstLine="2420" w:firstLineChars="1100"/>
        <w:rPr>
          <w:rFonts w:ascii="宋体" w:hAnsi="宋体" w:eastAsia="宋体" w:cs="宋体"/>
          <w:color w:val="auto"/>
          <w:sz w:val="28"/>
          <w:szCs w:val="28"/>
        </w:rPr>
      </w:pPr>
      <w:r>
        <w:rPr>
          <w:rFonts w:ascii="宋体" w:hAnsi="宋体" w:eastAsia="宋体" w:cs="宋体"/>
          <w:color w:val="auto"/>
          <w:spacing w:val="-30"/>
          <w:sz w:val="28"/>
          <w:szCs w:val="28"/>
        </w:rPr>
        <w:t>采</w:t>
      </w:r>
      <w:r>
        <w:rPr>
          <w:rFonts w:ascii="宋体" w:hAnsi="宋体" w:eastAsia="宋体" w:cs="宋体"/>
          <w:color w:val="auto"/>
          <w:spacing w:val="-18"/>
          <w:sz w:val="28"/>
          <w:szCs w:val="28"/>
        </w:rPr>
        <w:t xml:space="preserve"> 购 人：玉林市第一人民医院</w:t>
      </w:r>
    </w:p>
    <w:p w14:paraId="77D4995D">
      <w:pPr>
        <w:spacing w:line="265" w:lineRule="auto"/>
        <w:rPr>
          <w:color w:val="auto"/>
        </w:rPr>
      </w:pPr>
    </w:p>
    <w:p w14:paraId="0A74703C">
      <w:pPr>
        <w:spacing w:before="91" w:line="219" w:lineRule="auto"/>
        <w:ind w:left="1802" w:firstLine="488" w:firstLineChars="200"/>
        <w:rPr>
          <w:rFonts w:ascii="宋体" w:hAnsi="宋体" w:eastAsia="宋体" w:cs="宋体"/>
          <w:color w:val="auto"/>
          <w:sz w:val="28"/>
          <w:szCs w:val="28"/>
        </w:rPr>
      </w:pPr>
      <w:r>
        <w:rPr>
          <w:rFonts w:ascii="宋体" w:hAnsi="宋体" w:eastAsia="宋体" w:cs="宋体"/>
          <w:color w:val="auto"/>
          <w:spacing w:val="-18"/>
          <w:sz w:val="28"/>
          <w:szCs w:val="28"/>
        </w:rPr>
        <w:t>采</w:t>
      </w:r>
      <w:r>
        <w:rPr>
          <w:rFonts w:ascii="宋体" w:hAnsi="宋体" w:eastAsia="宋体" w:cs="宋体"/>
          <w:color w:val="auto"/>
          <w:spacing w:val="-12"/>
          <w:sz w:val="28"/>
          <w:szCs w:val="28"/>
        </w:rPr>
        <w:t>购代理机构：</w:t>
      </w:r>
      <w:r>
        <w:rPr>
          <w:rFonts w:hint="eastAsia" w:ascii="宋体" w:hAnsi="宋体" w:eastAsia="宋体" w:cs="宋体"/>
          <w:color w:val="auto"/>
          <w:spacing w:val="-12"/>
          <w:sz w:val="28"/>
          <w:szCs w:val="28"/>
        </w:rPr>
        <w:t>广西莲诺工程管理有限公司</w:t>
      </w:r>
    </w:p>
    <w:p w14:paraId="38CEC25A">
      <w:pPr>
        <w:rPr>
          <w:color w:val="auto"/>
        </w:rPr>
      </w:pPr>
    </w:p>
    <w:p w14:paraId="166AE5E0">
      <w:pPr>
        <w:rPr>
          <w:color w:val="auto"/>
        </w:rPr>
      </w:pPr>
    </w:p>
    <w:p w14:paraId="73780C08">
      <w:pPr>
        <w:rPr>
          <w:color w:val="auto"/>
        </w:rPr>
      </w:pPr>
    </w:p>
    <w:p w14:paraId="238AF705">
      <w:pPr>
        <w:rPr>
          <w:color w:val="auto"/>
        </w:rPr>
      </w:pPr>
    </w:p>
    <w:p w14:paraId="76BF079D">
      <w:pPr>
        <w:rPr>
          <w:color w:val="auto"/>
        </w:rPr>
      </w:pPr>
    </w:p>
    <w:p w14:paraId="7231E700">
      <w:pPr>
        <w:jc w:val="center"/>
        <w:rPr>
          <w:rFonts w:ascii="宋体" w:hAnsi="宋体" w:eastAsia="宋体" w:cs="宋体"/>
          <w:color w:val="auto"/>
          <w:sz w:val="28"/>
          <w:szCs w:val="28"/>
        </w:rPr>
        <w:sectPr>
          <w:headerReference r:id="rId3" w:type="default"/>
          <w:footerReference r:id="rId4" w:type="default"/>
          <w:pgSz w:w="11906" w:h="16839"/>
          <w:pgMar w:top="1358" w:right="1080" w:bottom="1943" w:left="1080" w:header="878" w:footer="1609" w:gutter="0"/>
          <w:pgBorders>
            <w:top w:val="none" w:sz="0" w:space="0"/>
            <w:left w:val="none" w:sz="0" w:space="0"/>
            <w:bottom w:val="none" w:sz="0" w:space="0"/>
            <w:right w:val="none" w:sz="0" w:space="0"/>
          </w:pgBorders>
          <w:cols w:space="720" w:num="1"/>
        </w:sectPr>
      </w:pPr>
      <w:r>
        <w:rPr>
          <w:rFonts w:hint="eastAsia" w:ascii="宋体" w:hAnsi="宋体" w:eastAsia="宋体" w:cs="宋体"/>
          <w:color w:val="auto"/>
          <w:sz w:val="28"/>
          <w:szCs w:val="28"/>
        </w:rPr>
        <w:t>2025年</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月</w:t>
      </w:r>
    </w:p>
    <w:p w14:paraId="13F1BD19">
      <w:pPr>
        <w:spacing w:line="327" w:lineRule="auto"/>
        <w:rPr>
          <w:color w:val="auto"/>
        </w:rPr>
      </w:pPr>
    </w:p>
    <w:p w14:paraId="37886494">
      <w:pPr>
        <w:spacing w:line="328" w:lineRule="auto"/>
        <w:rPr>
          <w:color w:val="auto"/>
        </w:rPr>
      </w:pPr>
    </w:p>
    <w:sdt>
      <w:sdtPr>
        <w:rPr>
          <w:rFonts w:ascii="宋体" w:hAnsi="宋体" w:eastAsia="宋体"/>
          <w:b/>
          <w:bCs/>
          <w:color w:val="auto"/>
          <w:sz w:val="32"/>
          <w:szCs w:val="32"/>
        </w:rPr>
        <w:id w:val="147483007"/>
        <w:docPartObj>
          <w:docPartGallery w:val="Table of Contents"/>
          <w:docPartUnique/>
        </w:docPartObj>
      </w:sdtPr>
      <w:sdtEndPr>
        <w:rPr>
          <w:rFonts w:ascii="Arial" w:hAnsi="Arial" w:eastAsia="Arial"/>
          <w:b/>
          <w:bCs/>
          <w:color w:val="auto"/>
          <w:sz w:val="21"/>
          <w:szCs w:val="21"/>
        </w:rPr>
      </w:sdtEndPr>
      <w:sdtContent>
        <w:p w14:paraId="0931B9C4">
          <w:pPr>
            <w:jc w:val="center"/>
            <w:rPr>
              <w:rFonts w:ascii="宋体" w:hAnsi="宋体" w:eastAsia="宋体"/>
              <w:b/>
              <w:bCs/>
              <w:color w:val="auto"/>
              <w:sz w:val="32"/>
              <w:szCs w:val="32"/>
            </w:rPr>
          </w:pPr>
          <w:r>
            <w:rPr>
              <w:rFonts w:ascii="宋体" w:hAnsi="宋体" w:eastAsia="宋体"/>
              <w:b/>
              <w:bCs/>
              <w:color w:val="auto"/>
              <w:sz w:val="32"/>
              <w:szCs w:val="32"/>
            </w:rPr>
            <w:t>目录</w:t>
          </w:r>
        </w:p>
        <w:p w14:paraId="791A15ED">
          <w:pPr>
            <w:pStyle w:val="11"/>
            <w:rPr>
              <w:color w:val="auto"/>
            </w:rPr>
          </w:pPr>
        </w:p>
        <w:p w14:paraId="7860D201">
          <w:pPr>
            <w:pStyle w:val="20"/>
            <w:tabs>
              <w:tab w:val="right" w:leader="dot" w:pos="9925"/>
            </w:tabs>
            <w:spacing w:line="480" w:lineRule="auto"/>
            <w:rPr>
              <w:color w:val="auto"/>
              <w:sz w:val="28"/>
              <w:szCs w:val="28"/>
            </w:rPr>
          </w:pPr>
          <w:r>
            <w:rPr>
              <w:color w:val="auto"/>
              <w:sz w:val="28"/>
              <w:szCs w:val="28"/>
            </w:rPr>
            <w:fldChar w:fldCharType="begin"/>
          </w:r>
          <w:r>
            <w:rPr>
              <w:color w:val="auto"/>
              <w:sz w:val="28"/>
              <w:szCs w:val="28"/>
            </w:rPr>
            <w:instrText xml:space="preserve">TOC \o "1-1" \h \u </w:instrText>
          </w:r>
          <w:r>
            <w:rPr>
              <w:color w:val="auto"/>
              <w:sz w:val="28"/>
              <w:szCs w:val="28"/>
            </w:rPr>
            <w:fldChar w:fldCharType="separate"/>
          </w:r>
          <w:r>
            <w:rPr>
              <w:color w:val="auto"/>
            </w:rPr>
            <w:fldChar w:fldCharType="begin"/>
          </w:r>
          <w:r>
            <w:rPr>
              <w:color w:val="auto"/>
            </w:rPr>
            <w:instrText xml:space="preserve"> HYPERLINK \l "_Toc26595" </w:instrText>
          </w:r>
          <w:r>
            <w:rPr>
              <w:color w:val="auto"/>
            </w:rPr>
            <w:fldChar w:fldCharType="separate"/>
          </w:r>
          <w:r>
            <w:rPr>
              <w:rFonts w:ascii="宋体" w:hAnsi="宋体" w:eastAsia="宋体" w:cs="宋体"/>
              <w:color w:val="auto"/>
              <w:spacing w:val="11"/>
              <w:sz w:val="28"/>
              <w:szCs w:val="28"/>
            </w:rPr>
            <w:t>第</w:t>
          </w:r>
          <w:r>
            <w:rPr>
              <w:rFonts w:ascii="宋体" w:hAnsi="宋体" w:eastAsia="宋体" w:cs="宋体"/>
              <w:color w:val="auto"/>
              <w:spacing w:val="8"/>
              <w:sz w:val="28"/>
              <w:szCs w:val="28"/>
            </w:rPr>
            <w:t xml:space="preserve">一章 </w:t>
          </w:r>
          <w:r>
            <w:rPr>
              <w:rFonts w:hint="eastAsia" w:ascii="宋体" w:hAnsi="宋体" w:eastAsia="宋体" w:cs="宋体"/>
              <w:color w:val="auto"/>
              <w:spacing w:val="8"/>
              <w:sz w:val="28"/>
              <w:szCs w:val="28"/>
            </w:rPr>
            <w:t xml:space="preserve"> </w:t>
          </w:r>
          <w:r>
            <w:rPr>
              <w:rFonts w:ascii="宋体" w:hAnsi="宋体" w:eastAsia="宋体" w:cs="宋体"/>
              <w:color w:val="auto"/>
              <w:spacing w:val="8"/>
              <w:sz w:val="28"/>
              <w:szCs w:val="28"/>
            </w:rPr>
            <w:t>招标公告</w:t>
          </w:r>
          <w:r>
            <w:rPr>
              <w:color w:val="auto"/>
              <w:sz w:val="28"/>
              <w:szCs w:val="28"/>
            </w:rPr>
            <w:tab/>
          </w:r>
          <w:r>
            <w:rPr>
              <w:color w:val="auto"/>
              <w:sz w:val="28"/>
              <w:szCs w:val="28"/>
            </w:rPr>
            <w:fldChar w:fldCharType="begin"/>
          </w:r>
          <w:r>
            <w:rPr>
              <w:color w:val="auto"/>
              <w:sz w:val="28"/>
              <w:szCs w:val="28"/>
            </w:rPr>
            <w:instrText xml:space="preserve"> PAGEREF _Toc26595 \h </w:instrText>
          </w:r>
          <w:r>
            <w:rPr>
              <w:color w:val="auto"/>
              <w:sz w:val="28"/>
              <w:szCs w:val="28"/>
            </w:rPr>
            <w:fldChar w:fldCharType="separate"/>
          </w:r>
          <w:r>
            <w:rPr>
              <w:color w:val="auto"/>
              <w:sz w:val="28"/>
              <w:szCs w:val="28"/>
            </w:rPr>
            <w:t>1</w:t>
          </w:r>
          <w:r>
            <w:rPr>
              <w:color w:val="auto"/>
              <w:sz w:val="28"/>
              <w:szCs w:val="28"/>
            </w:rPr>
            <w:fldChar w:fldCharType="end"/>
          </w:r>
          <w:r>
            <w:rPr>
              <w:color w:val="auto"/>
              <w:sz w:val="28"/>
              <w:szCs w:val="28"/>
            </w:rPr>
            <w:fldChar w:fldCharType="end"/>
          </w:r>
        </w:p>
        <w:p w14:paraId="1488394A">
          <w:pPr>
            <w:pStyle w:val="20"/>
            <w:tabs>
              <w:tab w:val="right" w:leader="dot" w:pos="9925"/>
            </w:tabs>
            <w:spacing w:line="480" w:lineRule="auto"/>
            <w:rPr>
              <w:color w:val="auto"/>
              <w:sz w:val="28"/>
              <w:szCs w:val="28"/>
            </w:rPr>
          </w:pPr>
          <w:r>
            <w:rPr>
              <w:color w:val="auto"/>
            </w:rPr>
            <w:fldChar w:fldCharType="begin"/>
          </w:r>
          <w:r>
            <w:rPr>
              <w:color w:val="auto"/>
            </w:rPr>
            <w:instrText xml:space="preserve"> HYPERLINK \l "_Toc21160" </w:instrText>
          </w:r>
          <w:r>
            <w:rPr>
              <w:color w:val="auto"/>
            </w:rPr>
            <w:fldChar w:fldCharType="separate"/>
          </w:r>
          <w:r>
            <w:rPr>
              <w:rFonts w:ascii="宋体" w:hAnsi="宋体" w:eastAsia="宋体" w:cs="宋体"/>
              <w:color w:val="auto"/>
              <w:spacing w:val="9"/>
              <w:sz w:val="28"/>
              <w:szCs w:val="28"/>
            </w:rPr>
            <w:t>第</w:t>
          </w:r>
          <w:r>
            <w:rPr>
              <w:rFonts w:ascii="宋体" w:hAnsi="宋体" w:eastAsia="宋体" w:cs="宋体"/>
              <w:color w:val="auto"/>
              <w:spacing w:val="8"/>
              <w:sz w:val="28"/>
              <w:szCs w:val="28"/>
            </w:rPr>
            <w:t>二章  采购需求</w:t>
          </w:r>
          <w:r>
            <w:rPr>
              <w:color w:val="auto"/>
              <w:sz w:val="28"/>
              <w:szCs w:val="28"/>
            </w:rPr>
            <w:tab/>
          </w:r>
          <w:r>
            <w:rPr>
              <w:color w:val="auto"/>
              <w:sz w:val="28"/>
              <w:szCs w:val="28"/>
            </w:rPr>
            <w:fldChar w:fldCharType="begin"/>
          </w:r>
          <w:r>
            <w:rPr>
              <w:color w:val="auto"/>
              <w:sz w:val="28"/>
              <w:szCs w:val="28"/>
            </w:rPr>
            <w:instrText xml:space="preserve"> PAGEREF _Toc21160 \h </w:instrText>
          </w:r>
          <w:r>
            <w:rPr>
              <w:color w:val="auto"/>
              <w:sz w:val="28"/>
              <w:szCs w:val="28"/>
            </w:rPr>
            <w:fldChar w:fldCharType="separate"/>
          </w:r>
          <w:r>
            <w:rPr>
              <w:color w:val="auto"/>
              <w:sz w:val="28"/>
              <w:szCs w:val="28"/>
            </w:rPr>
            <w:t>5</w:t>
          </w:r>
          <w:r>
            <w:rPr>
              <w:color w:val="auto"/>
              <w:sz w:val="28"/>
              <w:szCs w:val="28"/>
            </w:rPr>
            <w:fldChar w:fldCharType="end"/>
          </w:r>
          <w:r>
            <w:rPr>
              <w:color w:val="auto"/>
              <w:sz w:val="28"/>
              <w:szCs w:val="28"/>
            </w:rPr>
            <w:fldChar w:fldCharType="end"/>
          </w:r>
        </w:p>
        <w:p w14:paraId="50F55FCB">
          <w:pPr>
            <w:pStyle w:val="20"/>
            <w:tabs>
              <w:tab w:val="right" w:leader="dot" w:pos="9925"/>
            </w:tabs>
            <w:spacing w:line="480" w:lineRule="auto"/>
            <w:rPr>
              <w:color w:val="auto"/>
              <w:sz w:val="28"/>
              <w:szCs w:val="28"/>
            </w:rPr>
          </w:pPr>
          <w:r>
            <w:rPr>
              <w:color w:val="auto"/>
            </w:rPr>
            <w:fldChar w:fldCharType="begin"/>
          </w:r>
          <w:r>
            <w:rPr>
              <w:color w:val="auto"/>
            </w:rPr>
            <w:instrText xml:space="preserve"> HYPERLINK \l "_Toc9034" </w:instrText>
          </w:r>
          <w:r>
            <w:rPr>
              <w:color w:val="auto"/>
            </w:rPr>
            <w:fldChar w:fldCharType="separate"/>
          </w:r>
          <w:r>
            <w:rPr>
              <w:rFonts w:ascii="宋体" w:hAnsi="宋体" w:eastAsia="宋体" w:cs="宋体"/>
              <w:color w:val="auto"/>
              <w:spacing w:val="12"/>
              <w:sz w:val="28"/>
              <w:szCs w:val="28"/>
            </w:rPr>
            <w:t>第</w:t>
          </w:r>
          <w:r>
            <w:rPr>
              <w:rFonts w:ascii="宋体" w:hAnsi="宋体" w:eastAsia="宋体" w:cs="宋体"/>
              <w:color w:val="auto"/>
              <w:spacing w:val="8"/>
              <w:sz w:val="28"/>
              <w:szCs w:val="28"/>
            </w:rPr>
            <w:t>三章  投标人须知</w:t>
          </w:r>
          <w:r>
            <w:rPr>
              <w:color w:val="auto"/>
              <w:sz w:val="28"/>
              <w:szCs w:val="28"/>
            </w:rPr>
            <w:tab/>
          </w:r>
          <w:r>
            <w:rPr>
              <w:color w:val="auto"/>
              <w:sz w:val="28"/>
              <w:szCs w:val="28"/>
            </w:rPr>
            <w:fldChar w:fldCharType="begin"/>
          </w:r>
          <w:r>
            <w:rPr>
              <w:color w:val="auto"/>
              <w:sz w:val="28"/>
              <w:szCs w:val="28"/>
            </w:rPr>
            <w:instrText xml:space="preserve"> PAGEREF _Toc9034 \h </w:instrText>
          </w:r>
          <w:r>
            <w:rPr>
              <w:color w:val="auto"/>
              <w:sz w:val="28"/>
              <w:szCs w:val="28"/>
            </w:rPr>
            <w:fldChar w:fldCharType="separate"/>
          </w:r>
          <w:r>
            <w:rPr>
              <w:color w:val="auto"/>
              <w:sz w:val="28"/>
              <w:szCs w:val="28"/>
            </w:rPr>
            <w:t>23</w:t>
          </w:r>
          <w:r>
            <w:rPr>
              <w:color w:val="auto"/>
              <w:sz w:val="28"/>
              <w:szCs w:val="28"/>
            </w:rPr>
            <w:fldChar w:fldCharType="end"/>
          </w:r>
          <w:r>
            <w:rPr>
              <w:color w:val="auto"/>
              <w:sz w:val="28"/>
              <w:szCs w:val="28"/>
            </w:rPr>
            <w:fldChar w:fldCharType="end"/>
          </w:r>
        </w:p>
        <w:p w14:paraId="33560EC9">
          <w:pPr>
            <w:pStyle w:val="20"/>
            <w:tabs>
              <w:tab w:val="right" w:leader="dot" w:pos="9925"/>
            </w:tabs>
            <w:spacing w:line="480" w:lineRule="auto"/>
            <w:rPr>
              <w:color w:val="auto"/>
              <w:sz w:val="28"/>
              <w:szCs w:val="28"/>
            </w:rPr>
          </w:pPr>
          <w:r>
            <w:rPr>
              <w:color w:val="auto"/>
            </w:rPr>
            <w:fldChar w:fldCharType="begin"/>
          </w:r>
          <w:r>
            <w:rPr>
              <w:color w:val="auto"/>
            </w:rPr>
            <w:instrText xml:space="preserve"> HYPERLINK \l "_Toc15363" </w:instrText>
          </w:r>
          <w:r>
            <w:rPr>
              <w:color w:val="auto"/>
            </w:rPr>
            <w:fldChar w:fldCharType="separate"/>
          </w:r>
          <w:r>
            <w:rPr>
              <w:rFonts w:ascii="宋体" w:hAnsi="宋体" w:eastAsia="宋体" w:cs="宋体"/>
              <w:color w:val="auto"/>
              <w:spacing w:val="14"/>
              <w:sz w:val="28"/>
              <w:szCs w:val="28"/>
            </w:rPr>
            <w:t>第</w:t>
          </w:r>
          <w:r>
            <w:rPr>
              <w:rFonts w:ascii="宋体" w:hAnsi="宋体" w:eastAsia="宋体" w:cs="宋体"/>
              <w:color w:val="auto"/>
              <w:spacing w:val="9"/>
              <w:sz w:val="28"/>
              <w:szCs w:val="28"/>
            </w:rPr>
            <w:t>四章  评标方法及评标标准</w:t>
          </w:r>
          <w:r>
            <w:rPr>
              <w:color w:val="auto"/>
              <w:sz w:val="28"/>
              <w:szCs w:val="28"/>
            </w:rPr>
            <w:tab/>
          </w:r>
          <w:r>
            <w:rPr>
              <w:color w:val="auto"/>
              <w:sz w:val="28"/>
              <w:szCs w:val="28"/>
            </w:rPr>
            <w:fldChar w:fldCharType="begin"/>
          </w:r>
          <w:r>
            <w:rPr>
              <w:color w:val="auto"/>
              <w:sz w:val="28"/>
              <w:szCs w:val="28"/>
            </w:rPr>
            <w:instrText xml:space="preserve"> PAGEREF _Toc15363 \h </w:instrText>
          </w:r>
          <w:r>
            <w:rPr>
              <w:color w:val="auto"/>
              <w:sz w:val="28"/>
              <w:szCs w:val="28"/>
            </w:rPr>
            <w:fldChar w:fldCharType="separate"/>
          </w:r>
          <w:r>
            <w:rPr>
              <w:color w:val="auto"/>
              <w:sz w:val="28"/>
              <w:szCs w:val="28"/>
            </w:rPr>
            <w:t>44</w:t>
          </w:r>
          <w:r>
            <w:rPr>
              <w:color w:val="auto"/>
              <w:sz w:val="28"/>
              <w:szCs w:val="28"/>
            </w:rPr>
            <w:fldChar w:fldCharType="end"/>
          </w:r>
          <w:r>
            <w:rPr>
              <w:color w:val="auto"/>
              <w:sz w:val="28"/>
              <w:szCs w:val="28"/>
            </w:rPr>
            <w:fldChar w:fldCharType="end"/>
          </w:r>
        </w:p>
        <w:p w14:paraId="4AF93899">
          <w:pPr>
            <w:pStyle w:val="20"/>
            <w:tabs>
              <w:tab w:val="right" w:leader="dot" w:pos="9925"/>
            </w:tabs>
            <w:spacing w:line="480" w:lineRule="auto"/>
            <w:rPr>
              <w:color w:val="auto"/>
              <w:sz w:val="28"/>
              <w:szCs w:val="28"/>
            </w:rPr>
          </w:pPr>
          <w:r>
            <w:rPr>
              <w:color w:val="auto"/>
            </w:rPr>
            <w:fldChar w:fldCharType="begin"/>
          </w:r>
          <w:r>
            <w:rPr>
              <w:color w:val="auto"/>
            </w:rPr>
            <w:instrText xml:space="preserve"> HYPERLINK \l "_Toc22958" </w:instrText>
          </w:r>
          <w:r>
            <w:rPr>
              <w:color w:val="auto"/>
            </w:rPr>
            <w:fldChar w:fldCharType="separate"/>
          </w:r>
          <w:r>
            <w:rPr>
              <w:rFonts w:ascii="宋体" w:hAnsi="宋体" w:eastAsia="宋体" w:cs="宋体"/>
              <w:color w:val="auto"/>
              <w:spacing w:val="9"/>
              <w:sz w:val="28"/>
              <w:szCs w:val="28"/>
            </w:rPr>
            <w:t>第五章  拟签订的合同文本</w:t>
          </w:r>
          <w:r>
            <w:rPr>
              <w:color w:val="auto"/>
              <w:sz w:val="28"/>
              <w:szCs w:val="28"/>
            </w:rPr>
            <w:tab/>
          </w:r>
          <w:r>
            <w:rPr>
              <w:color w:val="auto"/>
              <w:sz w:val="28"/>
              <w:szCs w:val="28"/>
            </w:rPr>
            <w:fldChar w:fldCharType="begin"/>
          </w:r>
          <w:r>
            <w:rPr>
              <w:color w:val="auto"/>
              <w:sz w:val="28"/>
              <w:szCs w:val="28"/>
            </w:rPr>
            <w:instrText xml:space="preserve"> PAGEREF _Toc22958 \h </w:instrText>
          </w:r>
          <w:r>
            <w:rPr>
              <w:color w:val="auto"/>
              <w:sz w:val="28"/>
              <w:szCs w:val="28"/>
            </w:rPr>
            <w:fldChar w:fldCharType="separate"/>
          </w:r>
          <w:r>
            <w:rPr>
              <w:color w:val="auto"/>
              <w:sz w:val="28"/>
              <w:szCs w:val="28"/>
            </w:rPr>
            <w:t>51</w:t>
          </w:r>
          <w:r>
            <w:rPr>
              <w:color w:val="auto"/>
              <w:sz w:val="28"/>
              <w:szCs w:val="28"/>
            </w:rPr>
            <w:fldChar w:fldCharType="end"/>
          </w:r>
          <w:r>
            <w:rPr>
              <w:color w:val="auto"/>
              <w:sz w:val="28"/>
              <w:szCs w:val="28"/>
            </w:rPr>
            <w:fldChar w:fldCharType="end"/>
          </w:r>
        </w:p>
        <w:p w14:paraId="14C2B443">
          <w:pPr>
            <w:pStyle w:val="20"/>
            <w:tabs>
              <w:tab w:val="right" w:leader="dot" w:pos="9925"/>
            </w:tabs>
            <w:spacing w:line="480" w:lineRule="auto"/>
            <w:rPr>
              <w:color w:val="auto"/>
              <w:sz w:val="28"/>
              <w:szCs w:val="28"/>
            </w:rPr>
          </w:pPr>
          <w:r>
            <w:rPr>
              <w:color w:val="auto"/>
            </w:rPr>
            <w:fldChar w:fldCharType="begin"/>
          </w:r>
          <w:r>
            <w:rPr>
              <w:color w:val="auto"/>
            </w:rPr>
            <w:instrText xml:space="preserve"> HYPERLINK \l "_Toc29211" </w:instrText>
          </w:r>
          <w:r>
            <w:rPr>
              <w:color w:val="auto"/>
            </w:rPr>
            <w:fldChar w:fldCharType="separate"/>
          </w:r>
          <w:r>
            <w:rPr>
              <w:rFonts w:ascii="宋体" w:hAnsi="宋体" w:eastAsia="宋体" w:cs="宋体"/>
              <w:color w:val="auto"/>
              <w:spacing w:val="16"/>
              <w:sz w:val="28"/>
              <w:szCs w:val="28"/>
            </w:rPr>
            <w:t>第</w:t>
          </w:r>
          <w:r>
            <w:rPr>
              <w:rFonts w:ascii="宋体" w:hAnsi="宋体" w:eastAsia="宋体" w:cs="宋体"/>
              <w:color w:val="auto"/>
              <w:spacing w:val="8"/>
              <w:sz w:val="28"/>
              <w:szCs w:val="28"/>
            </w:rPr>
            <w:t>六章  投标文件格式</w:t>
          </w:r>
          <w:r>
            <w:rPr>
              <w:color w:val="auto"/>
              <w:sz w:val="28"/>
              <w:szCs w:val="28"/>
            </w:rPr>
            <w:tab/>
          </w:r>
          <w:r>
            <w:rPr>
              <w:color w:val="auto"/>
              <w:sz w:val="28"/>
              <w:szCs w:val="28"/>
            </w:rPr>
            <w:fldChar w:fldCharType="begin"/>
          </w:r>
          <w:r>
            <w:rPr>
              <w:color w:val="auto"/>
              <w:sz w:val="28"/>
              <w:szCs w:val="28"/>
            </w:rPr>
            <w:instrText xml:space="preserve"> PAGEREF _Toc29211 \h </w:instrText>
          </w:r>
          <w:r>
            <w:rPr>
              <w:color w:val="auto"/>
              <w:sz w:val="28"/>
              <w:szCs w:val="28"/>
            </w:rPr>
            <w:fldChar w:fldCharType="separate"/>
          </w:r>
          <w:r>
            <w:rPr>
              <w:color w:val="auto"/>
              <w:sz w:val="28"/>
              <w:szCs w:val="28"/>
            </w:rPr>
            <w:t>61</w:t>
          </w:r>
          <w:r>
            <w:rPr>
              <w:color w:val="auto"/>
              <w:sz w:val="28"/>
              <w:szCs w:val="28"/>
            </w:rPr>
            <w:fldChar w:fldCharType="end"/>
          </w:r>
          <w:r>
            <w:rPr>
              <w:color w:val="auto"/>
              <w:sz w:val="28"/>
              <w:szCs w:val="28"/>
            </w:rPr>
            <w:fldChar w:fldCharType="end"/>
          </w:r>
        </w:p>
        <w:p w14:paraId="2EF40103">
          <w:pPr>
            <w:pStyle w:val="20"/>
            <w:tabs>
              <w:tab w:val="right" w:leader="dot" w:pos="9925"/>
            </w:tabs>
            <w:spacing w:line="480" w:lineRule="auto"/>
            <w:rPr>
              <w:color w:val="auto"/>
              <w:sz w:val="28"/>
              <w:szCs w:val="28"/>
            </w:rPr>
          </w:pPr>
        </w:p>
        <w:p w14:paraId="13E01390">
          <w:pPr>
            <w:spacing w:line="480" w:lineRule="auto"/>
            <w:rPr>
              <w:color w:val="auto"/>
            </w:rPr>
          </w:pPr>
          <w:r>
            <w:rPr>
              <w:color w:val="auto"/>
              <w:sz w:val="28"/>
              <w:szCs w:val="28"/>
            </w:rPr>
            <w:fldChar w:fldCharType="end"/>
          </w:r>
        </w:p>
      </w:sdtContent>
    </w:sdt>
    <w:p w14:paraId="500CF9F6">
      <w:pPr>
        <w:spacing w:before="140" w:line="223" w:lineRule="auto"/>
        <w:ind w:left="3322"/>
        <w:outlineLvl w:val="0"/>
        <w:rPr>
          <w:rFonts w:ascii="宋体" w:hAnsi="宋体" w:eastAsia="宋体" w:cs="宋体"/>
          <w:color w:val="auto"/>
          <w:spacing w:val="11"/>
          <w:sz w:val="43"/>
          <w:szCs w:val="43"/>
        </w:rPr>
      </w:pPr>
      <w:bookmarkStart w:id="0" w:name="_Toc12535"/>
      <w:bookmarkStart w:id="1" w:name="_Toc26595"/>
    </w:p>
    <w:p w14:paraId="67759941">
      <w:pPr>
        <w:spacing w:before="140" w:line="223" w:lineRule="auto"/>
        <w:ind w:left="3322"/>
        <w:outlineLvl w:val="0"/>
        <w:rPr>
          <w:rFonts w:ascii="宋体" w:hAnsi="宋体" w:eastAsia="宋体" w:cs="宋体"/>
          <w:color w:val="auto"/>
          <w:spacing w:val="11"/>
          <w:sz w:val="43"/>
          <w:szCs w:val="43"/>
        </w:rPr>
      </w:pPr>
      <w:bookmarkStart w:id="20" w:name="_GoBack"/>
      <w:bookmarkEnd w:id="20"/>
    </w:p>
    <w:p w14:paraId="55D95F41">
      <w:pPr>
        <w:spacing w:before="140" w:line="223" w:lineRule="auto"/>
        <w:ind w:left="3322"/>
        <w:outlineLvl w:val="0"/>
        <w:rPr>
          <w:rFonts w:ascii="宋体" w:hAnsi="宋体" w:eastAsia="宋体" w:cs="宋体"/>
          <w:color w:val="auto"/>
          <w:spacing w:val="11"/>
          <w:sz w:val="43"/>
          <w:szCs w:val="43"/>
        </w:rPr>
      </w:pPr>
    </w:p>
    <w:p w14:paraId="36356058">
      <w:pPr>
        <w:spacing w:before="140" w:line="223" w:lineRule="auto"/>
        <w:ind w:left="3322"/>
        <w:outlineLvl w:val="0"/>
        <w:rPr>
          <w:rFonts w:ascii="宋体" w:hAnsi="宋体" w:eastAsia="宋体" w:cs="宋体"/>
          <w:color w:val="auto"/>
          <w:spacing w:val="11"/>
          <w:sz w:val="43"/>
          <w:szCs w:val="43"/>
        </w:rPr>
      </w:pPr>
    </w:p>
    <w:p w14:paraId="094895AC">
      <w:pPr>
        <w:spacing w:before="140" w:line="223" w:lineRule="auto"/>
        <w:ind w:left="3322"/>
        <w:outlineLvl w:val="0"/>
        <w:rPr>
          <w:rFonts w:ascii="宋体" w:hAnsi="宋体" w:eastAsia="宋体" w:cs="宋体"/>
          <w:color w:val="auto"/>
          <w:spacing w:val="11"/>
          <w:sz w:val="43"/>
          <w:szCs w:val="43"/>
        </w:rPr>
      </w:pPr>
    </w:p>
    <w:p w14:paraId="09F231B7">
      <w:pPr>
        <w:spacing w:before="140" w:line="223" w:lineRule="auto"/>
        <w:ind w:left="3322"/>
        <w:outlineLvl w:val="0"/>
        <w:rPr>
          <w:rFonts w:ascii="宋体" w:hAnsi="宋体" w:eastAsia="宋体" w:cs="宋体"/>
          <w:color w:val="auto"/>
          <w:spacing w:val="11"/>
          <w:sz w:val="43"/>
          <w:szCs w:val="43"/>
        </w:rPr>
      </w:pPr>
    </w:p>
    <w:p w14:paraId="53BA8908">
      <w:pPr>
        <w:spacing w:before="140" w:line="223" w:lineRule="auto"/>
        <w:ind w:left="3322"/>
        <w:outlineLvl w:val="0"/>
        <w:rPr>
          <w:rFonts w:ascii="宋体" w:hAnsi="宋体" w:eastAsia="宋体" w:cs="宋体"/>
          <w:color w:val="auto"/>
          <w:spacing w:val="11"/>
          <w:sz w:val="43"/>
          <w:szCs w:val="43"/>
        </w:rPr>
      </w:pPr>
    </w:p>
    <w:p w14:paraId="18C5CD06">
      <w:pPr>
        <w:spacing w:before="140" w:line="223" w:lineRule="auto"/>
        <w:ind w:left="3322"/>
        <w:outlineLvl w:val="0"/>
        <w:rPr>
          <w:rFonts w:ascii="宋体" w:hAnsi="宋体" w:eastAsia="宋体" w:cs="宋体"/>
          <w:color w:val="auto"/>
          <w:spacing w:val="11"/>
          <w:sz w:val="43"/>
          <w:szCs w:val="43"/>
        </w:rPr>
      </w:pPr>
    </w:p>
    <w:p w14:paraId="7E6D5864">
      <w:pPr>
        <w:tabs>
          <w:tab w:val="left" w:pos="6936"/>
        </w:tabs>
        <w:spacing w:before="140" w:line="223" w:lineRule="auto"/>
        <w:jc w:val="center"/>
        <w:outlineLvl w:val="0"/>
        <w:rPr>
          <w:rFonts w:ascii="宋体" w:hAnsi="宋体" w:eastAsia="宋体" w:cs="宋体"/>
          <w:color w:val="auto"/>
          <w:spacing w:val="11"/>
          <w:sz w:val="43"/>
          <w:szCs w:val="43"/>
        </w:rPr>
        <w:sectPr>
          <w:headerReference r:id="rId5" w:type="default"/>
          <w:footerReference r:id="rId6" w:type="default"/>
          <w:pgSz w:w="11906" w:h="16839"/>
          <w:pgMar w:top="1118" w:right="1080" w:bottom="1156" w:left="1080" w:header="878" w:footer="996" w:gutter="0"/>
          <w:pgBorders>
            <w:top w:val="none" w:sz="0" w:space="0"/>
            <w:left w:val="none" w:sz="0" w:space="0"/>
            <w:bottom w:val="none" w:sz="0" w:space="0"/>
            <w:right w:val="none" w:sz="0" w:space="0"/>
          </w:pgBorders>
          <w:pgNumType w:start="1"/>
          <w:cols w:space="720" w:num="1"/>
        </w:sectPr>
      </w:pPr>
    </w:p>
    <w:p w14:paraId="42E32B64">
      <w:pPr>
        <w:tabs>
          <w:tab w:val="left" w:pos="6936"/>
        </w:tabs>
        <w:spacing w:before="140" w:line="223" w:lineRule="auto"/>
        <w:jc w:val="center"/>
        <w:outlineLvl w:val="0"/>
        <w:rPr>
          <w:rFonts w:ascii="宋体" w:hAnsi="宋体" w:eastAsia="宋体" w:cs="宋体"/>
          <w:color w:val="auto"/>
          <w:sz w:val="43"/>
          <w:szCs w:val="43"/>
        </w:rPr>
      </w:pPr>
      <w:r>
        <w:rPr>
          <w:rFonts w:ascii="宋体" w:hAnsi="宋体" w:eastAsia="宋体" w:cs="宋体"/>
          <w:color w:val="auto"/>
          <w:spacing w:val="11"/>
          <w:sz w:val="43"/>
          <w:szCs w:val="43"/>
        </w:rPr>
        <w:t>第</w:t>
      </w:r>
      <w:r>
        <w:rPr>
          <w:rFonts w:ascii="宋体" w:hAnsi="宋体" w:eastAsia="宋体" w:cs="宋体"/>
          <w:color w:val="auto"/>
          <w:spacing w:val="8"/>
          <w:sz w:val="43"/>
          <w:szCs w:val="43"/>
        </w:rPr>
        <w:t>一章 招标公告</w:t>
      </w:r>
      <w:bookmarkEnd w:id="0"/>
      <w:bookmarkEnd w:id="1"/>
    </w:p>
    <w:p w14:paraId="5329BA0D">
      <w:pPr>
        <w:spacing w:line="197" w:lineRule="exact"/>
        <w:rPr>
          <w:color w:val="auto"/>
        </w:rPr>
      </w:pPr>
    </w:p>
    <w:tbl>
      <w:tblPr>
        <w:tblStyle w:val="17"/>
        <w:tblW w:w="991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19"/>
      </w:tblGrid>
      <w:tr w14:paraId="2EB88CC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83" w:hRule="atLeast"/>
        </w:trPr>
        <w:tc>
          <w:tcPr>
            <w:tcW w:w="9919" w:type="dxa"/>
          </w:tcPr>
          <w:p w14:paraId="1E355612">
            <w:pPr>
              <w:spacing w:before="57" w:line="228" w:lineRule="auto"/>
              <w:ind w:left="516"/>
              <w:rPr>
                <w:rFonts w:ascii="宋体" w:hAnsi="宋体" w:eastAsia="宋体" w:cs="宋体"/>
                <w:color w:val="auto"/>
              </w:rPr>
            </w:pPr>
            <w:r>
              <w:rPr>
                <w:rFonts w:ascii="宋体" w:hAnsi="宋体" w:eastAsia="宋体" w:cs="宋体"/>
                <w:color w:val="auto"/>
                <w:spacing w:val="8"/>
              </w:rPr>
              <w:t>项</w:t>
            </w:r>
            <w:r>
              <w:rPr>
                <w:rFonts w:ascii="宋体" w:hAnsi="宋体" w:eastAsia="宋体" w:cs="宋体"/>
                <w:color w:val="auto"/>
                <w:spacing w:val="6"/>
              </w:rPr>
              <w:t>目概况</w:t>
            </w:r>
          </w:p>
          <w:p w14:paraId="15B86218">
            <w:pPr>
              <w:tabs>
                <w:tab w:val="left" w:pos="619"/>
              </w:tabs>
              <w:spacing w:before="159" w:line="375" w:lineRule="auto"/>
              <w:ind w:left="92" w:right="85" w:firstLine="412"/>
              <w:rPr>
                <w:rFonts w:ascii="宋体" w:hAnsi="宋体" w:eastAsia="宋体" w:cs="宋体"/>
                <w:color w:val="auto"/>
              </w:rPr>
            </w:pPr>
            <w:r>
              <w:rPr>
                <w:rFonts w:ascii="宋体" w:hAnsi="宋体" w:eastAsia="宋体" w:cs="宋体"/>
                <w:color w:val="auto"/>
                <w:u w:val="single"/>
              </w:rPr>
              <w:tab/>
            </w:r>
            <w:r>
              <w:rPr>
                <w:rFonts w:hint="eastAsia" w:ascii="宋体" w:hAnsi="宋体" w:eastAsia="宋体" w:cs="宋体"/>
                <w:color w:val="auto"/>
                <w:spacing w:val="22"/>
                <w:u w:val="single"/>
              </w:rPr>
              <w:t>玉林市第一人民医院全自动微生物培养系统等进口设备采购项目</w:t>
            </w:r>
            <w:r>
              <w:rPr>
                <w:rFonts w:ascii="宋体" w:hAnsi="宋体" w:eastAsia="宋体" w:cs="宋体"/>
                <w:color w:val="auto"/>
                <w:spacing w:val="11"/>
                <w:u w:val="single"/>
              </w:rPr>
              <w:t xml:space="preserve"> </w:t>
            </w:r>
            <w:r>
              <w:rPr>
                <w:rFonts w:ascii="宋体" w:hAnsi="宋体" w:eastAsia="宋体" w:cs="宋体"/>
                <w:color w:val="auto"/>
                <w:spacing w:val="11"/>
              </w:rPr>
              <w:t>招标项目的潜在投标人应在</w:t>
            </w:r>
            <w:r>
              <w:rPr>
                <w:rFonts w:hint="eastAsia" w:ascii="宋体" w:hAnsi="宋体" w:eastAsia="宋体" w:cs="宋体"/>
                <w:color w:val="auto"/>
                <w:spacing w:val="11"/>
              </w:rPr>
              <w:t>“广西政府采购云平台 ”（https ://www.gcy.zfcg.gxzf.gov.cn/）获取（下载）</w:t>
            </w:r>
            <w:r>
              <w:rPr>
                <w:rFonts w:ascii="宋体" w:hAnsi="宋体" w:eastAsia="宋体" w:cs="宋体"/>
                <w:color w:val="auto"/>
                <w:spacing w:val="10"/>
              </w:rPr>
              <w:t>获取</w:t>
            </w:r>
            <w:r>
              <w:rPr>
                <w:rFonts w:ascii="宋体" w:hAnsi="宋体" w:eastAsia="宋体" w:cs="宋体"/>
                <w:color w:val="auto"/>
                <w:spacing w:val="6"/>
              </w:rPr>
              <w:t>招标文件，并于</w:t>
            </w:r>
            <w:r>
              <w:rPr>
                <w:rFonts w:ascii="宋体" w:hAnsi="宋体" w:eastAsia="宋体" w:cs="宋体"/>
                <w:color w:val="auto"/>
                <w:spacing w:val="5"/>
                <w:u w:val="single"/>
              </w:rPr>
              <w:t xml:space="preserve"> </w:t>
            </w:r>
            <w:r>
              <w:rPr>
                <w:rFonts w:hint="eastAsia" w:ascii="宋体" w:hAnsi="宋体" w:eastAsia="宋体" w:cs="宋体"/>
                <w:color w:val="auto"/>
                <w:spacing w:val="3"/>
                <w:u w:val="single"/>
              </w:rPr>
              <w:t>2025年</w:t>
            </w:r>
            <w:r>
              <w:rPr>
                <w:rFonts w:hint="eastAsia" w:ascii="宋体" w:hAnsi="宋体" w:eastAsia="宋体" w:cs="宋体"/>
                <w:color w:val="auto"/>
                <w:spacing w:val="3"/>
                <w:u w:val="single"/>
                <w:lang w:val="en-US" w:eastAsia="zh-CN"/>
              </w:rPr>
              <w:t>10</w:t>
            </w:r>
            <w:r>
              <w:rPr>
                <w:rFonts w:ascii="宋体" w:hAnsi="宋体" w:eastAsia="宋体" w:cs="宋体"/>
                <w:color w:val="auto"/>
                <w:spacing w:val="3"/>
                <w:u w:val="single"/>
              </w:rPr>
              <w:t>月</w:t>
            </w:r>
            <w:r>
              <w:rPr>
                <w:rFonts w:hint="eastAsia" w:ascii="宋体" w:hAnsi="宋体" w:eastAsia="宋体" w:cs="宋体"/>
                <w:color w:val="auto"/>
                <w:spacing w:val="3"/>
                <w:u w:val="single"/>
                <w:lang w:val="en-US" w:eastAsia="zh-CN"/>
              </w:rPr>
              <w:t>15</w:t>
            </w:r>
            <w:r>
              <w:rPr>
                <w:rFonts w:ascii="宋体" w:hAnsi="宋体" w:eastAsia="宋体" w:cs="宋体"/>
                <w:color w:val="auto"/>
                <w:spacing w:val="3"/>
                <w:u w:val="single"/>
              </w:rPr>
              <w:t>日</w:t>
            </w:r>
            <w:r>
              <w:rPr>
                <w:rFonts w:hint="eastAsia" w:ascii="宋体" w:hAnsi="宋体" w:eastAsia="宋体" w:cs="宋体"/>
                <w:color w:val="auto"/>
                <w:spacing w:val="3"/>
                <w:u w:val="single"/>
              </w:rPr>
              <w:t>08</w:t>
            </w:r>
            <w:r>
              <w:rPr>
                <w:rFonts w:ascii="宋体" w:hAnsi="宋体" w:eastAsia="宋体" w:cs="宋体"/>
                <w:color w:val="auto"/>
                <w:spacing w:val="3"/>
                <w:u w:val="single"/>
              </w:rPr>
              <w:t>时</w:t>
            </w:r>
            <w:r>
              <w:rPr>
                <w:rFonts w:hint="eastAsia" w:ascii="宋体" w:hAnsi="宋体" w:eastAsia="宋体" w:cs="宋体"/>
                <w:color w:val="auto"/>
                <w:spacing w:val="3"/>
                <w:u w:val="single"/>
              </w:rPr>
              <w:t>30</w:t>
            </w:r>
            <w:r>
              <w:rPr>
                <w:rFonts w:ascii="宋体" w:hAnsi="宋体" w:eastAsia="宋体" w:cs="宋体"/>
                <w:color w:val="auto"/>
                <w:spacing w:val="3"/>
                <w:u w:val="single"/>
              </w:rPr>
              <w:t xml:space="preserve">分 ( </w:t>
            </w:r>
            <w:r>
              <w:rPr>
                <w:rFonts w:ascii="宋体" w:hAnsi="宋体" w:eastAsia="宋体" w:cs="宋体"/>
                <w:color w:val="auto"/>
                <w:spacing w:val="3"/>
              </w:rPr>
              <w:t>北京时间) 前递交投标文件。</w:t>
            </w:r>
          </w:p>
        </w:tc>
      </w:tr>
    </w:tbl>
    <w:p w14:paraId="552FDD6F">
      <w:pPr>
        <w:spacing w:line="367" w:lineRule="auto"/>
        <w:rPr>
          <w:color w:val="auto"/>
        </w:rPr>
      </w:pPr>
    </w:p>
    <w:p w14:paraId="3637D9A5">
      <w:pPr>
        <w:spacing w:before="75" w:line="394" w:lineRule="exact"/>
        <w:ind w:left="103"/>
        <w:rPr>
          <w:rFonts w:ascii="宋体" w:hAnsi="宋体" w:eastAsia="宋体" w:cs="宋体"/>
          <w:color w:val="auto"/>
        </w:rPr>
      </w:pPr>
      <w:r>
        <w:rPr>
          <w:rFonts w:ascii="宋体" w:hAnsi="宋体" w:eastAsia="宋体" w:cs="宋体"/>
          <w:color w:val="auto"/>
          <w:spacing w:val="10"/>
          <w:position w:val="2"/>
        </w:rPr>
        <w:t>一</w:t>
      </w:r>
      <w:r>
        <w:rPr>
          <w:rFonts w:ascii="宋体" w:hAnsi="宋体" w:eastAsia="宋体" w:cs="宋体"/>
          <w:color w:val="auto"/>
          <w:spacing w:val="9"/>
          <w:position w:val="2"/>
        </w:rPr>
        <w:t>、项目基本情况</w:t>
      </w:r>
    </w:p>
    <w:p w14:paraId="32CBA618">
      <w:pPr>
        <w:spacing w:before="69" w:line="228" w:lineRule="auto"/>
        <w:ind w:left="521"/>
        <w:rPr>
          <w:rFonts w:ascii="宋体" w:hAnsi="宋体" w:eastAsia="宋体" w:cs="宋体"/>
          <w:color w:val="auto"/>
          <w:spacing w:val="8"/>
        </w:rPr>
      </w:pPr>
      <w:r>
        <w:rPr>
          <w:rFonts w:ascii="宋体" w:hAnsi="宋体" w:eastAsia="宋体" w:cs="宋体"/>
          <w:color w:val="auto"/>
          <w:spacing w:val="8"/>
        </w:rPr>
        <w:t>项目编号：YLZC2025-G1-990298-GXLN</w:t>
      </w:r>
    </w:p>
    <w:p w14:paraId="5789A358">
      <w:pPr>
        <w:spacing w:before="69" w:line="228" w:lineRule="auto"/>
        <w:ind w:left="521"/>
        <w:rPr>
          <w:rFonts w:ascii="宋体" w:hAnsi="宋体" w:eastAsia="宋体" w:cs="宋体"/>
          <w:color w:val="auto"/>
        </w:rPr>
      </w:pPr>
      <w:r>
        <w:rPr>
          <w:rFonts w:ascii="宋体" w:hAnsi="宋体" w:eastAsia="宋体" w:cs="宋体"/>
          <w:color w:val="auto"/>
          <w:spacing w:val="18"/>
          <w:position w:val="15"/>
        </w:rPr>
        <w:t>项目</w:t>
      </w:r>
      <w:r>
        <w:rPr>
          <w:rFonts w:ascii="宋体" w:hAnsi="宋体" w:eastAsia="宋体" w:cs="宋体"/>
          <w:color w:val="auto"/>
          <w:spacing w:val="9"/>
          <w:position w:val="15"/>
        </w:rPr>
        <w:t>名称：</w:t>
      </w:r>
      <w:r>
        <w:rPr>
          <w:rFonts w:hint="eastAsia" w:ascii="宋体" w:hAnsi="宋体" w:eastAsia="宋体" w:cs="宋体"/>
          <w:color w:val="auto"/>
          <w:spacing w:val="9"/>
          <w:position w:val="15"/>
        </w:rPr>
        <w:t>玉林市第一人民医院全自动微生物培养系统等进口设备采购项目</w:t>
      </w:r>
    </w:p>
    <w:p w14:paraId="27281500">
      <w:pPr>
        <w:spacing w:before="1" w:line="226" w:lineRule="auto"/>
        <w:ind w:left="519"/>
        <w:rPr>
          <w:rFonts w:ascii="宋体" w:hAnsi="宋体" w:eastAsia="宋体" w:cs="宋体"/>
          <w:color w:val="auto"/>
        </w:rPr>
      </w:pPr>
      <w:r>
        <w:rPr>
          <w:rFonts w:ascii="宋体" w:hAnsi="宋体" w:eastAsia="宋体" w:cs="宋体"/>
          <w:color w:val="auto"/>
          <w:spacing w:val="9"/>
        </w:rPr>
        <w:t>预</w:t>
      </w:r>
      <w:r>
        <w:rPr>
          <w:rFonts w:ascii="宋体" w:hAnsi="宋体" w:eastAsia="宋体" w:cs="宋体"/>
          <w:color w:val="auto"/>
          <w:spacing w:val="6"/>
        </w:rPr>
        <w:t>算金额(元)：</w:t>
      </w:r>
      <w:r>
        <w:rPr>
          <w:rFonts w:hint="eastAsia" w:ascii="宋体" w:hAnsi="宋体" w:eastAsia="宋体" w:cs="宋体"/>
          <w:color w:val="auto"/>
          <w:spacing w:val="6"/>
        </w:rPr>
        <w:t>2480000.00</w:t>
      </w:r>
    </w:p>
    <w:p w14:paraId="1FFAA30C">
      <w:pPr>
        <w:spacing w:before="162" w:line="408" w:lineRule="exact"/>
        <w:ind w:left="520"/>
        <w:rPr>
          <w:rFonts w:ascii="宋体" w:hAnsi="宋体" w:eastAsia="宋体" w:cs="宋体"/>
          <w:color w:val="auto"/>
        </w:rPr>
      </w:pPr>
      <w:r>
        <w:rPr>
          <w:rFonts w:ascii="宋体" w:hAnsi="宋体" w:eastAsia="宋体" w:cs="宋体"/>
          <w:color w:val="auto"/>
          <w:spacing w:val="10"/>
          <w:position w:val="15"/>
        </w:rPr>
        <w:t>最</w:t>
      </w:r>
      <w:r>
        <w:rPr>
          <w:rFonts w:ascii="宋体" w:hAnsi="宋体" w:eastAsia="宋体" w:cs="宋体"/>
          <w:color w:val="auto"/>
          <w:spacing w:val="7"/>
          <w:position w:val="15"/>
        </w:rPr>
        <w:t>高限价(如有)：</w:t>
      </w:r>
      <w:r>
        <w:rPr>
          <w:rFonts w:hint="eastAsia" w:ascii="宋体" w:hAnsi="宋体" w:eastAsia="宋体" w:cs="宋体"/>
          <w:color w:val="auto"/>
          <w:spacing w:val="7"/>
          <w:position w:val="15"/>
        </w:rPr>
        <w:t>同预算价</w:t>
      </w:r>
    </w:p>
    <w:p w14:paraId="5C498005">
      <w:pPr>
        <w:spacing w:before="1" w:line="227" w:lineRule="auto"/>
        <w:ind w:left="517"/>
        <w:rPr>
          <w:rFonts w:ascii="宋体" w:hAnsi="宋体" w:eastAsia="宋体" w:cs="宋体"/>
          <w:color w:val="auto"/>
          <w:spacing w:val="6"/>
        </w:rPr>
      </w:pPr>
      <w:r>
        <w:rPr>
          <w:rFonts w:ascii="宋体" w:hAnsi="宋体" w:eastAsia="宋体" w:cs="宋体"/>
          <w:color w:val="auto"/>
          <w:spacing w:val="6"/>
        </w:rPr>
        <w:t>采购需求：</w:t>
      </w:r>
    </w:p>
    <w:p w14:paraId="7564777D">
      <w:pPr>
        <w:spacing w:before="75" w:line="394" w:lineRule="exact"/>
        <w:ind w:left="103"/>
        <w:rPr>
          <w:rFonts w:ascii="宋体" w:hAnsi="宋体" w:eastAsia="宋体" w:cs="宋体"/>
          <w:color w:val="auto"/>
          <w:spacing w:val="9"/>
          <w:position w:val="2"/>
        </w:rPr>
      </w:pPr>
      <w:r>
        <w:rPr>
          <w:rFonts w:hint="eastAsia" w:ascii="宋体" w:hAnsi="宋体" w:eastAsia="宋体" w:cs="宋体"/>
          <w:color w:val="auto"/>
          <w:spacing w:val="9"/>
          <w:position w:val="2"/>
        </w:rPr>
        <w:t>本分标不接受联合体投标</w:t>
      </w:r>
    </w:p>
    <w:tbl>
      <w:tblPr>
        <w:tblStyle w:val="14"/>
        <w:tblW w:w="9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9"/>
        <w:gridCol w:w="2231"/>
        <w:gridCol w:w="1560"/>
        <w:gridCol w:w="4509"/>
      </w:tblGrid>
      <w:tr w14:paraId="7285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339" w:type="dxa"/>
            <w:gridSpan w:val="4"/>
            <w:vAlign w:val="center"/>
          </w:tcPr>
          <w:p w14:paraId="6517DA91">
            <w:pPr>
              <w:widowControl w:val="0"/>
              <w:spacing w:before="1" w:line="227" w:lineRule="auto"/>
              <w:jc w:val="left"/>
              <w:rPr>
                <w:rFonts w:ascii="宋体" w:hAnsi="宋体" w:eastAsia="宋体" w:cs="宋体"/>
                <w:color w:val="auto"/>
                <w:spacing w:val="6"/>
              </w:rPr>
            </w:pPr>
            <w:r>
              <w:rPr>
                <w:rFonts w:hint="eastAsia" w:ascii="宋体" w:hAnsi="宋体" w:cs="宋体"/>
                <w:color w:val="auto"/>
                <w:spacing w:val="6"/>
              </w:rPr>
              <w:t>标项</w:t>
            </w:r>
            <w:r>
              <w:rPr>
                <w:rFonts w:hint="eastAsia" w:ascii="宋体" w:hAnsi="宋体" w:eastAsia="宋体" w:cs="宋体"/>
                <w:color w:val="auto"/>
                <w:spacing w:val="6"/>
              </w:rPr>
              <w:t>一</w:t>
            </w:r>
            <w:r>
              <w:rPr>
                <w:rFonts w:hint="eastAsia" w:ascii="宋体" w:hAnsi="宋体" w:cs="宋体"/>
                <w:color w:val="auto"/>
                <w:spacing w:val="6"/>
              </w:rPr>
              <w:t>： 预算金额（元）：</w:t>
            </w:r>
            <w:r>
              <w:rPr>
                <w:rFonts w:hint="eastAsia" w:ascii="宋体" w:hAnsi="宋体" w:eastAsia="宋体" w:cs="宋体"/>
                <w:color w:val="auto"/>
                <w:spacing w:val="9"/>
                <w:position w:val="2"/>
              </w:rPr>
              <w:t>1000000.00</w:t>
            </w:r>
            <w:r>
              <w:rPr>
                <w:rFonts w:hint="eastAsia" w:ascii="宋体" w:hAnsi="宋体" w:cs="宋体"/>
                <w:color w:val="auto"/>
                <w:spacing w:val="9"/>
                <w:position w:val="2"/>
              </w:rPr>
              <w:t>； 最高限价（元）：</w:t>
            </w:r>
            <w:r>
              <w:rPr>
                <w:rFonts w:hint="eastAsia" w:ascii="宋体" w:hAnsi="宋体" w:eastAsia="宋体" w:cs="宋体"/>
                <w:color w:val="auto"/>
                <w:spacing w:val="9"/>
                <w:position w:val="2"/>
              </w:rPr>
              <w:t>1000000.00</w:t>
            </w:r>
          </w:p>
        </w:tc>
      </w:tr>
      <w:tr w14:paraId="06F3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039" w:type="dxa"/>
            <w:vAlign w:val="center"/>
          </w:tcPr>
          <w:p w14:paraId="41DD7578">
            <w:pPr>
              <w:widowControl w:val="0"/>
              <w:spacing w:before="1" w:line="227" w:lineRule="auto"/>
              <w:jc w:val="center"/>
              <w:rPr>
                <w:rFonts w:ascii="宋体" w:hAnsi="宋体" w:eastAsia="宋体" w:cs="宋体"/>
                <w:color w:val="auto"/>
                <w:spacing w:val="6"/>
              </w:rPr>
            </w:pPr>
            <w:r>
              <w:rPr>
                <w:rFonts w:hint="eastAsia" w:ascii="宋体" w:hAnsi="宋体" w:eastAsia="宋体" w:cs="宋体"/>
                <w:color w:val="auto"/>
                <w:spacing w:val="6"/>
              </w:rPr>
              <w:t>序号</w:t>
            </w:r>
          </w:p>
        </w:tc>
        <w:tc>
          <w:tcPr>
            <w:tcW w:w="2231" w:type="dxa"/>
            <w:vAlign w:val="center"/>
          </w:tcPr>
          <w:p w14:paraId="552681E0">
            <w:pPr>
              <w:widowControl w:val="0"/>
              <w:spacing w:before="1" w:line="227" w:lineRule="auto"/>
              <w:jc w:val="center"/>
              <w:rPr>
                <w:rFonts w:ascii="宋体" w:hAnsi="宋体" w:eastAsia="宋体" w:cs="宋体"/>
                <w:color w:val="auto"/>
                <w:spacing w:val="6"/>
              </w:rPr>
            </w:pPr>
            <w:r>
              <w:rPr>
                <w:rFonts w:hint="eastAsia" w:ascii="宋体" w:hAnsi="宋体" w:eastAsia="宋体" w:cs="宋体"/>
                <w:color w:val="auto"/>
                <w:spacing w:val="6"/>
              </w:rPr>
              <w:t>标的名称</w:t>
            </w:r>
          </w:p>
        </w:tc>
        <w:tc>
          <w:tcPr>
            <w:tcW w:w="1560" w:type="dxa"/>
            <w:vAlign w:val="center"/>
          </w:tcPr>
          <w:p w14:paraId="5FA09BA5">
            <w:pPr>
              <w:widowControl w:val="0"/>
              <w:spacing w:before="1" w:line="227" w:lineRule="auto"/>
              <w:jc w:val="center"/>
              <w:rPr>
                <w:rFonts w:ascii="宋体" w:hAnsi="宋体" w:eastAsia="宋体" w:cs="宋体"/>
                <w:color w:val="auto"/>
                <w:spacing w:val="6"/>
              </w:rPr>
            </w:pPr>
            <w:r>
              <w:rPr>
                <w:rFonts w:hint="eastAsia" w:ascii="宋体" w:hAnsi="宋体" w:eastAsia="宋体" w:cs="宋体"/>
                <w:color w:val="auto"/>
                <w:spacing w:val="6"/>
              </w:rPr>
              <w:t>数量及单位</w:t>
            </w:r>
          </w:p>
        </w:tc>
        <w:tc>
          <w:tcPr>
            <w:tcW w:w="4509" w:type="dxa"/>
            <w:vAlign w:val="center"/>
          </w:tcPr>
          <w:p w14:paraId="285A76A4">
            <w:pPr>
              <w:widowControl w:val="0"/>
              <w:spacing w:before="1" w:line="227" w:lineRule="auto"/>
              <w:jc w:val="center"/>
              <w:rPr>
                <w:rFonts w:ascii="宋体" w:hAnsi="宋体" w:eastAsia="宋体" w:cs="宋体"/>
                <w:color w:val="auto"/>
                <w:spacing w:val="6"/>
              </w:rPr>
            </w:pPr>
            <w:r>
              <w:rPr>
                <w:rFonts w:hint="eastAsia" w:ascii="宋体" w:hAnsi="宋体" w:eastAsia="宋体" w:cs="宋体"/>
                <w:color w:val="auto"/>
                <w:spacing w:val="6"/>
              </w:rPr>
              <w:t>简要规技术需求或者服务要求</w:t>
            </w:r>
          </w:p>
        </w:tc>
      </w:tr>
      <w:tr w14:paraId="4279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1039" w:type="dxa"/>
            <w:vAlign w:val="center"/>
          </w:tcPr>
          <w:p w14:paraId="239C4E3E">
            <w:pPr>
              <w:widowControl w:val="0"/>
              <w:spacing w:before="1" w:line="227" w:lineRule="auto"/>
              <w:jc w:val="center"/>
              <w:rPr>
                <w:rFonts w:ascii="宋体" w:hAnsi="宋体" w:eastAsia="宋体" w:cs="宋体"/>
                <w:color w:val="auto"/>
                <w:spacing w:val="6"/>
              </w:rPr>
            </w:pPr>
            <w:r>
              <w:rPr>
                <w:rFonts w:hint="eastAsia" w:ascii="宋体" w:hAnsi="宋体" w:eastAsia="宋体" w:cs="宋体"/>
                <w:color w:val="auto"/>
                <w:spacing w:val="6"/>
              </w:rPr>
              <w:t>1</w:t>
            </w:r>
          </w:p>
        </w:tc>
        <w:tc>
          <w:tcPr>
            <w:tcW w:w="2231" w:type="dxa"/>
            <w:vAlign w:val="center"/>
          </w:tcPr>
          <w:p w14:paraId="6A507AEF">
            <w:pPr>
              <w:widowControl w:val="0"/>
              <w:spacing w:before="1" w:line="227" w:lineRule="auto"/>
              <w:jc w:val="center"/>
              <w:rPr>
                <w:rFonts w:ascii="宋体" w:hAnsi="宋体" w:eastAsia="宋体" w:cs="宋体"/>
                <w:color w:val="auto"/>
                <w:spacing w:val="6"/>
              </w:rPr>
            </w:pPr>
            <w:r>
              <w:rPr>
                <w:rFonts w:hint="eastAsia" w:ascii="宋体" w:hAnsi="宋体" w:eastAsia="宋体" w:cs="宋体"/>
                <w:color w:val="auto"/>
                <w:spacing w:val="6"/>
              </w:rPr>
              <w:t>全自动微生物培养系统</w:t>
            </w:r>
          </w:p>
        </w:tc>
        <w:tc>
          <w:tcPr>
            <w:tcW w:w="1560" w:type="dxa"/>
            <w:vAlign w:val="center"/>
          </w:tcPr>
          <w:p w14:paraId="1FABB0C2">
            <w:pPr>
              <w:widowControl w:val="0"/>
              <w:spacing w:before="1" w:line="227" w:lineRule="auto"/>
              <w:jc w:val="center"/>
              <w:rPr>
                <w:rFonts w:ascii="宋体" w:hAnsi="宋体" w:eastAsia="宋体" w:cs="宋体"/>
                <w:color w:val="auto"/>
                <w:spacing w:val="6"/>
              </w:rPr>
            </w:pPr>
            <w:r>
              <w:rPr>
                <w:rFonts w:hint="eastAsia" w:ascii="宋体" w:hAnsi="宋体" w:eastAsia="宋体" w:cs="宋体"/>
                <w:color w:val="auto"/>
                <w:spacing w:val="6"/>
              </w:rPr>
              <w:t>1台</w:t>
            </w:r>
          </w:p>
        </w:tc>
        <w:tc>
          <w:tcPr>
            <w:tcW w:w="4509" w:type="dxa"/>
            <w:vAlign w:val="center"/>
          </w:tcPr>
          <w:p w14:paraId="3E701AD6">
            <w:pPr>
              <w:widowControl w:val="0"/>
              <w:spacing w:before="1" w:line="227" w:lineRule="auto"/>
              <w:jc w:val="center"/>
              <w:rPr>
                <w:rFonts w:ascii="宋体" w:hAnsi="宋体" w:eastAsia="宋体" w:cs="宋体"/>
                <w:color w:val="auto"/>
                <w:spacing w:val="6"/>
              </w:rPr>
            </w:pPr>
            <w:r>
              <w:rPr>
                <w:rFonts w:ascii="宋体" w:hAnsi="宋体" w:eastAsia="宋体" w:cs="宋体"/>
                <w:color w:val="auto"/>
                <w:spacing w:val="6"/>
              </w:rPr>
              <w:t>详见附件：</w:t>
            </w:r>
            <w:r>
              <w:rPr>
                <w:rFonts w:hint="eastAsia" w:ascii="宋体" w:hAnsi="宋体" w:eastAsia="宋体" w:cs="宋体"/>
                <w:color w:val="auto"/>
                <w:spacing w:val="6"/>
              </w:rPr>
              <w:t>招标文件</w:t>
            </w:r>
            <w:r>
              <w:rPr>
                <w:rFonts w:ascii="宋体" w:hAnsi="宋体" w:eastAsia="宋体" w:cs="宋体"/>
                <w:color w:val="auto"/>
                <w:spacing w:val="6"/>
              </w:rPr>
              <w:t>《采购需求》</w:t>
            </w:r>
          </w:p>
        </w:tc>
      </w:tr>
    </w:tbl>
    <w:p w14:paraId="4424D7EA">
      <w:pPr>
        <w:spacing w:before="75" w:line="394" w:lineRule="exact"/>
        <w:rPr>
          <w:rFonts w:ascii="宋体" w:hAnsi="宋体" w:eastAsia="宋体" w:cs="宋体"/>
          <w:color w:val="auto"/>
          <w:spacing w:val="9"/>
          <w:position w:val="2"/>
        </w:rPr>
      </w:pPr>
      <w:r>
        <w:rPr>
          <w:rFonts w:hint="eastAsia" w:ascii="宋体" w:hAnsi="宋体" w:eastAsia="宋体" w:cs="宋体"/>
          <w:color w:val="auto"/>
          <w:spacing w:val="9"/>
          <w:position w:val="2"/>
        </w:rPr>
        <w:t>合同履约期限</w:t>
      </w:r>
      <w:r>
        <w:rPr>
          <w:rFonts w:ascii="宋体" w:hAnsi="宋体" w:eastAsia="宋体" w:cs="宋体"/>
          <w:color w:val="auto"/>
          <w:spacing w:val="9"/>
          <w:position w:val="2"/>
        </w:rPr>
        <w:t>：</w:t>
      </w:r>
      <w:r>
        <w:rPr>
          <w:rFonts w:hint="eastAsia" w:ascii="宋体" w:hAnsi="宋体" w:eastAsia="宋体" w:cs="宋体"/>
          <w:color w:val="auto"/>
          <w:spacing w:val="9"/>
          <w:position w:val="2"/>
        </w:rPr>
        <w:t>自签订合同之日起 90 天内交货安装调试完毕并验收合格。</w:t>
      </w:r>
    </w:p>
    <w:p w14:paraId="788F6E39">
      <w:pPr>
        <w:spacing w:before="75" w:line="394" w:lineRule="exact"/>
        <w:ind w:left="103"/>
        <w:rPr>
          <w:rFonts w:ascii="宋体" w:hAnsi="宋体" w:eastAsia="宋体" w:cs="宋体"/>
          <w:color w:val="auto"/>
          <w:spacing w:val="9"/>
          <w:position w:val="2"/>
        </w:rPr>
      </w:pPr>
      <w:r>
        <w:rPr>
          <w:rFonts w:hint="eastAsia" w:ascii="宋体" w:hAnsi="宋体" w:eastAsia="宋体" w:cs="宋体"/>
          <w:color w:val="auto"/>
          <w:spacing w:val="9"/>
          <w:position w:val="2"/>
        </w:rPr>
        <w:t>本分标不接受联合体投标</w:t>
      </w:r>
    </w:p>
    <w:tbl>
      <w:tblPr>
        <w:tblStyle w:val="14"/>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2226"/>
        <w:gridCol w:w="1556"/>
        <w:gridCol w:w="4502"/>
      </w:tblGrid>
      <w:tr w14:paraId="1210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320" w:type="dxa"/>
            <w:gridSpan w:val="4"/>
            <w:vAlign w:val="center"/>
          </w:tcPr>
          <w:p w14:paraId="2619D093">
            <w:pPr>
              <w:widowControl w:val="0"/>
              <w:spacing w:before="1" w:line="227" w:lineRule="auto"/>
              <w:jc w:val="left"/>
              <w:rPr>
                <w:rFonts w:ascii="宋体" w:hAnsi="宋体" w:eastAsia="宋体" w:cs="宋体"/>
                <w:color w:val="auto"/>
                <w:spacing w:val="6"/>
              </w:rPr>
            </w:pPr>
            <w:r>
              <w:rPr>
                <w:rFonts w:hint="eastAsia" w:ascii="宋体" w:hAnsi="宋体" w:cs="宋体"/>
                <w:color w:val="auto"/>
                <w:spacing w:val="6"/>
              </w:rPr>
              <w:t>标项</w:t>
            </w:r>
            <w:r>
              <w:rPr>
                <w:rFonts w:hint="eastAsia" w:ascii="宋体" w:hAnsi="宋体" w:eastAsia="宋体" w:cs="宋体"/>
                <w:color w:val="auto"/>
                <w:spacing w:val="6"/>
              </w:rPr>
              <w:t>二</w:t>
            </w:r>
            <w:r>
              <w:rPr>
                <w:rFonts w:hint="eastAsia" w:ascii="宋体" w:hAnsi="宋体" w:cs="宋体"/>
                <w:color w:val="auto"/>
                <w:spacing w:val="6"/>
              </w:rPr>
              <w:t>： 预算金额（元）：</w:t>
            </w:r>
            <w:r>
              <w:rPr>
                <w:rFonts w:hint="eastAsia" w:ascii="宋体" w:hAnsi="宋体" w:eastAsia="宋体" w:cs="宋体"/>
                <w:color w:val="auto"/>
                <w:spacing w:val="9"/>
                <w:position w:val="2"/>
              </w:rPr>
              <w:t>880000.00</w:t>
            </w:r>
            <w:r>
              <w:rPr>
                <w:rFonts w:hint="eastAsia" w:ascii="宋体" w:hAnsi="宋体" w:cs="宋体"/>
                <w:color w:val="auto"/>
                <w:spacing w:val="9"/>
                <w:position w:val="2"/>
              </w:rPr>
              <w:t>； 最高限价（元）：</w:t>
            </w:r>
            <w:r>
              <w:rPr>
                <w:rFonts w:hint="eastAsia" w:ascii="宋体" w:hAnsi="宋体" w:eastAsia="宋体" w:cs="宋体"/>
                <w:color w:val="auto"/>
                <w:spacing w:val="9"/>
                <w:position w:val="2"/>
              </w:rPr>
              <w:t>880000.00</w:t>
            </w:r>
          </w:p>
        </w:tc>
      </w:tr>
      <w:tr w14:paraId="10AB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36" w:type="dxa"/>
            <w:vAlign w:val="center"/>
          </w:tcPr>
          <w:p w14:paraId="59D74585">
            <w:pPr>
              <w:widowControl w:val="0"/>
              <w:spacing w:before="1" w:line="227" w:lineRule="auto"/>
              <w:jc w:val="center"/>
              <w:rPr>
                <w:rFonts w:ascii="宋体" w:hAnsi="宋体" w:eastAsia="宋体" w:cs="宋体"/>
                <w:color w:val="auto"/>
                <w:spacing w:val="6"/>
              </w:rPr>
            </w:pPr>
            <w:r>
              <w:rPr>
                <w:rFonts w:hint="eastAsia" w:ascii="宋体" w:hAnsi="宋体" w:eastAsia="宋体" w:cs="宋体"/>
                <w:color w:val="auto"/>
                <w:spacing w:val="6"/>
              </w:rPr>
              <w:t>序号</w:t>
            </w:r>
          </w:p>
        </w:tc>
        <w:tc>
          <w:tcPr>
            <w:tcW w:w="2226" w:type="dxa"/>
            <w:vAlign w:val="center"/>
          </w:tcPr>
          <w:p w14:paraId="0059DE7B">
            <w:pPr>
              <w:widowControl w:val="0"/>
              <w:spacing w:before="1" w:line="227" w:lineRule="auto"/>
              <w:jc w:val="center"/>
              <w:rPr>
                <w:rFonts w:ascii="宋体" w:hAnsi="宋体" w:eastAsia="宋体" w:cs="宋体"/>
                <w:color w:val="auto"/>
                <w:spacing w:val="6"/>
              </w:rPr>
            </w:pPr>
            <w:r>
              <w:rPr>
                <w:rFonts w:hint="eastAsia" w:ascii="宋体" w:hAnsi="宋体" w:eastAsia="宋体" w:cs="宋体"/>
                <w:color w:val="auto"/>
                <w:spacing w:val="6"/>
              </w:rPr>
              <w:t>标的名称</w:t>
            </w:r>
          </w:p>
        </w:tc>
        <w:tc>
          <w:tcPr>
            <w:tcW w:w="1556" w:type="dxa"/>
            <w:vAlign w:val="center"/>
          </w:tcPr>
          <w:p w14:paraId="017F970C">
            <w:pPr>
              <w:widowControl w:val="0"/>
              <w:spacing w:before="1" w:line="227" w:lineRule="auto"/>
              <w:jc w:val="center"/>
              <w:rPr>
                <w:rFonts w:ascii="宋体" w:hAnsi="宋体" w:eastAsia="宋体" w:cs="宋体"/>
                <w:color w:val="auto"/>
                <w:spacing w:val="6"/>
              </w:rPr>
            </w:pPr>
            <w:r>
              <w:rPr>
                <w:rFonts w:hint="eastAsia" w:ascii="宋体" w:hAnsi="宋体" w:eastAsia="宋体" w:cs="宋体"/>
                <w:color w:val="auto"/>
                <w:spacing w:val="6"/>
              </w:rPr>
              <w:t>数量及单位</w:t>
            </w:r>
          </w:p>
        </w:tc>
        <w:tc>
          <w:tcPr>
            <w:tcW w:w="4502" w:type="dxa"/>
            <w:vAlign w:val="center"/>
          </w:tcPr>
          <w:p w14:paraId="3CCC8548">
            <w:pPr>
              <w:widowControl w:val="0"/>
              <w:spacing w:before="1" w:line="227" w:lineRule="auto"/>
              <w:jc w:val="center"/>
              <w:rPr>
                <w:rFonts w:ascii="宋体" w:hAnsi="宋体" w:eastAsia="宋体" w:cs="宋体"/>
                <w:color w:val="auto"/>
                <w:spacing w:val="6"/>
              </w:rPr>
            </w:pPr>
            <w:r>
              <w:rPr>
                <w:rFonts w:hint="eastAsia" w:ascii="宋体" w:hAnsi="宋体" w:eastAsia="宋体" w:cs="宋体"/>
                <w:color w:val="auto"/>
                <w:spacing w:val="6"/>
              </w:rPr>
              <w:t>简要规技术需求或者服务要求</w:t>
            </w:r>
          </w:p>
        </w:tc>
      </w:tr>
      <w:tr w14:paraId="734C3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036" w:type="dxa"/>
            <w:vAlign w:val="center"/>
          </w:tcPr>
          <w:p w14:paraId="366F7F5B">
            <w:pPr>
              <w:widowControl w:val="0"/>
              <w:spacing w:before="1" w:line="227" w:lineRule="auto"/>
              <w:jc w:val="center"/>
              <w:rPr>
                <w:rFonts w:ascii="宋体" w:hAnsi="宋体" w:eastAsia="宋体" w:cs="宋体"/>
                <w:color w:val="auto"/>
                <w:spacing w:val="6"/>
              </w:rPr>
            </w:pPr>
            <w:r>
              <w:rPr>
                <w:rFonts w:hint="eastAsia" w:ascii="宋体" w:hAnsi="宋体" w:eastAsia="宋体" w:cs="宋体"/>
                <w:color w:val="auto"/>
                <w:spacing w:val="6"/>
              </w:rPr>
              <w:t>1</w:t>
            </w:r>
          </w:p>
        </w:tc>
        <w:tc>
          <w:tcPr>
            <w:tcW w:w="2226" w:type="dxa"/>
            <w:vAlign w:val="center"/>
          </w:tcPr>
          <w:p w14:paraId="1A1B2138">
            <w:pPr>
              <w:widowControl w:val="0"/>
              <w:spacing w:before="1" w:line="227" w:lineRule="auto"/>
              <w:jc w:val="center"/>
              <w:rPr>
                <w:rFonts w:ascii="宋体" w:hAnsi="宋体" w:eastAsia="宋体" w:cs="宋体"/>
                <w:color w:val="auto"/>
                <w:spacing w:val="6"/>
              </w:rPr>
            </w:pPr>
            <w:r>
              <w:rPr>
                <w:rFonts w:hint="eastAsia" w:ascii="宋体" w:hAnsi="宋体" w:eastAsia="宋体" w:cs="宋体"/>
                <w:color w:val="auto"/>
                <w:spacing w:val="6"/>
              </w:rPr>
              <w:t>全自动凝血分析仪</w:t>
            </w:r>
          </w:p>
        </w:tc>
        <w:tc>
          <w:tcPr>
            <w:tcW w:w="1556" w:type="dxa"/>
            <w:vAlign w:val="center"/>
          </w:tcPr>
          <w:p w14:paraId="50E85FD7">
            <w:pPr>
              <w:widowControl w:val="0"/>
              <w:spacing w:before="1" w:line="227" w:lineRule="auto"/>
              <w:jc w:val="center"/>
              <w:rPr>
                <w:rFonts w:ascii="宋体" w:hAnsi="宋体" w:eastAsia="宋体" w:cs="宋体"/>
                <w:color w:val="auto"/>
                <w:spacing w:val="6"/>
              </w:rPr>
            </w:pPr>
            <w:r>
              <w:rPr>
                <w:rFonts w:hint="eastAsia" w:ascii="宋体" w:hAnsi="宋体" w:eastAsia="宋体" w:cs="宋体"/>
                <w:color w:val="auto"/>
                <w:spacing w:val="6"/>
              </w:rPr>
              <w:t>1台</w:t>
            </w:r>
          </w:p>
        </w:tc>
        <w:tc>
          <w:tcPr>
            <w:tcW w:w="4502" w:type="dxa"/>
            <w:vAlign w:val="center"/>
          </w:tcPr>
          <w:p w14:paraId="3FDC3DC5">
            <w:pPr>
              <w:widowControl w:val="0"/>
              <w:spacing w:before="1" w:line="227" w:lineRule="auto"/>
              <w:jc w:val="center"/>
              <w:rPr>
                <w:rFonts w:ascii="宋体" w:hAnsi="宋体" w:eastAsia="宋体" w:cs="宋体"/>
                <w:color w:val="auto"/>
                <w:spacing w:val="6"/>
              </w:rPr>
            </w:pPr>
            <w:r>
              <w:rPr>
                <w:rFonts w:ascii="宋体" w:hAnsi="宋体" w:eastAsia="宋体" w:cs="宋体"/>
                <w:color w:val="auto"/>
                <w:spacing w:val="6"/>
              </w:rPr>
              <w:t>详见附件：</w:t>
            </w:r>
            <w:r>
              <w:rPr>
                <w:rFonts w:hint="eastAsia" w:ascii="宋体" w:hAnsi="宋体" w:eastAsia="宋体" w:cs="宋体"/>
                <w:color w:val="auto"/>
                <w:spacing w:val="6"/>
              </w:rPr>
              <w:t>招标文件</w:t>
            </w:r>
            <w:r>
              <w:rPr>
                <w:rFonts w:ascii="宋体" w:hAnsi="宋体" w:eastAsia="宋体" w:cs="宋体"/>
                <w:color w:val="auto"/>
                <w:spacing w:val="6"/>
              </w:rPr>
              <w:t>《采购需求》</w:t>
            </w:r>
          </w:p>
        </w:tc>
      </w:tr>
    </w:tbl>
    <w:p w14:paraId="255682BA">
      <w:pPr>
        <w:spacing w:before="75" w:line="394" w:lineRule="exact"/>
        <w:rPr>
          <w:rFonts w:ascii="宋体" w:hAnsi="宋体" w:eastAsia="宋体" w:cs="宋体"/>
          <w:color w:val="auto"/>
          <w:spacing w:val="9"/>
          <w:position w:val="2"/>
        </w:rPr>
      </w:pPr>
      <w:r>
        <w:rPr>
          <w:rFonts w:hint="eastAsia" w:ascii="宋体" w:hAnsi="宋体" w:eastAsia="宋体" w:cs="宋体"/>
          <w:color w:val="auto"/>
          <w:spacing w:val="9"/>
          <w:position w:val="2"/>
        </w:rPr>
        <w:t>合同履约期限</w:t>
      </w:r>
      <w:r>
        <w:rPr>
          <w:rFonts w:ascii="宋体" w:hAnsi="宋体" w:eastAsia="宋体" w:cs="宋体"/>
          <w:color w:val="auto"/>
          <w:spacing w:val="9"/>
          <w:position w:val="2"/>
        </w:rPr>
        <w:t>：</w:t>
      </w:r>
      <w:r>
        <w:rPr>
          <w:rFonts w:hint="eastAsia" w:ascii="宋体" w:hAnsi="宋体" w:eastAsia="宋体" w:cs="宋体"/>
          <w:color w:val="auto"/>
          <w:spacing w:val="9"/>
          <w:position w:val="2"/>
        </w:rPr>
        <w:t>自签订合同之日起 90 天内交货安装调试完毕并验收合格。</w:t>
      </w:r>
    </w:p>
    <w:p w14:paraId="10AD6F72">
      <w:pPr>
        <w:spacing w:before="75" w:line="394" w:lineRule="exact"/>
        <w:ind w:left="103"/>
        <w:rPr>
          <w:rFonts w:ascii="宋体" w:hAnsi="宋体" w:eastAsia="宋体" w:cs="宋体"/>
          <w:color w:val="auto"/>
          <w:spacing w:val="9"/>
          <w:position w:val="2"/>
        </w:rPr>
      </w:pPr>
      <w:r>
        <w:rPr>
          <w:rFonts w:hint="eastAsia" w:ascii="宋体" w:hAnsi="宋体" w:eastAsia="宋体" w:cs="宋体"/>
          <w:color w:val="auto"/>
          <w:spacing w:val="9"/>
          <w:position w:val="2"/>
        </w:rPr>
        <w:t>本分标不接受联合体投标</w:t>
      </w:r>
    </w:p>
    <w:tbl>
      <w:tblPr>
        <w:tblStyle w:val="14"/>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2226"/>
        <w:gridCol w:w="1556"/>
        <w:gridCol w:w="4502"/>
      </w:tblGrid>
      <w:tr w14:paraId="7845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9320" w:type="dxa"/>
            <w:gridSpan w:val="4"/>
            <w:vAlign w:val="center"/>
          </w:tcPr>
          <w:p w14:paraId="64830CD9">
            <w:pPr>
              <w:widowControl w:val="0"/>
              <w:spacing w:before="1" w:line="227" w:lineRule="auto"/>
              <w:jc w:val="left"/>
              <w:rPr>
                <w:rFonts w:ascii="宋体" w:hAnsi="宋体" w:eastAsia="宋体" w:cs="宋体"/>
                <w:color w:val="auto"/>
                <w:spacing w:val="6"/>
              </w:rPr>
            </w:pPr>
            <w:r>
              <w:rPr>
                <w:rFonts w:hint="eastAsia" w:ascii="宋体" w:hAnsi="宋体" w:cs="宋体"/>
                <w:color w:val="auto"/>
                <w:spacing w:val="6"/>
              </w:rPr>
              <w:t>标项</w:t>
            </w:r>
            <w:r>
              <w:rPr>
                <w:rFonts w:hint="eastAsia" w:ascii="宋体" w:hAnsi="宋体" w:eastAsia="宋体" w:cs="宋体"/>
                <w:color w:val="auto"/>
                <w:spacing w:val="6"/>
              </w:rPr>
              <w:t>三</w:t>
            </w:r>
            <w:r>
              <w:rPr>
                <w:rFonts w:hint="eastAsia" w:ascii="宋体" w:hAnsi="宋体" w:cs="宋体"/>
                <w:color w:val="auto"/>
                <w:spacing w:val="6"/>
              </w:rPr>
              <w:t>： 预算金额（元）：600000.00； 最高限价（元）：600000.00</w:t>
            </w:r>
          </w:p>
        </w:tc>
      </w:tr>
      <w:tr w14:paraId="1C280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36" w:type="dxa"/>
            <w:vAlign w:val="center"/>
          </w:tcPr>
          <w:p w14:paraId="2AEDDF98">
            <w:pPr>
              <w:widowControl w:val="0"/>
              <w:spacing w:before="1" w:line="227" w:lineRule="auto"/>
              <w:jc w:val="center"/>
              <w:rPr>
                <w:rFonts w:ascii="宋体" w:hAnsi="宋体" w:eastAsia="宋体" w:cs="宋体"/>
                <w:color w:val="auto"/>
                <w:spacing w:val="6"/>
              </w:rPr>
            </w:pPr>
            <w:r>
              <w:rPr>
                <w:rFonts w:hint="eastAsia" w:ascii="宋体" w:hAnsi="宋体" w:eastAsia="宋体" w:cs="宋体"/>
                <w:color w:val="auto"/>
                <w:spacing w:val="6"/>
              </w:rPr>
              <w:t>序号</w:t>
            </w:r>
          </w:p>
        </w:tc>
        <w:tc>
          <w:tcPr>
            <w:tcW w:w="2226" w:type="dxa"/>
            <w:vAlign w:val="center"/>
          </w:tcPr>
          <w:p w14:paraId="532A7B12">
            <w:pPr>
              <w:widowControl w:val="0"/>
              <w:spacing w:before="1" w:line="227" w:lineRule="auto"/>
              <w:jc w:val="center"/>
              <w:rPr>
                <w:rFonts w:ascii="宋体" w:hAnsi="宋体" w:eastAsia="宋体" w:cs="宋体"/>
                <w:color w:val="auto"/>
                <w:spacing w:val="6"/>
              </w:rPr>
            </w:pPr>
            <w:r>
              <w:rPr>
                <w:rFonts w:hint="eastAsia" w:ascii="宋体" w:hAnsi="宋体" w:eastAsia="宋体" w:cs="宋体"/>
                <w:color w:val="auto"/>
                <w:spacing w:val="6"/>
              </w:rPr>
              <w:t>标的名称</w:t>
            </w:r>
          </w:p>
        </w:tc>
        <w:tc>
          <w:tcPr>
            <w:tcW w:w="1556" w:type="dxa"/>
            <w:vAlign w:val="center"/>
          </w:tcPr>
          <w:p w14:paraId="7D9A0063">
            <w:pPr>
              <w:widowControl w:val="0"/>
              <w:spacing w:before="1" w:line="227" w:lineRule="auto"/>
              <w:jc w:val="center"/>
              <w:rPr>
                <w:rFonts w:ascii="宋体" w:hAnsi="宋体" w:eastAsia="宋体" w:cs="宋体"/>
                <w:color w:val="auto"/>
                <w:spacing w:val="6"/>
              </w:rPr>
            </w:pPr>
            <w:r>
              <w:rPr>
                <w:rFonts w:hint="eastAsia" w:ascii="宋体" w:hAnsi="宋体" w:eastAsia="宋体" w:cs="宋体"/>
                <w:color w:val="auto"/>
                <w:spacing w:val="6"/>
              </w:rPr>
              <w:t>数量及单位</w:t>
            </w:r>
          </w:p>
        </w:tc>
        <w:tc>
          <w:tcPr>
            <w:tcW w:w="4502" w:type="dxa"/>
            <w:vAlign w:val="center"/>
          </w:tcPr>
          <w:p w14:paraId="3D4E7E67">
            <w:pPr>
              <w:widowControl w:val="0"/>
              <w:spacing w:before="1" w:line="227" w:lineRule="auto"/>
              <w:jc w:val="center"/>
              <w:rPr>
                <w:rFonts w:ascii="宋体" w:hAnsi="宋体" w:eastAsia="宋体" w:cs="宋体"/>
                <w:color w:val="auto"/>
                <w:spacing w:val="6"/>
              </w:rPr>
            </w:pPr>
            <w:r>
              <w:rPr>
                <w:rFonts w:hint="eastAsia" w:ascii="宋体" w:hAnsi="宋体" w:eastAsia="宋体" w:cs="宋体"/>
                <w:color w:val="auto"/>
                <w:spacing w:val="6"/>
              </w:rPr>
              <w:t>简要规技术需求或者服务要求</w:t>
            </w:r>
          </w:p>
        </w:tc>
      </w:tr>
      <w:tr w14:paraId="148A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036" w:type="dxa"/>
            <w:vAlign w:val="center"/>
          </w:tcPr>
          <w:p w14:paraId="524F491D">
            <w:pPr>
              <w:widowControl w:val="0"/>
              <w:spacing w:before="1" w:line="227" w:lineRule="auto"/>
              <w:jc w:val="center"/>
              <w:rPr>
                <w:rFonts w:ascii="宋体" w:hAnsi="宋体" w:eastAsia="宋体" w:cs="宋体"/>
                <w:color w:val="auto"/>
                <w:spacing w:val="6"/>
              </w:rPr>
            </w:pPr>
            <w:r>
              <w:rPr>
                <w:rFonts w:hint="eastAsia" w:ascii="宋体" w:hAnsi="宋体" w:eastAsia="宋体" w:cs="宋体"/>
                <w:color w:val="auto"/>
                <w:spacing w:val="6"/>
              </w:rPr>
              <w:t>1</w:t>
            </w:r>
          </w:p>
        </w:tc>
        <w:tc>
          <w:tcPr>
            <w:tcW w:w="2226" w:type="dxa"/>
            <w:vAlign w:val="center"/>
          </w:tcPr>
          <w:p w14:paraId="44C03EF5">
            <w:pPr>
              <w:widowControl w:val="0"/>
              <w:spacing w:before="1" w:line="227" w:lineRule="auto"/>
              <w:jc w:val="center"/>
              <w:rPr>
                <w:rFonts w:ascii="宋体" w:hAnsi="宋体" w:eastAsia="宋体" w:cs="宋体"/>
                <w:color w:val="auto"/>
                <w:spacing w:val="6"/>
              </w:rPr>
            </w:pPr>
            <w:r>
              <w:rPr>
                <w:rFonts w:hint="eastAsia" w:ascii="宋体" w:hAnsi="宋体" w:eastAsia="宋体" w:cs="宋体"/>
                <w:color w:val="auto"/>
                <w:spacing w:val="6"/>
              </w:rPr>
              <w:t>脑电图仪</w:t>
            </w:r>
          </w:p>
        </w:tc>
        <w:tc>
          <w:tcPr>
            <w:tcW w:w="1556" w:type="dxa"/>
            <w:vAlign w:val="center"/>
          </w:tcPr>
          <w:p w14:paraId="1EF4D60C">
            <w:pPr>
              <w:widowControl w:val="0"/>
              <w:spacing w:before="1" w:line="227" w:lineRule="auto"/>
              <w:jc w:val="center"/>
              <w:rPr>
                <w:rFonts w:ascii="宋体" w:hAnsi="宋体" w:eastAsia="宋体" w:cs="宋体"/>
                <w:color w:val="auto"/>
                <w:spacing w:val="6"/>
              </w:rPr>
            </w:pPr>
            <w:r>
              <w:rPr>
                <w:rFonts w:hint="eastAsia" w:ascii="宋体" w:hAnsi="宋体" w:eastAsia="宋体" w:cs="宋体"/>
                <w:color w:val="auto"/>
                <w:spacing w:val="6"/>
              </w:rPr>
              <w:t>1台</w:t>
            </w:r>
          </w:p>
        </w:tc>
        <w:tc>
          <w:tcPr>
            <w:tcW w:w="4502" w:type="dxa"/>
            <w:vAlign w:val="center"/>
          </w:tcPr>
          <w:p w14:paraId="7B1F5ED3">
            <w:pPr>
              <w:widowControl w:val="0"/>
              <w:spacing w:before="1" w:line="227" w:lineRule="auto"/>
              <w:jc w:val="center"/>
              <w:rPr>
                <w:rFonts w:ascii="宋体" w:hAnsi="宋体" w:eastAsia="宋体" w:cs="宋体"/>
                <w:color w:val="auto"/>
                <w:spacing w:val="6"/>
              </w:rPr>
            </w:pPr>
            <w:r>
              <w:rPr>
                <w:rFonts w:ascii="宋体" w:hAnsi="宋体" w:eastAsia="宋体" w:cs="宋体"/>
                <w:color w:val="auto"/>
                <w:spacing w:val="6"/>
              </w:rPr>
              <w:t>详见附件：</w:t>
            </w:r>
            <w:r>
              <w:rPr>
                <w:rFonts w:hint="eastAsia" w:ascii="宋体" w:hAnsi="宋体" w:eastAsia="宋体" w:cs="宋体"/>
                <w:color w:val="auto"/>
                <w:spacing w:val="6"/>
              </w:rPr>
              <w:t>招标文件</w:t>
            </w:r>
            <w:r>
              <w:rPr>
                <w:rFonts w:ascii="宋体" w:hAnsi="宋体" w:eastAsia="宋体" w:cs="宋体"/>
                <w:color w:val="auto"/>
                <w:spacing w:val="6"/>
              </w:rPr>
              <w:t>《采购需求》</w:t>
            </w:r>
          </w:p>
        </w:tc>
      </w:tr>
    </w:tbl>
    <w:p w14:paraId="6B5C69F9">
      <w:pPr>
        <w:spacing w:before="75" w:line="394" w:lineRule="exact"/>
        <w:rPr>
          <w:rFonts w:ascii="宋体" w:hAnsi="宋体" w:eastAsia="宋体" w:cs="宋体"/>
          <w:color w:val="auto"/>
          <w:spacing w:val="9"/>
          <w:position w:val="2"/>
        </w:rPr>
      </w:pPr>
      <w:r>
        <w:rPr>
          <w:rFonts w:hint="eastAsia" w:ascii="宋体" w:hAnsi="宋体" w:eastAsia="宋体" w:cs="宋体"/>
          <w:color w:val="auto"/>
          <w:spacing w:val="9"/>
          <w:position w:val="2"/>
        </w:rPr>
        <w:t>合同履约期限</w:t>
      </w:r>
      <w:r>
        <w:rPr>
          <w:rFonts w:ascii="宋体" w:hAnsi="宋体" w:eastAsia="宋体" w:cs="宋体"/>
          <w:color w:val="auto"/>
          <w:spacing w:val="9"/>
          <w:position w:val="2"/>
        </w:rPr>
        <w:t>：</w:t>
      </w:r>
      <w:r>
        <w:rPr>
          <w:rFonts w:hint="eastAsia" w:ascii="宋体" w:hAnsi="宋体" w:eastAsia="宋体" w:cs="宋体"/>
          <w:color w:val="auto"/>
          <w:spacing w:val="9"/>
          <w:position w:val="2"/>
        </w:rPr>
        <w:t>自签订合同之日起 90 天内交货安装调试完毕并验收合格。</w:t>
      </w:r>
    </w:p>
    <w:p w14:paraId="3B9E8DCD">
      <w:pPr>
        <w:spacing w:before="75" w:line="394" w:lineRule="exact"/>
        <w:ind w:left="103"/>
        <w:rPr>
          <w:color w:val="auto"/>
        </w:rPr>
      </w:pPr>
      <w:r>
        <w:rPr>
          <w:rFonts w:hint="eastAsia" w:ascii="宋体" w:hAnsi="宋体" w:eastAsia="宋体" w:cs="宋体"/>
          <w:color w:val="auto"/>
          <w:spacing w:val="9"/>
          <w:position w:val="2"/>
        </w:rPr>
        <w:t>本分标不接受联合体投标</w:t>
      </w:r>
    </w:p>
    <w:p w14:paraId="49E269C1">
      <w:pPr>
        <w:spacing w:before="75" w:line="394" w:lineRule="exact"/>
        <w:ind w:left="103"/>
        <w:rPr>
          <w:rFonts w:ascii="宋体" w:hAnsi="宋体" w:eastAsia="宋体" w:cs="宋体"/>
          <w:color w:val="auto"/>
          <w:spacing w:val="9"/>
          <w:position w:val="2"/>
        </w:rPr>
      </w:pPr>
      <w:r>
        <w:rPr>
          <w:rFonts w:hint="eastAsia" w:ascii="宋体" w:hAnsi="宋体" w:eastAsia="宋体" w:cs="宋体"/>
          <w:color w:val="auto"/>
          <w:spacing w:val="9"/>
          <w:position w:val="2"/>
        </w:rPr>
        <w:t>二、 申请人的资格要求：</w:t>
      </w:r>
    </w:p>
    <w:p w14:paraId="46E8E1AA">
      <w:pPr>
        <w:spacing w:before="75" w:line="394" w:lineRule="exact"/>
        <w:ind w:firstLine="456" w:firstLineChars="200"/>
        <w:rPr>
          <w:rFonts w:ascii="宋体" w:hAnsi="宋体" w:eastAsia="宋体" w:cs="宋体"/>
          <w:color w:val="auto"/>
          <w:spacing w:val="9"/>
          <w:position w:val="2"/>
        </w:rPr>
      </w:pPr>
      <w:r>
        <w:rPr>
          <w:rFonts w:hint="eastAsia" w:ascii="宋体" w:hAnsi="宋体" w:eastAsia="宋体" w:cs="宋体"/>
          <w:color w:val="auto"/>
          <w:spacing w:val="9"/>
          <w:position w:val="2"/>
        </w:rPr>
        <w:t>1.满足《中华人民共和国政府采购法》第二十二条规定；</w:t>
      </w:r>
    </w:p>
    <w:p w14:paraId="14AD1EDC">
      <w:pPr>
        <w:spacing w:before="75" w:line="394" w:lineRule="exact"/>
        <w:ind w:firstLine="456" w:firstLineChars="200"/>
        <w:rPr>
          <w:rFonts w:ascii="宋体" w:hAnsi="宋体" w:eastAsia="宋体" w:cs="宋体"/>
          <w:color w:val="auto"/>
          <w:spacing w:val="9"/>
          <w:position w:val="2"/>
        </w:rPr>
      </w:pPr>
      <w:r>
        <w:rPr>
          <w:rFonts w:hint="eastAsia" w:ascii="宋体" w:hAnsi="宋体" w:eastAsia="宋体" w:cs="宋体"/>
          <w:color w:val="auto"/>
          <w:spacing w:val="9"/>
          <w:position w:val="2"/>
        </w:rPr>
        <w:t>2.落实政府采购政策需满足的资格要求：无；</w:t>
      </w:r>
    </w:p>
    <w:p w14:paraId="0A74AF52">
      <w:pPr>
        <w:spacing w:before="75" w:line="394" w:lineRule="exact"/>
        <w:ind w:firstLine="456" w:firstLineChars="200"/>
        <w:rPr>
          <w:rFonts w:ascii="宋体" w:hAnsi="宋体" w:eastAsia="宋体" w:cs="宋体"/>
          <w:color w:val="auto"/>
          <w:spacing w:val="9"/>
          <w:position w:val="2"/>
        </w:rPr>
      </w:pPr>
      <w:r>
        <w:rPr>
          <w:rFonts w:hint="eastAsia" w:ascii="宋体" w:hAnsi="宋体" w:eastAsia="宋体" w:cs="宋体"/>
          <w:color w:val="auto"/>
          <w:spacing w:val="9"/>
          <w:position w:val="2"/>
        </w:rPr>
        <w:t>3.本项目的特定资格要求：【标项一、二、三】投标人按《医疗器械监督管理条例》（国务院令第</w:t>
      </w:r>
      <w:r>
        <w:rPr>
          <w:rFonts w:ascii="宋体" w:hAnsi="宋体" w:eastAsia="宋体" w:cs="宋体"/>
          <w:color w:val="auto"/>
          <w:spacing w:val="9"/>
          <w:position w:val="2"/>
        </w:rPr>
        <w:t>739</w:t>
      </w:r>
      <w:r>
        <w:rPr>
          <w:rFonts w:hint="eastAsia" w:ascii="宋体" w:hAnsi="宋体" w:eastAsia="宋体" w:cs="宋体"/>
          <w:color w:val="auto"/>
          <w:spacing w:val="9"/>
          <w:position w:val="2"/>
        </w:rPr>
        <w:t>号）医疗器械分类管理要求具备有效的医疗器械经营备案凭证或者经营许可证，且经营范围必须包含采购标的</w:t>
      </w:r>
      <w:r>
        <w:rPr>
          <w:rFonts w:ascii="宋体" w:hAnsi="宋体" w:eastAsia="宋体" w:cs="宋体"/>
          <w:color w:val="auto"/>
          <w:spacing w:val="9"/>
          <w:position w:val="2"/>
        </w:rPr>
        <w:t>[</w:t>
      </w:r>
      <w:r>
        <w:rPr>
          <w:rFonts w:hint="eastAsia" w:ascii="宋体" w:hAnsi="宋体" w:eastAsia="宋体" w:cs="宋体"/>
          <w:color w:val="auto"/>
          <w:spacing w:val="9"/>
          <w:position w:val="2"/>
        </w:rPr>
        <w:t>符合《医疗器械监督管理条例》第四十一条第二款规定的除外</w:t>
      </w:r>
      <w:r>
        <w:rPr>
          <w:rFonts w:ascii="宋体" w:hAnsi="宋体" w:eastAsia="宋体" w:cs="宋体"/>
          <w:color w:val="auto"/>
          <w:spacing w:val="9"/>
          <w:position w:val="2"/>
        </w:rPr>
        <w:t>]</w:t>
      </w:r>
      <w:r>
        <w:rPr>
          <w:rFonts w:hint="eastAsia" w:ascii="宋体" w:hAnsi="宋体" w:eastAsia="宋体" w:cs="宋体"/>
          <w:color w:val="auto"/>
          <w:spacing w:val="9"/>
          <w:position w:val="2"/>
        </w:rPr>
        <w:t>；或者投标人具有《医疗器械监督管理条例》第四十三条规定的注册人凭证。</w:t>
      </w:r>
    </w:p>
    <w:p w14:paraId="2A436CD0">
      <w:pPr>
        <w:spacing w:before="75" w:line="394" w:lineRule="exact"/>
        <w:rPr>
          <w:rFonts w:ascii="宋体" w:hAnsi="宋体" w:eastAsia="宋体" w:cs="宋体"/>
          <w:color w:val="auto"/>
          <w:spacing w:val="9"/>
          <w:position w:val="2"/>
        </w:rPr>
      </w:pPr>
      <w:r>
        <w:rPr>
          <w:rFonts w:hint="eastAsia" w:ascii="宋体" w:hAnsi="宋体" w:eastAsia="宋体" w:cs="宋体"/>
          <w:color w:val="auto"/>
          <w:spacing w:val="9"/>
          <w:position w:val="2"/>
        </w:rPr>
        <w:t>三、获取招标文件</w:t>
      </w:r>
    </w:p>
    <w:p w14:paraId="08160D20">
      <w:pPr>
        <w:spacing w:before="75" w:line="394" w:lineRule="exact"/>
        <w:ind w:left="103" w:firstLine="456" w:firstLineChars="200"/>
        <w:rPr>
          <w:rFonts w:ascii="宋体" w:hAnsi="宋体" w:eastAsia="宋体" w:cs="宋体"/>
          <w:color w:val="auto"/>
          <w:spacing w:val="9"/>
          <w:position w:val="2"/>
        </w:rPr>
      </w:pPr>
      <w:r>
        <w:rPr>
          <w:rFonts w:hint="eastAsia" w:ascii="宋体" w:hAnsi="宋体" w:eastAsia="宋体" w:cs="宋体"/>
          <w:color w:val="auto"/>
          <w:spacing w:val="9"/>
          <w:position w:val="2"/>
        </w:rPr>
        <w:t>时间：2025年</w:t>
      </w:r>
      <w:r>
        <w:rPr>
          <w:rFonts w:hint="eastAsia" w:ascii="宋体" w:hAnsi="宋体" w:eastAsia="宋体" w:cs="宋体"/>
          <w:color w:val="auto"/>
          <w:spacing w:val="9"/>
          <w:position w:val="2"/>
          <w:lang w:val="en-US" w:eastAsia="zh-CN"/>
        </w:rPr>
        <w:t>9</w:t>
      </w:r>
      <w:r>
        <w:rPr>
          <w:rFonts w:hint="eastAsia" w:ascii="宋体" w:hAnsi="宋体" w:eastAsia="宋体" w:cs="宋体"/>
          <w:color w:val="auto"/>
          <w:spacing w:val="9"/>
          <w:position w:val="2"/>
        </w:rPr>
        <w:t>月</w:t>
      </w:r>
      <w:r>
        <w:rPr>
          <w:rFonts w:hint="eastAsia" w:ascii="宋体" w:hAnsi="宋体" w:eastAsia="宋体" w:cs="宋体"/>
          <w:color w:val="auto"/>
          <w:spacing w:val="9"/>
          <w:position w:val="2"/>
          <w:lang w:val="en-US" w:eastAsia="zh-CN"/>
        </w:rPr>
        <w:t>23</w:t>
      </w:r>
      <w:r>
        <w:rPr>
          <w:rFonts w:hint="eastAsia" w:ascii="宋体" w:hAnsi="宋体" w:eastAsia="宋体" w:cs="宋体"/>
          <w:color w:val="auto"/>
          <w:spacing w:val="9"/>
          <w:position w:val="2"/>
        </w:rPr>
        <w:t>日至2025年</w:t>
      </w:r>
      <w:r>
        <w:rPr>
          <w:rFonts w:hint="eastAsia" w:ascii="宋体" w:hAnsi="宋体" w:eastAsia="宋体" w:cs="宋体"/>
          <w:color w:val="auto"/>
          <w:spacing w:val="9"/>
          <w:position w:val="2"/>
          <w:lang w:val="en-US" w:eastAsia="zh-CN"/>
        </w:rPr>
        <w:t>9</w:t>
      </w:r>
      <w:r>
        <w:rPr>
          <w:rFonts w:hint="eastAsia" w:ascii="宋体" w:hAnsi="宋体" w:eastAsia="宋体" w:cs="宋体"/>
          <w:color w:val="auto"/>
          <w:spacing w:val="9"/>
          <w:position w:val="2"/>
        </w:rPr>
        <w:t>月</w:t>
      </w:r>
      <w:r>
        <w:rPr>
          <w:rFonts w:hint="eastAsia" w:ascii="宋体" w:hAnsi="宋体" w:eastAsia="宋体" w:cs="宋体"/>
          <w:color w:val="auto"/>
          <w:spacing w:val="9"/>
          <w:position w:val="2"/>
          <w:lang w:val="en-US" w:eastAsia="zh-CN"/>
        </w:rPr>
        <w:t>29</w:t>
      </w:r>
      <w:r>
        <w:rPr>
          <w:rFonts w:hint="eastAsia" w:ascii="宋体" w:hAnsi="宋体" w:eastAsia="宋体" w:cs="宋体"/>
          <w:color w:val="auto"/>
          <w:spacing w:val="9"/>
          <w:position w:val="2"/>
        </w:rPr>
        <w:t>日，每天8时00分至12时00分，15时00分至18时00分(北京时间，法定节假日除外)</w:t>
      </w:r>
    </w:p>
    <w:p w14:paraId="77ED6DDF">
      <w:pPr>
        <w:spacing w:before="75" w:line="394" w:lineRule="exact"/>
        <w:ind w:left="103" w:firstLine="456" w:firstLineChars="200"/>
        <w:rPr>
          <w:rFonts w:ascii="宋体" w:hAnsi="宋体" w:eastAsia="宋体" w:cs="宋体"/>
          <w:color w:val="auto"/>
          <w:spacing w:val="9"/>
          <w:position w:val="2"/>
        </w:rPr>
      </w:pPr>
      <w:r>
        <w:rPr>
          <w:rFonts w:hint="eastAsia" w:ascii="宋体" w:hAnsi="宋体" w:eastAsia="宋体" w:cs="宋体"/>
          <w:color w:val="auto"/>
          <w:spacing w:val="9"/>
          <w:position w:val="2"/>
        </w:rPr>
        <w:t>地 点 ：</w:t>
      </w:r>
      <w:r>
        <w:rPr>
          <w:rFonts w:hint="eastAsia" w:ascii="宋体" w:hAnsi="宋体" w:cs="宋体"/>
          <w:bCs/>
          <w:color w:val="auto"/>
        </w:rPr>
        <w:t>“广西政府采购云平台 ”（https ://www.gcy.zfcg.gxzf.gov.cn/）</w:t>
      </w:r>
      <w:r>
        <w:rPr>
          <w:rFonts w:hint="eastAsia" w:ascii="宋体" w:hAnsi="宋体" w:eastAsia="宋体" w:cs="宋体"/>
          <w:color w:val="auto"/>
          <w:spacing w:val="9"/>
          <w:position w:val="2"/>
        </w:rPr>
        <w:t>。</w:t>
      </w:r>
    </w:p>
    <w:p w14:paraId="50C0032E">
      <w:pPr>
        <w:spacing w:before="75" w:line="394" w:lineRule="exact"/>
        <w:ind w:left="103" w:firstLine="456" w:firstLineChars="200"/>
        <w:rPr>
          <w:rFonts w:ascii="宋体" w:hAnsi="宋体" w:eastAsia="宋体" w:cs="宋体"/>
          <w:color w:val="auto"/>
          <w:spacing w:val="9"/>
          <w:position w:val="2"/>
        </w:rPr>
      </w:pPr>
      <w:r>
        <w:rPr>
          <w:rFonts w:hint="eastAsia" w:ascii="宋体" w:hAnsi="宋体" w:eastAsia="宋体" w:cs="宋体"/>
          <w:color w:val="auto"/>
          <w:spacing w:val="9"/>
          <w:position w:val="2"/>
        </w:rPr>
        <w:t>方式：网上下载。本项目不提供纸质文件，潜在投标人需使用账号登录或者使用 CA 登录广西政府采购云平台（https://www.gcy.zfcg.gxzf.gov.cn/）-进入“项目采购 ”应用，在获取采购文件菜单中选择项目，获取招标文件。 电子投标文件制作需要基于广西政府采购云平台获取的招标文件编制，通过其他方式获取招标文件的，将有可能导致投标人无法在广西政府采购云平台编制及上传投标文件。</w:t>
      </w:r>
    </w:p>
    <w:p w14:paraId="23C2F4DC">
      <w:pPr>
        <w:spacing w:before="75" w:line="394" w:lineRule="exact"/>
        <w:ind w:left="103" w:firstLine="456" w:firstLineChars="200"/>
        <w:rPr>
          <w:rFonts w:ascii="宋体" w:hAnsi="宋体" w:eastAsia="宋体" w:cs="宋体"/>
          <w:color w:val="auto"/>
          <w:spacing w:val="9"/>
          <w:position w:val="2"/>
        </w:rPr>
      </w:pPr>
      <w:r>
        <w:rPr>
          <w:rFonts w:hint="eastAsia" w:ascii="宋体" w:hAnsi="宋体" w:eastAsia="宋体" w:cs="宋体"/>
          <w:color w:val="auto"/>
          <w:spacing w:val="9"/>
          <w:position w:val="2"/>
        </w:rPr>
        <w:t>售价：招标文件每套售价人民币0元。</w:t>
      </w:r>
    </w:p>
    <w:p w14:paraId="3DAD2059">
      <w:pPr>
        <w:spacing w:before="75" w:line="394" w:lineRule="exact"/>
        <w:rPr>
          <w:rFonts w:ascii="宋体" w:hAnsi="宋体" w:eastAsia="宋体" w:cs="宋体"/>
          <w:color w:val="auto"/>
          <w:spacing w:val="9"/>
          <w:position w:val="2"/>
        </w:rPr>
      </w:pPr>
      <w:r>
        <w:rPr>
          <w:rFonts w:hint="eastAsia" w:ascii="宋体" w:hAnsi="宋体" w:eastAsia="宋体" w:cs="宋体"/>
          <w:color w:val="auto"/>
          <w:spacing w:val="9"/>
          <w:position w:val="2"/>
        </w:rPr>
        <w:t>四、提交投标文件截止时间、开标时间和地点</w:t>
      </w:r>
    </w:p>
    <w:p w14:paraId="6DD8E35B">
      <w:pPr>
        <w:spacing w:before="75" w:line="394" w:lineRule="exact"/>
        <w:ind w:firstLine="456" w:firstLineChars="200"/>
        <w:rPr>
          <w:rFonts w:ascii="宋体" w:hAnsi="宋体" w:eastAsia="宋体" w:cs="宋体"/>
          <w:color w:val="auto"/>
          <w:spacing w:val="9"/>
          <w:position w:val="2"/>
        </w:rPr>
      </w:pPr>
      <w:r>
        <w:rPr>
          <w:rFonts w:hint="eastAsia" w:ascii="宋体" w:hAnsi="宋体" w:eastAsia="宋体" w:cs="宋体"/>
          <w:color w:val="auto"/>
          <w:spacing w:val="9"/>
          <w:position w:val="2"/>
        </w:rPr>
        <w:t>提交投标文件截止时间和开标时间：2025年</w:t>
      </w:r>
      <w:r>
        <w:rPr>
          <w:rFonts w:hint="eastAsia" w:ascii="宋体" w:hAnsi="宋体" w:eastAsia="宋体" w:cs="宋体"/>
          <w:color w:val="auto"/>
          <w:spacing w:val="9"/>
          <w:position w:val="2"/>
          <w:lang w:val="en-US" w:eastAsia="zh-CN"/>
        </w:rPr>
        <w:t>10</w:t>
      </w:r>
      <w:r>
        <w:rPr>
          <w:rFonts w:hint="eastAsia" w:ascii="宋体" w:hAnsi="宋体" w:eastAsia="宋体" w:cs="宋体"/>
          <w:color w:val="auto"/>
          <w:spacing w:val="9"/>
          <w:position w:val="2"/>
        </w:rPr>
        <w:t>月</w:t>
      </w:r>
      <w:r>
        <w:rPr>
          <w:rFonts w:hint="eastAsia" w:ascii="宋体" w:hAnsi="宋体" w:eastAsia="宋体" w:cs="宋体"/>
          <w:color w:val="auto"/>
          <w:spacing w:val="9"/>
          <w:position w:val="2"/>
          <w:lang w:val="en-US" w:eastAsia="zh-CN"/>
        </w:rPr>
        <w:t>15</w:t>
      </w:r>
      <w:r>
        <w:rPr>
          <w:rFonts w:hint="eastAsia" w:ascii="宋体" w:hAnsi="宋体" w:eastAsia="宋体" w:cs="宋体"/>
          <w:color w:val="auto"/>
          <w:spacing w:val="9"/>
          <w:position w:val="2"/>
        </w:rPr>
        <w:t>日08时30分( 北京时间)</w:t>
      </w:r>
    </w:p>
    <w:p w14:paraId="2EA02A6A">
      <w:pPr>
        <w:wordWrap w:val="0"/>
        <w:spacing w:line="400" w:lineRule="exact"/>
        <w:ind w:firstLine="456" w:firstLineChars="200"/>
        <w:rPr>
          <w:rFonts w:ascii="宋体" w:hAnsi="宋体" w:eastAsia="宋体" w:cs="宋体"/>
          <w:color w:val="auto"/>
          <w:spacing w:val="9"/>
          <w:position w:val="2"/>
        </w:rPr>
      </w:pPr>
      <w:r>
        <w:rPr>
          <w:rFonts w:hint="eastAsia" w:ascii="宋体" w:hAnsi="宋体" w:eastAsia="宋体" w:cs="宋体"/>
          <w:color w:val="auto"/>
          <w:spacing w:val="9"/>
          <w:position w:val="2"/>
        </w:rPr>
        <w:t>投标和开标地点：</w:t>
      </w:r>
      <w:r>
        <w:rPr>
          <w:rFonts w:hint="eastAsia" w:ascii="宋体" w:hAnsi="宋体" w:cs="宋体"/>
          <w:iCs/>
          <w:color w:val="auto"/>
          <w:u w:val="single"/>
        </w:rPr>
        <w:t>“广西政府采购云平台 ”（https ://www.gcy.zfcg.gxzf.gov.cn/）</w:t>
      </w:r>
      <w:r>
        <w:rPr>
          <w:rFonts w:hint="eastAsia" w:ascii="宋体" w:hAnsi="宋体" w:eastAsia="宋体" w:cs="宋体"/>
          <w:color w:val="auto"/>
          <w:spacing w:val="9"/>
          <w:position w:val="2"/>
        </w:rPr>
        <w:t>。</w:t>
      </w:r>
    </w:p>
    <w:p w14:paraId="59D24BC6">
      <w:pPr>
        <w:spacing w:before="75" w:line="394" w:lineRule="exact"/>
        <w:rPr>
          <w:rFonts w:ascii="宋体" w:hAnsi="宋体" w:eastAsia="宋体" w:cs="宋体"/>
          <w:color w:val="auto"/>
          <w:spacing w:val="9"/>
          <w:position w:val="2"/>
        </w:rPr>
      </w:pPr>
      <w:r>
        <w:rPr>
          <w:rFonts w:hint="eastAsia" w:ascii="宋体" w:hAnsi="宋体" w:eastAsia="宋体" w:cs="宋体"/>
          <w:color w:val="auto"/>
          <w:spacing w:val="9"/>
          <w:position w:val="2"/>
        </w:rPr>
        <w:t>五、公告期限</w:t>
      </w:r>
    </w:p>
    <w:p w14:paraId="0CDFFA2A">
      <w:pPr>
        <w:spacing w:before="75" w:line="394" w:lineRule="exact"/>
        <w:ind w:firstLine="456" w:firstLineChars="200"/>
        <w:rPr>
          <w:rFonts w:ascii="宋体" w:hAnsi="宋体" w:eastAsia="宋体" w:cs="宋体"/>
          <w:color w:val="auto"/>
          <w:spacing w:val="9"/>
          <w:position w:val="2"/>
        </w:rPr>
      </w:pPr>
      <w:r>
        <w:rPr>
          <w:rFonts w:hint="eastAsia" w:ascii="宋体" w:hAnsi="宋体" w:eastAsia="宋体" w:cs="宋体"/>
          <w:color w:val="auto"/>
          <w:spacing w:val="9"/>
          <w:position w:val="2"/>
        </w:rPr>
        <w:t>自本公告发布之日起5个工作日。</w:t>
      </w:r>
    </w:p>
    <w:p w14:paraId="5F5594BC">
      <w:pPr>
        <w:spacing w:before="75" w:line="394" w:lineRule="exact"/>
        <w:rPr>
          <w:rFonts w:ascii="宋体" w:hAnsi="宋体" w:eastAsia="宋体" w:cs="宋体"/>
          <w:color w:val="auto"/>
          <w:spacing w:val="9"/>
          <w:position w:val="2"/>
        </w:rPr>
      </w:pPr>
      <w:r>
        <w:rPr>
          <w:rFonts w:hint="eastAsia" w:ascii="宋体" w:hAnsi="宋体" w:eastAsia="宋体" w:cs="宋体"/>
          <w:color w:val="auto"/>
          <w:spacing w:val="9"/>
          <w:position w:val="2"/>
        </w:rPr>
        <w:t>六、其他补充事宜</w:t>
      </w:r>
    </w:p>
    <w:p w14:paraId="127F8819">
      <w:pPr>
        <w:spacing w:before="75" w:line="394" w:lineRule="exact"/>
        <w:ind w:firstLine="456" w:firstLineChars="200"/>
        <w:rPr>
          <w:rFonts w:ascii="宋体" w:hAnsi="宋体" w:eastAsia="宋体" w:cs="宋体"/>
          <w:color w:val="auto"/>
          <w:spacing w:val="9"/>
          <w:position w:val="2"/>
        </w:rPr>
      </w:pPr>
      <w:r>
        <w:rPr>
          <w:rFonts w:hint="eastAsia" w:ascii="宋体" w:hAnsi="宋体" w:eastAsia="宋体" w:cs="宋体"/>
          <w:color w:val="auto"/>
          <w:spacing w:val="9"/>
          <w:position w:val="2"/>
        </w:rPr>
        <w:t>1、投标保证金：标项一：人民币壹万元整（￥10000.00元）；标项二：人民币捌仟捌佰元整（￥8800.00）；标项三：人民币陆仟元整（￥6000.00）</w:t>
      </w:r>
    </w:p>
    <w:p w14:paraId="0AB22EC7">
      <w:pPr>
        <w:spacing w:before="75" w:line="394" w:lineRule="exact"/>
        <w:ind w:firstLine="456" w:firstLineChars="200"/>
        <w:rPr>
          <w:rFonts w:ascii="宋体" w:hAnsi="宋体" w:eastAsia="宋体" w:cs="宋体"/>
          <w:color w:val="auto"/>
          <w:spacing w:val="9"/>
          <w:position w:val="2"/>
        </w:rPr>
      </w:pPr>
      <w:r>
        <w:rPr>
          <w:rFonts w:hint="eastAsia" w:ascii="宋体" w:hAnsi="宋体" w:eastAsia="宋体" w:cs="宋体"/>
          <w:color w:val="auto"/>
          <w:spacing w:val="9"/>
          <w:position w:val="2"/>
        </w:rPr>
        <w:t>2、投标保证金的缴纳方式：银行转账、支票、汇票、本票或者金融、保险、担保机构出具的保函，禁止采用现金方式。采用银行转账方式的，在首次响应文件提交截止时间前交至采购代理机构指定账户并且到账（户名：广西莲诺工程管理有限公司；账号：805009506100001；开户行：北部湾银行玉林分行；用途：项目编号+投标保证金）</w:t>
      </w:r>
    </w:p>
    <w:p w14:paraId="20A725CC">
      <w:pPr>
        <w:spacing w:before="75" w:line="394" w:lineRule="exact"/>
        <w:ind w:firstLine="456" w:firstLineChars="200"/>
        <w:rPr>
          <w:rFonts w:ascii="宋体" w:hAnsi="宋体" w:eastAsia="宋体" w:cs="宋体"/>
          <w:color w:val="auto"/>
          <w:spacing w:val="9"/>
          <w:position w:val="2"/>
        </w:rPr>
      </w:pPr>
      <w:r>
        <w:rPr>
          <w:rFonts w:hint="eastAsia" w:ascii="宋体" w:hAnsi="宋体" w:eastAsia="宋体" w:cs="宋体"/>
          <w:color w:val="auto"/>
          <w:spacing w:val="9"/>
          <w:position w:val="2"/>
        </w:rPr>
        <w:t>3、投标保证金采用支票、汇票、本票或者金融机构、担保机构出具的保函等缴纳方式的，投标 人应将支票、汇票、本票或者金融机构、担保机构出具的保函等的复印件作为投标保证金提交 凭证，放置于商务文件中，否则投标无效。投标人必须于递交投标文件时将支票、汇票、本票 或者金融、担保机构出具的保函等原件提交给采购代理机构， 由采购代理机构向投标人出具回执，并妥善保管。</w:t>
      </w:r>
    </w:p>
    <w:p w14:paraId="1C1E9BF6">
      <w:pPr>
        <w:spacing w:before="75" w:line="394" w:lineRule="exact"/>
        <w:ind w:firstLine="456" w:firstLineChars="200"/>
        <w:rPr>
          <w:rFonts w:ascii="宋体" w:hAnsi="宋体" w:eastAsia="宋体" w:cs="宋体"/>
          <w:color w:val="auto"/>
          <w:spacing w:val="9"/>
          <w:position w:val="2"/>
        </w:rPr>
      </w:pPr>
      <w:r>
        <w:rPr>
          <w:rFonts w:hint="eastAsia" w:ascii="宋体" w:hAnsi="宋体" w:eastAsia="宋体" w:cs="宋体"/>
          <w:color w:val="auto"/>
          <w:spacing w:val="9"/>
          <w:position w:val="2"/>
        </w:rPr>
        <w:t>4、 网上查询地址</w:t>
      </w:r>
    </w:p>
    <w:p w14:paraId="4E1D5994">
      <w:pPr>
        <w:spacing w:before="75" w:line="394" w:lineRule="exact"/>
        <w:ind w:firstLine="456" w:firstLineChars="200"/>
        <w:rPr>
          <w:rFonts w:ascii="宋体" w:hAnsi="宋体" w:eastAsia="宋体" w:cs="宋体"/>
          <w:color w:val="auto"/>
          <w:spacing w:val="9"/>
          <w:position w:val="2"/>
        </w:rPr>
      </w:pPr>
      <w:r>
        <w:rPr>
          <w:rFonts w:hint="eastAsia" w:ascii="宋体" w:hAnsi="宋体" w:eastAsia="宋体" w:cs="宋体"/>
          <w:color w:val="auto"/>
          <w:spacing w:val="9"/>
          <w:position w:val="2"/>
        </w:rPr>
        <w:t>中国政府采购网(http://www.ccgp.gov.cn)、广西壮族自治区政府采购网(zfcg.gxzf.gov.cn)、广西玉林市人民政府门户网(www.yulin.gov.cn)。</w:t>
      </w:r>
    </w:p>
    <w:p w14:paraId="4500EF34">
      <w:pPr>
        <w:spacing w:before="75" w:line="394" w:lineRule="exact"/>
        <w:ind w:firstLine="456" w:firstLineChars="200"/>
        <w:rPr>
          <w:rFonts w:ascii="宋体" w:hAnsi="宋体" w:eastAsia="宋体" w:cs="宋体"/>
          <w:color w:val="auto"/>
          <w:spacing w:val="9"/>
          <w:position w:val="2"/>
        </w:rPr>
      </w:pPr>
      <w:r>
        <w:rPr>
          <w:rFonts w:hint="eastAsia" w:ascii="宋体" w:hAnsi="宋体" w:eastAsia="宋体" w:cs="宋体"/>
          <w:color w:val="auto"/>
          <w:spacing w:val="9"/>
          <w:position w:val="2"/>
        </w:rPr>
        <w:t>5、投标人投标注意事项</w:t>
      </w:r>
    </w:p>
    <w:p w14:paraId="184C8B42">
      <w:pPr>
        <w:spacing w:before="75" w:line="394" w:lineRule="exact"/>
        <w:ind w:firstLine="456" w:firstLineChars="200"/>
        <w:rPr>
          <w:rFonts w:ascii="宋体" w:hAnsi="宋体" w:eastAsia="宋体" w:cs="宋体"/>
          <w:color w:val="auto"/>
          <w:spacing w:val="9"/>
          <w:position w:val="2"/>
        </w:rPr>
      </w:pPr>
      <w:r>
        <w:rPr>
          <w:rFonts w:hint="eastAsia" w:ascii="宋体" w:hAnsi="宋体" w:eastAsia="宋体" w:cs="宋体"/>
          <w:color w:val="auto"/>
          <w:spacing w:val="9"/>
          <w:position w:val="2"/>
        </w:rPr>
        <w:t>(1)本项目为全流程电子化采购项目，通过</w:t>
      </w:r>
      <w:r>
        <w:rPr>
          <w:rFonts w:hint="eastAsia" w:ascii="宋体" w:hAnsi="宋体" w:cs="宋体"/>
          <w:color w:val="auto"/>
        </w:rPr>
        <w:t>“ 广 西 政 府 采 购 云 平 台 ” （https://www.gcy.zfcg.gxzf.gov.cn/）</w:t>
      </w:r>
      <w:r>
        <w:rPr>
          <w:rFonts w:hint="eastAsia" w:ascii="宋体" w:hAnsi="宋体" w:eastAsia="宋体" w:cs="宋体"/>
          <w:color w:val="auto"/>
          <w:spacing w:val="9"/>
          <w:position w:val="2"/>
        </w:rPr>
        <w:t>实行在线电子投标，投标人应先安装“广西政府采购云平台客户端”(“广西政府采购网—办事服务—下载专区 ”进行下载)，并按照本项目招标文件和“广西政府采购云平台”的要求编制、加密后在提交投标文件截止时间前通过网络上传至“广西政府采购云平台”(加密的电子投标文件是指后缀名为“jmbs”的文件)，投标人在“广西政府采购云平台”提交电子投标文件时，请填写参加远程开标活动经办人联系方式。投标人登录“广西政府采购云平台”，依次进入“服务中心-项目采购-操作流程-电子招投标-政府采购项目电子交易管理操作指南-供应商”查看电子投标具体操作流程。</w:t>
      </w:r>
    </w:p>
    <w:p w14:paraId="33C97707">
      <w:pPr>
        <w:spacing w:before="75" w:line="394" w:lineRule="exact"/>
        <w:ind w:firstLine="456" w:firstLineChars="200"/>
        <w:rPr>
          <w:rFonts w:ascii="宋体" w:hAnsi="宋体" w:eastAsia="宋体" w:cs="宋体"/>
          <w:color w:val="auto"/>
          <w:spacing w:val="9"/>
          <w:position w:val="2"/>
        </w:rPr>
      </w:pPr>
      <w:r>
        <w:rPr>
          <w:rFonts w:hint="eastAsia" w:ascii="宋体" w:hAnsi="宋体" w:eastAsia="宋体" w:cs="宋体"/>
          <w:color w:val="auto"/>
          <w:spacing w:val="9"/>
          <w:position w:val="2"/>
        </w:rPr>
        <w:t>(2) 未进行网上注册并办理数字证书 (CA 认证) 的投标人将无法参与本项目政府采购活动，投标人应当在提交投标文件截止时间前，完成电子交易平台上的CA 数字证书办理及投标文件的提交 (投标人可登录“广西政府采购网”，依次进入“办事服务-下载专区”或者登陆“广西政府采购云平台”，依次进入“服务中心-入驻与配置”中查看 CA 数字证书办理操作流程。如在操作过程中遇到问题或者需要技术支持，请致电广西政府采购云平台客服热线：95763)。</w:t>
      </w:r>
    </w:p>
    <w:p w14:paraId="2C0B5B2B">
      <w:pPr>
        <w:spacing w:before="75" w:line="394" w:lineRule="exact"/>
        <w:ind w:firstLine="456" w:firstLineChars="200"/>
        <w:rPr>
          <w:rFonts w:ascii="宋体" w:hAnsi="宋体" w:eastAsia="宋体" w:cs="宋体"/>
          <w:color w:val="auto"/>
          <w:spacing w:val="9"/>
          <w:position w:val="2"/>
        </w:rPr>
      </w:pPr>
      <w:r>
        <w:rPr>
          <w:rFonts w:hint="eastAsia" w:ascii="宋体" w:hAnsi="宋体" w:eastAsia="宋体" w:cs="宋体"/>
          <w:color w:val="auto"/>
          <w:spacing w:val="9"/>
          <w:position w:val="2"/>
        </w:rPr>
        <w:t>(3)CA证书在线解密：投标人投标时，需凭制作投标文件时用来加密的有效数字证书 (CA 认证) 登 录“广西政府采购云平台”电子开标大厅现场按规定时间对加密的投标文件进行解密，否则后果自负。</w:t>
      </w:r>
    </w:p>
    <w:p w14:paraId="0ECBBDEC">
      <w:pPr>
        <w:spacing w:before="75" w:line="394" w:lineRule="exact"/>
        <w:ind w:firstLine="456" w:firstLineChars="200"/>
        <w:rPr>
          <w:rFonts w:ascii="宋体" w:hAnsi="宋体" w:eastAsia="宋体" w:cs="宋体"/>
          <w:color w:val="auto"/>
          <w:spacing w:val="9"/>
          <w:position w:val="2"/>
        </w:rPr>
      </w:pPr>
      <w:r>
        <w:rPr>
          <w:rFonts w:hint="eastAsia" w:ascii="宋体" w:hAnsi="宋体" w:eastAsia="宋体" w:cs="宋体"/>
          <w:color w:val="auto"/>
          <w:spacing w:val="9"/>
          <w:position w:val="2"/>
        </w:rPr>
        <w:t>注：1)为确保网上操作合法、有效和安全，请投标人确保在电子投标过程中能够对相关数据电文进行 加密和使用电子签章，妥善保管CA数字证书并使用有效的CA数字证书参与整个招标活动。2)投标人应当在提交投标文件截止时间前完成电子投标文件的上传、提交，提交投标文件截止时间前可以补充、修改或者撤回投标文件。补充或者修改投标文件的，应当先行撤回原投标文件，补充、修改后重新上传、提交，提交投标文件截止时间前未完成上传、提交的，视为撤回投标文件。提交投标文件截止时间以后上传递交的投标文件，“广西政府采购云平台”将予以拒收。</w:t>
      </w:r>
    </w:p>
    <w:p w14:paraId="2438C8F5">
      <w:pPr>
        <w:spacing w:before="75" w:line="394" w:lineRule="exact"/>
        <w:ind w:firstLine="456" w:firstLineChars="200"/>
        <w:rPr>
          <w:rFonts w:ascii="宋体" w:hAnsi="宋体" w:eastAsia="宋体" w:cs="宋体"/>
          <w:color w:val="auto"/>
          <w:spacing w:val="9"/>
          <w:position w:val="2"/>
        </w:rPr>
      </w:pPr>
      <w:r>
        <w:rPr>
          <w:rFonts w:hint="eastAsia" w:ascii="宋体" w:hAnsi="宋体" w:eastAsia="宋体" w:cs="宋体"/>
          <w:color w:val="auto"/>
          <w:spacing w:val="9"/>
          <w:position w:val="2"/>
        </w:rPr>
        <w:t>6、单位负责人为同一人或者存在直接控股、管理关系的不同供应商，不得参加同一合同项下的政府采购活动。除单一来源采购项目外，为本项目提供过整体设计、规范编制或者项目管理、监理、检测等服务 的供应商，不得再参加本项目上述服务以外的其他采购活动。</w:t>
      </w:r>
    </w:p>
    <w:p w14:paraId="6F92DA1A">
      <w:pPr>
        <w:spacing w:line="400" w:lineRule="exact"/>
        <w:ind w:firstLine="342" w:firstLineChars="150"/>
        <w:rPr>
          <w:rFonts w:ascii="宋体" w:hAnsi="宋体" w:eastAsia="宋体" w:cs="宋体"/>
          <w:color w:val="auto"/>
          <w:spacing w:val="9"/>
          <w:position w:val="2"/>
        </w:rPr>
      </w:pPr>
      <w:r>
        <w:rPr>
          <w:rFonts w:hint="eastAsia" w:ascii="宋体" w:hAnsi="宋体" w:eastAsia="宋体" w:cs="宋体"/>
          <w:color w:val="auto"/>
          <w:spacing w:val="9"/>
          <w:position w:val="2"/>
        </w:rPr>
        <w:t>7、对在“信用中国”网站(www.creditchina.gov.cn) 、中国政府采购网(www.ccgp.gov.cn)被列入失 信被执行人、重大税收违法案件当事人名单、政府采购严重违法失信行为记录名单及其他不符合《中华人民共和国政府采购法》第二十二条规定条件的供应商，不得参与政府采购活动。</w:t>
      </w:r>
      <w:r>
        <w:rPr>
          <w:rFonts w:hint="eastAsia" w:ascii="宋体" w:hAnsi="宋体" w:eastAsia="宋体" w:cs="宋体"/>
          <w:color w:val="auto"/>
          <w:spacing w:val="9"/>
          <w:position w:val="2"/>
        </w:rPr>
        <w:br w:type="textWrapping"/>
      </w:r>
      <w:r>
        <w:rPr>
          <w:rFonts w:hint="eastAsia" w:ascii="宋体" w:hAnsi="宋体" w:eastAsia="宋体" w:cs="宋体"/>
          <w:color w:val="auto"/>
          <w:spacing w:val="9"/>
          <w:position w:val="2"/>
        </w:rPr>
        <w:t xml:space="preserve">   8、评审方式：本项目为远程异地全流程电子评标。评标主会场地址：广西莲诺工程管理有限公司（广西玉林市玉州区胜利路369号）进行评审；评标副会场地址：</w:t>
      </w:r>
      <w:r>
        <w:rPr>
          <w:rFonts w:hint="eastAsia" w:ascii="宋体" w:hAnsi="宋体" w:cs="宋体"/>
          <w:color w:val="auto"/>
        </w:rPr>
        <w:t>广西莲诺工程管理有限公司南宁分公司（南宁市青秀区东葛路163号绿地中央广场B1号楼八层818）</w:t>
      </w:r>
      <w:r>
        <w:rPr>
          <w:rFonts w:hint="eastAsia" w:ascii="宋体" w:hAnsi="宋体" w:eastAsia="宋体" w:cs="宋体"/>
          <w:color w:val="auto"/>
          <w:spacing w:val="9"/>
          <w:position w:val="2"/>
        </w:rPr>
        <w:t xml:space="preserve">进行评审，供应商需要在具备有摄像头及语音功能且互联网网络状况良好的电脑登录“广西政府采购云平台”远程开标大厅参与本次招标，否则后果自负。 </w:t>
      </w:r>
    </w:p>
    <w:p w14:paraId="25E196FF">
      <w:pPr>
        <w:spacing w:before="75" w:line="394" w:lineRule="exact"/>
        <w:ind w:firstLine="456" w:firstLineChars="200"/>
        <w:rPr>
          <w:rFonts w:ascii="宋体" w:hAnsi="宋体" w:eastAsia="宋体" w:cs="宋体"/>
          <w:color w:val="auto"/>
          <w:spacing w:val="9"/>
          <w:position w:val="2"/>
        </w:rPr>
      </w:pPr>
      <w:r>
        <w:rPr>
          <w:rFonts w:hint="eastAsia" w:ascii="宋体" w:hAnsi="宋体" w:eastAsia="宋体" w:cs="宋体"/>
          <w:color w:val="auto"/>
          <w:spacing w:val="9"/>
          <w:position w:val="2"/>
        </w:rPr>
        <w:t>9、监管部门及联系方式：玉林市财政局  0775-2697961</w:t>
      </w:r>
    </w:p>
    <w:p w14:paraId="24311534">
      <w:pPr>
        <w:spacing w:before="75" w:line="394" w:lineRule="exact"/>
        <w:rPr>
          <w:rFonts w:ascii="宋体" w:hAnsi="宋体" w:eastAsia="宋体" w:cs="宋体"/>
          <w:color w:val="auto"/>
          <w:spacing w:val="9"/>
          <w:position w:val="2"/>
        </w:rPr>
      </w:pPr>
      <w:r>
        <w:rPr>
          <w:rFonts w:hint="eastAsia" w:ascii="宋体" w:hAnsi="宋体" w:eastAsia="宋体" w:cs="宋体"/>
          <w:color w:val="auto"/>
          <w:spacing w:val="9"/>
          <w:position w:val="2"/>
        </w:rPr>
        <w:t>七、对本次招标提出询问，请按以下方式联系。</w:t>
      </w:r>
    </w:p>
    <w:p w14:paraId="23B3D6C8">
      <w:pPr>
        <w:spacing w:before="75" w:line="394" w:lineRule="exact"/>
        <w:ind w:firstLine="456" w:firstLineChars="200"/>
        <w:rPr>
          <w:rFonts w:ascii="宋体" w:hAnsi="宋体" w:eastAsia="宋体" w:cs="宋体"/>
          <w:color w:val="auto"/>
          <w:spacing w:val="9"/>
          <w:position w:val="2"/>
        </w:rPr>
      </w:pPr>
      <w:r>
        <w:rPr>
          <w:rFonts w:hint="eastAsia" w:ascii="宋体" w:hAnsi="宋体" w:eastAsia="宋体" w:cs="宋体"/>
          <w:color w:val="auto"/>
          <w:spacing w:val="9"/>
          <w:position w:val="2"/>
        </w:rPr>
        <w:t>1.采购人信息</w:t>
      </w:r>
    </w:p>
    <w:p w14:paraId="63271116">
      <w:pPr>
        <w:spacing w:before="75" w:line="394" w:lineRule="exact"/>
        <w:ind w:firstLine="456" w:firstLineChars="200"/>
        <w:rPr>
          <w:rFonts w:ascii="宋体" w:hAnsi="宋体" w:eastAsia="宋体" w:cs="宋体"/>
          <w:color w:val="auto"/>
          <w:spacing w:val="9"/>
          <w:position w:val="2"/>
        </w:rPr>
      </w:pPr>
      <w:r>
        <w:rPr>
          <w:rFonts w:hint="eastAsia" w:ascii="宋体" w:hAnsi="宋体" w:eastAsia="宋体" w:cs="宋体"/>
          <w:color w:val="auto"/>
          <w:spacing w:val="9"/>
          <w:position w:val="2"/>
        </w:rPr>
        <w:t>名称：玉林市第一人民医院</w:t>
      </w:r>
    </w:p>
    <w:p w14:paraId="61BFDCC1">
      <w:pPr>
        <w:spacing w:before="75" w:line="394" w:lineRule="exact"/>
        <w:ind w:firstLine="456" w:firstLineChars="200"/>
        <w:rPr>
          <w:rFonts w:ascii="宋体" w:hAnsi="宋体" w:eastAsia="宋体" w:cs="宋体"/>
          <w:color w:val="auto"/>
          <w:spacing w:val="9"/>
          <w:position w:val="2"/>
        </w:rPr>
      </w:pPr>
      <w:r>
        <w:rPr>
          <w:rFonts w:hint="eastAsia" w:ascii="宋体" w:hAnsi="宋体" w:eastAsia="宋体" w:cs="宋体"/>
          <w:color w:val="auto"/>
          <w:spacing w:val="9"/>
          <w:position w:val="2"/>
        </w:rPr>
        <w:t>地址：玉林市教育中路495号</w:t>
      </w:r>
    </w:p>
    <w:p w14:paraId="1CEDDBA0">
      <w:pPr>
        <w:spacing w:before="75" w:line="394" w:lineRule="exact"/>
        <w:ind w:firstLine="456" w:firstLineChars="200"/>
        <w:rPr>
          <w:rFonts w:ascii="宋体" w:hAnsi="宋体" w:eastAsia="宋体" w:cs="宋体"/>
          <w:color w:val="auto"/>
          <w:spacing w:val="9"/>
          <w:position w:val="2"/>
        </w:rPr>
      </w:pPr>
      <w:r>
        <w:rPr>
          <w:rFonts w:hint="eastAsia" w:ascii="宋体" w:hAnsi="宋体" w:eastAsia="宋体" w:cs="宋体"/>
          <w:color w:val="auto"/>
          <w:spacing w:val="9"/>
          <w:position w:val="2"/>
        </w:rPr>
        <w:t>联系方式: 陶经伟 0775-2693066</w:t>
      </w:r>
    </w:p>
    <w:p w14:paraId="5DADB682">
      <w:pPr>
        <w:spacing w:before="75" w:line="394" w:lineRule="exact"/>
        <w:ind w:firstLine="456" w:firstLineChars="200"/>
        <w:rPr>
          <w:rFonts w:ascii="宋体" w:hAnsi="宋体" w:eastAsia="宋体" w:cs="宋体"/>
          <w:color w:val="auto"/>
          <w:spacing w:val="9"/>
          <w:position w:val="2"/>
        </w:rPr>
      </w:pPr>
      <w:r>
        <w:rPr>
          <w:rFonts w:hint="eastAsia" w:ascii="宋体" w:hAnsi="宋体" w:eastAsia="宋体" w:cs="宋体"/>
          <w:color w:val="auto"/>
          <w:spacing w:val="9"/>
          <w:position w:val="2"/>
        </w:rPr>
        <w:t>2.采购代理机构信息</w:t>
      </w:r>
    </w:p>
    <w:p w14:paraId="7CC31C43">
      <w:pPr>
        <w:spacing w:before="75" w:line="394" w:lineRule="exact"/>
        <w:ind w:firstLine="456" w:firstLineChars="200"/>
        <w:rPr>
          <w:rFonts w:ascii="宋体" w:hAnsi="宋体" w:eastAsia="宋体" w:cs="宋体"/>
          <w:color w:val="auto"/>
          <w:spacing w:val="9"/>
          <w:position w:val="2"/>
        </w:rPr>
      </w:pPr>
      <w:r>
        <w:rPr>
          <w:rFonts w:hint="eastAsia" w:ascii="宋体" w:hAnsi="宋体" w:eastAsia="宋体" w:cs="宋体"/>
          <w:color w:val="auto"/>
          <w:spacing w:val="9"/>
          <w:position w:val="2"/>
        </w:rPr>
        <w:t>名称：广西莲诺工程管理有限公司</w:t>
      </w:r>
    </w:p>
    <w:p w14:paraId="60A6C7D9">
      <w:pPr>
        <w:spacing w:before="75" w:line="394" w:lineRule="exact"/>
        <w:ind w:firstLine="456" w:firstLineChars="200"/>
        <w:rPr>
          <w:rFonts w:ascii="宋体" w:hAnsi="宋体" w:eastAsia="宋体" w:cs="宋体"/>
          <w:color w:val="auto"/>
          <w:spacing w:val="9"/>
          <w:position w:val="2"/>
        </w:rPr>
      </w:pPr>
      <w:r>
        <w:rPr>
          <w:rFonts w:hint="eastAsia" w:ascii="宋体" w:hAnsi="宋体" w:eastAsia="宋体" w:cs="宋体"/>
          <w:color w:val="auto"/>
          <w:spacing w:val="9"/>
          <w:position w:val="2"/>
        </w:rPr>
        <w:t>地址：广西玉林市玉州区胜利路369号</w:t>
      </w:r>
    </w:p>
    <w:p w14:paraId="54DC1A46">
      <w:pPr>
        <w:spacing w:before="75" w:line="394" w:lineRule="exact"/>
        <w:ind w:firstLine="456" w:firstLineChars="200"/>
        <w:rPr>
          <w:rFonts w:ascii="宋体" w:hAnsi="宋体" w:eastAsia="宋体" w:cs="宋体"/>
          <w:color w:val="auto"/>
          <w:spacing w:val="9"/>
          <w:position w:val="2"/>
        </w:rPr>
      </w:pPr>
      <w:r>
        <w:rPr>
          <w:rFonts w:hint="eastAsia" w:ascii="宋体" w:hAnsi="宋体" w:eastAsia="宋体" w:cs="宋体"/>
          <w:color w:val="auto"/>
          <w:spacing w:val="9"/>
          <w:position w:val="2"/>
        </w:rPr>
        <w:t>联系方式：0775-2528666</w:t>
      </w:r>
    </w:p>
    <w:p w14:paraId="578A77EA">
      <w:pPr>
        <w:spacing w:before="75" w:line="394" w:lineRule="exact"/>
        <w:ind w:firstLine="456" w:firstLineChars="200"/>
        <w:rPr>
          <w:rFonts w:ascii="宋体" w:hAnsi="宋体" w:eastAsia="宋体" w:cs="宋体"/>
          <w:color w:val="auto"/>
          <w:spacing w:val="9"/>
          <w:position w:val="2"/>
        </w:rPr>
      </w:pPr>
      <w:r>
        <w:rPr>
          <w:rFonts w:hint="eastAsia" w:ascii="宋体" w:hAnsi="宋体" w:eastAsia="宋体" w:cs="宋体"/>
          <w:color w:val="auto"/>
          <w:spacing w:val="9"/>
          <w:position w:val="2"/>
        </w:rPr>
        <w:t>3.项目联系方式</w:t>
      </w:r>
    </w:p>
    <w:p w14:paraId="7A6B36AA">
      <w:pPr>
        <w:spacing w:before="75" w:line="394" w:lineRule="exact"/>
        <w:ind w:firstLine="456" w:firstLineChars="200"/>
        <w:rPr>
          <w:rFonts w:ascii="宋体" w:hAnsi="宋体" w:eastAsia="宋体" w:cs="宋体"/>
          <w:color w:val="auto"/>
          <w:spacing w:val="9"/>
          <w:position w:val="2"/>
        </w:rPr>
      </w:pPr>
      <w:r>
        <w:rPr>
          <w:rFonts w:hint="eastAsia" w:ascii="宋体" w:hAnsi="宋体" w:eastAsia="宋体" w:cs="宋体"/>
          <w:color w:val="auto"/>
          <w:spacing w:val="9"/>
          <w:position w:val="2"/>
        </w:rPr>
        <w:t>项目联系人： 韦雪君</w:t>
      </w:r>
    </w:p>
    <w:p w14:paraId="211D6296">
      <w:pPr>
        <w:spacing w:before="75" w:line="394" w:lineRule="exact"/>
        <w:ind w:firstLine="456" w:firstLineChars="200"/>
        <w:rPr>
          <w:rFonts w:ascii="宋体" w:hAnsi="宋体" w:eastAsia="宋体" w:cs="宋体"/>
          <w:color w:val="auto"/>
          <w:spacing w:val="9"/>
          <w:position w:val="2"/>
        </w:rPr>
      </w:pPr>
      <w:r>
        <w:rPr>
          <w:rFonts w:hint="eastAsia" w:ascii="宋体" w:hAnsi="宋体" w:eastAsia="宋体" w:cs="宋体"/>
          <w:color w:val="auto"/>
          <w:spacing w:val="9"/>
          <w:position w:val="2"/>
        </w:rPr>
        <w:t>电    话：0775-2528666</w:t>
      </w:r>
    </w:p>
    <w:p w14:paraId="43F1E21F">
      <w:pPr>
        <w:spacing w:before="75" w:line="394" w:lineRule="exact"/>
        <w:rPr>
          <w:rFonts w:ascii="宋体" w:hAnsi="宋体" w:eastAsia="宋体" w:cs="宋体"/>
          <w:color w:val="auto"/>
          <w:spacing w:val="9"/>
          <w:position w:val="2"/>
        </w:rPr>
      </w:pPr>
    </w:p>
    <w:p w14:paraId="78506CE3">
      <w:pPr>
        <w:spacing w:before="75" w:line="394" w:lineRule="exact"/>
        <w:ind w:firstLine="5928" w:firstLineChars="2600"/>
        <w:rPr>
          <w:rFonts w:ascii="宋体" w:hAnsi="宋体" w:eastAsia="宋体" w:cs="宋体"/>
          <w:color w:val="auto"/>
          <w:spacing w:val="9"/>
          <w:position w:val="2"/>
        </w:rPr>
      </w:pPr>
      <w:r>
        <w:rPr>
          <w:rFonts w:hint="eastAsia" w:ascii="宋体" w:hAnsi="宋体" w:eastAsia="宋体" w:cs="宋体"/>
          <w:color w:val="auto"/>
          <w:spacing w:val="9"/>
          <w:position w:val="2"/>
        </w:rPr>
        <w:t>广西莲诺工程管理有限公司</w:t>
      </w:r>
    </w:p>
    <w:p w14:paraId="750E3772">
      <w:pPr>
        <w:spacing w:before="75" w:line="394" w:lineRule="exact"/>
        <w:ind w:firstLine="456" w:firstLineChars="200"/>
        <w:rPr>
          <w:rFonts w:ascii="宋体" w:hAnsi="宋体" w:eastAsia="宋体" w:cs="宋体"/>
          <w:color w:val="auto"/>
          <w:spacing w:val="9"/>
          <w:position w:val="2"/>
        </w:rPr>
        <w:sectPr>
          <w:footerReference r:id="rId7" w:type="default"/>
          <w:pgSz w:w="11906" w:h="16839"/>
          <w:pgMar w:top="1118" w:right="1080" w:bottom="1156" w:left="1080" w:header="878" w:footer="996" w:gutter="0"/>
          <w:pgBorders>
            <w:top w:val="none" w:sz="0" w:space="0"/>
            <w:left w:val="none" w:sz="0" w:space="0"/>
            <w:bottom w:val="none" w:sz="0" w:space="0"/>
            <w:right w:val="none" w:sz="0" w:space="0"/>
          </w:pgBorders>
          <w:pgNumType w:start="1"/>
          <w:cols w:space="720" w:num="1"/>
        </w:sectPr>
      </w:pPr>
      <w:r>
        <w:rPr>
          <w:rFonts w:hint="eastAsia" w:ascii="宋体" w:hAnsi="宋体" w:eastAsia="宋体" w:cs="宋体"/>
          <w:color w:val="auto"/>
          <w:spacing w:val="9"/>
          <w:position w:val="2"/>
        </w:rPr>
        <w:t xml:space="preserve">                                                    2025年</w:t>
      </w:r>
      <w:r>
        <w:rPr>
          <w:rFonts w:hint="eastAsia" w:ascii="宋体" w:hAnsi="宋体" w:eastAsia="宋体" w:cs="宋体"/>
          <w:color w:val="auto"/>
          <w:spacing w:val="9"/>
          <w:position w:val="2"/>
          <w:lang w:val="en-US" w:eastAsia="zh-CN"/>
        </w:rPr>
        <w:t>9</w:t>
      </w:r>
      <w:r>
        <w:rPr>
          <w:rFonts w:hint="eastAsia" w:ascii="宋体" w:hAnsi="宋体" w:eastAsia="宋体" w:cs="宋体"/>
          <w:color w:val="auto"/>
          <w:spacing w:val="9"/>
          <w:position w:val="2"/>
        </w:rPr>
        <w:t>月</w:t>
      </w:r>
      <w:r>
        <w:rPr>
          <w:rFonts w:hint="eastAsia" w:ascii="宋体" w:hAnsi="宋体" w:eastAsia="宋体" w:cs="宋体"/>
          <w:color w:val="auto"/>
          <w:spacing w:val="9"/>
          <w:position w:val="2"/>
          <w:lang w:val="en-US" w:eastAsia="zh-CN"/>
        </w:rPr>
        <w:t>23</w:t>
      </w:r>
      <w:r>
        <w:rPr>
          <w:rFonts w:hint="eastAsia" w:ascii="宋体" w:hAnsi="宋体" w:eastAsia="宋体" w:cs="宋体"/>
          <w:color w:val="auto"/>
          <w:spacing w:val="9"/>
          <w:position w:val="2"/>
        </w:rPr>
        <w:t>日</w:t>
      </w:r>
    </w:p>
    <w:p w14:paraId="5E6A0C56">
      <w:pPr>
        <w:spacing w:line="301" w:lineRule="auto"/>
        <w:rPr>
          <w:color w:val="auto"/>
        </w:rPr>
      </w:pPr>
    </w:p>
    <w:p w14:paraId="739B5641">
      <w:pPr>
        <w:spacing w:before="140" w:line="223" w:lineRule="auto"/>
        <w:ind w:left="3122"/>
        <w:outlineLvl w:val="0"/>
        <w:rPr>
          <w:rFonts w:ascii="宋体" w:hAnsi="宋体" w:eastAsia="宋体" w:cs="宋体"/>
          <w:color w:val="auto"/>
          <w:sz w:val="43"/>
          <w:szCs w:val="43"/>
        </w:rPr>
      </w:pPr>
      <w:bookmarkStart w:id="2" w:name="_Toc21160"/>
      <w:bookmarkStart w:id="3" w:name="_Toc6790"/>
      <w:r>
        <w:rPr>
          <w:rFonts w:ascii="宋体" w:hAnsi="宋体" w:eastAsia="宋体" w:cs="宋体"/>
          <w:color w:val="auto"/>
          <w:spacing w:val="9"/>
          <w:sz w:val="43"/>
          <w:szCs w:val="43"/>
        </w:rPr>
        <w:t>第</w:t>
      </w:r>
      <w:r>
        <w:rPr>
          <w:rFonts w:ascii="宋体" w:hAnsi="宋体" w:eastAsia="宋体" w:cs="宋体"/>
          <w:color w:val="auto"/>
          <w:spacing w:val="8"/>
          <w:sz w:val="43"/>
          <w:szCs w:val="43"/>
        </w:rPr>
        <w:t>二章  采购需求</w:t>
      </w:r>
      <w:bookmarkEnd w:id="2"/>
      <w:bookmarkEnd w:id="3"/>
    </w:p>
    <w:p w14:paraId="480EA674">
      <w:pPr>
        <w:spacing w:line="269" w:lineRule="auto"/>
        <w:rPr>
          <w:color w:val="auto"/>
        </w:rPr>
      </w:pPr>
    </w:p>
    <w:p w14:paraId="58E9B838">
      <w:pPr>
        <w:spacing w:line="270" w:lineRule="auto"/>
        <w:rPr>
          <w:color w:val="auto"/>
        </w:rPr>
      </w:pPr>
    </w:p>
    <w:p w14:paraId="387ECC36">
      <w:pPr>
        <w:spacing w:before="65" w:line="228" w:lineRule="auto"/>
        <w:ind w:left="10"/>
        <w:rPr>
          <w:rFonts w:ascii="宋体" w:hAnsi="宋体" w:eastAsia="宋体" w:cs="宋体"/>
          <w:color w:val="auto"/>
        </w:rPr>
      </w:pPr>
      <w:r>
        <w:rPr>
          <w:rFonts w:ascii="宋体" w:hAnsi="宋体" w:eastAsia="宋体" w:cs="宋体"/>
          <w:color w:val="auto"/>
          <w:spacing w:val="3"/>
        </w:rPr>
        <w:t>说</w:t>
      </w:r>
      <w:r>
        <w:rPr>
          <w:rFonts w:ascii="宋体" w:hAnsi="宋体" w:eastAsia="宋体" w:cs="宋体"/>
          <w:color w:val="auto"/>
          <w:spacing w:val="2"/>
        </w:rPr>
        <w:t>明：</w:t>
      </w:r>
    </w:p>
    <w:p w14:paraId="4888EFF5">
      <w:pPr>
        <w:spacing w:before="1" w:line="377" w:lineRule="auto"/>
        <w:ind w:left="7" w:right="20" w:firstLine="430"/>
        <w:rPr>
          <w:rFonts w:ascii="宋体" w:hAnsi="宋体" w:eastAsia="宋体" w:cs="宋体"/>
          <w:color w:val="auto"/>
        </w:rPr>
      </w:pPr>
      <w:r>
        <w:rPr>
          <w:rFonts w:ascii="宋体" w:hAnsi="宋体" w:eastAsia="宋体" w:cs="宋体"/>
          <w:color w:val="auto"/>
          <w:spacing w:val="14"/>
        </w:rPr>
        <w:t>1</w:t>
      </w:r>
      <w:r>
        <w:rPr>
          <w:rFonts w:ascii="宋体" w:hAnsi="宋体" w:eastAsia="宋体" w:cs="宋体"/>
          <w:color w:val="auto"/>
          <w:spacing w:val="13"/>
        </w:rPr>
        <w:t>.</w:t>
      </w:r>
      <w:r>
        <w:rPr>
          <w:rFonts w:ascii="宋体" w:hAnsi="宋体" w:eastAsia="宋体" w:cs="宋体"/>
          <w:color w:val="auto"/>
          <w:spacing w:val="7"/>
        </w:rPr>
        <w:t xml:space="preserve"> </w:t>
      </w:r>
      <w:r>
        <w:rPr>
          <w:rFonts w:ascii="宋体" w:hAnsi="宋体" w:eastAsia="宋体" w:cs="宋体"/>
          <w:color w:val="auto"/>
          <w:spacing w:val="11"/>
        </w:rPr>
        <w:t xml:space="preserve"> 根据《财政部 发展改革委生态环境部市场监管总局关于调整优化节能产品、环境标志产品政</w:t>
      </w:r>
      <w:r>
        <w:rPr>
          <w:rFonts w:ascii="宋体" w:hAnsi="宋体" w:eastAsia="宋体" w:cs="宋体"/>
          <w:color w:val="auto"/>
        </w:rPr>
        <w:t xml:space="preserve"> </w:t>
      </w:r>
      <w:r>
        <w:rPr>
          <w:rFonts w:ascii="宋体" w:hAnsi="宋体" w:eastAsia="宋体" w:cs="宋体"/>
          <w:color w:val="auto"/>
          <w:spacing w:val="2"/>
        </w:rPr>
        <w:t>府采购执行机制的通知》(财库〔2019〕9 号)和《关于印发节能产品政府采购品目清单的通知》(财库〔2</w:t>
      </w:r>
      <w:r>
        <w:rPr>
          <w:rFonts w:ascii="宋体" w:hAnsi="宋体" w:eastAsia="宋体" w:cs="宋体"/>
          <w:color w:val="auto"/>
          <w:spacing w:val="1"/>
        </w:rPr>
        <w:t>0</w:t>
      </w:r>
      <w:r>
        <w:rPr>
          <w:rFonts w:ascii="宋体" w:hAnsi="宋体" w:eastAsia="宋体" w:cs="宋体"/>
          <w:color w:val="auto"/>
        </w:rPr>
        <w:t>19〕</w:t>
      </w:r>
      <w:r>
        <w:rPr>
          <w:rFonts w:ascii="宋体" w:hAnsi="宋体" w:eastAsia="宋体" w:cs="宋体"/>
          <w:color w:val="auto"/>
          <w:spacing w:val="11"/>
        </w:rPr>
        <w:t>1</w:t>
      </w:r>
      <w:r>
        <w:rPr>
          <w:rFonts w:ascii="宋体" w:hAnsi="宋体" w:eastAsia="宋体" w:cs="宋体"/>
          <w:color w:val="auto"/>
          <w:spacing w:val="8"/>
        </w:rPr>
        <w:t>9 号) 的规定，采购需求中的产品属于节能产品政府采购品目清单内标注“★”的 (详见本章后附的节能</w:t>
      </w:r>
      <w:r>
        <w:rPr>
          <w:rFonts w:ascii="宋体" w:hAnsi="宋体" w:eastAsia="宋体" w:cs="宋体"/>
          <w:color w:val="auto"/>
        </w:rPr>
        <w:t xml:space="preserve"> </w:t>
      </w:r>
      <w:r>
        <w:rPr>
          <w:rFonts w:ascii="宋体" w:hAnsi="宋体" w:eastAsia="宋体" w:cs="宋体"/>
          <w:color w:val="auto"/>
          <w:spacing w:val="18"/>
        </w:rPr>
        <w:t>产品政</w:t>
      </w:r>
      <w:r>
        <w:rPr>
          <w:rFonts w:ascii="宋体" w:hAnsi="宋体" w:eastAsia="宋体" w:cs="宋体"/>
          <w:color w:val="auto"/>
          <w:spacing w:val="9"/>
        </w:rPr>
        <w:t>府采购品目清单)，投标人的投标货物必须使用政府强制采购的节能产品，投标人必须在投标文件</w:t>
      </w:r>
      <w:r>
        <w:rPr>
          <w:rFonts w:ascii="宋体" w:hAnsi="宋体" w:eastAsia="宋体" w:cs="宋体"/>
          <w:color w:val="auto"/>
          <w:spacing w:val="10"/>
        </w:rPr>
        <w:t>中提供所投标产品有效期内的节能产品认证证书复印件 (加盖投标人公章) ，否则投标文件作无效处理</w:t>
      </w:r>
      <w:r>
        <w:rPr>
          <w:rFonts w:ascii="宋体" w:hAnsi="宋体" w:eastAsia="宋体" w:cs="宋体"/>
          <w:color w:val="auto"/>
          <w:spacing w:val="9"/>
        </w:rPr>
        <w:t>。</w:t>
      </w:r>
      <w:r>
        <w:rPr>
          <w:rFonts w:ascii="宋体" w:hAnsi="宋体" w:eastAsia="宋体" w:cs="宋体"/>
          <w:color w:val="auto"/>
          <w:spacing w:val="18"/>
        </w:rPr>
        <w:t>如</w:t>
      </w:r>
      <w:r>
        <w:rPr>
          <w:rFonts w:ascii="宋体" w:hAnsi="宋体" w:eastAsia="宋体" w:cs="宋体"/>
          <w:color w:val="auto"/>
          <w:spacing w:val="13"/>
        </w:rPr>
        <w:t>本</w:t>
      </w:r>
      <w:r>
        <w:rPr>
          <w:rFonts w:ascii="宋体" w:hAnsi="宋体" w:eastAsia="宋体" w:cs="宋体"/>
          <w:color w:val="auto"/>
          <w:spacing w:val="9"/>
        </w:rPr>
        <w:t>项目包含的货物属于品目清单内非标注“★”的产品时，应优先采购，具体详见“第四章评标方法及</w:t>
      </w:r>
      <w:r>
        <w:rPr>
          <w:rFonts w:ascii="宋体" w:hAnsi="宋体" w:eastAsia="宋体" w:cs="宋体"/>
          <w:color w:val="auto"/>
          <w:spacing w:val="7"/>
        </w:rPr>
        <w:t>评分标准”</w:t>
      </w:r>
      <w:r>
        <w:rPr>
          <w:rFonts w:ascii="宋体" w:hAnsi="宋体" w:eastAsia="宋体" w:cs="宋体"/>
          <w:color w:val="auto"/>
          <w:spacing w:val="6"/>
        </w:rPr>
        <w:t>。</w:t>
      </w:r>
    </w:p>
    <w:p w14:paraId="278A7A9A">
      <w:pPr>
        <w:spacing w:before="2" w:line="376" w:lineRule="auto"/>
        <w:ind w:left="7" w:right="169" w:firstLine="428"/>
        <w:rPr>
          <w:rFonts w:ascii="宋体" w:hAnsi="宋体" w:eastAsia="宋体" w:cs="宋体"/>
          <w:color w:val="auto"/>
        </w:rPr>
      </w:pPr>
      <w:r>
        <w:rPr>
          <w:rFonts w:ascii="宋体" w:hAnsi="宋体" w:eastAsia="宋体" w:cs="宋体"/>
          <w:color w:val="auto"/>
          <w:spacing w:val="18"/>
        </w:rPr>
        <w:t>2.</w:t>
      </w:r>
      <w:r>
        <w:rPr>
          <w:rFonts w:ascii="宋体" w:hAnsi="宋体" w:eastAsia="宋体" w:cs="宋体"/>
          <w:color w:val="auto"/>
          <w:spacing w:val="12"/>
        </w:rPr>
        <w:t>“</w:t>
      </w:r>
      <w:r>
        <w:rPr>
          <w:rFonts w:ascii="宋体" w:hAnsi="宋体" w:eastAsia="宋体" w:cs="宋体"/>
          <w:color w:val="auto"/>
          <w:spacing w:val="9"/>
        </w:rPr>
        <w:t>实质性要求”是指招标文件中已经指明不满足则投标无效的条款，或者不能负偏离的条款，或者</w:t>
      </w:r>
      <w:r>
        <w:rPr>
          <w:rFonts w:ascii="宋体" w:hAnsi="宋体" w:eastAsia="宋体" w:cs="宋体"/>
          <w:color w:val="auto"/>
          <w:spacing w:val="18"/>
        </w:rPr>
        <w:t>采购需求</w:t>
      </w:r>
      <w:r>
        <w:rPr>
          <w:rFonts w:ascii="宋体" w:hAnsi="宋体" w:eastAsia="宋体" w:cs="宋体"/>
          <w:color w:val="auto"/>
          <w:spacing w:val="9"/>
        </w:rPr>
        <w:t>中带“▲”的条款。标注“▲”号条款必须逐条进行响应，有任何一条负偏离的，将导致无效投</w:t>
      </w:r>
      <w:r>
        <w:rPr>
          <w:rFonts w:ascii="宋体" w:hAnsi="宋体" w:eastAsia="宋体" w:cs="宋体"/>
          <w:color w:val="auto"/>
          <w:spacing w:val="1"/>
        </w:rPr>
        <w:t>标</w:t>
      </w:r>
      <w:r>
        <w:rPr>
          <w:rFonts w:ascii="宋体" w:hAnsi="宋体" w:eastAsia="宋体" w:cs="宋体"/>
          <w:color w:val="auto"/>
        </w:rPr>
        <w:t>。</w:t>
      </w:r>
    </w:p>
    <w:p w14:paraId="702AB770">
      <w:pPr>
        <w:spacing w:before="1" w:line="377" w:lineRule="auto"/>
        <w:ind w:left="26" w:right="169" w:firstLine="405"/>
        <w:rPr>
          <w:rFonts w:ascii="宋体" w:hAnsi="宋体" w:eastAsia="宋体" w:cs="宋体"/>
          <w:color w:val="auto"/>
        </w:rPr>
      </w:pPr>
      <w:r>
        <w:rPr>
          <w:rFonts w:hint="eastAsia" w:ascii="宋体" w:hAnsi="宋体" w:eastAsia="宋体" w:cs="宋体"/>
          <w:color w:val="auto"/>
          <w:spacing w:val="18"/>
        </w:rPr>
        <w:t>3</w:t>
      </w:r>
      <w:r>
        <w:rPr>
          <w:rFonts w:ascii="宋体" w:hAnsi="宋体" w:eastAsia="宋体" w:cs="宋体"/>
          <w:color w:val="auto"/>
          <w:spacing w:val="18"/>
        </w:rPr>
        <w:t>.</w:t>
      </w:r>
      <w:r>
        <w:rPr>
          <w:rFonts w:ascii="宋体" w:hAnsi="宋体" w:eastAsia="宋体" w:cs="宋体"/>
          <w:color w:val="auto"/>
          <w:spacing w:val="16"/>
        </w:rPr>
        <w:t>投</w:t>
      </w:r>
      <w:r>
        <w:rPr>
          <w:rFonts w:ascii="宋体" w:hAnsi="宋体" w:eastAsia="宋体" w:cs="宋体"/>
          <w:color w:val="auto"/>
          <w:spacing w:val="9"/>
        </w:rPr>
        <w:t>标人必须对投标文件中提供的证明材料和资质文件真实性负责，如出现虚假应标情况，投标人除</w:t>
      </w:r>
      <w:r>
        <w:rPr>
          <w:rFonts w:ascii="宋体" w:hAnsi="宋体" w:eastAsia="宋体" w:cs="宋体"/>
          <w:color w:val="auto"/>
          <w:spacing w:val="12"/>
        </w:rPr>
        <w:t>了</w:t>
      </w:r>
      <w:r>
        <w:rPr>
          <w:rFonts w:ascii="宋体" w:hAnsi="宋体" w:eastAsia="宋体" w:cs="宋体"/>
          <w:color w:val="auto"/>
          <w:spacing w:val="9"/>
        </w:rPr>
        <w:t>应接受有关部门的处罚外，还应依据《中华人民共和国民法典》的相关条款来确定赔偿金额。</w:t>
      </w:r>
    </w:p>
    <w:p w14:paraId="58C56B23">
      <w:pPr>
        <w:spacing w:before="1" w:line="376" w:lineRule="auto"/>
        <w:ind w:left="9" w:right="169" w:firstLine="427"/>
        <w:rPr>
          <w:rFonts w:ascii="宋体" w:hAnsi="宋体" w:eastAsia="宋体" w:cs="宋体"/>
          <w:color w:val="auto"/>
        </w:rPr>
      </w:pPr>
      <w:r>
        <w:rPr>
          <w:rFonts w:hint="eastAsia" w:ascii="宋体" w:hAnsi="宋体" w:eastAsia="宋体" w:cs="宋体"/>
          <w:color w:val="auto"/>
          <w:spacing w:val="18"/>
        </w:rPr>
        <w:t>4</w:t>
      </w:r>
      <w:r>
        <w:rPr>
          <w:rFonts w:ascii="宋体" w:hAnsi="宋体" w:eastAsia="宋体" w:cs="宋体"/>
          <w:color w:val="auto"/>
          <w:spacing w:val="18"/>
        </w:rPr>
        <w:t>.</w:t>
      </w:r>
      <w:r>
        <w:rPr>
          <w:rFonts w:ascii="宋体" w:hAnsi="宋体" w:eastAsia="宋体" w:cs="宋体"/>
          <w:color w:val="auto"/>
          <w:spacing w:val="11"/>
        </w:rPr>
        <w:t>投</w:t>
      </w:r>
      <w:r>
        <w:rPr>
          <w:rFonts w:ascii="宋体" w:hAnsi="宋体" w:eastAsia="宋体" w:cs="宋体"/>
          <w:color w:val="auto"/>
          <w:spacing w:val="9"/>
        </w:rPr>
        <w:t>标人应对投标内容所涉及的专利承担法律责任，并负责保护业主的利益不受任何损害。一切由于</w:t>
      </w:r>
      <w:r>
        <w:rPr>
          <w:rFonts w:ascii="宋体" w:hAnsi="宋体" w:eastAsia="宋体" w:cs="宋体"/>
          <w:color w:val="auto"/>
          <w:spacing w:val="18"/>
        </w:rPr>
        <w:t>文</w:t>
      </w:r>
      <w:r>
        <w:rPr>
          <w:rFonts w:ascii="宋体" w:hAnsi="宋体" w:eastAsia="宋体" w:cs="宋体"/>
          <w:color w:val="auto"/>
          <w:spacing w:val="16"/>
        </w:rPr>
        <w:t>字</w:t>
      </w:r>
      <w:r>
        <w:rPr>
          <w:rFonts w:ascii="宋体" w:hAnsi="宋体" w:eastAsia="宋体" w:cs="宋体"/>
          <w:color w:val="auto"/>
          <w:spacing w:val="9"/>
        </w:rPr>
        <w:t>、商标、技术和软件专利授权引起的法律裁决、诉讼和赔偿费用均由中标人负责。</w:t>
      </w:r>
    </w:p>
    <w:p w14:paraId="79F00EE2">
      <w:pPr>
        <w:spacing w:line="269" w:lineRule="exact"/>
        <w:ind w:left="437"/>
        <w:rPr>
          <w:rFonts w:ascii="宋体" w:hAnsi="宋体" w:eastAsia="宋体" w:cs="宋体"/>
          <w:color w:val="auto"/>
          <w:spacing w:val="8"/>
          <w:position w:val="1"/>
        </w:rPr>
      </w:pPr>
      <w:r>
        <w:rPr>
          <w:rFonts w:hint="eastAsia" w:ascii="宋体" w:hAnsi="宋体" w:eastAsia="宋体" w:cs="宋体"/>
          <w:color w:val="auto"/>
          <w:spacing w:val="8"/>
          <w:position w:val="1"/>
        </w:rPr>
        <w:t>5</w:t>
      </w:r>
      <w:r>
        <w:rPr>
          <w:rFonts w:ascii="宋体" w:hAnsi="宋体" w:eastAsia="宋体" w:cs="宋体"/>
          <w:color w:val="auto"/>
          <w:spacing w:val="8"/>
          <w:position w:val="1"/>
        </w:rPr>
        <w:t>.所有分标采购内容所属行业：工业。</w:t>
      </w:r>
    </w:p>
    <w:p w14:paraId="37A7B939">
      <w:pPr>
        <w:pStyle w:val="9"/>
        <w:rPr>
          <w:color w:val="auto"/>
        </w:rPr>
      </w:pPr>
    </w:p>
    <w:p w14:paraId="1A7D8668">
      <w:pPr>
        <w:kinsoku/>
        <w:autoSpaceDE/>
        <w:autoSpaceDN/>
        <w:adjustRightInd/>
        <w:snapToGrid/>
        <w:textAlignment w:val="auto"/>
        <w:rPr>
          <w:color w:val="auto"/>
        </w:rPr>
      </w:pPr>
      <w:r>
        <w:rPr>
          <w:rFonts w:hint="eastAsia" w:eastAsia="宋体"/>
          <w:b/>
          <w:bCs/>
          <w:color w:val="auto"/>
        </w:rPr>
        <w:t>标项一：采购预算：人民币壹佰万元整（￥1000000.00）</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1318"/>
        <w:gridCol w:w="728"/>
        <w:gridCol w:w="902"/>
        <w:gridCol w:w="1012"/>
        <w:gridCol w:w="4373"/>
      </w:tblGrid>
      <w:tr w14:paraId="3DC2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1B354ECB">
            <w:pPr>
              <w:widowControl w:val="0"/>
              <w:jc w:val="center"/>
              <w:rPr>
                <w:rFonts w:eastAsia="宋体"/>
                <w:b/>
                <w:bCs/>
                <w:color w:val="auto"/>
              </w:rPr>
            </w:pPr>
            <w:r>
              <w:rPr>
                <w:rFonts w:hint="eastAsia" w:eastAsia="宋体"/>
                <w:b/>
                <w:bCs/>
                <w:color w:val="auto"/>
              </w:rPr>
              <w:t>序号</w:t>
            </w:r>
          </w:p>
        </w:tc>
        <w:tc>
          <w:tcPr>
            <w:tcW w:w="1515" w:type="dxa"/>
            <w:vAlign w:val="center"/>
          </w:tcPr>
          <w:p w14:paraId="3C64FF92">
            <w:pPr>
              <w:widowControl w:val="0"/>
              <w:jc w:val="center"/>
              <w:rPr>
                <w:b/>
                <w:bCs/>
                <w:color w:val="auto"/>
              </w:rPr>
            </w:pPr>
            <w:r>
              <w:rPr>
                <w:rFonts w:hint="eastAsia"/>
                <w:b/>
                <w:bCs/>
                <w:color w:val="auto"/>
              </w:rPr>
              <w:t>设备名称</w:t>
            </w:r>
          </w:p>
        </w:tc>
        <w:tc>
          <w:tcPr>
            <w:tcW w:w="795" w:type="dxa"/>
            <w:vAlign w:val="center"/>
          </w:tcPr>
          <w:p w14:paraId="6317C6E9">
            <w:pPr>
              <w:widowControl w:val="0"/>
              <w:jc w:val="center"/>
              <w:rPr>
                <w:rFonts w:eastAsia="宋体"/>
                <w:b/>
                <w:bCs/>
                <w:color w:val="auto"/>
              </w:rPr>
            </w:pPr>
            <w:r>
              <w:rPr>
                <w:rFonts w:eastAsia="宋体"/>
                <w:b/>
                <w:bCs/>
                <w:color w:val="auto"/>
              </w:rPr>
              <w:t>数量/单位</w:t>
            </w:r>
          </w:p>
        </w:tc>
        <w:tc>
          <w:tcPr>
            <w:tcW w:w="960" w:type="dxa"/>
            <w:vAlign w:val="center"/>
          </w:tcPr>
          <w:p w14:paraId="2A353B27">
            <w:pPr>
              <w:widowControl w:val="0"/>
              <w:jc w:val="center"/>
              <w:rPr>
                <w:b/>
                <w:bCs/>
                <w:color w:val="auto"/>
              </w:rPr>
            </w:pPr>
            <w:r>
              <w:rPr>
                <w:rFonts w:hint="eastAsia"/>
                <w:b/>
                <w:bCs/>
                <w:color w:val="auto"/>
              </w:rPr>
              <w:t>单价</w:t>
            </w:r>
          </w:p>
          <w:p w14:paraId="5D2873E1">
            <w:pPr>
              <w:widowControl w:val="0"/>
              <w:jc w:val="center"/>
              <w:rPr>
                <w:b/>
                <w:bCs/>
                <w:color w:val="auto"/>
              </w:rPr>
            </w:pPr>
            <w:r>
              <w:rPr>
                <w:rFonts w:hint="eastAsia"/>
                <w:b/>
                <w:bCs/>
                <w:color w:val="auto"/>
              </w:rPr>
              <w:t>（万元）</w:t>
            </w:r>
          </w:p>
        </w:tc>
        <w:tc>
          <w:tcPr>
            <w:tcW w:w="1095" w:type="dxa"/>
            <w:vAlign w:val="center"/>
          </w:tcPr>
          <w:p w14:paraId="79AC276F">
            <w:pPr>
              <w:widowControl w:val="0"/>
              <w:jc w:val="center"/>
              <w:rPr>
                <w:b/>
                <w:bCs/>
                <w:color w:val="auto"/>
              </w:rPr>
            </w:pPr>
            <w:r>
              <w:rPr>
                <w:rFonts w:hint="eastAsia"/>
                <w:b/>
                <w:bCs/>
                <w:color w:val="auto"/>
              </w:rPr>
              <w:t>总价</w:t>
            </w:r>
          </w:p>
          <w:p w14:paraId="23531712">
            <w:pPr>
              <w:widowControl w:val="0"/>
              <w:jc w:val="center"/>
              <w:rPr>
                <w:b/>
                <w:bCs/>
                <w:color w:val="auto"/>
              </w:rPr>
            </w:pPr>
            <w:r>
              <w:rPr>
                <w:rFonts w:hint="eastAsia"/>
                <w:b/>
                <w:bCs/>
                <w:color w:val="auto"/>
              </w:rPr>
              <w:t>（万元）</w:t>
            </w:r>
          </w:p>
        </w:tc>
        <w:tc>
          <w:tcPr>
            <w:tcW w:w="4943" w:type="dxa"/>
            <w:vAlign w:val="center"/>
          </w:tcPr>
          <w:p w14:paraId="2ADD7778">
            <w:pPr>
              <w:widowControl w:val="0"/>
              <w:jc w:val="center"/>
              <w:rPr>
                <w:b/>
                <w:bCs/>
                <w:color w:val="auto"/>
              </w:rPr>
            </w:pPr>
            <w:r>
              <w:rPr>
                <w:rFonts w:hint="eastAsia"/>
                <w:b/>
                <w:bCs/>
                <w:color w:val="auto"/>
              </w:rPr>
              <w:t>参数</w:t>
            </w:r>
          </w:p>
        </w:tc>
      </w:tr>
      <w:tr w14:paraId="59F50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365D13AC">
            <w:pPr>
              <w:widowControl w:val="0"/>
              <w:jc w:val="center"/>
              <w:rPr>
                <w:rFonts w:eastAsia="宋体"/>
                <w:color w:val="auto"/>
              </w:rPr>
            </w:pPr>
            <w:r>
              <w:rPr>
                <w:rFonts w:hint="eastAsia" w:eastAsia="宋体"/>
                <w:color w:val="auto"/>
              </w:rPr>
              <w:t>1</w:t>
            </w:r>
          </w:p>
        </w:tc>
        <w:tc>
          <w:tcPr>
            <w:tcW w:w="1515" w:type="dxa"/>
            <w:vAlign w:val="center"/>
          </w:tcPr>
          <w:p w14:paraId="614A88BA">
            <w:pPr>
              <w:widowControl w:val="0"/>
              <w:jc w:val="center"/>
              <w:rPr>
                <w:color w:val="auto"/>
              </w:rPr>
            </w:pPr>
            <w:r>
              <w:rPr>
                <w:rFonts w:hint="eastAsia"/>
                <w:color w:val="auto"/>
              </w:rPr>
              <w:t>全自动微生物培养系统</w:t>
            </w:r>
          </w:p>
        </w:tc>
        <w:tc>
          <w:tcPr>
            <w:tcW w:w="795" w:type="dxa"/>
            <w:vAlign w:val="center"/>
          </w:tcPr>
          <w:p w14:paraId="332A92AE">
            <w:pPr>
              <w:widowControl w:val="0"/>
              <w:jc w:val="center"/>
              <w:rPr>
                <w:color w:val="auto"/>
              </w:rPr>
            </w:pPr>
            <w:r>
              <w:rPr>
                <w:rFonts w:hint="eastAsia"/>
                <w:color w:val="auto"/>
              </w:rPr>
              <w:t>1台</w:t>
            </w:r>
          </w:p>
        </w:tc>
        <w:tc>
          <w:tcPr>
            <w:tcW w:w="960" w:type="dxa"/>
            <w:vAlign w:val="center"/>
          </w:tcPr>
          <w:p w14:paraId="4C08C264">
            <w:pPr>
              <w:widowControl w:val="0"/>
              <w:jc w:val="center"/>
              <w:rPr>
                <w:color w:val="auto"/>
              </w:rPr>
            </w:pPr>
            <w:r>
              <w:rPr>
                <w:rFonts w:hint="eastAsia"/>
                <w:color w:val="auto"/>
              </w:rPr>
              <w:t>100</w:t>
            </w:r>
          </w:p>
        </w:tc>
        <w:tc>
          <w:tcPr>
            <w:tcW w:w="1095" w:type="dxa"/>
            <w:vAlign w:val="center"/>
          </w:tcPr>
          <w:p w14:paraId="03B1F391">
            <w:pPr>
              <w:widowControl w:val="0"/>
              <w:jc w:val="center"/>
              <w:rPr>
                <w:color w:val="auto"/>
              </w:rPr>
            </w:pPr>
            <w:r>
              <w:rPr>
                <w:rFonts w:hint="eastAsia"/>
                <w:color w:val="auto"/>
              </w:rPr>
              <w:t>100</w:t>
            </w:r>
          </w:p>
        </w:tc>
        <w:tc>
          <w:tcPr>
            <w:tcW w:w="4943" w:type="dxa"/>
            <w:vAlign w:val="center"/>
          </w:tcPr>
          <w:p w14:paraId="3C2F1C8A">
            <w:pPr>
              <w:widowControl w:val="0"/>
              <w:spacing w:line="460" w:lineRule="exact"/>
              <w:jc w:val="both"/>
              <w:rPr>
                <w:rFonts w:ascii="宋体" w:hAnsi="宋体" w:cs="宋体"/>
                <w:color w:val="auto"/>
              </w:rPr>
            </w:pPr>
            <w:r>
              <w:rPr>
                <w:rFonts w:hint="eastAsia" w:ascii="宋体" w:hAnsi="宋体" w:cs="宋体"/>
                <w:b/>
                <w:bCs/>
                <w:color w:val="auto"/>
              </w:rPr>
              <w:t>一、主要技术参数</w:t>
            </w:r>
          </w:p>
          <w:p w14:paraId="45F1C0E6">
            <w:pPr>
              <w:pStyle w:val="12"/>
              <w:widowControl/>
              <w:spacing w:beforeAutospacing="0" w:afterAutospacing="0" w:line="312" w:lineRule="auto"/>
              <w:jc w:val="both"/>
              <w:rPr>
                <w:rFonts w:ascii="宋体" w:hAnsi="宋体" w:cs="宋体"/>
                <w:color w:val="auto"/>
              </w:rPr>
            </w:pPr>
            <w:r>
              <w:rPr>
                <w:rFonts w:hint="eastAsia" w:ascii="宋体" w:hAnsi="宋体" w:cs="宋体"/>
                <w:color w:val="auto"/>
              </w:rPr>
              <w:t>1.用途：用于临床血流感染的诊断，辅助临床感染性疾病的诊治；；</w:t>
            </w:r>
          </w:p>
          <w:p w14:paraId="4B1DAD8B">
            <w:pPr>
              <w:pStyle w:val="12"/>
              <w:widowControl/>
              <w:spacing w:beforeAutospacing="0" w:afterAutospacing="0" w:line="312" w:lineRule="auto"/>
              <w:jc w:val="both"/>
              <w:rPr>
                <w:rFonts w:ascii="宋体" w:hAnsi="宋体" w:cs="宋体"/>
                <w:color w:val="auto"/>
              </w:rPr>
            </w:pPr>
            <w:r>
              <w:rPr>
                <w:rFonts w:hint="eastAsia" w:ascii="宋体" w:hAnsi="宋体" w:cs="宋体"/>
                <w:color w:val="auto"/>
              </w:rPr>
              <w:t>2.检测范围：检测菌种种类至少包括需氧菌、厌氧菌、兼性厌氧菌、苛养菌、产CO2较少的普鲁菌鲁菌、放线菌、真菌和分枝杆菌；</w:t>
            </w:r>
          </w:p>
          <w:p w14:paraId="108D50C8">
            <w:pPr>
              <w:pStyle w:val="12"/>
              <w:widowControl/>
              <w:spacing w:beforeAutospacing="0" w:afterAutospacing="0" w:line="312" w:lineRule="auto"/>
              <w:jc w:val="both"/>
              <w:rPr>
                <w:rFonts w:ascii="宋体" w:hAnsi="宋体" w:cs="宋体"/>
                <w:color w:val="auto"/>
              </w:rPr>
            </w:pPr>
            <w:r>
              <w:rPr>
                <w:rFonts w:hint="eastAsia" w:ascii="宋体" w:hAnsi="宋体" w:cs="宋体"/>
                <w:color w:val="auto"/>
              </w:rPr>
              <w:t>3.检测标本：种类包括血液及胸腹水、脑脊液、关节液等无菌体液；</w:t>
            </w:r>
          </w:p>
          <w:p w14:paraId="6CC921E3">
            <w:pPr>
              <w:pStyle w:val="12"/>
              <w:widowControl/>
              <w:spacing w:beforeAutospacing="0" w:afterAutospacing="0" w:line="312" w:lineRule="auto"/>
              <w:jc w:val="both"/>
              <w:rPr>
                <w:rFonts w:ascii="宋体" w:hAnsi="宋体"/>
                <w:color w:val="auto"/>
              </w:rPr>
            </w:pPr>
            <w:r>
              <w:rPr>
                <w:rFonts w:hint="eastAsia" w:ascii="宋体" w:hAnsi="宋体" w:cs="宋体"/>
                <w:color w:val="auto"/>
              </w:rPr>
              <w:t>4.检测周期：至少每10分钟一次，对阴阳性结果自动检测；</w:t>
            </w:r>
          </w:p>
          <w:p w14:paraId="4E958C34">
            <w:pPr>
              <w:pStyle w:val="12"/>
              <w:widowControl/>
              <w:spacing w:beforeAutospacing="0" w:afterAutospacing="0" w:line="312" w:lineRule="auto"/>
              <w:jc w:val="both"/>
              <w:rPr>
                <w:rFonts w:ascii="宋体" w:hAnsi="宋体"/>
                <w:color w:val="auto"/>
              </w:rPr>
            </w:pPr>
            <w:r>
              <w:rPr>
                <w:rFonts w:hint="eastAsia" w:ascii="宋体" w:hAnsi="宋体"/>
                <w:color w:val="auto"/>
              </w:rPr>
              <w:t>5.装瓶方式：自动装载血培养瓶，自动扫描条码并且装载至对应孔位；</w:t>
            </w:r>
          </w:p>
          <w:p w14:paraId="4255965C">
            <w:pPr>
              <w:pStyle w:val="12"/>
              <w:widowControl/>
              <w:spacing w:beforeAutospacing="0" w:afterAutospacing="0" w:line="312" w:lineRule="auto"/>
              <w:jc w:val="both"/>
              <w:rPr>
                <w:rFonts w:ascii="宋体" w:hAnsi="宋体"/>
                <w:color w:val="auto"/>
              </w:rPr>
            </w:pPr>
            <w:r>
              <w:rPr>
                <w:rFonts w:hint="eastAsia" w:ascii="宋体" w:hAnsi="宋体"/>
                <w:color w:val="auto"/>
              </w:rPr>
              <w:t>6.通讯接口：具有通讯接口，支持多种医院信息管理系统；</w:t>
            </w:r>
          </w:p>
          <w:p w14:paraId="12131B52">
            <w:pPr>
              <w:pStyle w:val="12"/>
              <w:widowControl/>
              <w:spacing w:beforeAutospacing="0" w:afterAutospacing="0" w:line="312" w:lineRule="auto"/>
              <w:jc w:val="both"/>
              <w:rPr>
                <w:rFonts w:ascii="宋体" w:hAnsi="宋体"/>
                <w:color w:val="auto"/>
              </w:rPr>
            </w:pPr>
            <w:r>
              <w:rPr>
                <w:rFonts w:hint="eastAsia" w:ascii="宋体" w:hAnsi="宋体"/>
                <w:color w:val="auto"/>
              </w:rPr>
              <w:t>7.培养瓶：有多种培养瓶可供选择；</w:t>
            </w:r>
          </w:p>
          <w:p w14:paraId="6BDE49BE">
            <w:pPr>
              <w:pStyle w:val="12"/>
              <w:widowControl/>
              <w:spacing w:beforeAutospacing="0" w:afterAutospacing="0" w:line="312" w:lineRule="auto"/>
              <w:jc w:val="both"/>
              <w:rPr>
                <w:rFonts w:ascii="宋体" w:hAnsi="宋体"/>
                <w:color w:val="auto"/>
              </w:rPr>
            </w:pPr>
            <w:r>
              <w:rPr>
                <w:rFonts w:hint="eastAsia" w:ascii="宋体" w:hAnsi="宋体"/>
                <w:color w:val="auto"/>
              </w:rPr>
              <w:t>8.血培养装载孔位：具备≥400血培养装载孔位，并具备扩展功能；</w:t>
            </w:r>
          </w:p>
          <w:p w14:paraId="163BF607">
            <w:pPr>
              <w:pStyle w:val="12"/>
              <w:widowControl/>
              <w:spacing w:beforeAutospacing="0" w:afterAutospacing="0" w:line="312" w:lineRule="auto"/>
              <w:jc w:val="both"/>
              <w:rPr>
                <w:rFonts w:ascii="宋体" w:hAnsi="宋体"/>
                <w:color w:val="auto"/>
              </w:rPr>
            </w:pPr>
            <w:r>
              <w:rPr>
                <w:rFonts w:hint="eastAsia" w:ascii="宋体" w:hAnsi="宋体"/>
                <w:color w:val="auto"/>
              </w:rPr>
              <w:t>9.血培养瓶材质∶血培养瓶应该采用防破碎的塑料瓶；</w:t>
            </w:r>
          </w:p>
          <w:p w14:paraId="6E0361C1">
            <w:pPr>
              <w:pStyle w:val="12"/>
              <w:widowControl/>
              <w:spacing w:beforeAutospacing="0" w:afterAutospacing="0" w:line="312" w:lineRule="auto"/>
              <w:jc w:val="both"/>
              <w:rPr>
                <w:rFonts w:ascii="宋体" w:hAnsi="宋体"/>
                <w:color w:val="auto"/>
              </w:rPr>
            </w:pPr>
            <w:r>
              <w:rPr>
                <w:rFonts w:hint="eastAsia" w:ascii="宋体" w:hAnsi="宋体"/>
                <w:color w:val="auto"/>
              </w:rPr>
              <w:t>10.血量监测功能：具备；</w:t>
            </w:r>
          </w:p>
          <w:p w14:paraId="7549868D">
            <w:pPr>
              <w:pStyle w:val="12"/>
              <w:widowControl/>
              <w:spacing w:beforeAutospacing="0" w:afterAutospacing="0" w:line="312" w:lineRule="auto"/>
              <w:jc w:val="both"/>
              <w:rPr>
                <w:rFonts w:ascii="宋体" w:hAnsi="宋体"/>
                <w:color w:val="auto"/>
              </w:rPr>
            </w:pPr>
            <w:r>
              <w:rPr>
                <w:rFonts w:hint="eastAsia" w:ascii="宋体" w:hAnsi="宋体"/>
                <w:color w:val="auto"/>
              </w:rPr>
              <w:t>11.远程服务：具备远程服务证书ViLink；</w:t>
            </w:r>
          </w:p>
          <w:p w14:paraId="726C998F">
            <w:pPr>
              <w:pStyle w:val="12"/>
              <w:widowControl/>
              <w:spacing w:beforeAutospacing="0" w:afterAutospacing="0" w:line="312" w:lineRule="auto"/>
              <w:jc w:val="both"/>
              <w:rPr>
                <w:rFonts w:ascii="宋体" w:hAnsi="宋体" w:cs="宋体"/>
                <w:color w:val="auto"/>
              </w:rPr>
            </w:pPr>
            <w:r>
              <w:rPr>
                <w:rFonts w:hint="eastAsia" w:ascii="宋体" w:hAnsi="宋体"/>
                <w:color w:val="auto"/>
              </w:rPr>
              <w:t>12.设备初次性能验证、设备使用期间每年的校准及设备连接LIS系统所产生的费用由</w:t>
            </w:r>
            <w:r>
              <w:rPr>
                <w:rFonts w:hint="eastAsia" w:ascii="宋体" w:hAnsi="宋体" w:cs="宋体"/>
                <w:color w:val="auto"/>
              </w:rPr>
              <w:t>中标人负责；</w:t>
            </w:r>
          </w:p>
          <w:p w14:paraId="348FAD87">
            <w:pPr>
              <w:pStyle w:val="12"/>
              <w:widowControl/>
              <w:spacing w:beforeAutospacing="0" w:afterAutospacing="0" w:line="312" w:lineRule="auto"/>
              <w:jc w:val="both"/>
              <w:rPr>
                <w:rFonts w:ascii="宋体" w:hAnsi="宋体"/>
                <w:color w:val="auto"/>
              </w:rPr>
            </w:pPr>
            <w:r>
              <w:rPr>
                <w:rFonts w:hint="eastAsia" w:ascii="宋体" w:hAnsi="宋体" w:cs="宋体"/>
                <w:color w:val="auto"/>
              </w:rPr>
              <w:t>13.整机保修：≥5年，需在玉林有驻点工程师，出现故障后需在2小时内到场响应；</w:t>
            </w:r>
          </w:p>
          <w:p w14:paraId="390F1A7B">
            <w:pPr>
              <w:pStyle w:val="12"/>
              <w:widowControl/>
              <w:spacing w:beforeAutospacing="0" w:afterAutospacing="0" w:line="312" w:lineRule="auto"/>
              <w:jc w:val="both"/>
              <w:rPr>
                <w:rFonts w:ascii="宋体" w:hAnsi="宋体" w:cs="宋体"/>
                <w:b/>
                <w:bCs/>
                <w:color w:val="auto"/>
              </w:rPr>
            </w:pPr>
            <w:r>
              <w:rPr>
                <w:rFonts w:hint="eastAsia" w:ascii="宋体" w:hAnsi="宋体" w:cs="宋体"/>
                <w:b/>
                <w:bCs/>
                <w:color w:val="auto"/>
              </w:rPr>
              <w:t>二、配套设备技术参数</w:t>
            </w:r>
          </w:p>
          <w:p w14:paraId="499444B0">
            <w:pPr>
              <w:pStyle w:val="12"/>
              <w:widowControl/>
              <w:spacing w:beforeAutospacing="0" w:afterAutospacing="0"/>
              <w:jc w:val="both"/>
              <w:rPr>
                <w:rFonts w:ascii="宋体" w:hAnsi="宋体" w:cs="宋体"/>
                <w:color w:val="auto"/>
                <w:kern w:val="2"/>
              </w:rPr>
            </w:pPr>
            <w:r>
              <w:rPr>
                <w:rFonts w:hint="eastAsia" w:ascii="宋体" w:hAnsi="宋体" w:cs="宋体"/>
                <w:color w:val="auto"/>
              </w:rPr>
              <w:t>1.</w:t>
            </w:r>
            <w:r>
              <w:rPr>
                <w:rFonts w:hint="eastAsia" w:ascii="宋体" w:hAnsi="宋体" w:cs="宋体"/>
                <w:color w:val="auto"/>
                <w:kern w:val="2"/>
              </w:rPr>
              <w:t>二氧化碳培养箱：</w:t>
            </w:r>
          </w:p>
          <w:p w14:paraId="0D677E81">
            <w:pPr>
              <w:pStyle w:val="12"/>
              <w:widowControl/>
              <w:spacing w:beforeAutospacing="0" w:afterAutospacing="0"/>
              <w:jc w:val="both"/>
              <w:rPr>
                <w:rFonts w:ascii="宋体" w:hAnsi="宋体" w:cs="宋体"/>
                <w:color w:val="auto"/>
              </w:rPr>
            </w:pPr>
            <w:r>
              <w:rPr>
                <w:rFonts w:hint="eastAsia" w:ascii="宋体" w:hAnsi="宋体" w:cs="宋体"/>
                <w:color w:val="auto"/>
                <w:kern w:val="2"/>
              </w:rPr>
              <w:t>1.1</w:t>
            </w:r>
            <w:r>
              <w:rPr>
                <w:rFonts w:hint="eastAsia" w:ascii="宋体" w:hAnsi="宋体" w:cs="宋体"/>
                <w:color w:val="auto"/>
              </w:rPr>
              <w:t>适用范围：供医疗机构用于细胞、组织、细菌的培养；</w:t>
            </w:r>
          </w:p>
          <w:p w14:paraId="178F2973">
            <w:pPr>
              <w:pStyle w:val="12"/>
              <w:widowControl/>
              <w:spacing w:beforeAutospacing="0" w:afterAutospacing="0"/>
              <w:jc w:val="both"/>
              <w:rPr>
                <w:rFonts w:ascii="宋体" w:hAnsi="宋体" w:cs="宋体"/>
                <w:color w:val="auto"/>
              </w:rPr>
            </w:pPr>
            <w:r>
              <w:rPr>
                <w:rFonts w:hint="eastAsia" w:ascii="宋体" w:hAnsi="宋体" w:cs="宋体"/>
                <w:color w:val="auto"/>
              </w:rPr>
              <w:t>1.2温度范围：室温+3℃~60℃；</w:t>
            </w:r>
          </w:p>
          <w:p w14:paraId="7F4A2746">
            <w:pPr>
              <w:pStyle w:val="12"/>
              <w:widowControl/>
              <w:spacing w:beforeAutospacing="0" w:afterAutospacing="0"/>
              <w:jc w:val="both"/>
              <w:rPr>
                <w:rFonts w:ascii="宋体" w:hAnsi="宋体" w:cs="宋体"/>
                <w:color w:val="auto"/>
              </w:rPr>
            </w:pPr>
            <w:r>
              <w:rPr>
                <w:rFonts w:hint="eastAsia" w:ascii="宋体" w:hAnsi="宋体" w:cs="宋体"/>
                <w:color w:val="auto"/>
              </w:rPr>
              <w:t>1.3温度均匀度：≤±0.5℃；</w:t>
            </w:r>
          </w:p>
          <w:p w14:paraId="16E24A73">
            <w:pPr>
              <w:pStyle w:val="12"/>
              <w:widowControl/>
              <w:spacing w:beforeAutospacing="0" w:afterAutospacing="0"/>
              <w:jc w:val="both"/>
              <w:rPr>
                <w:rFonts w:ascii="宋体" w:hAnsi="宋体" w:cs="宋体"/>
                <w:color w:val="auto"/>
              </w:rPr>
            </w:pPr>
            <w:r>
              <w:rPr>
                <w:rFonts w:hint="eastAsia" w:ascii="宋体" w:hAnsi="宋体" w:cs="宋体"/>
                <w:color w:val="auto"/>
              </w:rPr>
              <w:t>1.4温度波动度：≤±0.3℃；</w:t>
            </w:r>
          </w:p>
          <w:p w14:paraId="043D7A24">
            <w:pPr>
              <w:pStyle w:val="12"/>
              <w:widowControl/>
              <w:spacing w:beforeAutospacing="0" w:afterAutospacing="0"/>
              <w:jc w:val="both"/>
              <w:rPr>
                <w:rFonts w:ascii="宋体" w:hAnsi="宋体" w:cs="宋体"/>
                <w:color w:val="auto"/>
              </w:rPr>
            </w:pPr>
            <w:r>
              <w:rPr>
                <w:rFonts w:hint="eastAsia" w:ascii="宋体" w:hAnsi="宋体" w:cs="宋体"/>
                <w:color w:val="auto"/>
              </w:rPr>
              <w:t>1.5湿度：≥85%RH；</w:t>
            </w:r>
          </w:p>
          <w:p w14:paraId="0B5E11A9">
            <w:pPr>
              <w:pStyle w:val="12"/>
              <w:widowControl/>
              <w:spacing w:beforeAutospacing="0" w:afterAutospacing="0"/>
              <w:jc w:val="both"/>
              <w:rPr>
                <w:rFonts w:ascii="宋体" w:hAnsi="宋体" w:cs="宋体"/>
                <w:color w:val="auto"/>
              </w:rPr>
            </w:pPr>
            <w:r>
              <w:rPr>
                <w:rFonts w:hint="eastAsia" w:ascii="宋体" w:hAnsi="宋体" w:cs="宋体"/>
                <w:color w:val="auto"/>
              </w:rPr>
              <w:t>1.6加湿方式：加湿盘加水后自然蒸发；</w:t>
            </w:r>
          </w:p>
          <w:p w14:paraId="57EFDEC4">
            <w:pPr>
              <w:pStyle w:val="12"/>
              <w:widowControl/>
              <w:spacing w:beforeAutospacing="0" w:afterAutospacing="0"/>
              <w:jc w:val="both"/>
              <w:rPr>
                <w:rFonts w:ascii="宋体" w:hAnsi="宋体" w:cs="宋体"/>
                <w:color w:val="auto"/>
              </w:rPr>
            </w:pPr>
            <w:r>
              <w:rPr>
                <w:rFonts w:hint="eastAsia" w:ascii="宋体" w:hAnsi="宋体" w:cs="宋体"/>
                <w:color w:val="auto"/>
              </w:rPr>
              <w:t>1.7加温方式：四面水套式加热方式；</w:t>
            </w:r>
          </w:p>
          <w:p w14:paraId="0850DE2D">
            <w:pPr>
              <w:pStyle w:val="12"/>
              <w:widowControl/>
              <w:spacing w:beforeAutospacing="0" w:afterAutospacing="0"/>
              <w:jc w:val="both"/>
              <w:rPr>
                <w:rFonts w:ascii="宋体" w:hAnsi="宋体" w:cs="宋体"/>
                <w:color w:val="auto"/>
              </w:rPr>
            </w:pPr>
            <w:r>
              <w:rPr>
                <w:rFonts w:hint="eastAsia" w:ascii="宋体" w:hAnsi="宋体" w:cs="宋体"/>
                <w:color w:val="auto"/>
              </w:rPr>
              <w:t>1.8箱内循环方式：微风搅拌方式；</w:t>
            </w:r>
          </w:p>
          <w:p w14:paraId="10AA66B6">
            <w:pPr>
              <w:pStyle w:val="12"/>
              <w:widowControl/>
              <w:spacing w:beforeAutospacing="0" w:afterAutospacing="0"/>
              <w:jc w:val="both"/>
              <w:rPr>
                <w:rFonts w:ascii="宋体" w:hAnsi="宋体" w:cs="宋体"/>
                <w:color w:val="auto"/>
              </w:rPr>
            </w:pPr>
            <w:r>
              <w:rPr>
                <w:rFonts w:hint="eastAsia" w:ascii="宋体" w:hAnsi="宋体" w:cs="宋体"/>
                <w:color w:val="auto"/>
              </w:rPr>
              <w:t>1.9灭菌方式：UV杀菌紫外线；</w:t>
            </w:r>
          </w:p>
          <w:p w14:paraId="7346D669">
            <w:pPr>
              <w:pStyle w:val="12"/>
              <w:widowControl/>
              <w:spacing w:beforeAutospacing="0" w:afterAutospacing="0"/>
              <w:jc w:val="both"/>
              <w:rPr>
                <w:rFonts w:ascii="宋体" w:hAnsi="宋体" w:cs="宋体"/>
                <w:color w:val="auto"/>
              </w:rPr>
            </w:pPr>
            <w:r>
              <w:rPr>
                <w:rFonts w:hint="eastAsia" w:ascii="宋体" w:hAnsi="宋体" w:cs="宋体"/>
                <w:color w:val="auto"/>
              </w:rPr>
              <w:t>1.10二氧化碳浓度控制范围：0~20%；</w:t>
            </w:r>
          </w:p>
          <w:p w14:paraId="7E25A217">
            <w:pPr>
              <w:pStyle w:val="12"/>
              <w:widowControl/>
              <w:spacing w:beforeAutospacing="0" w:afterAutospacing="0"/>
              <w:jc w:val="both"/>
              <w:rPr>
                <w:rFonts w:ascii="宋体" w:hAnsi="宋体" w:cs="宋体"/>
                <w:color w:val="auto"/>
              </w:rPr>
            </w:pPr>
            <w:r>
              <w:rPr>
                <w:rFonts w:hint="eastAsia" w:ascii="宋体" w:hAnsi="宋体" w:cs="宋体"/>
                <w:color w:val="auto"/>
              </w:rPr>
              <w:t>1.11温度显示精度：0.1°C；</w:t>
            </w:r>
          </w:p>
          <w:p w14:paraId="06836530">
            <w:pPr>
              <w:pStyle w:val="12"/>
              <w:widowControl/>
              <w:spacing w:beforeAutospacing="0" w:afterAutospacing="0"/>
              <w:jc w:val="both"/>
              <w:rPr>
                <w:rFonts w:ascii="宋体" w:hAnsi="宋体" w:cs="宋体"/>
                <w:color w:val="auto"/>
              </w:rPr>
            </w:pPr>
            <w:r>
              <w:rPr>
                <w:rFonts w:hint="eastAsia" w:ascii="宋体" w:hAnsi="宋体" w:cs="宋体"/>
                <w:color w:val="auto"/>
              </w:rPr>
              <w:t>1.12温度控制精度：±0.1°C；</w:t>
            </w:r>
          </w:p>
          <w:p w14:paraId="4A10C039">
            <w:pPr>
              <w:pStyle w:val="12"/>
              <w:widowControl/>
              <w:spacing w:beforeAutospacing="0" w:afterAutospacing="0"/>
              <w:jc w:val="both"/>
              <w:rPr>
                <w:rFonts w:ascii="宋体" w:hAnsi="宋体" w:cs="宋体"/>
                <w:color w:val="auto"/>
              </w:rPr>
            </w:pPr>
            <w:r>
              <w:rPr>
                <w:rFonts w:hint="eastAsia" w:ascii="宋体" w:hAnsi="宋体" w:cs="宋体"/>
                <w:color w:val="auto"/>
              </w:rPr>
              <w:t>1.13浓度显示精度：0.1%；</w:t>
            </w:r>
          </w:p>
          <w:p w14:paraId="1CC0E4FE">
            <w:pPr>
              <w:pStyle w:val="12"/>
              <w:widowControl/>
              <w:spacing w:beforeAutospacing="0" w:afterAutospacing="0"/>
              <w:jc w:val="both"/>
              <w:rPr>
                <w:rFonts w:ascii="宋体" w:hAnsi="宋体" w:cs="宋体"/>
                <w:color w:val="auto"/>
              </w:rPr>
            </w:pPr>
            <w:r>
              <w:rPr>
                <w:rFonts w:hint="eastAsia" w:ascii="宋体" w:hAnsi="宋体" w:cs="宋体"/>
                <w:color w:val="auto"/>
              </w:rPr>
              <w:t>1.14浓度控制精度：±0.1%；</w:t>
            </w:r>
          </w:p>
          <w:p w14:paraId="1C63AF25">
            <w:pPr>
              <w:pStyle w:val="12"/>
              <w:widowControl/>
              <w:spacing w:beforeAutospacing="0" w:afterAutospacing="0"/>
              <w:jc w:val="both"/>
              <w:rPr>
                <w:rFonts w:ascii="宋体" w:hAnsi="宋体" w:cs="宋体"/>
                <w:color w:val="auto"/>
              </w:rPr>
            </w:pPr>
            <w:r>
              <w:rPr>
                <w:rFonts w:hint="eastAsia" w:ascii="宋体" w:hAnsi="宋体" w:cs="宋体"/>
                <w:color w:val="auto"/>
              </w:rPr>
              <w:t>1.15二氧化碳浓度波动度：≤±0.1%</w:t>
            </w:r>
          </w:p>
          <w:p w14:paraId="3375C07B">
            <w:pPr>
              <w:pStyle w:val="12"/>
              <w:widowControl/>
              <w:spacing w:beforeAutospacing="0" w:afterAutospacing="0"/>
              <w:jc w:val="both"/>
              <w:rPr>
                <w:rFonts w:ascii="宋体" w:hAnsi="宋体" w:cs="宋体"/>
                <w:color w:val="auto"/>
              </w:rPr>
            </w:pPr>
            <w:r>
              <w:rPr>
                <w:rFonts w:hint="eastAsia" w:ascii="宋体" w:hAnsi="宋体" w:cs="宋体"/>
                <w:color w:val="auto"/>
              </w:rPr>
              <w:t>1.16二氧化碳浓度控制方式：红外浓度传感器＋电磁阀启停方式；</w:t>
            </w:r>
          </w:p>
          <w:p w14:paraId="2ACE37BC">
            <w:pPr>
              <w:pStyle w:val="12"/>
              <w:widowControl/>
              <w:spacing w:beforeAutospacing="0" w:afterAutospacing="0"/>
              <w:jc w:val="both"/>
              <w:rPr>
                <w:rFonts w:ascii="宋体" w:hAnsi="宋体" w:cs="宋体"/>
                <w:color w:val="auto"/>
              </w:rPr>
            </w:pPr>
            <w:r>
              <w:rPr>
                <w:rFonts w:hint="eastAsia" w:ascii="宋体" w:hAnsi="宋体" w:cs="宋体"/>
                <w:color w:val="auto"/>
              </w:rPr>
              <w:t>1.17报警功能：至少具备超温报警、温度探头损坏报警、缺水报警、二氧化碳浓度报警；</w:t>
            </w:r>
          </w:p>
          <w:p w14:paraId="466AED0B">
            <w:pPr>
              <w:pStyle w:val="12"/>
              <w:widowControl/>
              <w:spacing w:beforeAutospacing="0" w:afterAutospacing="0"/>
              <w:jc w:val="both"/>
              <w:rPr>
                <w:rFonts w:ascii="宋体" w:hAnsi="宋体" w:cs="宋体"/>
                <w:color w:val="auto"/>
              </w:rPr>
            </w:pPr>
            <w:r>
              <w:rPr>
                <w:rFonts w:hint="eastAsia" w:ascii="宋体" w:hAnsi="宋体" w:cs="宋体"/>
                <w:color w:val="auto"/>
              </w:rPr>
              <w:t>1.18内部容积：≥160L；</w:t>
            </w:r>
          </w:p>
          <w:p w14:paraId="044F134F">
            <w:pPr>
              <w:pStyle w:val="12"/>
              <w:widowControl/>
              <w:spacing w:beforeAutospacing="0" w:afterAutospacing="0"/>
              <w:jc w:val="both"/>
              <w:rPr>
                <w:rFonts w:ascii="宋体" w:hAnsi="宋体" w:cs="宋体"/>
                <w:color w:val="auto"/>
              </w:rPr>
            </w:pPr>
            <w:r>
              <w:rPr>
                <w:rFonts w:hint="eastAsia" w:ascii="宋体" w:hAnsi="宋体" w:cs="宋体"/>
                <w:color w:val="auto"/>
              </w:rPr>
              <w:t>1.19搁板：≥3个。</w:t>
            </w:r>
          </w:p>
          <w:p w14:paraId="1487062D">
            <w:pPr>
              <w:pStyle w:val="12"/>
              <w:widowControl/>
              <w:spacing w:beforeAutospacing="0" w:afterAutospacing="0"/>
              <w:jc w:val="both"/>
              <w:rPr>
                <w:rFonts w:ascii="宋体" w:hAnsi="宋体" w:cs="宋体"/>
                <w:color w:val="auto"/>
              </w:rPr>
            </w:pPr>
            <w:r>
              <w:rPr>
                <w:rFonts w:hint="eastAsia" w:ascii="宋体" w:hAnsi="宋体" w:cs="宋体"/>
                <w:color w:val="auto"/>
              </w:rPr>
              <w:t>2.ATB手工药敏加样枪</w:t>
            </w:r>
          </w:p>
          <w:p w14:paraId="6EAF5FCF">
            <w:pPr>
              <w:pStyle w:val="12"/>
              <w:widowControl/>
              <w:spacing w:beforeAutospacing="0" w:afterAutospacing="0"/>
              <w:jc w:val="both"/>
              <w:rPr>
                <w:rFonts w:ascii="宋体" w:hAnsi="宋体" w:cs="宋体"/>
                <w:color w:val="auto"/>
              </w:rPr>
            </w:pPr>
            <w:r>
              <w:rPr>
                <w:rFonts w:hint="eastAsia" w:ascii="宋体" w:hAnsi="宋体" w:cs="宋体"/>
                <w:color w:val="auto"/>
              </w:rPr>
              <w:t>2.1适用范围：用于鉴定药敏菌液的连续加样；</w:t>
            </w:r>
          </w:p>
          <w:p w14:paraId="296FA764">
            <w:pPr>
              <w:pStyle w:val="12"/>
              <w:widowControl/>
              <w:spacing w:beforeAutospacing="0" w:afterAutospacing="0"/>
              <w:jc w:val="both"/>
              <w:rPr>
                <w:rFonts w:ascii="宋体" w:hAnsi="宋体" w:cs="宋体"/>
                <w:color w:val="auto"/>
              </w:rPr>
            </w:pPr>
            <w:r>
              <w:rPr>
                <w:rFonts w:hint="eastAsia" w:ascii="宋体" w:hAnsi="宋体" w:cs="宋体"/>
                <w:color w:val="auto"/>
              </w:rPr>
              <w:t>2.2连续加样功能；具备；</w:t>
            </w:r>
          </w:p>
          <w:p w14:paraId="5CD53257">
            <w:pPr>
              <w:pStyle w:val="12"/>
              <w:widowControl/>
              <w:spacing w:beforeAutospacing="0" w:afterAutospacing="0"/>
              <w:jc w:val="both"/>
              <w:rPr>
                <w:rFonts w:ascii="宋体" w:hAnsi="宋体" w:cs="宋体"/>
                <w:color w:val="auto"/>
              </w:rPr>
            </w:pPr>
            <w:r>
              <w:rPr>
                <w:rFonts w:hint="eastAsia" w:ascii="宋体" w:hAnsi="宋体" w:cs="宋体"/>
                <w:color w:val="auto"/>
              </w:rPr>
              <w:t>2.3加样前混匀功能：具备；</w:t>
            </w:r>
          </w:p>
          <w:p w14:paraId="624E5ED4">
            <w:pPr>
              <w:pStyle w:val="12"/>
              <w:widowControl/>
              <w:spacing w:beforeAutospacing="0" w:afterAutospacing="0"/>
              <w:jc w:val="both"/>
              <w:rPr>
                <w:rFonts w:ascii="宋体" w:hAnsi="宋体" w:cs="宋体"/>
                <w:color w:val="auto"/>
              </w:rPr>
            </w:pPr>
            <w:r>
              <w:rPr>
                <w:rFonts w:hint="eastAsia" w:ascii="宋体" w:hAnsi="宋体" w:cs="宋体"/>
                <w:color w:val="auto"/>
              </w:rPr>
              <w:t>2.4加样模式：有自动加样模式和手动加样模式；</w:t>
            </w:r>
          </w:p>
          <w:p w14:paraId="61612CB8">
            <w:pPr>
              <w:widowControl w:val="0"/>
              <w:jc w:val="both"/>
              <w:rPr>
                <w:rFonts w:ascii="宋体" w:hAnsi="宋体" w:cs="宋体"/>
                <w:color w:val="auto"/>
              </w:rPr>
            </w:pPr>
            <w:r>
              <w:rPr>
                <w:rFonts w:hint="eastAsia" w:ascii="宋体" w:hAnsi="宋体" w:cs="宋体"/>
                <w:color w:val="auto"/>
              </w:rPr>
              <w:t>2.5加样时间间隔：可调节；</w:t>
            </w:r>
          </w:p>
          <w:p w14:paraId="705C0737">
            <w:pPr>
              <w:widowControl w:val="0"/>
              <w:jc w:val="both"/>
              <w:rPr>
                <w:rFonts w:ascii="宋体" w:hAnsi="宋体" w:cs="宋体"/>
                <w:color w:val="auto"/>
              </w:rPr>
            </w:pPr>
            <w:r>
              <w:rPr>
                <w:rFonts w:hint="eastAsia" w:ascii="宋体" w:hAnsi="宋体" w:cs="宋体"/>
                <w:color w:val="auto"/>
              </w:rPr>
              <w:t>2.6蓄电池：具备可充电蓄电池；</w:t>
            </w:r>
          </w:p>
          <w:p w14:paraId="6F72D0E4">
            <w:pPr>
              <w:widowControl w:val="0"/>
              <w:jc w:val="both"/>
              <w:rPr>
                <w:rFonts w:ascii="宋体" w:hAnsi="宋体" w:cs="宋体"/>
                <w:color w:val="auto"/>
              </w:rPr>
            </w:pPr>
            <w:r>
              <w:rPr>
                <w:rFonts w:hint="eastAsia" w:ascii="宋体" w:hAnsi="宋体" w:cs="宋体"/>
                <w:color w:val="auto"/>
              </w:rPr>
              <w:t>2.7混匀过程：通过对液体的三次吸入和两次放出；</w:t>
            </w:r>
          </w:p>
          <w:p w14:paraId="3154F7C9">
            <w:pPr>
              <w:widowControl w:val="0"/>
              <w:jc w:val="both"/>
              <w:rPr>
                <w:rFonts w:ascii="宋体" w:hAnsi="宋体" w:cs="宋体"/>
                <w:color w:val="auto"/>
              </w:rPr>
            </w:pPr>
            <w:r>
              <w:rPr>
                <w:rFonts w:hint="eastAsia" w:ascii="宋体" w:hAnsi="宋体" w:cs="宋体"/>
                <w:color w:val="auto"/>
              </w:rPr>
              <w:t>2.8分配过程：可编辑为连续分配或步进分配模式。</w:t>
            </w:r>
          </w:p>
          <w:p w14:paraId="6A954449">
            <w:pPr>
              <w:widowControl w:val="0"/>
              <w:jc w:val="both"/>
              <w:rPr>
                <w:rFonts w:ascii="宋体" w:hAnsi="宋体" w:cs="宋体"/>
                <w:color w:val="auto"/>
              </w:rPr>
            </w:pPr>
            <w:r>
              <w:rPr>
                <w:rFonts w:hint="eastAsia" w:ascii="宋体" w:hAnsi="宋体" w:cs="宋体"/>
                <w:color w:val="auto"/>
              </w:rPr>
              <w:t>3.比浊仪</w:t>
            </w:r>
          </w:p>
          <w:p w14:paraId="1D3F5478">
            <w:pPr>
              <w:widowControl w:val="0"/>
              <w:jc w:val="both"/>
              <w:rPr>
                <w:rFonts w:ascii="宋体" w:hAnsi="宋体" w:cs="宋体"/>
                <w:color w:val="auto"/>
              </w:rPr>
            </w:pPr>
            <w:r>
              <w:rPr>
                <w:rFonts w:hint="eastAsia" w:ascii="宋体" w:hAnsi="宋体" w:cs="宋体"/>
                <w:color w:val="auto"/>
              </w:rPr>
              <w:t>3.1适用范围：用于测量菌悬液浊度；</w:t>
            </w:r>
          </w:p>
          <w:p w14:paraId="4128B536">
            <w:pPr>
              <w:widowControl w:val="0"/>
              <w:jc w:val="both"/>
              <w:rPr>
                <w:rFonts w:ascii="宋体" w:hAnsi="宋体" w:cs="宋体"/>
                <w:color w:val="auto"/>
              </w:rPr>
            </w:pPr>
            <w:r>
              <w:rPr>
                <w:rFonts w:hint="eastAsia" w:ascii="宋体" w:hAnsi="宋体" w:cs="宋体"/>
                <w:color w:val="auto"/>
              </w:rPr>
              <w:t>3.2McF值：仪器提供McF值，该值与从临床分离出的革兰氏阴性杆菌的含量相对应；</w:t>
            </w:r>
          </w:p>
          <w:p w14:paraId="534C1B0E">
            <w:pPr>
              <w:widowControl w:val="0"/>
              <w:jc w:val="both"/>
              <w:rPr>
                <w:rFonts w:ascii="宋体" w:hAnsi="宋体" w:cs="宋体"/>
                <w:color w:val="auto"/>
              </w:rPr>
            </w:pPr>
            <w:r>
              <w:rPr>
                <w:rFonts w:hint="eastAsia" w:ascii="宋体" w:hAnsi="宋体" w:cs="宋体"/>
                <w:color w:val="auto"/>
              </w:rPr>
              <w:t>3.3自动读取数值：当在光学块中插入试管时，仪器自动读取相应结果值；</w:t>
            </w:r>
          </w:p>
          <w:p w14:paraId="57BCCB9E">
            <w:pPr>
              <w:widowControl w:val="0"/>
              <w:jc w:val="both"/>
              <w:rPr>
                <w:rFonts w:ascii="宋体" w:hAnsi="宋体" w:cs="宋体"/>
                <w:color w:val="auto"/>
              </w:rPr>
            </w:pPr>
            <w:r>
              <w:rPr>
                <w:rFonts w:hint="eastAsia" w:ascii="宋体" w:hAnsi="宋体" w:cs="宋体"/>
                <w:color w:val="auto"/>
              </w:rPr>
              <w:t>3.4光源：LED光源，590±10nm；</w:t>
            </w:r>
          </w:p>
          <w:p w14:paraId="61C59729">
            <w:pPr>
              <w:widowControl w:val="0"/>
              <w:jc w:val="both"/>
              <w:rPr>
                <w:rFonts w:ascii="宋体" w:hAnsi="宋体" w:cs="宋体"/>
                <w:color w:val="auto"/>
              </w:rPr>
            </w:pPr>
            <w:r>
              <w:rPr>
                <w:rFonts w:hint="eastAsia" w:ascii="宋体" w:hAnsi="宋体" w:cs="宋体"/>
                <w:color w:val="auto"/>
              </w:rPr>
              <w:t>3.5中央传感器范围：380－1100nm；</w:t>
            </w:r>
          </w:p>
          <w:p w14:paraId="6AF8A936">
            <w:pPr>
              <w:widowControl w:val="0"/>
              <w:jc w:val="both"/>
              <w:rPr>
                <w:rFonts w:ascii="宋体" w:hAnsi="宋体" w:cs="宋体"/>
                <w:color w:val="auto"/>
              </w:rPr>
            </w:pPr>
            <w:r>
              <w:rPr>
                <w:rFonts w:hint="eastAsia" w:ascii="宋体" w:hAnsi="宋体" w:cs="宋体"/>
                <w:color w:val="auto"/>
              </w:rPr>
              <w:t>3.6检测范围：检测结果数值显示0.0McF－4.0McF间；</w:t>
            </w:r>
          </w:p>
          <w:p w14:paraId="56285DD7">
            <w:pPr>
              <w:widowControl w:val="0"/>
              <w:jc w:val="both"/>
              <w:rPr>
                <w:rFonts w:ascii="宋体" w:hAnsi="宋体" w:cs="宋体"/>
                <w:color w:val="auto"/>
              </w:rPr>
            </w:pPr>
            <w:r>
              <w:rPr>
                <w:rFonts w:hint="eastAsia" w:ascii="宋体" w:hAnsi="宋体" w:cs="宋体"/>
                <w:color w:val="auto"/>
              </w:rPr>
              <w:t>3.7读数的精确度：大肠杆菌标准菌株ATCC25922浊度为0.5McF时，精确度为＋0.10；</w:t>
            </w:r>
          </w:p>
          <w:p w14:paraId="640864C1">
            <w:pPr>
              <w:widowControl w:val="0"/>
              <w:jc w:val="both"/>
              <w:rPr>
                <w:rFonts w:ascii="宋体" w:hAnsi="宋体" w:cs="宋体"/>
                <w:color w:val="auto"/>
              </w:rPr>
            </w:pPr>
            <w:r>
              <w:rPr>
                <w:rFonts w:hint="eastAsia" w:ascii="宋体" w:hAnsi="宋体" w:cs="宋体"/>
                <w:color w:val="auto"/>
              </w:rPr>
              <w:t>3.8电池：无需外接电源，直接可用电池作为电源；</w:t>
            </w:r>
          </w:p>
          <w:p w14:paraId="2BD47207">
            <w:pPr>
              <w:widowControl w:val="0"/>
              <w:jc w:val="both"/>
              <w:rPr>
                <w:rFonts w:ascii="宋体" w:hAnsi="宋体" w:cs="宋体"/>
                <w:color w:val="auto"/>
              </w:rPr>
            </w:pPr>
            <w:r>
              <w:rPr>
                <w:rFonts w:hint="eastAsia" w:ascii="宋体" w:hAnsi="宋体" w:cs="宋体"/>
                <w:color w:val="auto"/>
              </w:rPr>
              <w:t>3.9待机功能：具备；</w:t>
            </w:r>
          </w:p>
          <w:p w14:paraId="4F1EB1FA">
            <w:pPr>
              <w:widowControl w:val="0"/>
              <w:jc w:val="both"/>
              <w:rPr>
                <w:rFonts w:ascii="宋体" w:hAnsi="宋体" w:cs="宋体"/>
                <w:color w:val="auto"/>
              </w:rPr>
            </w:pPr>
            <w:r>
              <w:rPr>
                <w:rFonts w:hint="eastAsia" w:ascii="宋体" w:hAnsi="宋体" w:cs="宋体"/>
                <w:color w:val="auto"/>
              </w:rPr>
              <w:t>3.10试管：适用于聚苯乙烯试管和玻璃试管，孔径为12mm×75mm。</w:t>
            </w:r>
          </w:p>
          <w:p w14:paraId="04940A64">
            <w:pPr>
              <w:widowControl w:val="0"/>
              <w:jc w:val="both"/>
              <w:rPr>
                <w:rFonts w:ascii="宋体" w:hAnsi="宋体" w:cs="宋体"/>
                <w:color w:val="auto"/>
              </w:rPr>
            </w:pPr>
            <w:r>
              <w:rPr>
                <w:rFonts w:hint="eastAsia" w:ascii="宋体" w:hAnsi="宋体" w:cs="宋体"/>
                <w:color w:val="auto"/>
              </w:rPr>
              <w:t>4.自动染片机</w:t>
            </w:r>
          </w:p>
          <w:p w14:paraId="7179DC65">
            <w:pPr>
              <w:widowControl w:val="0"/>
              <w:jc w:val="both"/>
              <w:rPr>
                <w:rFonts w:ascii="宋体" w:hAnsi="宋体" w:cs="宋体"/>
                <w:color w:val="auto"/>
              </w:rPr>
            </w:pPr>
            <w:r>
              <w:rPr>
                <w:rFonts w:hint="eastAsia" w:ascii="宋体" w:hAnsi="宋体" w:cs="宋体"/>
                <w:color w:val="auto"/>
              </w:rPr>
              <w:t>4.1适用范围：微生物染色；</w:t>
            </w:r>
          </w:p>
          <w:p w14:paraId="6BEF1B3E">
            <w:pPr>
              <w:widowControl w:val="0"/>
              <w:jc w:val="both"/>
              <w:rPr>
                <w:rFonts w:ascii="宋体" w:hAnsi="宋体" w:cs="宋体"/>
                <w:color w:val="auto"/>
              </w:rPr>
            </w:pPr>
            <w:r>
              <w:rPr>
                <w:rFonts w:hint="eastAsia" w:ascii="宋体" w:hAnsi="宋体" w:cs="宋体"/>
                <w:color w:val="auto"/>
              </w:rPr>
              <w:t>4.2样品盘容量：1-24；可根据样本数量不同决定；</w:t>
            </w:r>
          </w:p>
          <w:p w14:paraId="02FA8CDB">
            <w:pPr>
              <w:widowControl w:val="0"/>
              <w:jc w:val="both"/>
              <w:rPr>
                <w:rFonts w:ascii="宋体" w:hAnsi="宋体" w:cs="宋体"/>
                <w:color w:val="auto"/>
              </w:rPr>
            </w:pPr>
            <w:r>
              <w:rPr>
                <w:rFonts w:hint="eastAsia" w:ascii="宋体" w:hAnsi="宋体" w:cs="宋体"/>
                <w:color w:val="auto"/>
              </w:rPr>
              <w:t>4.3染色流程全自动化：只需加载玻片，用户可以定义在线固定或者离线固定，操作时无需人为干预；</w:t>
            </w:r>
          </w:p>
          <w:p w14:paraId="689E85D6">
            <w:pPr>
              <w:widowControl w:val="0"/>
              <w:jc w:val="both"/>
              <w:rPr>
                <w:rFonts w:ascii="宋体" w:hAnsi="宋体" w:cs="宋体"/>
                <w:color w:val="auto"/>
              </w:rPr>
            </w:pPr>
            <w:r>
              <w:rPr>
                <w:rFonts w:hint="eastAsia" w:ascii="宋体" w:hAnsi="宋体" w:cs="宋体"/>
                <w:color w:val="auto"/>
              </w:rPr>
              <w:t>4.4离心干燥：染色完成时，染色片已经经过离心干燥，可直接用于镜检；</w:t>
            </w:r>
          </w:p>
          <w:p w14:paraId="44BCA4BC">
            <w:pPr>
              <w:widowControl w:val="0"/>
              <w:jc w:val="both"/>
              <w:rPr>
                <w:rFonts w:ascii="宋体" w:hAnsi="宋体" w:cs="宋体"/>
                <w:color w:val="auto"/>
              </w:rPr>
            </w:pPr>
            <w:r>
              <w:rPr>
                <w:rFonts w:hint="eastAsia" w:ascii="宋体" w:hAnsi="宋体" w:cs="宋体"/>
                <w:color w:val="auto"/>
              </w:rPr>
              <w:t>4.5染色方法：ZN染色法，Kinyoun染色法，荧光染色法；</w:t>
            </w:r>
          </w:p>
          <w:p w14:paraId="1FBE7894">
            <w:pPr>
              <w:widowControl w:val="0"/>
              <w:jc w:val="both"/>
              <w:rPr>
                <w:rFonts w:ascii="宋体" w:hAnsi="宋体" w:cs="宋体"/>
                <w:color w:val="auto"/>
              </w:rPr>
            </w:pPr>
            <w:r>
              <w:rPr>
                <w:rFonts w:hint="eastAsia" w:ascii="宋体" w:hAnsi="宋体" w:cs="宋体"/>
                <w:color w:val="auto"/>
              </w:rPr>
              <w:t>4.6染色方式：喷雾式染色；</w:t>
            </w:r>
          </w:p>
          <w:p w14:paraId="57AC7891">
            <w:pPr>
              <w:widowControl w:val="0"/>
              <w:jc w:val="both"/>
              <w:rPr>
                <w:rFonts w:ascii="宋体" w:hAnsi="宋体" w:cs="宋体"/>
                <w:color w:val="auto"/>
              </w:rPr>
            </w:pPr>
            <w:r>
              <w:rPr>
                <w:rFonts w:hint="eastAsia" w:ascii="宋体" w:hAnsi="宋体" w:cs="宋体"/>
                <w:color w:val="auto"/>
              </w:rPr>
              <w:t>4.7容量：一次可染色≧24张玻片，每小时染色≧120 张玻片；</w:t>
            </w:r>
          </w:p>
          <w:p w14:paraId="14F90858">
            <w:pPr>
              <w:widowControl w:val="0"/>
              <w:jc w:val="both"/>
              <w:rPr>
                <w:rFonts w:ascii="宋体" w:hAnsi="宋体" w:cs="宋体"/>
                <w:color w:val="auto"/>
              </w:rPr>
            </w:pPr>
            <w:r>
              <w:rPr>
                <w:rFonts w:hint="eastAsia" w:ascii="宋体" w:hAnsi="宋体" w:cs="宋体"/>
                <w:color w:val="auto"/>
              </w:rPr>
              <w:t>4.8染色时间：单次染色时间在320-600 秒之间；</w:t>
            </w:r>
          </w:p>
          <w:p w14:paraId="564414BA">
            <w:pPr>
              <w:widowControl w:val="0"/>
              <w:jc w:val="both"/>
              <w:rPr>
                <w:rFonts w:ascii="宋体" w:hAnsi="宋体" w:cs="宋体"/>
                <w:color w:val="auto"/>
              </w:rPr>
            </w:pPr>
            <w:r>
              <w:rPr>
                <w:rFonts w:hint="eastAsia" w:ascii="宋体" w:hAnsi="宋体" w:cs="宋体"/>
                <w:color w:val="auto"/>
              </w:rPr>
              <w:t>4.9每500ml染液可染数量：600～1000 张玻片；</w:t>
            </w:r>
          </w:p>
          <w:p w14:paraId="5DA61A21">
            <w:pPr>
              <w:widowControl w:val="0"/>
              <w:jc w:val="both"/>
              <w:rPr>
                <w:rFonts w:ascii="宋体" w:hAnsi="宋体" w:cs="宋体"/>
                <w:color w:val="auto"/>
              </w:rPr>
            </w:pPr>
            <w:r>
              <w:rPr>
                <w:rFonts w:hint="eastAsia" w:ascii="宋体" w:hAnsi="宋体" w:cs="宋体"/>
                <w:color w:val="auto"/>
              </w:rPr>
              <w:t>4.10全封闭系统：具备；</w:t>
            </w:r>
          </w:p>
          <w:p w14:paraId="2E007A10">
            <w:pPr>
              <w:widowControl w:val="0"/>
              <w:jc w:val="both"/>
              <w:rPr>
                <w:rFonts w:ascii="宋体" w:hAnsi="宋体" w:cs="宋体"/>
                <w:color w:val="auto"/>
              </w:rPr>
            </w:pPr>
            <w:r>
              <w:rPr>
                <w:rFonts w:hint="eastAsia" w:ascii="宋体" w:hAnsi="宋体" w:cs="宋体"/>
                <w:color w:val="auto"/>
              </w:rPr>
              <w:t>4.11操作方式：触摸屏操作, 可自定义玻片数目。</w:t>
            </w:r>
          </w:p>
          <w:p w14:paraId="59CCAD2B">
            <w:pPr>
              <w:widowControl w:val="0"/>
              <w:jc w:val="both"/>
              <w:rPr>
                <w:rFonts w:ascii="宋体" w:hAnsi="宋体" w:cs="宋体"/>
                <w:color w:val="auto"/>
              </w:rPr>
            </w:pPr>
            <w:r>
              <w:rPr>
                <w:rFonts w:hint="eastAsia" w:ascii="宋体" w:hAnsi="宋体" w:cs="宋体"/>
                <w:color w:val="auto"/>
              </w:rPr>
              <w:t>5.水浴箱：</w:t>
            </w:r>
          </w:p>
          <w:p w14:paraId="78BCBDDB">
            <w:pPr>
              <w:widowControl w:val="0"/>
              <w:jc w:val="both"/>
              <w:rPr>
                <w:rFonts w:ascii="宋体" w:hAnsi="宋体" w:cs="宋体"/>
                <w:color w:val="auto"/>
              </w:rPr>
            </w:pPr>
            <w:r>
              <w:rPr>
                <w:rFonts w:hint="eastAsia" w:ascii="宋体" w:hAnsi="宋体" w:cs="宋体"/>
                <w:color w:val="auto"/>
              </w:rPr>
              <w:t>5.1适用范围：用于加热反应试剂、加速反应速度及溶解度等反应过程,以便获得更精确的实验结果；</w:t>
            </w:r>
          </w:p>
          <w:p w14:paraId="5F37312A">
            <w:pPr>
              <w:widowControl w:val="0"/>
              <w:jc w:val="both"/>
              <w:rPr>
                <w:rFonts w:ascii="宋体" w:hAnsi="宋体" w:cs="宋体"/>
                <w:color w:val="auto"/>
              </w:rPr>
            </w:pPr>
            <w:r>
              <w:rPr>
                <w:rFonts w:hint="eastAsia" w:ascii="宋体" w:hAnsi="宋体" w:cs="宋体"/>
                <w:color w:val="auto"/>
              </w:rPr>
              <w:t>5.2内胆材质：采用不锈钢；</w:t>
            </w:r>
          </w:p>
          <w:p w14:paraId="64A65798">
            <w:pPr>
              <w:widowControl w:val="0"/>
              <w:jc w:val="both"/>
              <w:rPr>
                <w:rFonts w:ascii="宋体" w:hAnsi="宋体" w:cs="宋体"/>
                <w:color w:val="auto"/>
              </w:rPr>
            </w:pPr>
            <w:r>
              <w:rPr>
                <w:rFonts w:hint="eastAsia" w:ascii="宋体" w:hAnsi="宋体" w:cs="宋体"/>
                <w:color w:val="auto"/>
              </w:rPr>
              <w:t>5.3定时功能：有定时开关、定时关闭、定值工作的控制功能；</w:t>
            </w:r>
          </w:p>
          <w:p w14:paraId="71AF43B8">
            <w:pPr>
              <w:widowControl w:val="0"/>
              <w:jc w:val="both"/>
              <w:rPr>
                <w:rFonts w:ascii="宋体" w:hAnsi="宋体" w:cs="宋体"/>
                <w:color w:val="auto"/>
              </w:rPr>
            </w:pPr>
            <w:r>
              <w:rPr>
                <w:rFonts w:hint="eastAsia" w:ascii="宋体" w:hAnsi="宋体" w:cs="宋体"/>
                <w:color w:val="auto"/>
              </w:rPr>
              <w:t>5.4报警功能：温控带故障报警、超温报警；</w:t>
            </w:r>
          </w:p>
          <w:p w14:paraId="112BC47B">
            <w:pPr>
              <w:widowControl w:val="0"/>
              <w:jc w:val="both"/>
              <w:rPr>
                <w:rFonts w:ascii="宋体" w:hAnsi="宋体" w:cs="宋体"/>
                <w:color w:val="auto"/>
              </w:rPr>
            </w:pPr>
            <w:r>
              <w:rPr>
                <w:rFonts w:hint="eastAsia" w:ascii="宋体" w:hAnsi="宋体" w:cs="宋体"/>
                <w:color w:val="auto"/>
              </w:rPr>
              <w:t>5.5数字显示功能：具备；</w:t>
            </w:r>
          </w:p>
          <w:p w14:paraId="57E03FB4">
            <w:pPr>
              <w:widowControl w:val="0"/>
              <w:jc w:val="both"/>
              <w:rPr>
                <w:rFonts w:ascii="宋体" w:hAnsi="宋体" w:cs="宋体"/>
                <w:color w:val="auto"/>
              </w:rPr>
            </w:pPr>
            <w:r>
              <w:rPr>
                <w:rFonts w:hint="eastAsia" w:ascii="宋体" w:hAnsi="宋体" w:cs="宋体"/>
                <w:color w:val="auto"/>
              </w:rPr>
              <w:t>5.6控温范围10-95℃；</w:t>
            </w:r>
          </w:p>
          <w:p w14:paraId="2B28FDBD">
            <w:pPr>
              <w:widowControl w:val="0"/>
              <w:jc w:val="both"/>
              <w:rPr>
                <w:rFonts w:ascii="宋体" w:hAnsi="宋体" w:cs="宋体"/>
                <w:color w:val="auto"/>
              </w:rPr>
            </w:pPr>
            <w:r>
              <w:rPr>
                <w:rFonts w:hint="eastAsia" w:ascii="宋体" w:hAnsi="宋体" w:cs="宋体"/>
                <w:color w:val="auto"/>
              </w:rPr>
              <w:t>5.7温度精确度为37±0.1℃</w:t>
            </w:r>
          </w:p>
          <w:p w14:paraId="5F867D88">
            <w:pPr>
              <w:widowControl w:val="0"/>
              <w:jc w:val="both"/>
              <w:rPr>
                <w:rFonts w:ascii="宋体" w:hAnsi="宋体" w:cs="宋体"/>
                <w:color w:val="auto"/>
              </w:rPr>
            </w:pPr>
            <w:r>
              <w:rPr>
                <w:rFonts w:hint="eastAsia" w:ascii="宋体" w:hAnsi="宋体" w:cs="宋体"/>
                <w:color w:val="auto"/>
              </w:rPr>
              <w:t>5.8内部尺寸大小：≥450X300X190mm。</w:t>
            </w:r>
          </w:p>
          <w:p w14:paraId="3271D42A">
            <w:pPr>
              <w:widowControl w:val="0"/>
              <w:jc w:val="both"/>
              <w:rPr>
                <w:rFonts w:ascii="宋体" w:hAnsi="宋体" w:cs="宋体"/>
                <w:color w:val="auto"/>
              </w:rPr>
            </w:pPr>
            <w:r>
              <w:rPr>
                <w:rFonts w:hint="eastAsia" w:ascii="宋体" w:hAnsi="宋体" w:cs="宋体"/>
                <w:color w:val="auto"/>
              </w:rPr>
              <w:t>6.烤片机：</w:t>
            </w:r>
          </w:p>
          <w:p w14:paraId="5A9E3A3C">
            <w:pPr>
              <w:widowControl w:val="0"/>
              <w:jc w:val="both"/>
              <w:rPr>
                <w:rFonts w:ascii="宋体" w:hAnsi="宋体" w:cs="宋体"/>
                <w:color w:val="auto"/>
              </w:rPr>
            </w:pPr>
            <w:r>
              <w:rPr>
                <w:rFonts w:hint="eastAsia" w:ascii="宋体" w:hAnsi="宋体" w:cs="宋体"/>
                <w:color w:val="auto"/>
              </w:rPr>
              <w:t>6.1适用范围：玻片加热器等等，其功能是将样品通过加热的方式固定到载波片上,统一烤干以备染色；</w:t>
            </w:r>
          </w:p>
          <w:p w14:paraId="60F207EB">
            <w:pPr>
              <w:widowControl w:val="0"/>
              <w:jc w:val="both"/>
              <w:rPr>
                <w:rFonts w:ascii="宋体" w:hAnsi="宋体" w:cs="宋体"/>
                <w:color w:val="auto"/>
              </w:rPr>
            </w:pPr>
            <w:r>
              <w:rPr>
                <w:rFonts w:hint="eastAsia" w:ascii="宋体" w:hAnsi="宋体" w:cs="宋体"/>
                <w:color w:val="auto"/>
              </w:rPr>
              <w:t>6.2温度显示：分别显示实际温度和设置温度；</w:t>
            </w:r>
          </w:p>
          <w:p w14:paraId="61345870">
            <w:pPr>
              <w:widowControl w:val="0"/>
              <w:jc w:val="both"/>
              <w:rPr>
                <w:rFonts w:ascii="宋体" w:hAnsi="宋体" w:cs="宋体"/>
                <w:color w:val="auto"/>
              </w:rPr>
            </w:pPr>
            <w:r>
              <w:rPr>
                <w:rFonts w:hint="eastAsia" w:ascii="宋体" w:hAnsi="宋体" w:cs="宋体"/>
                <w:color w:val="auto"/>
              </w:rPr>
              <w:t>6.3烤片温度预置：0～99℃任意设置，自动恒温；</w:t>
            </w:r>
          </w:p>
          <w:p w14:paraId="4C5FA862">
            <w:pPr>
              <w:widowControl w:val="0"/>
              <w:jc w:val="both"/>
              <w:rPr>
                <w:rFonts w:ascii="宋体" w:hAnsi="宋体" w:cs="宋体"/>
                <w:color w:val="auto"/>
              </w:rPr>
            </w:pPr>
            <w:r>
              <w:rPr>
                <w:rFonts w:hint="eastAsia" w:ascii="宋体" w:hAnsi="宋体" w:cs="宋体"/>
                <w:color w:val="auto"/>
              </w:rPr>
              <w:t>6.4显示屏：液晶显示屏。</w:t>
            </w:r>
          </w:p>
          <w:p w14:paraId="56EAA252">
            <w:pPr>
              <w:pStyle w:val="29"/>
              <w:spacing w:line="360" w:lineRule="exact"/>
              <w:jc w:val="both"/>
              <w:rPr>
                <w:rFonts w:ascii="宋体" w:hAnsi="宋体" w:eastAsia="宋体" w:cs="宋体"/>
                <w:b/>
                <w:bCs/>
                <w:color w:val="auto"/>
              </w:rPr>
            </w:pPr>
            <w:r>
              <w:rPr>
                <w:rFonts w:hint="eastAsia" w:ascii="宋体" w:hAnsi="宋体" w:eastAsia="宋体" w:cs="宋体"/>
                <w:b/>
                <w:bCs/>
                <w:color w:val="auto"/>
              </w:rPr>
              <w:t>三、配置清单</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2596"/>
              <w:gridCol w:w="869"/>
            </w:tblGrid>
            <w:tr w14:paraId="5A52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8" w:type="dxa"/>
                  <w:vAlign w:val="center"/>
                </w:tcPr>
                <w:p w14:paraId="0EC03347">
                  <w:pPr>
                    <w:widowControl w:val="0"/>
                    <w:jc w:val="center"/>
                    <w:rPr>
                      <w:rFonts w:ascii="宋体" w:hAnsi="宋体" w:cs="宋体"/>
                      <w:b/>
                      <w:bCs/>
                      <w:color w:val="auto"/>
                    </w:rPr>
                  </w:pPr>
                  <w:r>
                    <w:rPr>
                      <w:rFonts w:hint="eastAsia" w:ascii="宋体" w:hAnsi="宋体" w:cs="宋体"/>
                      <w:b/>
                      <w:bCs/>
                      <w:color w:val="auto"/>
                    </w:rPr>
                    <w:t>序号</w:t>
                  </w:r>
                </w:p>
              </w:tc>
              <w:tc>
                <w:tcPr>
                  <w:tcW w:w="4793" w:type="dxa"/>
                  <w:vAlign w:val="center"/>
                </w:tcPr>
                <w:p w14:paraId="3423479F">
                  <w:pPr>
                    <w:widowControl w:val="0"/>
                    <w:jc w:val="center"/>
                    <w:rPr>
                      <w:rFonts w:ascii="宋体" w:hAnsi="宋体" w:cs="宋体"/>
                      <w:b/>
                      <w:bCs/>
                      <w:color w:val="auto"/>
                    </w:rPr>
                  </w:pPr>
                  <w:r>
                    <w:rPr>
                      <w:rFonts w:hint="eastAsia" w:ascii="宋体" w:hAnsi="宋体" w:cs="宋体"/>
                      <w:b/>
                      <w:bCs/>
                      <w:color w:val="auto"/>
                    </w:rPr>
                    <w:t>名称</w:t>
                  </w:r>
                </w:p>
              </w:tc>
              <w:tc>
                <w:tcPr>
                  <w:tcW w:w="1364" w:type="dxa"/>
                  <w:vAlign w:val="center"/>
                </w:tcPr>
                <w:p w14:paraId="48CE8169">
                  <w:pPr>
                    <w:widowControl w:val="0"/>
                    <w:jc w:val="center"/>
                    <w:rPr>
                      <w:rFonts w:ascii="宋体" w:hAnsi="宋体" w:cs="宋体"/>
                      <w:b/>
                      <w:bCs/>
                      <w:color w:val="auto"/>
                    </w:rPr>
                  </w:pPr>
                  <w:r>
                    <w:rPr>
                      <w:rFonts w:hint="eastAsia" w:ascii="宋体" w:hAnsi="宋体" w:cs="宋体"/>
                      <w:b/>
                      <w:bCs/>
                      <w:color w:val="auto"/>
                    </w:rPr>
                    <w:t>数量</w:t>
                  </w:r>
                </w:p>
              </w:tc>
            </w:tr>
            <w:tr w14:paraId="51F7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8" w:type="dxa"/>
                  <w:vAlign w:val="center"/>
                </w:tcPr>
                <w:p w14:paraId="7B0B8357">
                  <w:pPr>
                    <w:widowControl w:val="0"/>
                    <w:jc w:val="center"/>
                    <w:rPr>
                      <w:rFonts w:ascii="宋体" w:hAnsi="宋体" w:cs="宋体"/>
                      <w:color w:val="auto"/>
                    </w:rPr>
                  </w:pPr>
                  <w:r>
                    <w:rPr>
                      <w:rFonts w:hint="eastAsia" w:ascii="宋体" w:hAnsi="宋体" w:cs="宋体"/>
                      <w:color w:val="auto"/>
                    </w:rPr>
                    <w:t>1</w:t>
                  </w:r>
                </w:p>
              </w:tc>
              <w:tc>
                <w:tcPr>
                  <w:tcW w:w="4793" w:type="dxa"/>
                  <w:vAlign w:val="center"/>
                </w:tcPr>
                <w:p w14:paraId="7D1C1AC8">
                  <w:pPr>
                    <w:widowControl w:val="0"/>
                    <w:jc w:val="center"/>
                    <w:rPr>
                      <w:rFonts w:ascii="宋体" w:hAnsi="宋体" w:cs="宋体"/>
                      <w:color w:val="auto"/>
                    </w:rPr>
                  </w:pPr>
                  <w:r>
                    <w:rPr>
                      <w:rFonts w:ascii="宋体" w:hAnsi="宋体" w:cs="宋体"/>
                      <w:color w:val="auto"/>
                    </w:rPr>
                    <w:t>主机</w:t>
                  </w:r>
                </w:p>
              </w:tc>
              <w:tc>
                <w:tcPr>
                  <w:tcW w:w="1364" w:type="dxa"/>
                  <w:vAlign w:val="center"/>
                </w:tcPr>
                <w:p w14:paraId="7A6E94D2">
                  <w:pPr>
                    <w:widowControl w:val="0"/>
                    <w:jc w:val="center"/>
                    <w:rPr>
                      <w:rFonts w:ascii="宋体" w:hAnsi="宋体" w:cs="宋体"/>
                      <w:color w:val="auto"/>
                    </w:rPr>
                  </w:pPr>
                  <w:r>
                    <w:rPr>
                      <w:rFonts w:hint="eastAsia" w:ascii="宋体" w:hAnsi="宋体" w:cs="宋体"/>
                      <w:color w:val="auto"/>
                    </w:rPr>
                    <w:t>1</w:t>
                  </w:r>
                  <w:r>
                    <w:rPr>
                      <w:rFonts w:ascii="宋体" w:hAnsi="宋体" w:cs="宋体"/>
                      <w:color w:val="auto"/>
                    </w:rPr>
                    <w:t>台</w:t>
                  </w:r>
                </w:p>
              </w:tc>
            </w:tr>
            <w:tr w14:paraId="56A2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8" w:type="dxa"/>
                  <w:vAlign w:val="center"/>
                </w:tcPr>
                <w:p w14:paraId="6E8F4E9E">
                  <w:pPr>
                    <w:widowControl w:val="0"/>
                    <w:jc w:val="center"/>
                    <w:rPr>
                      <w:rFonts w:ascii="宋体" w:hAnsi="宋体" w:cs="宋体"/>
                      <w:color w:val="auto"/>
                    </w:rPr>
                  </w:pPr>
                  <w:r>
                    <w:rPr>
                      <w:rFonts w:hint="eastAsia" w:ascii="宋体" w:hAnsi="宋体" w:cs="宋体"/>
                      <w:color w:val="auto"/>
                    </w:rPr>
                    <w:t>2</w:t>
                  </w:r>
                </w:p>
              </w:tc>
              <w:tc>
                <w:tcPr>
                  <w:tcW w:w="4793" w:type="dxa"/>
                  <w:vAlign w:val="center"/>
                </w:tcPr>
                <w:p w14:paraId="5972D260">
                  <w:pPr>
                    <w:widowControl w:val="0"/>
                    <w:jc w:val="center"/>
                    <w:rPr>
                      <w:rFonts w:ascii="宋体" w:hAnsi="宋体" w:cs="宋体"/>
                      <w:color w:val="auto"/>
                    </w:rPr>
                  </w:pPr>
                  <w:r>
                    <w:rPr>
                      <w:rFonts w:ascii="宋体" w:hAnsi="宋体" w:cs="宋体"/>
                      <w:color w:val="auto"/>
                    </w:rPr>
                    <w:t>二氧化碳培养箱</w:t>
                  </w:r>
                </w:p>
              </w:tc>
              <w:tc>
                <w:tcPr>
                  <w:tcW w:w="1364" w:type="dxa"/>
                  <w:vAlign w:val="center"/>
                </w:tcPr>
                <w:p w14:paraId="33094A29">
                  <w:pPr>
                    <w:widowControl w:val="0"/>
                    <w:jc w:val="center"/>
                    <w:rPr>
                      <w:rFonts w:ascii="宋体" w:hAnsi="宋体" w:cs="宋体"/>
                      <w:color w:val="auto"/>
                    </w:rPr>
                  </w:pPr>
                  <w:r>
                    <w:rPr>
                      <w:rFonts w:ascii="宋体" w:hAnsi="宋体" w:cs="宋体"/>
                      <w:color w:val="auto"/>
                    </w:rPr>
                    <w:t>2个</w:t>
                  </w:r>
                </w:p>
              </w:tc>
            </w:tr>
            <w:tr w14:paraId="1F6F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8" w:type="dxa"/>
                  <w:vAlign w:val="center"/>
                </w:tcPr>
                <w:p w14:paraId="7AEF889F">
                  <w:pPr>
                    <w:widowControl w:val="0"/>
                    <w:jc w:val="center"/>
                    <w:rPr>
                      <w:rFonts w:ascii="宋体" w:hAnsi="宋体" w:cs="宋体"/>
                      <w:color w:val="auto"/>
                    </w:rPr>
                  </w:pPr>
                  <w:r>
                    <w:rPr>
                      <w:rFonts w:hint="eastAsia" w:ascii="宋体" w:hAnsi="宋体" w:cs="宋体"/>
                      <w:color w:val="auto"/>
                    </w:rPr>
                    <w:t>3</w:t>
                  </w:r>
                </w:p>
              </w:tc>
              <w:tc>
                <w:tcPr>
                  <w:tcW w:w="4793" w:type="dxa"/>
                  <w:vAlign w:val="center"/>
                </w:tcPr>
                <w:p w14:paraId="5D8D95F5">
                  <w:pPr>
                    <w:widowControl w:val="0"/>
                    <w:jc w:val="center"/>
                    <w:rPr>
                      <w:rFonts w:ascii="宋体" w:hAnsi="宋体" w:cs="宋体"/>
                      <w:color w:val="auto"/>
                    </w:rPr>
                  </w:pPr>
                  <w:r>
                    <w:rPr>
                      <w:rFonts w:ascii="宋体" w:hAnsi="宋体" w:cs="宋体"/>
                      <w:color w:val="auto"/>
                    </w:rPr>
                    <w:t>同品牌ATB手工药敏加样枪</w:t>
                  </w:r>
                </w:p>
              </w:tc>
              <w:tc>
                <w:tcPr>
                  <w:tcW w:w="1364" w:type="dxa"/>
                  <w:vAlign w:val="center"/>
                </w:tcPr>
                <w:p w14:paraId="5436FCD3">
                  <w:pPr>
                    <w:widowControl w:val="0"/>
                    <w:jc w:val="center"/>
                    <w:rPr>
                      <w:rFonts w:ascii="宋体" w:hAnsi="宋体" w:cs="宋体"/>
                      <w:color w:val="auto"/>
                    </w:rPr>
                  </w:pPr>
                  <w:r>
                    <w:rPr>
                      <w:rFonts w:ascii="宋体" w:hAnsi="宋体" w:cs="宋体"/>
                      <w:color w:val="auto"/>
                    </w:rPr>
                    <w:t>1把</w:t>
                  </w:r>
                </w:p>
              </w:tc>
            </w:tr>
            <w:tr w14:paraId="3865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8" w:type="dxa"/>
                  <w:vAlign w:val="center"/>
                </w:tcPr>
                <w:p w14:paraId="6861180F">
                  <w:pPr>
                    <w:widowControl w:val="0"/>
                    <w:jc w:val="center"/>
                    <w:rPr>
                      <w:rFonts w:ascii="宋体" w:hAnsi="宋体" w:cs="宋体"/>
                      <w:color w:val="auto"/>
                    </w:rPr>
                  </w:pPr>
                  <w:r>
                    <w:rPr>
                      <w:rFonts w:hint="eastAsia" w:ascii="宋体" w:hAnsi="宋体" w:cs="宋体"/>
                      <w:color w:val="auto"/>
                    </w:rPr>
                    <w:t>4</w:t>
                  </w:r>
                </w:p>
              </w:tc>
              <w:tc>
                <w:tcPr>
                  <w:tcW w:w="4793" w:type="dxa"/>
                  <w:vAlign w:val="center"/>
                </w:tcPr>
                <w:p w14:paraId="4A3F222A">
                  <w:pPr>
                    <w:widowControl w:val="0"/>
                    <w:jc w:val="center"/>
                    <w:rPr>
                      <w:rFonts w:ascii="宋体" w:hAnsi="宋体" w:cs="宋体"/>
                      <w:color w:val="auto"/>
                    </w:rPr>
                  </w:pPr>
                  <w:r>
                    <w:rPr>
                      <w:rFonts w:ascii="宋体" w:hAnsi="宋体" w:cs="宋体"/>
                      <w:color w:val="auto"/>
                    </w:rPr>
                    <w:t>同品牌配套比浊仪</w:t>
                  </w:r>
                </w:p>
              </w:tc>
              <w:tc>
                <w:tcPr>
                  <w:tcW w:w="1364" w:type="dxa"/>
                  <w:vAlign w:val="center"/>
                </w:tcPr>
                <w:p w14:paraId="06772CF9">
                  <w:pPr>
                    <w:widowControl w:val="0"/>
                    <w:jc w:val="center"/>
                    <w:rPr>
                      <w:rFonts w:ascii="宋体" w:hAnsi="宋体" w:cs="宋体"/>
                      <w:color w:val="auto"/>
                    </w:rPr>
                  </w:pPr>
                  <w:r>
                    <w:rPr>
                      <w:rFonts w:ascii="宋体" w:hAnsi="宋体" w:cs="宋体"/>
                      <w:color w:val="auto"/>
                    </w:rPr>
                    <w:t>2台</w:t>
                  </w:r>
                </w:p>
              </w:tc>
            </w:tr>
            <w:tr w14:paraId="4AFC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8" w:type="dxa"/>
                  <w:vAlign w:val="center"/>
                </w:tcPr>
                <w:p w14:paraId="78F432BD">
                  <w:pPr>
                    <w:widowControl w:val="0"/>
                    <w:jc w:val="center"/>
                    <w:rPr>
                      <w:rFonts w:ascii="宋体" w:hAnsi="宋体" w:cs="宋体"/>
                      <w:color w:val="auto"/>
                    </w:rPr>
                  </w:pPr>
                  <w:r>
                    <w:rPr>
                      <w:rFonts w:hint="eastAsia" w:ascii="宋体" w:hAnsi="宋体" w:cs="宋体"/>
                      <w:color w:val="auto"/>
                    </w:rPr>
                    <w:t>5</w:t>
                  </w:r>
                </w:p>
              </w:tc>
              <w:tc>
                <w:tcPr>
                  <w:tcW w:w="4793" w:type="dxa"/>
                  <w:vAlign w:val="center"/>
                </w:tcPr>
                <w:p w14:paraId="2B4D1894">
                  <w:pPr>
                    <w:widowControl w:val="0"/>
                    <w:jc w:val="center"/>
                    <w:rPr>
                      <w:rFonts w:ascii="宋体" w:hAnsi="宋体" w:cs="宋体"/>
                      <w:color w:val="auto"/>
                    </w:rPr>
                  </w:pPr>
                  <w:r>
                    <w:rPr>
                      <w:rFonts w:ascii="宋体" w:hAnsi="宋体" w:cs="宋体"/>
                      <w:color w:val="auto"/>
                    </w:rPr>
                    <w:t>自动染片机</w:t>
                  </w:r>
                </w:p>
              </w:tc>
              <w:tc>
                <w:tcPr>
                  <w:tcW w:w="1364" w:type="dxa"/>
                  <w:vAlign w:val="center"/>
                </w:tcPr>
                <w:p w14:paraId="56EA22F6">
                  <w:pPr>
                    <w:widowControl w:val="0"/>
                    <w:jc w:val="center"/>
                    <w:rPr>
                      <w:rFonts w:ascii="宋体" w:hAnsi="宋体" w:cs="宋体"/>
                      <w:color w:val="auto"/>
                    </w:rPr>
                  </w:pPr>
                  <w:r>
                    <w:rPr>
                      <w:rFonts w:ascii="宋体" w:hAnsi="宋体" w:cs="宋体"/>
                      <w:color w:val="auto"/>
                    </w:rPr>
                    <w:t>1台</w:t>
                  </w:r>
                </w:p>
              </w:tc>
            </w:tr>
            <w:tr w14:paraId="07A3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8" w:type="dxa"/>
                  <w:vAlign w:val="center"/>
                </w:tcPr>
                <w:p w14:paraId="1D5CD553">
                  <w:pPr>
                    <w:widowControl w:val="0"/>
                    <w:jc w:val="center"/>
                    <w:rPr>
                      <w:rFonts w:ascii="宋体" w:hAnsi="宋体" w:cs="宋体"/>
                      <w:color w:val="auto"/>
                    </w:rPr>
                  </w:pPr>
                  <w:r>
                    <w:rPr>
                      <w:rFonts w:hint="eastAsia" w:ascii="宋体" w:hAnsi="宋体" w:cs="宋体"/>
                      <w:color w:val="auto"/>
                    </w:rPr>
                    <w:t>6</w:t>
                  </w:r>
                </w:p>
              </w:tc>
              <w:tc>
                <w:tcPr>
                  <w:tcW w:w="4793" w:type="dxa"/>
                  <w:vAlign w:val="center"/>
                </w:tcPr>
                <w:p w14:paraId="5B700FBA">
                  <w:pPr>
                    <w:widowControl w:val="0"/>
                    <w:jc w:val="center"/>
                    <w:rPr>
                      <w:rFonts w:ascii="宋体" w:hAnsi="宋体" w:cs="宋体"/>
                      <w:color w:val="auto"/>
                    </w:rPr>
                  </w:pPr>
                  <w:r>
                    <w:rPr>
                      <w:rFonts w:ascii="宋体" w:hAnsi="宋体" w:cs="宋体"/>
                      <w:color w:val="auto"/>
                    </w:rPr>
                    <w:t>水浴箱</w:t>
                  </w:r>
                </w:p>
              </w:tc>
              <w:tc>
                <w:tcPr>
                  <w:tcW w:w="1364" w:type="dxa"/>
                  <w:vAlign w:val="center"/>
                </w:tcPr>
                <w:p w14:paraId="46C84D33">
                  <w:pPr>
                    <w:widowControl w:val="0"/>
                    <w:jc w:val="center"/>
                    <w:rPr>
                      <w:rFonts w:ascii="宋体" w:hAnsi="宋体" w:cs="宋体"/>
                      <w:color w:val="auto"/>
                    </w:rPr>
                  </w:pPr>
                  <w:r>
                    <w:rPr>
                      <w:rFonts w:ascii="宋体" w:hAnsi="宋体" w:cs="宋体"/>
                      <w:color w:val="auto"/>
                    </w:rPr>
                    <w:t>1个</w:t>
                  </w:r>
                </w:p>
              </w:tc>
            </w:tr>
            <w:tr w14:paraId="4997B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8" w:type="dxa"/>
                  <w:vAlign w:val="center"/>
                </w:tcPr>
                <w:p w14:paraId="4E837D89">
                  <w:pPr>
                    <w:widowControl w:val="0"/>
                    <w:jc w:val="center"/>
                    <w:rPr>
                      <w:rFonts w:ascii="宋体" w:hAnsi="宋体" w:cs="宋体"/>
                      <w:color w:val="auto"/>
                    </w:rPr>
                  </w:pPr>
                  <w:r>
                    <w:rPr>
                      <w:rFonts w:hint="eastAsia" w:ascii="宋体" w:hAnsi="宋体" w:cs="宋体"/>
                      <w:color w:val="auto"/>
                    </w:rPr>
                    <w:t>7</w:t>
                  </w:r>
                </w:p>
              </w:tc>
              <w:tc>
                <w:tcPr>
                  <w:tcW w:w="4793" w:type="dxa"/>
                  <w:vAlign w:val="center"/>
                </w:tcPr>
                <w:p w14:paraId="37FF5413">
                  <w:pPr>
                    <w:widowControl w:val="0"/>
                    <w:jc w:val="center"/>
                    <w:rPr>
                      <w:rFonts w:ascii="宋体" w:hAnsi="宋体" w:cs="宋体"/>
                      <w:color w:val="auto"/>
                    </w:rPr>
                  </w:pPr>
                  <w:r>
                    <w:rPr>
                      <w:rFonts w:ascii="宋体" w:hAnsi="宋体" w:cs="宋体"/>
                      <w:color w:val="auto"/>
                    </w:rPr>
                    <w:t>烤片机</w:t>
                  </w:r>
                </w:p>
              </w:tc>
              <w:tc>
                <w:tcPr>
                  <w:tcW w:w="1364" w:type="dxa"/>
                  <w:vAlign w:val="center"/>
                </w:tcPr>
                <w:p w14:paraId="11B91B1B">
                  <w:pPr>
                    <w:widowControl w:val="0"/>
                    <w:jc w:val="center"/>
                    <w:rPr>
                      <w:rFonts w:ascii="宋体" w:hAnsi="宋体" w:cs="宋体"/>
                      <w:color w:val="auto"/>
                    </w:rPr>
                  </w:pPr>
                  <w:r>
                    <w:rPr>
                      <w:rFonts w:ascii="宋体" w:hAnsi="宋体" w:cs="宋体"/>
                      <w:color w:val="auto"/>
                    </w:rPr>
                    <w:t>1台</w:t>
                  </w:r>
                </w:p>
              </w:tc>
            </w:tr>
            <w:tr w14:paraId="500D3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8" w:type="dxa"/>
                  <w:vAlign w:val="center"/>
                </w:tcPr>
                <w:p w14:paraId="1B6246D1">
                  <w:pPr>
                    <w:widowControl w:val="0"/>
                    <w:jc w:val="center"/>
                    <w:rPr>
                      <w:rFonts w:ascii="宋体" w:hAnsi="宋体" w:cs="宋体"/>
                      <w:color w:val="auto"/>
                    </w:rPr>
                  </w:pPr>
                  <w:r>
                    <w:rPr>
                      <w:rFonts w:hint="eastAsia" w:ascii="宋体" w:hAnsi="宋体" w:cs="宋体"/>
                      <w:color w:val="auto"/>
                    </w:rPr>
                    <w:t>8</w:t>
                  </w:r>
                </w:p>
              </w:tc>
              <w:tc>
                <w:tcPr>
                  <w:tcW w:w="4793" w:type="dxa"/>
                  <w:vAlign w:val="center"/>
                </w:tcPr>
                <w:p w14:paraId="4205F438">
                  <w:pPr>
                    <w:widowControl w:val="0"/>
                    <w:jc w:val="center"/>
                    <w:rPr>
                      <w:rFonts w:ascii="宋体" w:hAnsi="宋体" w:cs="宋体"/>
                      <w:color w:val="auto"/>
                    </w:rPr>
                  </w:pPr>
                  <w:r>
                    <w:rPr>
                      <w:rFonts w:hint="eastAsia" w:ascii="宋体" w:hAnsi="宋体" w:cs="宋体"/>
                      <w:color w:val="auto"/>
                    </w:rPr>
                    <w:t>电子计算处理机</w:t>
                  </w:r>
                </w:p>
              </w:tc>
              <w:tc>
                <w:tcPr>
                  <w:tcW w:w="1364" w:type="dxa"/>
                  <w:vAlign w:val="center"/>
                </w:tcPr>
                <w:p w14:paraId="50588B0A">
                  <w:pPr>
                    <w:widowControl w:val="0"/>
                    <w:jc w:val="center"/>
                    <w:rPr>
                      <w:rFonts w:ascii="宋体" w:hAnsi="宋体" w:cs="宋体"/>
                      <w:color w:val="auto"/>
                    </w:rPr>
                  </w:pPr>
                  <w:r>
                    <w:rPr>
                      <w:rFonts w:ascii="宋体" w:hAnsi="宋体" w:cs="宋体"/>
                      <w:color w:val="auto"/>
                    </w:rPr>
                    <w:t>1台</w:t>
                  </w:r>
                </w:p>
              </w:tc>
            </w:tr>
            <w:tr w14:paraId="0F68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8" w:type="dxa"/>
                  <w:vAlign w:val="center"/>
                </w:tcPr>
                <w:p w14:paraId="44B29E7B">
                  <w:pPr>
                    <w:widowControl w:val="0"/>
                    <w:jc w:val="center"/>
                    <w:rPr>
                      <w:rFonts w:ascii="宋体" w:hAnsi="宋体" w:cs="宋体"/>
                      <w:color w:val="auto"/>
                    </w:rPr>
                  </w:pPr>
                  <w:r>
                    <w:rPr>
                      <w:rFonts w:hint="eastAsia" w:ascii="宋体" w:hAnsi="宋体" w:cs="宋体"/>
                      <w:color w:val="auto"/>
                    </w:rPr>
                    <w:t>9</w:t>
                  </w:r>
                </w:p>
              </w:tc>
              <w:tc>
                <w:tcPr>
                  <w:tcW w:w="4793" w:type="dxa"/>
                  <w:vAlign w:val="center"/>
                </w:tcPr>
                <w:p w14:paraId="1162B68E">
                  <w:pPr>
                    <w:widowControl w:val="0"/>
                    <w:jc w:val="center"/>
                    <w:rPr>
                      <w:rFonts w:ascii="宋体" w:hAnsi="宋体" w:cs="宋体"/>
                      <w:color w:val="auto"/>
                    </w:rPr>
                  </w:pPr>
                  <w:r>
                    <w:rPr>
                      <w:rFonts w:ascii="宋体" w:hAnsi="宋体" w:cs="宋体"/>
                      <w:color w:val="auto"/>
                    </w:rPr>
                    <w:t>扫描仪</w:t>
                  </w:r>
                </w:p>
              </w:tc>
              <w:tc>
                <w:tcPr>
                  <w:tcW w:w="1364" w:type="dxa"/>
                  <w:vAlign w:val="center"/>
                </w:tcPr>
                <w:p w14:paraId="2D9EF166">
                  <w:pPr>
                    <w:widowControl w:val="0"/>
                    <w:jc w:val="center"/>
                    <w:rPr>
                      <w:rFonts w:ascii="宋体" w:hAnsi="宋体" w:cs="宋体"/>
                      <w:color w:val="auto"/>
                    </w:rPr>
                  </w:pPr>
                  <w:r>
                    <w:rPr>
                      <w:rFonts w:ascii="宋体" w:hAnsi="宋体" w:cs="宋体"/>
                      <w:color w:val="auto"/>
                    </w:rPr>
                    <w:t>1</w:t>
                  </w:r>
                  <w:r>
                    <w:rPr>
                      <w:rFonts w:hint="eastAsia" w:ascii="宋体" w:hAnsi="宋体" w:cs="宋体"/>
                      <w:color w:val="auto"/>
                    </w:rPr>
                    <w:t>个</w:t>
                  </w:r>
                </w:p>
              </w:tc>
            </w:tr>
            <w:tr w14:paraId="7119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8" w:type="dxa"/>
                  <w:vAlign w:val="center"/>
                </w:tcPr>
                <w:p w14:paraId="0819B04D">
                  <w:pPr>
                    <w:widowControl w:val="0"/>
                    <w:jc w:val="center"/>
                    <w:rPr>
                      <w:rFonts w:ascii="宋体" w:hAnsi="宋体" w:cs="宋体"/>
                      <w:color w:val="auto"/>
                    </w:rPr>
                  </w:pPr>
                  <w:r>
                    <w:rPr>
                      <w:rFonts w:hint="eastAsia" w:ascii="宋体" w:hAnsi="宋体" w:cs="宋体"/>
                      <w:color w:val="auto"/>
                    </w:rPr>
                    <w:t>10</w:t>
                  </w:r>
                </w:p>
              </w:tc>
              <w:tc>
                <w:tcPr>
                  <w:tcW w:w="4793" w:type="dxa"/>
                  <w:vAlign w:val="center"/>
                </w:tcPr>
                <w:p w14:paraId="1851830E">
                  <w:pPr>
                    <w:widowControl w:val="0"/>
                    <w:jc w:val="center"/>
                    <w:rPr>
                      <w:rFonts w:ascii="宋体" w:hAnsi="宋体" w:cs="宋体"/>
                      <w:color w:val="auto"/>
                    </w:rPr>
                  </w:pPr>
                  <w:r>
                    <w:rPr>
                      <w:rFonts w:ascii="宋体" w:hAnsi="宋体" w:cs="宋体"/>
                      <w:color w:val="auto"/>
                    </w:rPr>
                    <w:t xml:space="preserve">废物箱  </w:t>
                  </w:r>
                </w:p>
              </w:tc>
              <w:tc>
                <w:tcPr>
                  <w:tcW w:w="1364" w:type="dxa"/>
                  <w:vAlign w:val="center"/>
                </w:tcPr>
                <w:p w14:paraId="58228ED4">
                  <w:pPr>
                    <w:widowControl w:val="0"/>
                    <w:jc w:val="center"/>
                    <w:rPr>
                      <w:rFonts w:ascii="宋体" w:hAnsi="宋体" w:cs="宋体"/>
                      <w:color w:val="auto"/>
                    </w:rPr>
                  </w:pPr>
                  <w:r>
                    <w:rPr>
                      <w:rFonts w:ascii="宋体" w:hAnsi="宋体" w:cs="宋体"/>
                      <w:color w:val="auto"/>
                    </w:rPr>
                    <w:t>1个</w:t>
                  </w:r>
                </w:p>
              </w:tc>
            </w:tr>
            <w:tr w14:paraId="5CC1F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8" w:type="dxa"/>
                  <w:vAlign w:val="center"/>
                </w:tcPr>
                <w:p w14:paraId="26B9B0BD">
                  <w:pPr>
                    <w:widowControl w:val="0"/>
                    <w:jc w:val="center"/>
                    <w:rPr>
                      <w:rFonts w:ascii="宋体" w:hAnsi="宋体" w:cs="宋体"/>
                      <w:color w:val="auto"/>
                    </w:rPr>
                  </w:pPr>
                  <w:r>
                    <w:rPr>
                      <w:rFonts w:hint="eastAsia" w:ascii="宋体" w:hAnsi="宋体" w:cs="宋体"/>
                      <w:color w:val="auto"/>
                    </w:rPr>
                    <w:t>11</w:t>
                  </w:r>
                </w:p>
              </w:tc>
              <w:tc>
                <w:tcPr>
                  <w:tcW w:w="4793" w:type="dxa"/>
                  <w:vAlign w:val="center"/>
                </w:tcPr>
                <w:p w14:paraId="0D652D69">
                  <w:pPr>
                    <w:widowControl w:val="0"/>
                    <w:jc w:val="center"/>
                    <w:rPr>
                      <w:rFonts w:ascii="宋体" w:hAnsi="宋体" w:cs="宋体"/>
                      <w:color w:val="auto"/>
                    </w:rPr>
                  </w:pPr>
                  <w:r>
                    <w:rPr>
                      <w:rFonts w:hint="eastAsia" w:ascii="宋体" w:hAnsi="宋体" w:cs="宋体"/>
                      <w:color w:val="auto"/>
                    </w:rPr>
                    <w:t>随机文件（含说明书等）</w:t>
                  </w:r>
                </w:p>
              </w:tc>
              <w:tc>
                <w:tcPr>
                  <w:tcW w:w="1364" w:type="dxa"/>
                  <w:vAlign w:val="center"/>
                </w:tcPr>
                <w:p w14:paraId="6B97A3EE">
                  <w:pPr>
                    <w:widowControl w:val="0"/>
                    <w:jc w:val="center"/>
                    <w:rPr>
                      <w:rFonts w:ascii="宋体" w:hAnsi="宋体" w:cs="宋体"/>
                      <w:color w:val="auto"/>
                    </w:rPr>
                  </w:pPr>
                  <w:r>
                    <w:rPr>
                      <w:rFonts w:hint="eastAsia" w:ascii="宋体" w:hAnsi="宋体" w:cs="宋体"/>
                      <w:color w:val="auto"/>
                    </w:rPr>
                    <w:t>1套</w:t>
                  </w:r>
                </w:p>
              </w:tc>
            </w:tr>
          </w:tbl>
          <w:p w14:paraId="0D9B92C7">
            <w:pPr>
              <w:pStyle w:val="29"/>
              <w:spacing w:line="20" w:lineRule="exact"/>
              <w:jc w:val="both"/>
              <w:rPr>
                <w:color w:val="auto"/>
              </w:rPr>
            </w:pPr>
          </w:p>
          <w:p w14:paraId="52802EA9">
            <w:pPr>
              <w:widowControl w:val="0"/>
              <w:jc w:val="left"/>
              <w:rPr>
                <w:color w:val="auto"/>
              </w:rPr>
            </w:pPr>
          </w:p>
        </w:tc>
      </w:tr>
      <w:tr w14:paraId="1511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962" w:type="dxa"/>
            <w:gridSpan w:val="6"/>
            <w:vAlign w:val="center"/>
          </w:tcPr>
          <w:p w14:paraId="6FA0B204">
            <w:pPr>
              <w:widowControl w:val="0"/>
              <w:jc w:val="left"/>
              <w:rPr>
                <w:rFonts w:eastAsia="宋体"/>
                <w:color w:val="auto"/>
              </w:rPr>
            </w:pPr>
            <w:r>
              <w:rPr>
                <w:rFonts w:hint="eastAsia" w:eastAsia="宋体"/>
                <w:b/>
                <w:bCs/>
                <w:color w:val="auto"/>
              </w:rPr>
              <w:t>商务要求</w:t>
            </w:r>
          </w:p>
        </w:tc>
      </w:tr>
      <w:tr w14:paraId="7C72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69" w:type="dxa"/>
            <w:gridSpan w:val="2"/>
            <w:vAlign w:val="center"/>
          </w:tcPr>
          <w:p w14:paraId="32004CCB">
            <w:pPr>
              <w:widowControl w:val="0"/>
              <w:spacing w:line="360" w:lineRule="auto"/>
              <w:jc w:val="both"/>
              <w:rPr>
                <w:color w:val="auto"/>
              </w:rPr>
            </w:pPr>
            <w:r>
              <w:rPr>
                <w:rFonts w:hint="eastAsia" w:ascii="宋体" w:hAnsi="宋体" w:cs="宋体"/>
                <w:color w:val="auto"/>
              </w:rPr>
              <w:t>交付的时间和地点</w:t>
            </w:r>
          </w:p>
        </w:tc>
        <w:tc>
          <w:tcPr>
            <w:tcW w:w="7793" w:type="dxa"/>
            <w:gridSpan w:val="4"/>
            <w:vAlign w:val="center"/>
          </w:tcPr>
          <w:p w14:paraId="502FCBC3">
            <w:pPr>
              <w:widowControl w:val="0"/>
              <w:spacing w:line="360" w:lineRule="auto"/>
              <w:jc w:val="both"/>
              <w:rPr>
                <w:color w:val="auto"/>
              </w:rPr>
            </w:pPr>
            <w:r>
              <w:rPr>
                <w:rFonts w:hint="eastAsia"/>
                <w:color w:val="auto"/>
              </w:rPr>
              <w:t>合同履约期限（交付时间）：</w:t>
            </w:r>
            <w:r>
              <w:rPr>
                <w:rFonts w:hint="eastAsia" w:ascii="宋体" w:hAnsi="宋体" w:eastAsia="宋体" w:cs="宋体"/>
                <w:color w:val="auto"/>
                <w:spacing w:val="4"/>
              </w:rPr>
              <w:t>自签订合同之日起90天内交货安装调试完毕并</w:t>
            </w:r>
            <w:r>
              <w:rPr>
                <w:rFonts w:ascii="宋体" w:hAnsi="宋体" w:eastAsia="宋体" w:cs="宋体"/>
                <w:color w:val="auto"/>
                <w:spacing w:val="4"/>
              </w:rPr>
              <w:t>交付使用</w:t>
            </w:r>
            <w:r>
              <w:rPr>
                <w:rFonts w:hint="eastAsia"/>
                <w:color w:val="auto"/>
              </w:rPr>
              <w:t>。</w:t>
            </w:r>
          </w:p>
          <w:p w14:paraId="4D4DE7CD">
            <w:pPr>
              <w:pStyle w:val="11"/>
              <w:widowControl w:val="0"/>
              <w:spacing w:line="360" w:lineRule="auto"/>
              <w:jc w:val="both"/>
              <w:rPr>
                <w:color w:val="auto"/>
                <w:sz w:val="21"/>
              </w:rPr>
            </w:pPr>
            <w:r>
              <w:rPr>
                <w:rFonts w:hint="eastAsia"/>
                <w:color w:val="auto"/>
                <w:sz w:val="21"/>
              </w:rPr>
              <w:t>交付地点：采购人指定地点。</w:t>
            </w:r>
          </w:p>
        </w:tc>
      </w:tr>
      <w:tr w14:paraId="7B8E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69" w:type="dxa"/>
            <w:gridSpan w:val="2"/>
            <w:vAlign w:val="center"/>
          </w:tcPr>
          <w:p w14:paraId="36633A31">
            <w:pPr>
              <w:widowControl w:val="0"/>
              <w:spacing w:line="360" w:lineRule="auto"/>
              <w:jc w:val="center"/>
              <w:rPr>
                <w:color w:val="auto"/>
              </w:rPr>
            </w:pPr>
            <w:r>
              <w:rPr>
                <w:rFonts w:hint="eastAsia" w:ascii="宋体" w:hAnsi="宋体" w:eastAsia="宋体" w:cs="宋体"/>
                <w:color w:val="auto"/>
              </w:rPr>
              <w:t>▲</w:t>
            </w:r>
            <w:r>
              <w:rPr>
                <w:rFonts w:hint="eastAsia" w:ascii="宋体" w:hAnsi="宋体"/>
                <w:color w:val="auto"/>
              </w:rPr>
              <w:t>付款条件</w:t>
            </w:r>
          </w:p>
        </w:tc>
        <w:tc>
          <w:tcPr>
            <w:tcW w:w="7793" w:type="dxa"/>
            <w:gridSpan w:val="4"/>
            <w:vAlign w:val="center"/>
          </w:tcPr>
          <w:p w14:paraId="2143515A">
            <w:pPr>
              <w:widowControl w:val="0"/>
              <w:spacing w:line="360" w:lineRule="auto"/>
              <w:jc w:val="both"/>
              <w:rPr>
                <w:rFonts w:ascii="宋体" w:hAnsi="宋体"/>
                <w:color w:val="auto"/>
              </w:rPr>
            </w:pPr>
            <w:r>
              <w:rPr>
                <w:rFonts w:hint="eastAsia" w:ascii="宋体" w:hAnsi="宋体"/>
                <w:color w:val="auto"/>
              </w:rPr>
              <w:t>1.项目验收合格后，</w:t>
            </w:r>
            <w:r>
              <w:rPr>
                <w:rFonts w:hint="eastAsia" w:ascii="宋体" w:hAnsi="宋体" w:eastAsia="宋体"/>
                <w:color w:val="auto"/>
              </w:rPr>
              <w:t>中标人</w:t>
            </w:r>
            <w:r>
              <w:rPr>
                <w:rFonts w:hint="eastAsia" w:ascii="宋体" w:hAnsi="宋体"/>
                <w:color w:val="auto"/>
              </w:rPr>
              <w:t>收到验收报告后5个工作日内凭合同、全额发票、验收报告到</w:t>
            </w:r>
            <w:r>
              <w:rPr>
                <w:rFonts w:hint="eastAsia" w:ascii="宋体" w:hAnsi="宋体" w:eastAsia="宋体"/>
                <w:color w:val="auto"/>
              </w:rPr>
              <w:t>采购人</w:t>
            </w:r>
            <w:r>
              <w:rPr>
                <w:rFonts w:hint="eastAsia" w:ascii="宋体" w:hAnsi="宋体"/>
                <w:color w:val="auto"/>
              </w:rPr>
              <w:t>仓库办理资产入库手续，入库后60天内，</w:t>
            </w:r>
            <w:r>
              <w:rPr>
                <w:rFonts w:hint="eastAsia" w:ascii="宋体" w:hAnsi="宋体" w:eastAsia="宋体"/>
                <w:color w:val="auto"/>
              </w:rPr>
              <w:t>采购人</w:t>
            </w:r>
            <w:r>
              <w:rPr>
                <w:rFonts w:hint="eastAsia" w:ascii="宋体" w:hAnsi="宋体"/>
                <w:color w:val="auto"/>
              </w:rPr>
              <w:t>支付合同总金额的95%。</w:t>
            </w:r>
          </w:p>
          <w:p w14:paraId="3A867CF3">
            <w:pPr>
              <w:widowControl w:val="0"/>
              <w:spacing w:line="360" w:lineRule="auto"/>
              <w:jc w:val="both"/>
              <w:rPr>
                <w:rFonts w:ascii="宋体" w:hAnsi="宋体"/>
                <w:color w:val="auto"/>
              </w:rPr>
            </w:pPr>
            <w:r>
              <w:rPr>
                <w:rFonts w:hint="eastAsia" w:ascii="宋体" w:hAnsi="宋体"/>
                <w:color w:val="auto"/>
              </w:rPr>
              <w:t>2.余下5%的合同价款待设备验收完成使用一年后，</w:t>
            </w:r>
            <w:r>
              <w:rPr>
                <w:rFonts w:hint="eastAsia" w:ascii="宋体" w:hAnsi="宋体" w:eastAsia="宋体"/>
                <w:color w:val="auto"/>
              </w:rPr>
              <w:t>中标人</w:t>
            </w:r>
            <w:r>
              <w:rPr>
                <w:rFonts w:hint="eastAsia" w:ascii="宋体" w:hAnsi="宋体"/>
                <w:color w:val="auto"/>
              </w:rPr>
              <w:t>办理相关手续30天内，</w:t>
            </w:r>
            <w:r>
              <w:rPr>
                <w:rFonts w:hint="eastAsia" w:ascii="宋体" w:hAnsi="宋体" w:eastAsia="宋体"/>
                <w:color w:val="auto"/>
              </w:rPr>
              <w:t>采购人</w:t>
            </w:r>
            <w:r>
              <w:rPr>
                <w:rFonts w:hint="eastAsia" w:ascii="宋体" w:hAnsi="宋体"/>
                <w:color w:val="auto"/>
              </w:rPr>
              <w:t>向</w:t>
            </w:r>
            <w:r>
              <w:rPr>
                <w:rFonts w:hint="eastAsia" w:ascii="宋体" w:hAnsi="宋体" w:eastAsia="宋体"/>
                <w:color w:val="auto"/>
              </w:rPr>
              <w:t>中标人</w:t>
            </w:r>
            <w:r>
              <w:rPr>
                <w:rFonts w:hint="eastAsia" w:ascii="宋体" w:hAnsi="宋体"/>
                <w:color w:val="auto"/>
              </w:rPr>
              <w:t>一次性无息付清；</w:t>
            </w:r>
          </w:p>
          <w:p w14:paraId="20AC6B43">
            <w:pPr>
              <w:widowControl w:val="0"/>
              <w:spacing w:line="360" w:lineRule="auto"/>
              <w:jc w:val="both"/>
              <w:rPr>
                <w:color w:val="auto"/>
              </w:rPr>
            </w:pPr>
            <w:r>
              <w:rPr>
                <w:rFonts w:hint="eastAsia" w:ascii="宋体" w:hAnsi="宋体"/>
                <w:color w:val="auto"/>
              </w:rPr>
              <w:t>3.每次付款前，</w:t>
            </w:r>
            <w:r>
              <w:rPr>
                <w:rFonts w:hint="eastAsia" w:ascii="宋体" w:hAnsi="宋体" w:eastAsia="宋体"/>
                <w:color w:val="auto"/>
              </w:rPr>
              <w:t>中标人</w:t>
            </w:r>
            <w:r>
              <w:rPr>
                <w:rFonts w:hint="eastAsia" w:ascii="宋体" w:hAnsi="宋体"/>
                <w:color w:val="auto"/>
              </w:rPr>
              <w:t>须向甲方提交付款申请。</w:t>
            </w:r>
          </w:p>
        </w:tc>
      </w:tr>
      <w:tr w14:paraId="4BEF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69" w:type="dxa"/>
            <w:gridSpan w:val="2"/>
            <w:vAlign w:val="center"/>
          </w:tcPr>
          <w:p w14:paraId="5EE5291D">
            <w:pPr>
              <w:widowControl w:val="0"/>
              <w:spacing w:line="360" w:lineRule="auto"/>
              <w:jc w:val="center"/>
              <w:rPr>
                <w:color w:val="auto"/>
              </w:rPr>
            </w:pPr>
            <w:r>
              <w:rPr>
                <w:rFonts w:hint="eastAsia"/>
                <w:color w:val="auto"/>
              </w:rPr>
              <w:t>售后服务</w:t>
            </w:r>
          </w:p>
        </w:tc>
        <w:tc>
          <w:tcPr>
            <w:tcW w:w="7793" w:type="dxa"/>
            <w:gridSpan w:val="4"/>
            <w:vAlign w:val="center"/>
          </w:tcPr>
          <w:p w14:paraId="09F30445">
            <w:pPr>
              <w:widowControl w:val="0"/>
              <w:spacing w:line="360" w:lineRule="auto"/>
              <w:jc w:val="both"/>
              <w:rPr>
                <w:rFonts w:ascii="宋体" w:hAnsi="宋体" w:cs="宋体"/>
                <w:color w:val="auto"/>
              </w:rPr>
            </w:pPr>
            <w:r>
              <w:rPr>
                <w:rFonts w:hint="eastAsia" w:ascii="宋体" w:hAnsi="宋体" w:cs="宋体"/>
                <w:color w:val="auto"/>
              </w:rPr>
              <w:t>1.按国家有关产品“三包”规定执行“三包”，</w:t>
            </w:r>
            <w:r>
              <w:rPr>
                <w:rFonts w:hint="eastAsia" w:ascii="宋体" w:hAnsi="宋体" w:cs="宋体" w:eastAsiaTheme="minorEastAsia"/>
                <w:color w:val="auto"/>
              </w:rPr>
              <w:t>质保期不少于5年，</w:t>
            </w:r>
            <w:r>
              <w:rPr>
                <w:rFonts w:hint="eastAsia" w:ascii="宋体" w:hAnsi="宋体" w:cs="宋体"/>
                <w:color w:val="auto"/>
              </w:rPr>
              <w:t>如“技术需求”有要求的按其执行（如供应商承诺质量保修期超过</w:t>
            </w:r>
            <w:r>
              <w:rPr>
                <w:rFonts w:ascii="宋体" w:hAnsi="宋体" w:cs="宋体"/>
                <w:color w:val="auto"/>
              </w:rPr>
              <w:t>1</w:t>
            </w:r>
            <w:r>
              <w:rPr>
                <w:rFonts w:hint="eastAsia" w:ascii="宋体" w:hAnsi="宋体" w:cs="宋体"/>
                <w:color w:val="auto"/>
              </w:rPr>
              <w:t>年的，须在响应文件中提供生产厂家对质量保修期的承诺函原件，否则质量保修期按</w:t>
            </w:r>
            <w:r>
              <w:rPr>
                <w:rFonts w:ascii="宋体" w:hAnsi="宋体" w:cs="宋体"/>
                <w:color w:val="auto"/>
              </w:rPr>
              <w:t>1</w:t>
            </w:r>
            <w:r>
              <w:rPr>
                <w:rFonts w:hint="eastAsia" w:ascii="宋体" w:hAnsi="宋体" w:cs="宋体"/>
                <w:color w:val="auto"/>
              </w:rPr>
              <w:t>年计算且该条款认定为“负偏离”）。质量保证期限自货物通过验收合格并交付使用之日算起。</w:t>
            </w:r>
          </w:p>
          <w:p w14:paraId="232FFDE9">
            <w:pPr>
              <w:widowControl w:val="0"/>
              <w:spacing w:line="360" w:lineRule="auto"/>
              <w:jc w:val="both"/>
              <w:rPr>
                <w:rFonts w:ascii="宋体" w:hAnsi="宋体" w:cs="宋体"/>
                <w:color w:val="auto"/>
              </w:rPr>
            </w:pPr>
            <w:r>
              <w:rPr>
                <w:rFonts w:hint="eastAsia" w:ascii="宋体" w:hAnsi="宋体" w:cs="宋体"/>
                <w:color w:val="auto"/>
              </w:rPr>
              <w:t>2.成交供应商负责送货上门，安装调试。从通过验收即日起质量保证期限内所有由于质量问题导致的硬件产品故障以免费保修、免费人工及免费更换备件标准上门服务，并提供终身维护；</w:t>
            </w:r>
            <w:r>
              <w:rPr>
                <w:rFonts w:hint="eastAsia" w:ascii="宋体" w:hAnsi="宋体" w:cs="宋体"/>
                <w:color w:val="auto"/>
              </w:rPr>
              <w:br w:type="textWrapping"/>
            </w:r>
            <w:r>
              <w:rPr>
                <w:rFonts w:hint="eastAsia" w:ascii="宋体" w:hAnsi="宋体" w:cs="宋体"/>
                <w:color w:val="auto"/>
              </w:rPr>
              <w:t>3.技术及维修服务：成交供应商应配置工程技术人员，随时提供开箱验货、安装、调试或维修等服务；</w:t>
            </w:r>
            <w:r>
              <w:rPr>
                <w:rFonts w:hint="eastAsia" w:ascii="宋体" w:hAnsi="宋体" w:cs="宋体"/>
                <w:color w:val="auto"/>
              </w:rPr>
              <w:br w:type="textWrapping"/>
            </w:r>
            <w:r>
              <w:rPr>
                <w:rFonts w:hint="eastAsia" w:ascii="宋体" w:hAnsi="宋体" w:cs="宋体"/>
                <w:color w:val="auto"/>
              </w:rPr>
              <w:t>4.技术培训要求：到货后，成交供应商应配置专业技术人员提供现场免费技术培训及设备维护，使采购单位使用人员熟练掌握所培训内容，熟练掌握全部功能，培训人员不少于2人。</w:t>
            </w:r>
            <w:r>
              <w:rPr>
                <w:rFonts w:hint="eastAsia" w:ascii="宋体" w:hAnsi="宋体" w:cs="宋体"/>
                <w:color w:val="auto"/>
              </w:rPr>
              <w:br w:type="textWrapping"/>
            </w:r>
            <w:r>
              <w:rPr>
                <w:rFonts w:hint="eastAsia" w:ascii="宋体" w:hAnsi="宋体" w:cs="宋体"/>
                <w:color w:val="auto"/>
              </w:rPr>
              <w:t>5.提供7×24小时的技术支持服务。如发生质量问题，成交供应商接到采购人通知后2小时内响应，需要到现场处理时12小时内到达，一般质量问题处理时限不超过12小时，重大质量问题处理时限不超过48小时。</w:t>
            </w:r>
          </w:p>
          <w:p w14:paraId="50D8CC4C">
            <w:pPr>
              <w:widowControl w:val="0"/>
              <w:spacing w:line="360" w:lineRule="auto"/>
              <w:jc w:val="left"/>
              <w:rPr>
                <w:color w:val="auto"/>
              </w:rPr>
            </w:pPr>
            <w:r>
              <w:rPr>
                <w:rFonts w:hint="eastAsia" w:ascii="宋体" w:hAnsi="宋体" w:cs="宋体"/>
                <w:color w:val="auto"/>
              </w:rPr>
              <w:t>6.不接受任何形式的馈赠。</w:t>
            </w:r>
          </w:p>
        </w:tc>
      </w:tr>
      <w:tr w14:paraId="4CB89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69" w:type="dxa"/>
            <w:gridSpan w:val="2"/>
            <w:vAlign w:val="center"/>
          </w:tcPr>
          <w:p w14:paraId="219BBE36">
            <w:pPr>
              <w:widowControl w:val="0"/>
              <w:spacing w:line="360" w:lineRule="auto"/>
              <w:jc w:val="center"/>
              <w:rPr>
                <w:color w:val="auto"/>
              </w:rPr>
            </w:pPr>
            <w:r>
              <w:rPr>
                <w:rFonts w:hint="eastAsia"/>
                <w:color w:val="auto"/>
              </w:rPr>
              <w:t>报价要求</w:t>
            </w:r>
          </w:p>
        </w:tc>
        <w:tc>
          <w:tcPr>
            <w:tcW w:w="7793" w:type="dxa"/>
            <w:gridSpan w:val="4"/>
            <w:vAlign w:val="center"/>
          </w:tcPr>
          <w:p w14:paraId="60F2281B">
            <w:pPr>
              <w:widowControl w:val="0"/>
              <w:spacing w:line="360" w:lineRule="auto"/>
              <w:jc w:val="both"/>
              <w:rPr>
                <w:rFonts w:ascii="宋体" w:hAnsi="宋体" w:eastAsia="宋体" w:cs="宋体"/>
                <w:color w:val="auto"/>
              </w:rPr>
            </w:pPr>
            <w:r>
              <w:rPr>
                <w:rFonts w:hint="eastAsia" w:ascii="宋体" w:hAnsi="宋体" w:eastAsia="宋体" w:cs="宋体"/>
                <w:color w:val="auto"/>
              </w:rPr>
              <w:t>▲1.本项目报价须包含产品及零配件、备品备件、材料、消耗品、工具的采购和运输 (装卸) ，项目安装、调试、检测、验收、培训服务费、售后服务、本招标文件所列设备材料需进行补充完善才能完成本项目的或实际采购中产品材料有任何遗漏的费用 (含本项目需要但本文件中未列出的设备材料) 、税金、利润等及其他所有成本等费用，采购人将不再支付任何费用。</w:t>
            </w:r>
          </w:p>
          <w:p w14:paraId="4E511EDA">
            <w:pPr>
              <w:widowControl w:val="0"/>
              <w:spacing w:line="360" w:lineRule="auto"/>
              <w:jc w:val="left"/>
              <w:rPr>
                <w:color w:val="auto"/>
              </w:rPr>
            </w:pPr>
            <w:r>
              <w:rPr>
                <w:rFonts w:hint="eastAsia" w:ascii="宋体" w:hAnsi="宋体" w:eastAsia="宋体" w:cs="宋体"/>
                <w:color w:val="auto"/>
              </w:rPr>
              <w:t>▲2.货物报价金额不能超过预算，超预算报价无效。</w:t>
            </w:r>
          </w:p>
        </w:tc>
      </w:tr>
      <w:tr w14:paraId="4176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69" w:type="dxa"/>
            <w:gridSpan w:val="2"/>
            <w:vAlign w:val="center"/>
          </w:tcPr>
          <w:p w14:paraId="05810A5E">
            <w:pPr>
              <w:widowControl w:val="0"/>
              <w:spacing w:line="360" w:lineRule="auto"/>
              <w:jc w:val="center"/>
              <w:rPr>
                <w:color w:val="auto"/>
              </w:rPr>
            </w:pPr>
            <w:r>
              <w:rPr>
                <w:rFonts w:hint="eastAsia" w:ascii="宋体" w:hAnsi="宋体"/>
                <w:color w:val="auto"/>
              </w:rPr>
              <w:t>其他要求</w:t>
            </w:r>
          </w:p>
        </w:tc>
        <w:tc>
          <w:tcPr>
            <w:tcW w:w="7793" w:type="dxa"/>
            <w:gridSpan w:val="4"/>
            <w:vAlign w:val="center"/>
          </w:tcPr>
          <w:p w14:paraId="5833789A">
            <w:pPr>
              <w:widowControl w:val="0"/>
              <w:spacing w:line="360" w:lineRule="auto"/>
              <w:jc w:val="left"/>
              <w:rPr>
                <w:color w:val="auto"/>
              </w:rPr>
            </w:pPr>
            <w:r>
              <w:rPr>
                <w:rFonts w:hint="eastAsia" w:ascii="宋体" w:hAnsi="宋体" w:eastAsia="宋体" w:cs="宋体"/>
                <w:color w:val="auto"/>
              </w:rPr>
              <w:t>▲投标人必须认真审核报价文件所有要求，如明知不满足报价文件要求进行恶意竞争的，投标人存在不按要求报价、中标后无故放弃、不按合同履行等违约行为的以恶意虚假应标进行处理并报相关监管部门处理。</w:t>
            </w:r>
          </w:p>
        </w:tc>
      </w:tr>
      <w:tr w14:paraId="06CF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69" w:type="dxa"/>
            <w:gridSpan w:val="2"/>
            <w:vAlign w:val="center"/>
          </w:tcPr>
          <w:p w14:paraId="4E027F65">
            <w:pPr>
              <w:widowControl w:val="0"/>
              <w:spacing w:line="360" w:lineRule="auto"/>
              <w:jc w:val="center"/>
              <w:rPr>
                <w:color w:val="auto"/>
              </w:rPr>
            </w:pPr>
            <w:r>
              <w:rPr>
                <w:rFonts w:hint="eastAsia"/>
                <w:color w:val="auto"/>
              </w:rPr>
              <w:t>验收标准</w:t>
            </w:r>
          </w:p>
        </w:tc>
        <w:tc>
          <w:tcPr>
            <w:tcW w:w="7793" w:type="dxa"/>
            <w:gridSpan w:val="4"/>
            <w:vAlign w:val="center"/>
          </w:tcPr>
          <w:p w14:paraId="69C65F46">
            <w:pPr>
              <w:widowControl w:val="0"/>
              <w:spacing w:line="360" w:lineRule="auto"/>
              <w:jc w:val="both"/>
              <w:rPr>
                <w:color w:val="auto"/>
              </w:rPr>
            </w:pPr>
            <w:r>
              <w:rPr>
                <w:color w:val="auto"/>
              </w:rPr>
              <w:t>1.验收过程中所产生的一切费用均由中标人承担。</w:t>
            </w:r>
          </w:p>
          <w:p w14:paraId="083335A7">
            <w:pPr>
              <w:widowControl w:val="0"/>
              <w:spacing w:line="360" w:lineRule="auto"/>
              <w:jc w:val="both"/>
              <w:rPr>
                <w:color w:val="auto"/>
              </w:rPr>
            </w:pPr>
            <w:r>
              <w:rPr>
                <w:color w:val="auto"/>
              </w:rPr>
              <w:t>2.产品到达现场后，中标人应在采购单位人员在场情况下当面开箱，共同清点、 检查外观，作出开箱记录，双方签字确认。中标人应保证货物到达采购人所在地 完好无损，如有缺漏、损坏，由中标人负责调换、补齐或赔偿。</w:t>
            </w:r>
          </w:p>
          <w:p w14:paraId="57823B57">
            <w:pPr>
              <w:widowControl w:val="0"/>
              <w:spacing w:line="360" w:lineRule="auto"/>
              <w:jc w:val="both"/>
              <w:rPr>
                <w:color w:val="auto"/>
              </w:rPr>
            </w:pPr>
            <w:r>
              <w:rPr>
                <w:color w:val="auto"/>
              </w:rPr>
              <w:t>3.产品或服务在安装调试并试运行符合要求后，由采购代理机构组织成立的验收小组按照采购合同规定的技术、服务、功能、安全标准组织对供应商履约情况进行验收，验收小组应以书面形式将验收情况报告采购人，作出验收结论性意见， 并出具采购项目验收书。采购项目的验收，必须严格按照合同与补充合同的约定 进行，不得增加合同与补充合同内容规定以外的新的险收内容或标准。验收过程， 采购人派代表全程监督。</w:t>
            </w:r>
          </w:p>
          <w:p w14:paraId="1DE2DAC0">
            <w:pPr>
              <w:widowControl w:val="0"/>
              <w:spacing w:line="360" w:lineRule="auto"/>
              <w:jc w:val="both"/>
              <w:rPr>
                <w:color w:val="auto"/>
              </w:rPr>
            </w:pPr>
            <w:r>
              <w:rPr>
                <w:color w:val="auto"/>
              </w:rPr>
              <w:t xml:space="preserve">4.中标人提供的货物或服务未达到招标文件规定要求，且对采购人造成损失的， 有中标人承担一切责任，并赔偿锁造成的损失。                             </w:t>
            </w:r>
          </w:p>
          <w:p w14:paraId="6B482B93">
            <w:pPr>
              <w:widowControl w:val="0"/>
              <w:spacing w:line="360" w:lineRule="auto"/>
              <w:jc w:val="both"/>
              <w:rPr>
                <w:color w:val="auto"/>
              </w:rPr>
            </w:pPr>
            <w:r>
              <w:rPr>
                <w:color w:val="auto"/>
              </w:rPr>
              <w:t>5.采购人需要制造商对中标人</w:t>
            </w:r>
            <w:r>
              <w:rPr>
                <w:rFonts w:hint="eastAsia" w:eastAsia="宋体"/>
                <w:color w:val="auto"/>
              </w:rPr>
              <w:t>交付</w:t>
            </w:r>
            <w:r>
              <w:rPr>
                <w:color w:val="auto"/>
              </w:rPr>
              <w:t xml:space="preserve">的产品或服务 </w:t>
            </w:r>
            <w:r>
              <w:rPr>
                <w:rFonts w:hint="eastAsia"/>
                <w:color w:val="auto"/>
              </w:rPr>
              <w:t>（</w:t>
            </w:r>
            <w:r>
              <w:rPr>
                <w:color w:val="auto"/>
              </w:rPr>
              <w:t>包括质量、参数等</w:t>
            </w:r>
            <w:r>
              <w:rPr>
                <w:rFonts w:hint="eastAsia"/>
                <w:color w:val="auto"/>
              </w:rPr>
              <w:t>）</w:t>
            </w:r>
            <w:r>
              <w:rPr>
                <w:color w:val="auto"/>
              </w:rPr>
              <w:t xml:space="preserve">进行确认的，制造商应予以配合并出具书面意见，相关配合事项由中标人与制造商协调。 </w:t>
            </w:r>
          </w:p>
          <w:p w14:paraId="39B2939C">
            <w:pPr>
              <w:widowControl w:val="0"/>
              <w:spacing w:line="360" w:lineRule="auto"/>
              <w:jc w:val="both"/>
              <w:rPr>
                <w:rFonts w:eastAsia="宋体"/>
                <w:color w:val="auto"/>
              </w:rPr>
            </w:pPr>
            <w:r>
              <w:rPr>
                <w:color w:val="auto"/>
              </w:rPr>
              <w:t>6.</w:t>
            </w:r>
            <w:r>
              <w:rPr>
                <w:rFonts w:hint="eastAsia" w:ascii="宋体" w:hAnsi="宋体"/>
                <w:color w:val="auto"/>
              </w:rPr>
              <w:t xml:space="preserve"> 中标人在验收时须附上设备有效的医疗器械注册证及完整内容的医疗器械注册证附件（注册产品标准/产品技术要求）复印件。（如涉及2类、3类医疗器械时必须提供，1类医疗器械如有请提供，不涉及医疗器械不提供）。</w:t>
            </w:r>
          </w:p>
          <w:p w14:paraId="07A0DCFB">
            <w:pPr>
              <w:widowControl w:val="0"/>
              <w:spacing w:line="360" w:lineRule="auto"/>
              <w:jc w:val="left"/>
              <w:rPr>
                <w:color w:val="auto"/>
              </w:rPr>
            </w:pPr>
            <w:r>
              <w:rPr>
                <w:color w:val="auto"/>
              </w:rPr>
              <w:t>7.产品包装材料及产品随机附件归采购人所有。</w:t>
            </w:r>
          </w:p>
        </w:tc>
      </w:tr>
      <w:tr w14:paraId="3D56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169" w:type="dxa"/>
            <w:gridSpan w:val="2"/>
            <w:vAlign w:val="center"/>
          </w:tcPr>
          <w:p w14:paraId="52D69533">
            <w:pPr>
              <w:widowControl w:val="0"/>
              <w:spacing w:line="360" w:lineRule="auto"/>
              <w:jc w:val="center"/>
              <w:rPr>
                <w:color w:val="auto"/>
              </w:rPr>
            </w:pPr>
            <w:r>
              <w:rPr>
                <w:rFonts w:hint="eastAsia" w:ascii="宋体" w:hAnsi="宋体"/>
                <w:bCs/>
                <w:color w:val="auto"/>
              </w:rPr>
              <w:t>进口产品说明</w:t>
            </w:r>
          </w:p>
        </w:tc>
        <w:tc>
          <w:tcPr>
            <w:tcW w:w="7793" w:type="dxa"/>
            <w:gridSpan w:val="4"/>
            <w:vAlign w:val="center"/>
          </w:tcPr>
          <w:p w14:paraId="4689A467">
            <w:pPr>
              <w:widowControl w:val="0"/>
              <w:spacing w:line="360" w:lineRule="auto"/>
              <w:jc w:val="both"/>
              <w:rPr>
                <w:rFonts w:ascii="宋体" w:hAnsi="宋体"/>
                <w:bCs/>
                <w:color w:val="auto"/>
              </w:rPr>
            </w:pPr>
            <w:r>
              <w:rPr>
                <w:rFonts w:hint="eastAsia" w:ascii="宋体" w:hAnsi="宋体"/>
                <w:bCs/>
                <w:color w:val="auto"/>
              </w:rPr>
              <w:t>☑本表的第1项货物已按规定办妥进口产品采购审核手续，投标产品必须为全套原装进口产品 (即通过中国海关报关验放进入中国境内且产自关境外的产品</w:t>
            </w:r>
            <w:r>
              <w:rPr>
                <w:rFonts w:hint="eastAsia"/>
                <w:color w:val="auto"/>
                <w:spacing w:val="-13"/>
              </w:rPr>
              <w:t>；如因信息不对等等原因，在开标之日前出现有满足需求的国产产品，该国产产品可参与投标</w:t>
            </w:r>
            <w:r>
              <w:rPr>
                <w:rFonts w:hint="eastAsia" w:ascii="宋体" w:hAnsi="宋体"/>
                <w:bCs/>
                <w:color w:val="auto"/>
              </w:rPr>
              <w:t>)，同时投标人必须负责办理进口产品所有相关手续并承担所有费用。优先采购向我国企业转让技术、与我国企业签订消化吸收再创新方案的投标人的进口产品。其他货物不接受进口产品参与投标，否则作无效标处理。</w:t>
            </w:r>
          </w:p>
          <w:p w14:paraId="3CCDC8CC">
            <w:pPr>
              <w:widowControl w:val="0"/>
              <w:spacing w:line="360" w:lineRule="auto"/>
              <w:jc w:val="left"/>
              <w:rPr>
                <w:color w:val="auto"/>
              </w:rPr>
            </w:pPr>
            <w:r>
              <w:rPr>
                <w:rFonts w:hint="eastAsia" w:ascii="宋体" w:hAnsi="宋体" w:eastAsia="宋体"/>
                <w:bCs/>
                <w:color w:val="auto"/>
              </w:rPr>
              <w:t>□</w:t>
            </w:r>
            <w:r>
              <w:rPr>
                <w:rFonts w:hint="eastAsia" w:ascii="宋体" w:hAnsi="宋体"/>
                <w:bCs/>
                <w:color w:val="auto"/>
              </w:rPr>
              <w:t>本项目货物不接受进口产品 (即通过中国海关报关验放进入中国境内且产自关境外的产品) 参与投标，如有进口产品参与投标的作无效标处理。</w:t>
            </w:r>
          </w:p>
        </w:tc>
      </w:tr>
    </w:tbl>
    <w:p w14:paraId="7BAE5A48">
      <w:pPr>
        <w:pStyle w:val="9"/>
        <w:rPr>
          <w:color w:val="auto"/>
        </w:rPr>
      </w:pPr>
    </w:p>
    <w:p w14:paraId="452FB408">
      <w:pPr>
        <w:pStyle w:val="9"/>
        <w:rPr>
          <w:color w:val="auto"/>
        </w:rPr>
      </w:pPr>
    </w:p>
    <w:p w14:paraId="007D63F6">
      <w:pPr>
        <w:pStyle w:val="9"/>
        <w:rPr>
          <w:color w:val="auto"/>
        </w:rPr>
      </w:pPr>
    </w:p>
    <w:p w14:paraId="49BF0BA9">
      <w:pPr>
        <w:kinsoku/>
        <w:autoSpaceDE/>
        <w:autoSpaceDN/>
        <w:adjustRightInd/>
        <w:snapToGrid/>
        <w:textAlignment w:val="auto"/>
        <w:rPr>
          <w:rFonts w:eastAsia="宋体"/>
          <w:b/>
          <w:bCs/>
          <w:color w:val="auto"/>
        </w:rPr>
      </w:pPr>
      <w:r>
        <w:rPr>
          <w:rFonts w:eastAsia="宋体"/>
          <w:b/>
          <w:bCs/>
          <w:color w:val="auto"/>
        </w:rPr>
        <w:br w:type="page"/>
      </w:r>
    </w:p>
    <w:p w14:paraId="0293FA6D">
      <w:pPr>
        <w:pStyle w:val="2"/>
        <w:rPr>
          <w:color w:val="auto"/>
        </w:rPr>
      </w:pPr>
      <w:r>
        <w:rPr>
          <w:rFonts w:hint="eastAsia" w:eastAsia="宋体"/>
          <w:b/>
          <w:bCs/>
          <w:color w:val="auto"/>
          <w:sz w:val="21"/>
        </w:rPr>
        <w:t>标项二：采购预算：人民币捌拾捌万元整（￥880000.00）</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874"/>
        <w:gridCol w:w="720"/>
        <w:gridCol w:w="1194"/>
        <w:gridCol w:w="1146"/>
        <w:gridCol w:w="4420"/>
      </w:tblGrid>
      <w:tr w14:paraId="6F9E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vAlign w:val="center"/>
          </w:tcPr>
          <w:p w14:paraId="16BF9AD5">
            <w:pPr>
              <w:widowControl w:val="0"/>
              <w:jc w:val="center"/>
              <w:rPr>
                <w:rFonts w:eastAsia="宋体"/>
                <w:b/>
                <w:bCs/>
                <w:color w:val="auto"/>
              </w:rPr>
            </w:pPr>
            <w:r>
              <w:rPr>
                <w:rFonts w:hint="eastAsia" w:eastAsia="宋体"/>
                <w:b/>
                <w:bCs/>
                <w:color w:val="auto"/>
              </w:rPr>
              <w:t>序号</w:t>
            </w:r>
          </w:p>
        </w:tc>
        <w:tc>
          <w:tcPr>
            <w:tcW w:w="874" w:type="dxa"/>
            <w:vAlign w:val="center"/>
          </w:tcPr>
          <w:p w14:paraId="3C656BA8">
            <w:pPr>
              <w:widowControl w:val="0"/>
              <w:jc w:val="center"/>
              <w:rPr>
                <w:b/>
                <w:bCs/>
                <w:color w:val="auto"/>
              </w:rPr>
            </w:pPr>
            <w:r>
              <w:rPr>
                <w:rFonts w:hint="eastAsia"/>
                <w:b/>
                <w:bCs/>
                <w:color w:val="auto"/>
              </w:rPr>
              <w:t>设备名称</w:t>
            </w:r>
          </w:p>
        </w:tc>
        <w:tc>
          <w:tcPr>
            <w:tcW w:w="720" w:type="dxa"/>
            <w:vAlign w:val="center"/>
          </w:tcPr>
          <w:p w14:paraId="790EA7D4">
            <w:pPr>
              <w:widowControl w:val="0"/>
              <w:jc w:val="center"/>
              <w:rPr>
                <w:rFonts w:eastAsia="宋体"/>
                <w:b/>
                <w:bCs/>
                <w:color w:val="auto"/>
              </w:rPr>
            </w:pPr>
            <w:r>
              <w:rPr>
                <w:rFonts w:eastAsia="宋体"/>
                <w:b/>
                <w:bCs/>
                <w:color w:val="auto"/>
              </w:rPr>
              <w:t>数量/单位</w:t>
            </w:r>
          </w:p>
        </w:tc>
        <w:tc>
          <w:tcPr>
            <w:tcW w:w="1194" w:type="dxa"/>
            <w:vAlign w:val="center"/>
          </w:tcPr>
          <w:p w14:paraId="5D3FF70A">
            <w:pPr>
              <w:widowControl w:val="0"/>
              <w:jc w:val="center"/>
              <w:rPr>
                <w:b/>
                <w:bCs/>
                <w:color w:val="auto"/>
              </w:rPr>
            </w:pPr>
            <w:r>
              <w:rPr>
                <w:rFonts w:hint="eastAsia"/>
                <w:b/>
                <w:bCs/>
                <w:color w:val="auto"/>
              </w:rPr>
              <w:t>单价</w:t>
            </w:r>
          </w:p>
          <w:p w14:paraId="22EE8D20">
            <w:pPr>
              <w:widowControl w:val="0"/>
              <w:jc w:val="center"/>
              <w:rPr>
                <w:b/>
                <w:bCs/>
                <w:color w:val="auto"/>
              </w:rPr>
            </w:pPr>
            <w:r>
              <w:rPr>
                <w:rFonts w:hint="eastAsia"/>
                <w:b/>
                <w:bCs/>
                <w:color w:val="auto"/>
              </w:rPr>
              <w:t>（万元）</w:t>
            </w:r>
          </w:p>
        </w:tc>
        <w:tc>
          <w:tcPr>
            <w:tcW w:w="1146" w:type="dxa"/>
            <w:vAlign w:val="center"/>
          </w:tcPr>
          <w:p w14:paraId="114119BD">
            <w:pPr>
              <w:widowControl w:val="0"/>
              <w:jc w:val="center"/>
              <w:rPr>
                <w:b/>
                <w:bCs/>
                <w:color w:val="auto"/>
              </w:rPr>
            </w:pPr>
            <w:r>
              <w:rPr>
                <w:rFonts w:hint="eastAsia"/>
                <w:b/>
                <w:bCs/>
                <w:color w:val="auto"/>
              </w:rPr>
              <w:t>总价</w:t>
            </w:r>
          </w:p>
          <w:p w14:paraId="06873218">
            <w:pPr>
              <w:widowControl w:val="0"/>
              <w:jc w:val="center"/>
              <w:rPr>
                <w:b/>
                <w:bCs/>
                <w:color w:val="auto"/>
              </w:rPr>
            </w:pPr>
            <w:r>
              <w:rPr>
                <w:rFonts w:hint="eastAsia"/>
                <w:b/>
                <w:bCs/>
                <w:color w:val="auto"/>
              </w:rPr>
              <w:t>（万元）</w:t>
            </w:r>
          </w:p>
        </w:tc>
        <w:tc>
          <w:tcPr>
            <w:tcW w:w="4420" w:type="dxa"/>
            <w:vAlign w:val="center"/>
          </w:tcPr>
          <w:p w14:paraId="22BC6B05">
            <w:pPr>
              <w:widowControl w:val="0"/>
              <w:jc w:val="center"/>
              <w:rPr>
                <w:b/>
                <w:bCs/>
                <w:color w:val="auto"/>
              </w:rPr>
            </w:pPr>
            <w:r>
              <w:rPr>
                <w:rFonts w:hint="eastAsia"/>
                <w:b/>
                <w:bCs/>
                <w:color w:val="auto"/>
              </w:rPr>
              <w:t>参数</w:t>
            </w:r>
          </w:p>
        </w:tc>
      </w:tr>
      <w:tr w14:paraId="69F2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 w:type="dxa"/>
            <w:vAlign w:val="center"/>
          </w:tcPr>
          <w:p w14:paraId="3A3ECDB4">
            <w:pPr>
              <w:widowControl w:val="0"/>
              <w:jc w:val="center"/>
              <w:rPr>
                <w:rFonts w:eastAsia="宋体"/>
                <w:color w:val="auto"/>
              </w:rPr>
            </w:pPr>
            <w:r>
              <w:rPr>
                <w:rFonts w:hint="eastAsia" w:eastAsia="宋体"/>
                <w:color w:val="auto"/>
              </w:rPr>
              <w:t>1</w:t>
            </w:r>
          </w:p>
        </w:tc>
        <w:tc>
          <w:tcPr>
            <w:tcW w:w="874" w:type="dxa"/>
            <w:vAlign w:val="center"/>
          </w:tcPr>
          <w:p w14:paraId="4BB38808">
            <w:pPr>
              <w:widowControl w:val="0"/>
              <w:jc w:val="center"/>
              <w:rPr>
                <w:color w:val="auto"/>
              </w:rPr>
            </w:pPr>
            <w:r>
              <w:rPr>
                <w:rFonts w:hint="eastAsia"/>
                <w:color w:val="auto"/>
              </w:rPr>
              <w:t>全自动凝血分析仪</w:t>
            </w:r>
          </w:p>
        </w:tc>
        <w:tc>
          <w:tcPr>
            <w:tcW w:w="720" w:type="dxa"/>
            <w:vAlign w:val="center"/>
          </w:tcPr>
          <w:p w14:paraId="3BA48082">
            <w:pPr>
              <w:widowControl w:val="0"/>
              <w:jc w:val="center"/>
              <w:rPr>
                <w:color w:val="auto"/>
              </w:rPr>
            </w:pPr>
            <w:r>
              <w:rPr>
                <w:rFonts w:hint="eastAsia"/>
                <w:color w:val="auto"/>
              </w:rPr>
              <w:t>1台</w:t>
            </w:r>
          </w:p>
        </w:tc>
        <w:tc>
          <w:tcPr>
            <w:tcW w:w="1194" w:type="dxa"/>
            <w:vAlign w:val="center"/>
          </w:tcPr>
          <w:p w14:paraId="4BBDDB1D">
            <w:pPr>
              <w:widowControl w:val="0"/>
              <w:jc w:val="center"/>
              <w:rPr>
                <w:color w:val="auto"/>
              </w:rPr>
            </w:pPr>
            <w:r>
              <w:rPr>
                <w:rFonts w:hint="eastAsia"/>
                <w:color w:val="auto"/>
              </w:rPr>
              <w:t>88</w:t>
            </w:r>
          </w:p>
        </w:tc>
        <w:tc>
          <w:tcPr>
            <w:tcW w:w="1146" w:type="dxa"/>
            <w:vAlign w:val="center"/>
          </w:tcPr>
          <w:p w14:paraId="51E89D4D">
            <w:pPr>
              <w:widowControl w:val="0"/>
              <w:jc w:val="center"/>
              <w:rPr>
                <w:color w:val="auto"/>
              </w:rPr>
            </w:pPr>
            <w:r>
              <w:rPr>
                <w:rFonts w:hint="eastAsia"/>
                <w:color w:val="auto"/>
              </w:rPr>
              <w:t>88</w:t>
            </w:r>
          </w:p>
        </w:tc>
        <w:tc>
          <w:tcPr>
            <w:tcW w:w="4420" w:type="dxa"/>
            <w:vAlign w:val="center"/>
          </w:tcPr>
          <w:p w14:paraId="30BFE825">
            <w:pPr>
              <w:widowControl w:val="0"/>
              <w:jc w:val="left"/>
              <w:rPr>
                <w:color w:val="auto"/>
              </w:rPr>
            </w:pPr>
            <w:r>
              <w:rPr>
                <w:rFonts w:hint="eastAsia"/>
                <w:color w:val="auto"/>
              </w:rPr>
              <w:t>一、主要技术参数</w:t>
            </w:r>
          </w:p>
          <w:p w14:paraId="7E1EF758">
            <w:pPr>
              <w:widowControl w:val="0"/>
              <w:jc w:val="left"/>
              <w:rPr>
                <w:color w:val="auto"/>
              </w:rPr>
            </w:pPr>
            <w:r>
              <w:rPr>
                <w:rFonts w:hint="eastAsia"/>
                <w:color w:val="auto"/>
              </w:rPr>
              <w:t>1.检测方法：至少包含凝固法、发色底物法、免疫比浊法 3 种分析方法；</w:t>
            </w:r>
          </w:p>
          <w:p w14:paraId="504610D0">
            <w:pPr>
              <w:widowControl w:val="0"/>
              <w:jc w:val="left"/>
              <w:rPr>
                <w:color w:val="auto"/>
              </w:rPr>
            </w:pPr>
            <w:r>
              <w:rPr>
                <w:rFonts w:hint="eastAsia"/>
                <w:color w:val="auto"/>
              </w:rPr>
              <w:t>2.检测项目：至少包含PT/APTT/TT/Fbg/AT/D-二聚体/FDP，内源性凝血因子；</w:t>
            </w:r>
          </w:p>
          <w:p w14:paraId="7C0FE4F8">
            <w:pPr>
              <w:widowControl w:val="0"/>
              <w:jc w:val="left"/>
              <w:rPr>
                <w:color w:val="auto"/>
              </w:rPr>
            </w:pPr>
            <w:r>
              <w:rPr>
                <w:rFonts w:hint="eastAsia"/>
                <w:color w:val="auto"/>
              </w:rPr>
              <w:t>3.检测波长：340nm/405nm/575nm/660nm/800nm五个检测波长，并且可根据HIL智能监测结果自动调整检测波长；</w:t>
            </w:r>
          </w:p>
          <w:p w14:paraId="683693C5">
            <w:pPr>
              <w:widowControl w:val="0"/>
              <w:jc w:val="left"/>
              <w:rPr>
                <w:color w:val="auto"/>
              </w:rPr>
            </w:pPr>
            <w:r>
              <w:rPr>
                <w:rFonts w:hint="eastAsia"/>
                <w:color w:val="auto"/>
              </w:rPr>
              <w:t>4.样本监测:溶血（H）、黄疸（I）、脂血（L）样本监测功能，能自动监测并提示样本是否为溶血、黄疸或脂血样本；</w:t>
            </w:r>
          </w:p>
          <w:p w14:paraId="37ADA64F">
            <w:pPr>
              <w:widowControl w:val="0"/>
              <w:jc w:val="left"/>
              <w:rPr>
                <w:color w:val="auto"/>
              </w:rPr>
            </w:pPr>
            <w:r>
              <w:rPr>
                <w:rFonts w:hint="eastAsia"/>
                <w:color w:val="auto"/>
              </w:rPr>
              <w:t>5.检测速度：PT检测速度大于等于400测试/小时；PT/APTT同时检测速度大于等于400测试/小时；</w:t>
            </w:r>
          </w:p>
          <w:p w14:paraId="4150502E">
            <w:pPr>
              <w:widowControl w:val="0"/>
              <w:jc w:val="left"/>
              <w:rPr>
                <w:color w:val="auto"/>
              </w:rPr>
            </w:pPr>
            <w:r>
              <w:rPr>
                <w:rFonts w:hint="eastAsia"/>
                <w:color w:val="auto"/>
              </w:rPr>
              <w:t>6.检测通道：≥20个；</w:t>
            </w:r>
          </w:p>
          <w:p w14:paraId="108190C9">
            <w:pPr>
              <w:widowControl w:val="0"/>
              <w:jc w:val="left"/>
              <w:rPr>
                <w:color w:val="auto"/>
              </w:rPr>
            </w:pPr>
            <w:r>
              <w:rPr>
                <w:rFonts w:hint="eastAsia"/>
                <w:color w:val="auto"/>
              </w:rPr>
              <w:t>7.样本位：≥ 30个，连续循环进样，配有≥120个样本位进样器；</w:t>
            </w:r>
          </w:p>
          <w:p w14:paraId="1B63A450">
            <w:pPr>
              <w:widowControl w:val="0"/>
              <w:jc w:val="left"/>
              <w:rPr>
                <w:color w:val="auto"/>
              </w:rPr>
            </w:pPr>
            <w:r>
              <w:rPr>
                <w:rFonts w:hint="eastAsia"/>
                <w:color w:val="auto"/>
              </w:rPr>
              <w:t>8.样本进样方式：采用全自动进样架方式进样；</w:t>
            </w:r>
          </w:p>
          <w:p w14:paraId="5F23F0C8">
            <w:pPr>
              <w:widowControl w:val="0"/>
              <w:jc w:val="left"/>
              <w:rPr>
                <w:color w:val="auto"/>
              </w:rPr>
            </w:pPr>
            <w:r>
              <w:rPr>
                <w:rFonts w:hint="eastAsia"/>
                <w:color w:val="auto"/>
              </w:rPr>
              <w:t>9.盖帽穿刺∶具备闭盖穿刺进样功能；</w:t>
            </w:r>
          </w:p>
          <w:p w14:paraId="243F2045">
            <w:pPr>
              <w:widowControl w:val="0"/>
              <w:jc w:val="left"/>
              <w:rPr>
                <w:color w:val="auto"/>
              </w:rPr>
            </w:pPr>
            <w:r>
              <w:rPr>
                <w:rFonts w:hint="eastAsia"/>
                <w:color w:val="auto"/>
              </w:rPr>
              <w:t>10.样本自动稀释：具备；</w:t>
            </w:r>
          </w:p>
          <w:p w14:paraId="5CD9A4CD">
            <w:pPr>
              <w:widowControl w:val="0"/>
              <w:jc w:val="left"/>
              <w:rPr>
                <w:color w:val="auto"/>
              </w:rPr>
            </w:pPr>
            <w:r>
              <w:rPr>
                <w:rFonts w:hint="eastAsia"/>
                <w:color w:val="auto"/>
              </w:rPr>
              <w:t>11.试剂位：≥40个，其中试剂冷藏位≥30个，冷藏温度低于10℃；</w:t>
            </w:r>
          </w:p>
          <w:p w14:paraId="19B11741">
            <w:pPr>
              <w:widowControl w:val="0"/>
              <w:jc w:val="left"/>
              <w:rPr>
                <w:color w:val="auto"/>
              </w:rPr>
            </w:pPr>
            <w:r>
              <w:rPr>
                <w:rFonts w:hint="eastAsia"/>
                <w:color w:val="auto"/>
              </w:rPr>
              <w:t>12.试剂信息读取：试剂信息自动扫描、报警、容量提示功能；</w:t>
            </w:r>
          </w:p>
          <w:p w14:paraId="2FEEF3C6">
            <w:pPr>
              <w:widowControl w:val="0"/>
              <w:jc w:val="left"/>
              <w:rPr>
                <w:color w:val="auto"/>
              </w:rPr>
            </w:pPr>
            <w:r>
              <w:rPr>
                <w:rFonts w:hint="eastAsia"/>
                <w:color w:val="auto"/>
              </w:rPr>
              <w:t>13.急诊专用进样通道：具备；</w:t>
            </w:r>
          </w:p>
          <w:p w14:paraId="08CEC9F1">
            <w:pPr>
              <w:widowControl w:val="0"/>
              <w:jc w:val="left"/>
              <w:rPr>
                <w:color w:val="auto"/>
              </w:rPr>
            </w:pPr>
            <w:r>
              <w:rPr>
                <w:rFonts w:hint="eastAsia"/>
                <w:color w:val="auto"/>
              </w:rPr>
              <w:t>14.反应杯：反应杯单个独立，无需磁珠，一次放置≥1000个，自动旋转排序；</w:t>
            </w:r>
          </w:p>
          <w:p w14:paraId="5E98918D">
            <w:pPr>
              <w:widowControl w:val="0"/>
              <w:jc w:val="left"/>
              <w:rPr>
                <w:color w:val="auto"/>
              </w:rPr>
            </w:pPr>
            <w:r>
              <w:rPr>
                <w:rFonts w:hint="eastAsia"/>
                <w:color w:val="auto"/>
              </w:rPr>
              <w:t>15.自动分析功能：自动稀释、自动连锁筛选、自动再检功能、自动多点定标功能；</w:t>
            </w:r>
          </w:p>
          <w:p w14:paraId="366333AF">
            <w:pPr>
              <w:widowControl w:val="0"/>
              <w:jc w:val="left"/>
              <w:rPr>
                <w:color w:val="auto"/>
              </w:rPr>
            </w:pPr>
            <w:r>
              <w:rPr>
                <w:rFonts w:hint="eastAsia"/>
                <w:color w:val="auto"/>
              </w:rPr>
              <w:t>16.废液排出方式：支持废液直排；</w:t>
            </w:r>
          </w:p>
          <w:p w14:paraId="4628B0E8">
            <w:pPr>
              <w:widowControl w:val="0"/>
              <w:jc w:val="left"/>
              <w:rPr>
                <w:color w:val="auto"/>
              </w:rPr>
            </w:pPr>
            <w:r>
              <w:rPr>
                <w:rFonts w:hint="eastAsia"/>
                <w:color w:val="auto"/>
              </w:rPr>
              <w:t>17.纤维蛋白原测定方法：仪器拥有PT演算纤维蛋白原与Clauss法实测纤维蛋白原两种方法；</w:t>
            </w:r>
          </w:p>
          <w:p w14:paraId="66DA89F1">
            <w:pPr>
              <w:widowControl w:val="0"/>
              <w:jc w:val="left"/>
              <w:rPr>
                <w:color w:val="auto"/>
              </w:rPr>
            </w:pPr>
            <w:r>
              <w:rPr>
                <w:rFonts w:hint="eastAsia"/>
                <w:color w:val="auto"/>
              </w:rPr>
              <w:t>18.设备初次性能验证、设备使用期间每年的校准及设备连接LIS系统所产生的费用由中标人负责；</w:t>
            </w:r>
          </w:p>
          <w:p w14:paraId="22A82A08">
            <w:pPr>
              <w:widowControl w:val="0"/>
              <w:jc w:val="left"/>
              <w:rPr>
                <w:color w:val="auto"/>
              </w:rPr>
            </w:pPr>
            <w:r>
              <w:rPr>
                <w:rFonts w:hint="eastAsia"/>
                <w:color w:val="auto"/>
              </w:rPr>
              <w:t>19.配套质控品、校准品：中标人需在至少5年内免费提供开展项目所需配套质控品、校准品（需提供厂家承诺文件）</w:t>
            </w:r>
          </w:p>
          <w:p w14:paraId="5BBB2E2E">
            <w:pPr>
              <w:widowControl w:val="0"/>
              <w:jc w:val="left"/>
              <w:rPr>
                <w:color w:val="auto"/>
              </w:rPr>
            </w:pPr>
            <w:r>
              <w:rPr>
                <w:rFonts w:hint="eastAsia"/>
                <w:color w:val="auto"/>
              </w:rPr>
              <w:t>20.整机保修：≥5年，且包含采样针、穿刺针等配件，需在玉林有驻点工程师，出现故障后需在2小时内到场响应；</w:t>
            </w:r>
          </w:p>
          <w:p w14:paraId="781AF08F">
            <w:pPr>
              <w:widowControl w:val="0"/>
              <w:jc w:val="left"/>
              <w:rPr>
                <w:color w:val="auto"/>
              </w:rPr>
            </w:pPr>
            <w:r>
              <w:rPr>
                <w:rFonts w:hint="eastAsia"/>
                <w:color w:val="auto"/>
              </w:rPr>
              <w:t>二、配套设备技术参数</w:t>
            </w:r>
          </w:p>
          <w:p w14:paraId="45A0AF1A">
            <w:pPr>
              <w:widowControl w:val="0"/>
              <w:jc w:val="left"/>
              <w:rPr>
                <w:color w:val="auto"/>
              </w:rPr>
            </w:pPr>
            <w:r>
              <w:rPr>
                <w:rFonts w:hint="eastAsia"/>
                <w:color w:val="auto"/>
              </w:rPr>
              <w:t>1.低速离心机：</w:t>
            </w:r>
          </w:p>
          <w:p w14:paraId="2100EFE8">
            <w:pPr>
              <w:widowControl w:val="0"/>
              <w:jc w:val="left"/>
              <w:rPr>
                <w:color w:val="auto"/>
              </w:rPr>
            </w:pPr>
            <w:r>
              <w:rPr>
                <w:rFonts w:hint="eastAsia"/>
                <w:color w:val="auto"/>
              </w:rPr>
              <w:t>1.1功能：用于采血管离心分离血清；</w:t>
            </w:r>
          </w:p>
          <w:p w14:paraId="10C7A71B">
            <w:pPr>
              <w:widowControl w:val="0"/>
              <w:jc w:val="left"/>
              <w:rPr>
                <w:color w:val="auto"/>
              </w:rPr>
            </w:pPr>
            <w:r>
              <w:rPr>
                <w:rFonts w:hint="eastAsia"/>
                <w:color w:val="auto"/>
              </w:rPr>
              <w:t>1.2电子门锁功能：具备；</w:t>
            </w:r>
          </w:p>
          <w:p w14:paraId="40E7A5D1">
            <w:pPr>
              <w:widowControl w:val="0"/>
              <w:jc w:val="left"/>
              <w:rPr>
                <w:color w:val="auto"/>
              </w:rPr>
            </w:pPr>
            <w:r>
              <w:rPr>
                <w:rFonts w:hint="eastAsia"/>
                <w:color w:val="auto"/>
              </w:rPr>
              <w:t>1.3开盖自动停机功能：具备；</w:t>
            </w:r>
          </w:p>
          <w:p w14:paraId="0981A239">
            <w:pPr>
              <w:widowControl w:val="0"/>
              <w:jc w:val="left"/>
              <w:rPr>
                <w:color w:val="auto"/>
              </w:rPr>
            </w:pPr>
            <w:r>
              <w:rPr>
                <w:rFonts w:hint="eastAsia"/>
                <w:color w:val="auto"/>
              </w:rPr>
              <w:t>1.4一次性脱帽并分离真空采血管数：≥150支；</w:t>
            </w:r>
          </w:p>
          <w:p w14:paraId="35F646EC">
            <w:pPr>
              <w:widowControl w:val="0"/>
              <w:jc w:val="left"/>
              <w:rPr>
                <w:color w:val="auto"/>
              </w:rPr>
            </w:pPr>
            <w:r>
              <w:rPr>
                <w:rFonts w:hint="eastAsia"/>
                <w:color w:val="auto"/>
              </w:rPr>
              <w:t>1.5储存程序：≥9组，转速、离心力可单独设置；</w:t>
            </w:r>
          </w:p>
          <w:p w14:paraId="606ED8CF">
            <w:pPr>
              <w:widowControl w:val="0"/>
              <w:jc w:val="left"/>
              <w:rPr>
                <w:color w:val="auto"/>
              </w:rPr>
            </w:pPr>
            <w:r>
              <w:rPr>
                <w:rFonts w:hint="eastAsia"/>
                <w:color w:val="auto"/>
              </w:rPr>
              <w:t>1.6升减速时间：≥10档调节，并具有停机防回荡功能；</w:t>
            </w:r>
          </w:p>
          <w:p w14:paraId="1D611042">
            <w:pPr>
              <w:widowControl w:val="0"/>
              <w:jc w:val="left"/>
              <w:rPr>
                <w:color w:val="auto"/>
              </w:rPr>
            </w:pPr>
            <w:r>
              <w:rPr>
                <w:rFonts w:hint="eastAsia"/>
                <w:color w:val="auto"/>
              </w:rPr>
              <w:t>1.7停机开盖选择功能：具备；</w:t>
            </w:r>
          </w:p>
          <w:p w14:paraId="7D108907">
            <w:pPr>
              <w:widowControl w:val="0"/>
              <w:jc w:val="left"/>
              <w:rPr>
                <w:color w:val="auto"/>
              </w:rPr>
            </w:pPr>
            <w:r>
              <w:rPr>
                <w:rFonts w:hint="eastAsia"/>
                <w:color w:val="auto"/>
              </w:rPr>
              <w:t>1.8最高转速：≥4000r/min；</w:t>
            </w:r>
          </w:p>
          <w:p w14:paraId="451757F7">
            <w:pPr>
              <w:widowControl w:val="0"/>
              <w:jc w:val="left"/>
              <w:rPr>
                <w:color w:val="auto"/>
              </w:rPr>
            </w:pPr>
            <w:r>
              <w:rPr>
                <w:rFonts w:hint="eastAsia"/>
                <w:color w:val="auto"/>
              </w:rPr>
              <w:t>1.9.转速偏差：±2.5%；</w:t>
            </w:r>
          </w:p>
          <w:p w14:paraId="6C3DCFBB">
            <w:pPr>
              <w:widowControl w:val="0"/>
              <w:jc w:val="left"/>
              <w:rPr>
                <w:color w:val="auto"/>
              </w:rPr>
            </w:pPr>
            <w:r>
              <w:rPr>
                <w:rFonts w:hint="eastAsia"/>
                <w:color w:val="auto"/>
              </w:rPr>
              <w:t>1.10最大相对离心力：≥4070×g；</w:t>
            </w:r>
          </w:p>
          <w:p w14:paraId="4820D610">
            <w:pPr>
              <w:widowControl w:val="0"/>
              <w:jc w:val="left"/>
              <w:rPr>
                <w:color w:val="auto"/>
              </w:rPr>
            </w:pPr>
            <w:r>
              <w:rPr>
                <w:rFonts w:hint="eastAsia"/>
                <w:color w:val="auto"/>
              </w:rPr>
              <w:t>1.11定时时间：1-99min；</w:t>
            </w:r>
          </w:p>
          <w:p w14:paraId="5173ABEB">
            <w:pPr>
              <w:widowControl w:val="0"/>
              <w:jc w:val="left"/>
              <w:rPr>
                <w:color w:val="auto"/>
              </w:rPr>
            </w:pPr>
            <w:r>
              <w:rPr>
                <w:rFonts w:hint="eastAsia"/>
                <w:color w:val="auto"/>
              </w:rPr>
              <w:t>1.12整机噪音：≤65dB（A）；</w:t>
            </w:r>
          </w:p>
          <w:p w14:paraId="30045C8E">
            <w:pPr>
              <w:widowControl w:val="0"/>
              <w:jc w:val="left"/>
              <w:rPr>
                <w:color w:val="auto"/>
              </w:rPr>
            </w:pPr>
            <w:r>
              <w:rPr>
                <w:rFonts w:hint="eastAsia"/>
                <w:color w:val="auto"/>
              </w:rPr>
              <w:t>1.13容量：水平转子，真空采血管×150支（自动脱帽）；</w:t>
            </w:r>
          </w:p>
          <w:p w14:paraId="1D26B9CD">
            <w:pPr>
              <w:widowControl w:val="0"/>
              <w:jc w:val="left"/>
              <w:rPr>
                <w:color w:val="auto"/>
              </w:rPr>
            </w:pPr>
            <w:r>
              <w:rPr>
                <w:rFonts w:hint="eastAsia"/>
                <w:color w:val="auto"/>
              </w:rPr>
              <w:t>2.高速离心机：</w:t>
            </w:r>
          </w:p>
          <w:p w14:paraId="0BBA2121">
            <w:pPr>
              <w:widowControl w:val="0"/>
              <w:jc w:val="left"/>
              <w:rPr>
                <w:color w:val="auto"/>
              </w:rPr>
            </w:pPr>
            <w:r>
              <w:rPr>
                <w:rFonts w:hint="eastAsia"/>
                <w:color w:val="auto"/>
              </w:rPr>
              <w:t>2.1功能：用于离心分离生物样本，制备纯度较高的生物分子；</w:t>
            </w:r>
          </w:p>
          <w:p w14:paraId="5F852087">
            <w:pPr>
              <w:widowControl w:val="0"/>
              <w:jc w:val="left"/>
              <w:rPr>
                <w:color w:val="auto"/>
              </w:rPr>
            </w:pPr>
            <w:r>
              <w:rPr>
                <w:rFonts w:hint="eastAsia"/>
                <w:color w:val="auto"/>
              </w:rPr>
              <w:t>2.2最高转速：≥20000r/min；</w:t>
            </w:r>
          </w:p>
          <w:p w14:paraId="43780E2C">
            <w:pPr>
              <w:widowControl w:val="0"/>
              <w:jc w:val="left"/>
              <w:rPr>
                <w:color w:val="auto"/>
              </w:rPr>
            </w:pPr>
            <w:r>
              <w:rPr>
                <w:rFonts w:hint="eastAsia"/>
                <w:color w:val="auto"/>
              </w:rPr>
              <w:t>2.3转速偏差：±1%；</w:t>
            </w:r>
          </w:p>
          <w:p w14:paraId="5C9252D7">
            <w:pPr>
              <w:widowControl w:val="0"/>
              <w:jc w:val="left"/>
              <w:rPr>
                <w:color w:val="auto"/>
              </w:rPr>
            </w:pPr>
            <w:r>
              <w:rPr>
                <w:rFonts w:hint="eastAsia"/>
                <w:color w:val="auto"/>
              </w:rPr>
              <w:t>2.4操控方式：微机控制，高清液晶显示、触摸屏操作；</w:t>
            </w:r>
          </w:p>
          <w:p w14:paraId="2C13FE92">
            <w:pPr>
              <w:widowControl w:val="0"/>
              <w:jc w:val="left"/>
              <w:rPr>
                <w:color w:val="auto"/>
              </w:rPr>
            </w:pPr>
            <w:r>
              <w:rPr>
                <w:rFonts w:hint="eastAsia"/>
                <w:color w:val="auto"/>
              </w:rPr>
              <w:t>2.5最大相对离心力：≥26380×g；</w:t>
            </w:r>
          </w:p>
          <w:p w14:paraId="369F88C2">
            <w:pPr>
              <w:widowControl w:val="0"/>
              <w:jc w:val="left"/>
              <w:rPr>
                <w:color w:val="auto"/>
              </w:rPr>
            </w:pPr>
            <w:r>
              <w:rPr>
                <w:rFonts w:hint="eastAsia"/>
                <w:color w:val="auto"/>
              </w:rPr>
              <w:t>2.6定时时间：1-99min；</w:t>
            </w:r>
          </w:p>
          <w:p w14:paraId="0A4AFA92">
            <w:pPr>
              <w:widowControl w:val="0"/>
              <w:jc w:val="left"/>
              <w:rPr>
                <w:color w:val="auto"/>
              </w:rPr>
            </w:pPr>
            <w:r>
              <w:rPr>
                <w:rFonts w:hint="eastAsia"/>
                <w:color w:val="auto"/>
              </w:rPr>
              <w:t>2.7温控范围：-20℃-40℃；</w:t>
            </w:r>
          </w:p>
          <w:p w14:paraId="5991EDC5">
            <w:pPr>
              <w:widowControl w:val="0"/>
              <w:jc w:val="left"/>
              <w:rPr>
                <w:color w:val="auto"/>
              </w:rPr>
            </w:pPr>
            <w:r>
              <w:rPr>
                <w:rFonts w:hint="eastAsia"/>
                <w:color w:val="auto"/>
              </w:rPr>
              <w:t>2.8温控精度：±2℃；</w:t>
            </w:r>
          </w:p>
          <w:p w14:paraId="3172B358">
            <w:pPr>
              <w:widowControl w:val="0"/>
              <w:jc w:val="left"/>
              <w:rPr>
                <w:color w:val="auto"/>
              </w:rPr>
            </w:pPr>
            <w:r>
              <w:rPr>
                <w:rFonts w:hint="eastAsia"/>
                <w:color w:val="auto"/>
              </w:rPr>
              <w:t>2.9升减速：0-9档；</w:t>
            </w:r>
          </w:p>
          <w:p w14:paraId="399D8BFC">
            <w:pPr>
              <w:widowControl w:val="0"/>
              <w:jc w:val="left"/>
              <w:rPr>
                <w:color w:val="auto"/>
              </w:rPr>
            </w:pPr>
            <w:r>
              <w:rPr>
                <w:rFonts w:hint="eastAsia"/>
                <w:color w:val="auto"/>
              </w:rPr>
              <w:t>2.10整机噪音：≤65dB（A）；</w:t>
            </w:r>
          </w:p>
          <w:p w14:paraId="641DD846">
            <w:pPr>
              <w:widowControl w:val="0"/>
              <w:jc w:val="left"/>
              <w:rPr>
                <w:color w:val="auto"/>
              </w:rPr>
            </w:pPr>
            <w:r>
              <w:rPr>
                <w:rFonts w:hint="eastAsia"/>
                <w:color w:val="auto"/>
              </w:rPr>
              <w:t>2.11角度转子容量：≥1.5ml×48支；</w:t>
            </w:r>
          </w:p>
          <w:p w14:paraId="252FFB5D">
            <w:pPr>
              <w:widowControl w:val="0"/>
              <w:jc w:val="left"/>
              <w:rPr>
                <w:color w:val="auto"/>
              </w:rPr>
            </w:pPr>
            <w:r>
              <w:rPr>
                <w:rFonts w:hint="eastAsia"/>
                <w:color w:val="auto"/>
              </w:rPr>
              <w:t>2.12保护功能：具备超速、不平衡、超温、开盖停机等；</w:t>
            </w:r>
          </w:p>
          <w:p w14:paraId="1FA1916F">
            <w:pPr>
              <w:widowControl w:val="0"/>
              <w:jc w:val="left"/>
              <w:rPr>
                <w:color w:val="auto"/>
              </w:rPr>
            </w:pPr>
            <w:r>
              <w:rPr>
                <w:rFonts w:hint="eastAsia"/>
                <w:color w:val="auto"/>
              </w:rPr>
              <w:t>2.13启动计时/到达转速计时：具备启动计时/到达转速计时模式；</w:t>
            </w:r>
          </w:p>
          <w:p w14:paraId="5B9985FF">
            <w:pPr>
              <w:widowControl w:val="0"/>
              <w:jc w:val="left"/>
              <w:rPr>
                <w:color w:val="auto"/>
              </w:rPr>
            </w:pPr>
            <w:r>
              <w:rPr>
                <w:rFonts w:hint="eastAsia"/>
                <w:color w:val="auto"/>
              </w:rPr>
              <w:t>2.14瞬时离心功能：具备；</w:t>
            </w:r>
          </w:p>
          <w:p w14:paraId="1AF7D2CA">
            <w:pPr>
              <w:widowControl w:val="0"/>
              <w:jc w:val="left"/>
              <w:rPr>
                <w:color w:val="auto"/>
              </w:rPr>
            </w:pPr>
            <w:r>
              <w:rPr>
                <w:rFonts w:hint="eastAsia"/>
                <w:color w:val="auto"/>
              </w:rPr>
              <w:t>2.15电子门锁：具备，可设定自动/手动停机开盖方式；</w:t>
            </w:r>
          </w:p>
          <w:p w14:paraId="5C17C343">
            <w:pPr>
              <w:widowControl w:val="0"/>
              <w:jc w:val="left"/>
              <w:rPr>
                <w:color w:val="auto"/>
              </w:rPr>
            </w:pPr>
            <w:r>
              <w:rPr>
                <w:rFonts w:hint="eastAsia"/>
                <w:color w:val="auto"/>
              </w:rPr>
              <w:t>2.16使用无氟制冷剂，具有一键预冷功能；</w:t>
            </w:r>
          </w:p>
          <w:p w14:paraId="34190BB1">
            <w:pPr>
              <w:widowControl w:val="0"/>
              <w:jc w:val="left"/>
              <w:rPr>
                <w:color w:val="auto"/>
              </w:rPr>
            </w:pPr>
            <w:r>
              <w:rPr>
                <w:rFonts w:hint="eastAsia"/>
                <w:color w:val="auto"/>
              </w:rPr>
              <w:t>2.17具有转子识别功能，确保转子不会超速运行；</w:t>
            </w:r>
          </w:p>
          <w:p w14:paraId="281ED43E">
            <w:pPr>
              <w:widowControl w:val="0"/>
              <w:jc w:val="left"/>
              <w:rPr>
                <w:color w:val="auto"/>
              </w:rPr>
            </w:pPr>
            <w:r>
              <w:rPr>
                <w:rFonts w:hint="eastAsia"/>
                <w:color w:val="auto"/>
              </w:rPr>
              <w:t>2.18运行中可随时更改转速、离心力、时间参数，无需停机；</w:t>
            </w:r>
          </w:p>
          <w:p w14:paraId="1FBAD68E">
            <w:pPr>
              <w:widowControl w:val="0"/>
              <w:jc w:val="left"/>
              <w:rPr>
                <w:color w:val="auto"/>
              </w:rPr>
            </w:pPr>
            <w:r>
              <w:rPr>
                <w:rFonts w:hint="eastAsia"/>
                <w:color w:val="auto"/>
              </w:rPr>
              <w:t>三、配置清单</w:t>
            </w:r>
          </w:p>
          <w:p w14:paraId="7F5B2BB6">
            <w:pPr>
              <w:widowControl w:val="0"/>
              <w:jc w:val="left"/>
              <w:rPr>
                <w:color w:val="auto"/>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2632"/>
              <w:gridCol w:w="876"/>
            </w:tblGrid>
            <w:tr w14:paraId="5A77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8" w:type="dxa"/>
                  <w:vAlign w:val="center"/>
                </w:tcPr>
                <w:p w14:paraId="20E9CC3F">
                  <w:pPr>
                    <w:widowControl w:val="0"/>
                    <w:jc w:val="left"/>
                    <w:rPr>
                      <w:color w:val="auto"/>
                    </w:rPr>
                  </w:pPr>
                  <w:r>
                    <w:rPr>
                      <w:rFonts w:hint="eastAsia"/>
                      <w:color w:val="auto"/>
                    </w:rPr>
                    <w:t>序号</w:t>
                  </w:r>
                </w:p>
              </w:tc>
              <w:tc>
                <w:tcPr>
                  <w:tcW w:w="4793" w:type="dxa"/>
                  <w:vAlign w:val="center"/>
                </w:tcPr>
                <w:p w14:paraId="49E87AF9">
                  <w:pPr>
                    <w:widowControl w:val="0"/>
                    <w:jc w:val="left"/>
                    <w:rPr>
                      <w:color w:val="auto"/>
                    </w:rPr>
                  </w:pPr>
                  <w:r>
                    <w:rPr>
                      <w:rFonts w:hint="eastAsia"/>
                      <w:color w:val="auto"/>
                    </w:rPr>
                    <w:t>名称</w:t>
                  </w:r>
                </w:p>
              </w:tc>
              <w:tc>
                <w:tcPr>
                  <w:tcW w:w="1364" w:type="dxa"/>
                  <w:vAlign w:val="center"/>
                </w:tcPr>
                <w:p w14:paraId="146EAE01">
                  <w:pPr>
                    <w:widowControl w:val="0"/>
                    <w:jc w:val="left"/>
                    <w:rPr>
                      <w:color w:val="auto"/>
                    </w:rPr>
                  </w:pPr>
                  <w:r>
                    <w:rPr>
                      <w:rFonts w:hint="eastAsia"/>
                      <w:color w:val="auto"/>
                    </w:rPr>
                    <w:t>数量</w:t>
                  </w:r>
                </w:p>
              </w:tc>
            </w:tr>
            <w:tr w14:paraId="1809A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8" w:type="dxa"/>
                  <w:vAlign w:val="center"/>
                </w:tcPr>
                <w:p w14:paraId="0DE870C1">
                  <w:pPr>
                    <w:widowControl w:val="0"/>
                    <w:jc w:val="left"/>
                    <w:rPr>
                      <w:color w:val="auto"/>
                    </w:rPr>
                  </w:pPr>
                  <w:r>
                    <w:rPr>
                      <w:rFonts w:hint="eastAsia"/>
                      <w:color w:val="auto"/>
                    </w:rPr>
                    <w:t>1</w:t>
                  </w:r>
                </w:p>
              </w:tc>
              <w:tc>
                <w:tcPr>
                  <w:tcW w:w="4793" w:type="dxa"/>
                  <w:vAlign w:val="center"/>
                </w:tcPr>
                <w:p w14:paraId="55E64BBD">
                  <w:pPr>
                    <w:widowControl w:val="0"/>
                    <w:jc w:val="left"/>
                    <w:rPr>
                      <w:color w:val="auto"/>
                    </w:rPr>
                  </w:pPr>
                  <w:r>
                    <w:rPr>
                      <w:color w:val="auto"/>
                    </w:rPr>
                    <w:t>主机</w:t>
                  </w:r>
                </w:p>
              </w:tc>
              <w:tc>
                <w:tcPr>
                  <w:tcW w:w="1364" w:type="dxa"/>
                  <w:vAlign w:val="center"/>
                </w:tcPr>
                <w:p w14:paraId="003D3C28">
                  <w:pPr>
                    <w:widowControl w:val="0"/>
                    <w:jc w:val="left"/>
                    <w:rPr>
                      <w:color w:val="auto"/>
                    </w:rPr>
                  </w:pPr>
                  <w:r>
                    <w:rPr>
                      <w:color w:val="auto"/>
                    </w:rPr>
                    <w:t>2台</w:t>
                  </w:r>
                </w:p>
              </w:tc>
            </w:tr>
            <w:tr w14:paraId="1262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8" w:type="dxa"/>
                  <w:vAlign w:val="center"/>
                </w:tcPr>
                <w:p w14:paraId="4D0384C4">
                  <w:pPr>
                    <w:widowControl w:val="0"/>
                    <w:jc w:val="left"/>
                    <w:rPr>
                      <w:color w:val="auto"/>
                    </w:rPr>
                  </w:pPr>
                  <w:r>
                    <w:rPr>
                      <w:rFonts w:hint="eastAsia"/>
                      <w:color w:val="auto"/>
                    </w:rPr>
                    <w:t>2</w:t>
                  </w:r>
                </w:p>
              </w:tc>
              <w:tc>
                <w:tcPr>
                  <w:tcW w:w="4793" w:type="dxa"/>
                  <w:vAlign w:val="center"/>
                </w:tcPr>
                <w:p w14:paraId="0B1F1E24">
                  <w:pPr>
                    <w:widowControl w:val="0"/>
                    <w:jc w:val="left"/>
                    <w:rPr>
                      <w:color w:val="auto"/>
                    </w:rPr>
                  </w:pPr>
                  <w:r>
                    <w:rPr>
                      <w:color w:val="auto"/>
                    </w:rPr>
                    <w:t>低速离心机</w:t>
                  </w:r>
                </w:p>
              </w:tc>
              <w:tc>
                <w:tcPr>
                  <w:tcW w:w="1364" w:type="dxa"/>
                  <w:vAlign w:val="center"/>
                </w:tcPr>
                <w:p w14:paraId="322CCF3A">
                  <w:pPr>
                    <w:widowControl w:val="0"/>
                    <w:jc w:val="left"/>
                    <w:rPr>
                      <w:color w:val="auto"/>
                    </w:rPr>
                  </w:pPr>
                  <w:r>
                    <w:rPr>
                      <w:color w:val="auto"/>
                    </w:rPr>
                    <w:t>2台</w:t>
                  </w:r>
                </w:p>
              </w:tc>
            </w:tr>
            <w:tr w14:paraId="4C59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8" w:type="dxa"/>
                  <w:vAlign w:val="center"/>
                </w:tcPr>
                <w:p w14:paraId="2D41092D">
                  <w:pPr>
                    <w:widowControl w:val="0"/>
                    <w:jc w:val="left"/>
                    <w:rPr>
                      <w:color w:val="auto"/>
                    </w:rPr>
                  </w:pPr>
                  <w:r>
                    <w:rPr>
                      <w:rFonts w:hint="eastAsia"/>
                      <w:color w:val="auto"/>
                    </w:rPr>
                    <w:t>3</w:t>
                  </w:r>
                </w:p>
              </w:tc>
              <w:tc>
                <w:tcPr>
                  <w:tcW w:w="4793" w:type="dxa"/>
                  <w:vAlign w:val="center"/>
                </w:tcPr>
                <w:p w14:paraId="1B2C088D">
                  <w:pPr>
                    <w:widowControl w:val="0"/>
                    <w:jc w:val="left"/>
                    <w:rPr>
                      <w:color w:val="auto"/>
                    </w:rPr>
                  </w:pPr>
                  <w:r>
                    <w:rPr>
                      <w:color w:val="auto"/>
                    </w:rPr>
                    <w:t>超高速离心机</w:t>
                  </w:r>
                </w:p>
              </w:tc>
              <w:tc>
                <w:tcPr>
                  <w:tcW w:w="1364" w:type="dxa"/>
                  <w:vAlign w:val="center"/>
                </w:tcPr>
                <w:p w14:paraId="011A9CB1">
                  <w:pPr>
                    <w:widowControl w:val="0"/>
                    <w:jc w:val="left"/>
                    <w:rPr>
                      <w:color w:val="auto"/>
                    </w:rPr>
                  </w:pPr>
                  <w:r>
                    <w:rPr>
                      <w:color w:val="auto"/>
                    </w:rPr>
                    <w:t>2台</w:t>
                  </w:r>
                </w:p>
              </w:tc>
            </w:tr>
            <w:tr w14:paraId="68E2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8" w:type="dxa"/>
                  <w:vAlign w:val="center"/>
                </w:tcPr>
                <w:p w14:paraId="7FAF26FA">
                  <w:pPr>
                    <w:widowControl w:val="0"/>
                    <w:jc w:val="left"/>
                    <w:rPr>
                      <w:color w:val="auto"/>
                    </w:rPr>
                  </w:pPr>
                  <w:r>
                    <w:rPr>
                      <w:rFonts w:hint="eastAsia"/>
                      <w:color w:val="auto"/>
                    </w:rPr>
                    <w:t>4</w:t>
                  </w:r>
                </w:p>
              </w:tc>
              <w:tc>
                <w:tcPr>
                  <w:tcW w:w="4793" w:type="dxa"/>
                  <w:vAlign w:val="center"/>
                </w:tcPr>
                <w:p w14:paraId="1F5F72C8">
                  <w:pPr>
                    <w:widowControl w:val="0"/>
                    <w:jc w:val="left"/>
                    <w:rPr>
                      <w:color w:val="auto"/>
                    </w:rPr>
                  </w:pPr>
                  <w:r>
                    <w:rPr>
                      <w:color w:val="auto"/>
                    </w:rPr>
                    <w:t>混匀器</w:t>
                  </w:r>
                </w:p>
              </w:tc>
              <w:tc>
                <w:tcPr>
                  <w:tcW w:w="1364" w:type="dxa"/>
                  <w:vAlign w:val="center"/>
                </w:tcPr>
                <w:p w14:paraId="42024A02">
                  <w:pPr>
                    <w:widowControl w:val="0"/>
                    <w:jc w:val="left"/>
                    <w:rPr>
                      <w:color w:val="auto"/>
                    </w:rPr>
                  </w:pPr>
                  <w:r>
                    <w:rPr>
                      <w:color w:val="auto"/>
                    </w:rPr>
                    <w:t>1台</w:t>
                  </w:r>
                </w:p>
              </w:tc>
            </w:tr>
            <w:tr w14:paraId="36E2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8" w:type="dxa"/>
                  <w:vAlign w:val="center"/>
                </w:tcPr>
                <w:p w14:paraId="09EFD4B5">
                  <w:pPr>
                    <w:widowControl w:val="0"/>
                    <w:jc w:val="left"/>
                    <w:rPr>
                      <w:color w:val="auto"/>
                    </w:rPr>
                  </w:pPr>
                  <w:r>
                    <w:rPr>
                      <w:rFonts w:hint="eastAsia"/>
                      <w:color w:val="auto"/>
                    </w:rPr>
                    <w:t>5</w:t>
                  </w:r>
                </w:p>
              </w:tc>
              <w:tc>
                <w:tcPr>
                  <w:tcW w:w="4793" w:type="dxa"/>
                  <w:vAlign w:val="center"/>
                </w:tcPr>
                <w:p w14:paraId="2F6DD7D0">
                  <w:pPr>
                    <w:widowControl w:val="0"/>
                    <w:jc w:val="left"/>
                    <w:rPr>
                      <w:color w:val="auto"/>
                    </w:rPr>
                  </w:pPr>
                  <w:r>
                    <w:rPr>
                      <w:rFonts w:hint="eastAsia"/>
                      <w:color w:val="auto"/>
                    </w:rPr>
                    <w:t>电子计算处理机</w:t>
                  </w:r>
                </w:p>
              </w:tc>
              <w:tc>
                <w:tcPr>
                  <w:tcW w:w="1364" w:type="dxa"/>
                  <w:vAlign w:val="center"/>
                </w:tcPr>
                <w:p w14:paraId="3E8C7603">
                  <w:pPr>
                    <w:widowControl w:val="0"/>
                    <w:jc w:val="left"/>
                    <w:rPr>
                      <w:color w:val="auto"/>
                    </w:rPr>
                  </w:pPr>
                  <w:r>
                    <w:rPr>
                      <w:color w:val="auto"/>
                    </w:rPr>
                    <w:t>2台</w:t>
                  </w:r>
                </w:p>
              </w:tc>
            </w:tr>
            <w:tr w14:paraId="3844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8" w:type="dxa"/>
                  <w:vAlign w:val="center"/>
                </w:tcPr>
                <w:p w14:paraId="0FD86824">
                  <w:pPr>
                    <w:widowControl w:val="0"/>
                    <w:jc w:val="left"/>
                    <w:rPr>
                      <w:color w:val="auto"/>
                    </w:rPr>
                  </w:pPr>
                  <w:r>
                    <w:rPr>
                      <w:rFonts w:hint="eastAsia"/>
                      <w:color w:val="auto"/>
                    </w:rPr>
                    <w:t>6</w:t>
                  </w:r>
                </w:p>
              </w:tc>
              <w:tc>
                <w:tcPr>
                  <w:tcW w:w="4793" w:type="dxa"/>
                  <w:vAlign w:val="center"/>
                </w:tcPr>
                <w:p w14:paraId="1EEE8770">
                  <w:pPr>
                    <w:widowControl w:val="0"/>
                    <w:jc w:val="left"/>
                    <w:rPr>
                      <w:color w:val="auto"/>
                    </w:rPr>
                  </w:pPr>
                  <w:r>
                    <w:rPr>
                      <w:color w:val="auto"/>
                    </w:rPr>
                    <w:t>配套压缩机</w:t>
                  </w:r>
                </w:p>
              </w:tc>
              <w:tc>
                <w:tcPr>
                  <w:tcW w:w="1364" w:type="dxa"/>
                  <w:vAlign w:val="center"/>
                </w:tcPr>
                <w:p w14:paraId="224359FB">
                  <w:pPr>
                    <w:widowControl w:val="0"/>
                    <w:jc w:val="left"/>
                    <w:rPr>
                      <w:color w:val="auto"/>
                    </w:rPr>
                  </w:pPr>
                  <w:r>
                    <w:rPr>
                      <w:color w:val="auto"/>
                    </w:rPr>
                    <w:t>2台</w:t>
                  </w:r>
                </w:p>
              </w:tc>
            </w:tr>
            <w:tr w14:paraId="2144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8" w:type="dxa"/>
                  <w:vAlign w:val="center"/>
                </w:tcPr>
                <w:p w14:paraId="59365E32">
                  <w:pPr>
                    <w:widowControl w:val="0"/>
                    <w:jc w:val="left"/>
                    <w:rPr>
                      <w:color w:val="auto"/>
                    </w:rPr>
                  </w:pPr>
                  <w:r>
                    <w:rPr>
                      <w:rFonts w:hint="eastAsia"/>
                      <w:color w:val="auto"/>
                    </w:rPr>
                    <w:t>7</w:t>
                  </w:r>
                </w:p>
              </w:tc>
              <w:tc>
                <w:tcPr>
                  <w:tcW w:w="4793" w:type="dxa"/>
                  <w:vAlign w:val="center"/>
                </w:tcPr>
                <w:p w14:paraId="375083E3">
                  <w:pPr>
                    <w:widowControl w:val="0"/>
                    <w:jc w:val="left"/>
                    <w:rPr>
                      <w:color w:val="auto"/>
                    </w:rPr>
                  </w:pPr>
                  <w:r>
                    <w:rPr>
                      <w:color w:val="auto"/>
                    </w:rPr>
                    <w:t>附件箱</w:t>
                  </w:r>
                </w:p>
              </w:tc>
              <w:tc>
                <w:tcPr>
                  <w:tcW w:w="1364" w:type="dxa"/>
                  <w:vAlign w:val="center"/>
                </w:tcPr>
                <w:p w14:paraId="5867BA8D">
                  <w:pPr>
                    <w:widowControl w:val="0"/>
                    <w:jc w:val="left"/>
                    <w:rPr>
                      <w:color w:val="auto"/>
                    </w:rPr>
                  </w:pPr>
                  <w:r>
                    <w:rPr>
                      <w:color w:val="auto"/>
                    </w:rPr>
                    <w:t>2个</w:t>
                  </w:r>
                </w:p>
              </w:tc>
            </w:tr>
            <w:tr w14:paraId="13E2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8" w:type="dxa"/>
                  <w:vAlign w:val="center"/>
                </w:tcPr>
                <w:p w14:paraId="55CFCA30">
                  <w:pPr>
                    <w:widowControl w:val="0"/>
                    <w:jc w:val="left"/>
                    <w:rPr>
                      <w:color w:val="auto"/>
                    </w:rPr>
                  </w:pPr>
                  <w:r>
                    <w:rPr>
                      <w:rFonts w:hint="eastAsia"/>
                      <w:color w:val="auto"/>
                    </w:rPr>
                    <w:t>8</w:t>
                  </w:r>
                </w:p>
              </w:tc>
              <w:tc>
                <w:tcPr>
                  <w:tcW w:w="4793" w:type="dxa"/>
                  <w:vAlign w:val="center"/>
                </w:tcPr>
                <w:p w14:paraId="7A4A04A5">
                  <w:pPr>
                    <w:widowControl w:val="0"/>
                    <w:jc w:val="left"/>
                    <w:rPr>
                      <w:color w:val="auto"/>
                    </w:rPr>
                  </w:pPr>
                  <w:r>
                    <w:rPr>
                      <w:rFonts w:hint="eastAsia"/>
                      <w:color w:val="auto"/>
                    </w:rPr>
                    <w:t>随机文件（含说明书等）</w:t>
                  </w:r>
                </w:p>
              </w:tc>
              <w:tc>
                <w:tcPr>
                  <w:tcW w:w="1364" w:type="dxa"/>
                  <w:vAlign w:val="center"/>
                </w:tcPr>
                <w:p w14:paraId="3F4D18A4">
                  <w:pPr>
                    <w:widowControl w:val="0"/>
                    <w:jc w:val="left"/>
                    <w:rPr>
                      <w:color w:val="auto"/>
                    </w:rPr>
                  </w:pPr>
                  <w:r>
                    <w:rPr>
                      <w:rFonts w:hint="eastAsia"/>
                      <w:color w:val="auto"/>
                    </w:rPr>
                    <w:t>1套</w:t>
                  </w:r>
                </w:p>
              </w:tc>
            </w:tr>
          </w:tbl>
          <w:p w14:paraId="25684BE5">
            <w:pPr>
              <w:widowControl w:val="0"/>
              <w:jc w:val="left"/>
              <w:rPr>
                <w:color w:val="auto"/>
              </w:rPr>
            </w:pPr>
          </w:p>
        </w:tc>
      </w:tr>
      <w:tr w14:paraId="2932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gridSpan w:val="6"/>
            <w:vAlign w:val="center"/>
          </w:tcPr>
          <w:p w14:paraId="6B32564B">
            <w:pPr>
              <w:widowControl w:val="0"/>
              <w:jc w:val="left"/>
              <w:rPr>
                <w:rFonts w:eastAsia="宋体"/>
                <w:color w:val="auto"/>
              </w:rPr>
            </w:pPr>
            <w:r>
              <w:rPr>
                <w:rFonts w:hint="eastAsia" w:eastAsia="宋体"/>
                <w:b/>
                <w:bCs/>
                <w:color w:val="auto"/>
              </w:rPr>
              <w:t>商务要求</w:t>
            </w:r>
          </w:p>
        </w:tc>
      </w:tr>
      <w:tr w14:paraId="51F4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66" w:type="dxa"/>
            <w:gridSpan w:val="2"/>
            <w:vAlign w:val="center"/>
          </w:tcPr>
          <w:p w14:paraId="24895590">
            <w:pPr>
              <w:widowControl w:val="0"/>
              <w:spacing w:line="360" w:lineRule="auto"/>
              <w:jc w:val="both"/>
              <w:rPr>
                <w:color w:val="auto"/>
              </w:rPr>
            </w:pPr>
            <w:r>
              <w:rPr>
                <w:rFonts w:hint="eastAsia" w:ascii="宋体" w:hAnsi="宋体" w:cs="宋体"/>
                <w:color w:val="auto"/>
              </w:rPr>
              <w:t>交付的时间和地点</w:t>
            </w:r>
          </w:p>
        </w:tc>
        <w:tc>
          <w:tcPr>
            <w:tcW w:w="7480" w:type="dxa"/>
            <w:gridSpan w:val="4"/>
            <w:vAlign w:val="center"/>
          </w:tcPr>
          <w:p w14:paraId="08BDF9FB">
            <w:pPr>
              <w:widowControl w:val="0"/>
              <w:spacing w:line="360" w:lineRule="auto"/>
              <w:jc w:val="both"/>
              <w:rPr>
                <w:color w:val="auto"/>
              </w:rPr>
            </w:pPr>
            <w:r>
              <w:rPr>
                <w:rFonts w:hint="eastAsia"/>
                <w:color w:val="auto"/>
              </w:rPr>
              <w:t>合同履约期限（交付时间）：</w:t>
            </w:r>
            <w:r>
              <w:rPr>
                <w:rFonts w:hint="eastAsia" w:ascii="宋体" w:hAnsi="宋体" w:eastAsia="宋体" w:cs="宋体"/>
                <w:color w:val="auto"/>
                <w:spacing w:val="4"/>
              </w:rPr>
              <w:t>自签订合同之日起90天内交货安装调试完毕并</w:t>
            </w:r>
            <w:r>
              <w:rPr>
                <w:rFonts w:ascii="宋体" w:hAnsi="宋体" w:eastAsia="宋体" w:cs="宋体"/>
                <w:color w:val="auto"/>
                <w:spacing w:val="4"/>
              </w:rPr>
              <w:t>交付使用</w:t>
            </w:r>
            <w:r>
              <w:rPr>
                <w:rFonts w:hint="eastAsia"/>
                <w:color w:val="auto"/>
              </w:rPr>
              <w:t>。</w:t>
            </w:r>
          </w:p>
          <w:p w14:paraId="67A85A26">
            <w:pPr>
              <w:pStyle w:val="11"/>
              <w:widowControl w:val="0"/>
              <w:spacing w:line="360" w:lineRule="auto"/>
              <w:jc w:val="both"/>
              <w:rPr>
                <w:color w:val="auto"/>
                <w:sz w:val="21"/>
              </w:rPr>
            </w:pPr>
            <w:r>
              <w:rPr>
                <w:rFonts w:hint="eastAsia"/>
                <w:color w:val="auto"/>
                <w:sz w:val="21"/>
              </w:rPr>
              <w:t>交付地点：采购人指定地点。</w:t>
            </w:r>
          </w:p>
        </w:tc>
      </w:tr>
      <w:tr w14:paraId="4A40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66" w:type="dxa"/>
            <w:gridSpan w:val="2"/>
            <w:vAlign w:val="center"/>
          </w:tcPr>
          <w:p w14:paraId="52E1316B">
            <w:pPr>
              <w:widowControl w:val="0"/>
              <w:spacing w:line="360" w:lineRule="auto"/>
              <w:jc w:val="center"/>
              <w:rPr>
                <w:color w:val="auto"/>
              </w:rPr>
            </w:pPr>
            <w:r>
              <w:rPr>
                <w:rFonts w:hint="eastAsia" w:ascii="宋体" w:hAnsi="宋体" w:eastAsia="宋体" w:cs="宋体"/>
                <w:color w:val="auto"/>
              </w:rPr>
              <w:t>▲</w:t>
            </w:r>
            <w:r>
              <w:rPr>
                <w:rFonts w:hint="eastAsia" w:ascii="宋体" w:hAnsi="宋体"/>
                <w:color w:val="auto"/>
              </w:rPr>
              <w:t>付款条件</w:t>
            </w:r>
          </w:p>
        </w:tc>
        <w:tc>
          <w:tcPr>
            <w:tcW w:w="7480" w:type="dxa"/>
            <w:gridSpan w:val="4"/>
            <w:vAlign w:val="center"/>
          </w:tcPr>
          <w:p w14:paraId="75C4A0CC">
            <w:pPr>
              <w:widowControl w:val="0"/>
              <w:spacing w:line="360" w:lineRule="auto"/>
              <w:jc w:val="both"/>
              <w:rPr>
                <w:rFonts w:ascii="宋体" w:hAnsi="宋体"/>
                <w:color w:val="auto"/>
              </w:rPr>
            </w:pPr>
            <w:r>
              <w:rPr>
                <w:rFonts w:hint="eastAsia" w:ascii="宋体" w:hAnsi="宋体"/>
                <w:color w:val="auto"/>
              </w:rPr>
              <w:t>1.项目验收合格后，</w:t>
            </w:r>
            <w:r>
              <w:rPr>
                <w:rFonts w:hint="eastAsia" w:ascii="宋体" w:hAnsi="宋体" w:eastAsia="宋体"/>
                <w:color w:val="auto"/>
              </w:rPr>
              <w:t>中标人</w:t>
            </w:r>
            <w:r>
              <w:rPr>
                <w:rFonts w:hint="eastAsia" w:ascii="宋体" w:hAnsi="宋体"/>
                <w:color w:val="auto"/>
              </w:rPr>
              <w:t>收到验收报告后5个工作日内凭合同、全额发票、验收报告到</w:t>
            </w:r>
            <w:r>
              <w:rPr>
                <w:rFonts w:hint="eastAsia" w:ascii="宋体" w:hAnsi="宋体" w:eastAsia="宋体"/>
                <w:color w:val="auto"/>
              </w:rPr>
              <w:t>采购人</w:t>
            </w:r>
            <w:r>
              <w:rPr>
                <w:rFonts w:hint="eastAsia" w:ascii="宋体" w:hAnsi="宋体"/>
                <w:color w:val="auto"/>
              </w:rPr>
              <w:t>仓库办理资产入库手续，入库后60天内，</w:t>
            </w:r>
            <w:r>
              <w:rPr>
                <w:rFonts w:hint="eastAsia" w:ascii="宋体" w:hAnsi="宋体" w:eastAsia="宋体"/>
                <w:color w:val="auto"/>
              </w:rPr>
              <w:t>采购人</w:t>
            </w:r>
            <w:r>
              <w:rPr>
                <w:rFonts w:hint="eastAsia" w:ascii="宋体" w:hAnsi="宋体"/>
                <w:color w:val="auto"/>
              </w:rPr>
              <w:t>支付合同总金额的95%。</w:t>
            </w:r>
          </w:p>
          <w:p w14:paraId="4048D19D">
            <w:pPr>
              <w:widowControl w:val="0"/>
              <w:spacing w:line="360" w:lineRule="auto"/>
              <w:jc w:val="both"/>
              <w:rPr>
                <w:rFonts w:ascii="宋体" w:hAnsi="宋体"/>
                <w:color w:val="auto"/>
              </w:rPr>
            </w:pPr>
            <w:r>
              <w:rPr>
                <w:rFonts w:hint="eastAsia" w:ascii="宋体" w:hAnsi="宋体"/>
                <w:color w:val="auto"/>
              </w:rPr>
              <w:t>2.余下5%的合同价款待设备验收完成使用一年后，</w:t>
            </w:r>
            <w:r>
              <w:rPr>
                <w:rFonts w:hint="eastAsia" w:ascii="宋体" w:hAnsi="宋体" w:eastAsia="宋体"/>
                <w:color w:val="auto"/>
              </w:rPr>
              <w:t>中标人</w:t>
            </w:r>
            <w:r>
              <w:rPr>
                <w:rFonts w:hint="eastAsia" w:ascii="宋体" w:hAnsi="宋体"/>
                <w:color w:val="auto"/>
              </w:rPr>
              <w:t>办理相关手续30天内，</w:t>
            </w:r>
            <w:r>
              <w:rPr>
                <w:rFonts w:hint="eastAsia" w:ascii="宋体" w:hAnsi="宋体" w:eastAsia="宋体"/>
                <w:color w:val="auto"/>
              </w:rPr>
              <w:t>采购人</w:t>
            </w:r>
            <w:r>
              <w:rPr>
                <w:rFonts w:hint="eastAsia" w:ascii="宋体" w:hAnsi="宋体"/>
                <w:color w:val="auto"/>
              </w:rPr>
              <w:t>向</w:t>
            </w:r>
            <w:r>
              <w:rPr>
                <w:rFonts w:hint="eastAsia" w:ascii="宋体" w:hAnsi="宋体" w:eastAsia="宋体"/>
                <w:color w:val="auto"/>
              </w:rPr>
              <w:t>中标人</w:t>
            </w:r>
            <w:r>
              <w:rPr>
                <w:rFonts w:hint="eastAsia" w:ascii="宋体" w:hAnsi="宋体"/>
                <w:color w:val="auto"/>
              </w:rPr>
              <w:t>一次性无息付清；</w:t>
            </w:r>
          </w:p>
          <w:p w14:paraId="724D1473">
            <w:pPr>
              <w:widowControl w:val="0"/>
              <w:spacing w:line="360" w:lineRule="auto"/>
              <w:jc w:val="both"/>
              <w:rPr>
                <w:color w:val="auto"/>
              </w:rPr>
            </w:pPr>
            <w:r>
              <w:rPr>
                <w:rFonts w:hint="eastAsia" w:ascii="宋体" w:hAnsi="宋体"/>
                <w:color w:val="auto"/>
              </w:rPr>
              <w:t>3.每次付款前，</w:t>
            </w:r>
            <w:r>
              <w:rPr>
                <w:rFonts w:hint="eastAsia" w:ascii="宋体" w:hAnsi="宋体" w:eastAsia="宋体"/>
                <w:color w:val="auto"/>
              </w:rPr>
              <w:t>中标人</w:t>
            </w:r>
            <w:r>
              <w:rPr>
                <w:rFonts w:hint="eastAsia" w:ascii="宋体" w:hAnsi="宋体"/>
                <w:color w:val="auto"/>
              </w:rPr>
              <w:t>须向甲方提交付款申请。</w:t>
            </w:r>
          </w:p>
        </w:tc>
      </w:tr>
      <w:tr w14:paraId="2DF05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66" w:type="dxa"/>
            <w:gridSpan w:val="2"/>
            <w:vAlign w:val="center"/>
          </w:tcPr>
          <w:p w14:paraId="014E1455">
            <w:pPr>
              <w:widowControl w:val="0"/>
              <w:spacing w:line="360" w:lineRule="auto"/>
              <w:jc w:val="center"/>
              <w:rPr>
                <w:color w:val="auto"/>
              </w:rPr>
            </w:pPr>
            <w:r>
              <w:rPr>
                <w:rFonts w:hint="eastAsia"/>
                <w:color w:val="auto"/>
              </w:rPr>
              <w:t>售后服务</w:t>
            </w:r>
          </w:p>
        </w:tc>
        <w:tc>
          <w:tcPr>
            <w:tcW w:w="7480" w:type="dxa"/>
            <w:gridSpan w:val="4"/>
            <w:vAlign w:val="center"/>
          </w:tcPr>
          <w:p w14:paraId="70164322">
            <w:pPr>
              <w:widowControl w:val="0"/>
              <w:spacing w:line="360" w:lineRule="auto"/>
              <w:jc w:val="both"/>
              <w:rPr>
                <w:rFonts w:ascii="宋体" w:hAnsi="宋体" w:cs="宋体"/>
                <w:color w:val="auto"/>
              </w:rPr>
            </w:pPr>
            <w:r>
              <w:rPr>
                <w:rFonts w:hint="eastAsia" w:ascii="宋体" w:hAnsi="宋体" w:cs="宋体"/>
                <w:color w:val="auto"/>
              </w:rPr>
              <w:t>1.按国家有关产品“三包”规定执行“三包”，</w:t>
            </w:r>
            <w:r>
              <w:rPr>
                <w:rFonts w:hint="eastAsia" w:ascii="宋体" w:hAnsi="宋体" w:cs="宋体" w:eastAsiaTheme="minorEastAsia"/>
                <w:color w:val="auto"/>
              </w:rPr>
              <w:t>质保期不少于5年，</w:t>
            </w:r>
            <w:r>
              <w:rPr>
                <w:rFonts w:hint="eastAsia" w:ascii="宋体" w:hAnsi="宋体" w:cs="宋体"/>
                <w:color w:val="auto"/>
              </w:rPr>
              <w:t>如“技术需求”有要求的按其执行（如供应商承诺质量保修期超过</w:t>
            </w:r>
            <w:r>
              <w:rPr>
                <w:rFonts w:ascii="宋体" w:hAnsi="宋体" w:cs="宋体"/>
                <w:color w:val="auto"/>
              </w:rPr>
              <w:t>1</w:t>
            </w:r>
            <w:r>
              <w:rPr>
                <w:rFonts w:hint="eastAsia" w:ascii="宋体" w:hAnsi="宋体" w:cs="宋体"/>
                <w:color w:val="auto"/>
              </w:rPr>
              <w:t>年的，须在响应文件中提供生产厂家对质量保修期的承诺函原件，否则质量保修期按</w:t>
            </w:r>
            <w:r>
              <w:rPr>
                <w:rFonts w:ascii="宋体" w:hAnsi="宋体" w:cs="宋体"/>
                <w:color w:val="auto"/>
              </w:rPr>
              <w:t>1</w:t>
            </w:r>
            <w:r>
              <w:rPr>
                <w:rFonts w:hint="eastAsia" w:ascii="宋体" w:hAnsi="宋体" w:cs="宋体"/>
                <w:color w:val="auto"/>
              </w:rPr>
              <w:t>年计算且该条款认定为“负偏离”）。质量保证期限自货物通过验收合格并交付使用之日算起。</w:t>
            </w:r>
          </w:p>
          <w:p w14:paraId="7334F124">
            <w:pPr>
              <w:widowControl w:val="0"/>
              <w:spacing w:line="360" w:lineRule="auto"/>
              <w:jc w:val="both"/>
              <w:rPr>
                <w:rFonts w:ascii="宋体" w:hAnsi="宋体" w:cs="宋体"/>
                <w:color w:val="auto"/>
              </w:rPr>
            </w:pPr>
            <w:r>
              <w:rPr>
                <w:rFonts w:hint="eastAsia" w:ascii="宋体" w:hAnsi="宋体" w:cs="宋体"/>
                <w:color w:val="auto"/>
              </w:rPr>
              <w:t>2.成交供应商负责送货上门，安装调试。从通过验收即日起质量保证期限内所有由于质量问题导致的硬件产品故障以免费保修、免费人工及免费更换备件标准上门服务，并提供终身维护；</w:t>
            </w:r>
            <w:r>
              <w:rPr>
                <w:rFonts w:hint="eastAsia" w:ascii="宋体" w:hAnsi="宋体" w:cs="宋体"/>
                <w:color w:val="auto"/>
              </w:rPr>
              <w:br w:type="textWrapping"/>
            </w:r>
            <w:r>
              <w:rPr>
                <w:rFonts w:hint="eastAsia" w:ascii="宋体" w:hAnsi="宋体" w:cs="宋体"/>
                <w:color w:val="auto"/>
              </w:rPr>
              <w:t>3.技术及维修服务：成交供应商应配置工程技术人员，随时提供开箱验货、安装、调试或维修等服务；</w:t>
            </w:r>
            <w:r>
              <w:rPr>
                <w:rFonts w:hint="eastAsia" w:ascii="宋体" w:hAnsi="宋体" w:cs="宋体"/>
                <w:color w:val="auto"/>
              </w:rPr>
              <w:br w:type="textWrapping"/>
            </w:r>
            <w:r>
              <w:rPr>
                <w:rFonts w:hint="eastAsia" w:ascii="宋体" w:hAnsi="宋体" w:cs="宋体"/>
                <w:color w:val="auto"/>
              </w:rPr>
              <w:t>4.技术培训要求：到货后，成交供应商应配置专业技术人员提供现场免费技术培训及设备维护，使采购单位使用人员熟练掌握所培训内容，熟练掌握全部功能，培训人员不少于2人。</w:t>
            </w:r>
            <w:r>
              <w:rPr>
                <w:rFonts w:hint="eastAsia" w:ascii="宋体" w:hAnsi="宋体" w:cs="宋体"/>
                <w:color w:val="auto"/>
              </w:rPr>
              <w:br w:type="textWrapping"/>
            </w:r>
            <w:r>
              <w:rPr>
                <w:rFonts w:hint="eastAsia" w:ascii="宋体" w:hAnsi="宋体" w:cs="宋体"/>
                <w:color w:val="auto"/>
              </w:rPr>
              <w:t>5.提供7×24小时的技术支持服务。如发生质量问题，成交供应商接到采购人通知后2小时内响应，需要到现场处理时12小时内到达，一般质量问题处理时限不超过12小时，重大质量问题处理时限不超过48小时。</w:t>
            </w:r>
          </w:p>
          <w:p w14:paraId="34BBBDC5">
            <w:pPr>
              <w:widowControl w:val="0"/>
              <w:spacing w:line="360" w:lineRule="auto"/>
              <w:jc w:val="left"/>
              <w:rPr>
                <w:color w:val="auto"/>
              </w:rPr>
            </w:pPr>
            <w:r>
              <w:rPr>
                <w:rFonts w:hint="eastAsia" w:ascii="宋体" w:hAnsi="宋体" w:cs="宋体"/>
                <w:color w:val="auto"/>
              </w:rPr>
              <w:t>6.不接受任何形式的馈赠。</w:t>
            </w:r>
          </w:p>
        </w:tc>
      </w:tr>
      <w:tr w14:paraId="63CE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66" w:type="dxa"/>
            <w:gridSpan w:val="2"/>
            <w:vAlign w:val="center"/>
          </w:tcPr>
          <w:p w14:paraId="6DBB7E82">
            <w:pPr>
              <w:widowControl w:val="0"/>
              <w:spacing w:line="360" w:lineRule="auto"/>
              <w:jc w:val="center"/>
              <w:rPr>
                <w:color w:val="auto"/>
              </w:rPr>
            </w:pPr>
            <w:r>
              <w:rPr>
                <w:rFonts w:hint="eastAsia"/>
                <w:color w:val="auto"/>
              </w:rPr>
              <w:t>报价要求</w:t>
            </w:r>
          </w:p>
        </w:tc>
        <w:tc>
          <w:tcPr>
            <w:tcW w:w="7480" w:type="dxa"/>
            <w:gridSpan w:val="4"/>
            <w:vAlign w:val="center"/>
          </w:tcPr>
          <w:p w14:paraId="56C925F6">
            <w:pPr>
              <w:widowControl w:val="0"/>
              <w:spacing w:line="360" w:lineRule="auto"/>
              <w:jc w:val="both"/>
              <w:rPr>
                <w:rFonts w:ascii="宋体" w:hAnsi="宋体" w:eastAsia="宋体" w:cs="宋体"/>
                <w:color w:val="auto"/>
              </w:rPr>
            </w:pPr>
            <w:r>
              <w:rPr>
                <w:rFonts w:hint="eastAsia" w:ascii="宋体" w:hAnsi="宋体" w:eastAsia="宋体" w:cs="宋体"/>
                <w:color w:val="auto"/>
              </w:rPr>
              <w:t>▲1.本项目报价须包含产品及零配件、备品备件、材料、消耗品、工具的采购和运输 (装卸) ，项目安装、调试、检测、验收、培训服务费、售后服务、本招标文件所列设备材料需进行补充完善才能完成本项目的或实际采购中产品材料有任何遗漏的费用 (含本项目需要但本文件中未列出的设备材料) 、税金、利润等及其他所有成本等费用，采购人将不再支付任何费用。</w:t>
            </w:r>
          </w:p>
          <w:p w14:paraId="1E3A8683">
            <w:pPr>
              <w:widowControl w:val="0"/>
              <w:spacing w:line="360" w:lineRule="auto"/>
              <w:jc w:val="left"/>
              <w:rPr>
                <w:color w:val="auto"/>
              </w:rPr>
            </w:pPr>
            <w:r>
              <w:rPr>
                <w:rFonts w:hint="eastAsia" w:ascii="宋体" w:hAnsi="宋体" w:eastAsia="宋体" w:cs="宋体"/>
                <w:color w:val="auto"/>
              </w:rPr>
              <w:t>▲2.货物报价金额不能超过预算，超预算报价无效。</w:t>
            </w:r>
          </w:p>
        </w:tc>
      </w:tr>
      <w:tr w14:paraId="1E9B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66" w:type="dxa"/>
            <w:gridSpan w:val="2"/>
            <w:vAlign w:val="center"/>
          </w:tcPr>
          <w:p w14:paraId="2781038B">
            <w:pPr>
              <w:widowControl w:val="0"/>
              <w:spacing w:line="360" w:lineRule="auto"/>
              <w:jc w:val="center"/>
              <w:rPr>
                <w:color w:val="auto"/>
              </w:rPr>
            </w:pPr>
            <w:r>
              <w:rPr>
                <w:rFonts w:hint="eastAsia" w:ascii="宋体" w:hAnsi="宋体"/>
                <w:color w:val="auto"/>
              </w:rPr>
              <w:t>其他要求</w:t>
            </w:r>
          </w:p>
        </w:tc>
        <w:tc>
          <w:tcPr>
            <w:tcW w:w="7480" w:type="dxa"/>
            <w:gridSpan w:val="4"/>
            <w:vAlign w:val="center"/>
          </w:tcPr>
          <w:p w14:paraId="16E057D2">
            <w:pPr>
              <w:widowControl w:val="0"/>
              <w:spacing w:line="360" w:lineRule="auto"/>
              <w:jc w:val="left"/>
              <w:rPr>
                <w:color w:val="auto"/>
              </w:rPr>
            </w:pPr>
            <w:r>
              <w:rPr>
                <w:rFonts w:hint="eastAsia" w:ascii="宋体" w:hAnsi="宋体" w:eastAsia="宋体" w:cs="宋体"/>
                <w:color w:val="auto"/>
              </w:rPr>
              <w:t>▲投标人必须认真审核报价文件所有要求，如明知不满足报价文件要求进行恶意竞争的，投标人存在不按要求报价、中标后无故放弃、不按合同履行等违约行为的以恶意虚假应标进行处理并报相关监管部门处理。</w:t>
            </w:r>
          </w:p>
        </w:tc>
      </w:tr>
      <w:tr w14:paraId="5404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66" w:type="dxa"/>
            <w:gridSpan w:val="2"/>
            <w:vAlign w:val="center"/>
          </w:tcPr>
          <w:p w14:paraId="2811B48C">
            <w:pPr>
              <w:widowControl w:val="0"/>
              <w:spacing w:line="360" w:lineRule="auto"/>
              <w:jc w:val="center"/>
              <w:rPr>
                <w:color w:val="auto"/>
              </w:rPr>
            </w:pPr>
            <w:r>
              <w:rPr>
                <w:rFonts w:hint="eastAsia"/>
                <w:color w:val="auto"/>
              </w:rPr>
              <w:t>验收标准</w:t>
            </w:r>
          </w:p>
        </w:tc>
        <w:tc>
          <w:tcPr>
            <w:tcW w:w="7480" w:type="dxa"/>
            <w:gridSpan w:val="4"/>
            <w:vAlign w:val="center"/>
          </w:tcPr>
          <w:p w14:paraId="7A6C3704">
            <w:pPr>
              <w:widowControl w:val="0"/>
              <w:spacing w:line="360" w:lineRule="auto"/>
              <w:jc w:val="both"/>
              <w:rPr>
                <w:color w:val="auto"/>
              </w:rPr>
            </w:pPr>
            <w:r>
              <w:rPr>
                <w:color w:val="auto"/>
              </w:rPr>
              <w:t>1.验收过程中所产生的一切费用均由中标人承担。</w:t>
            </w:r>
          </w:p>
          <w:p w14:paraId="2EB5F0B5">
            <w:pPr>
              <w:widowControl w:val="0"/>
              <w:spacing w:line="360" w:lineRule="auto"/>
              <w:jc w:val="both"/>
              <w:rPr>
                <w:color w:val="auto"/>
              </w:rPr>
            </w:pPr>
            <w:r>
              <w:rPr>
                <w:color w:val="auto"/>
              </w:rPr>
              <w:t>2.产品到达现场后，中标人应在采购单位人员在场情况下当面开箱，共同清点、 检查外观，作出开箱记录，双方签字确认。中标人应保证货物到达采购人所在地 完好无损，如有缺漏、损坏，由中标人负责调换、补齐或赔偿。</w:t>
            </w:r>
          </w:p>
          <w:p w14:paraId="3096B40D">
            <w:pPr>
              <w:widowControl w:val="0"/>
              <w:spacing w:line="360" w:lineRule="auto"/>
              <w:jc w:val="both"/>
              <w:rPr>
                <w:color w:val="auto"/>
              </w:rPr>
            </w:pPr>
            <w:r>
              <w:rPr>
                <w:color w:val="auto"/>
              </w:rPr>
              <w:t>3.产品或服务在安装调试并试运行符合要求后，由采购代理机构组织成立的验收小组按照采购合同规定的技术、服务、功能、安全标准组织对供应商履约情况进行验收，验收小组应以书面形式将验收情况报告采购人，作出验收结论性意见，并出具采购项目验收书。采购项目的验收，必须严格按照合同与补充合同的约定 进行，不得增加合同与补充合同内容规定以外的新的险收内容或标准。验收过程， 采购人派代表全程监督。</w:t>
            </w:r>
          </w:p>
          <w:p w14:paraId="17D28D7C">
            <w:pPr>
              <w:widowControl w:val="0"/>
              <w:spacing w:line="360" w:lineRule="auto"/>
              <w:jc w:val="both"/>
              <w:rPr>
                <w:color w:val="auto"/>
              </w:rPr>
            </w:pPr>
            <w:r>
              <w:rPr>
                <w:color w:val="auto"/>
              </w:rPr>
              <w:t xml:space="preserve">4.中标人提供的货物或服务未达到招标文件规定要求，且对采购人造成损失的， 有中标人承担一切责任，并赔偿锁造成的损失。                             </w:t>
            </w:r>
          </w:p>
          <w:p w14:paraId="76457E4F">
            <w:pPr>
              <w:widowControl w:val="0"/>
              <w:spacing w:line="360" w:lineRule="auto"/>
              <w:jc w:val="both"/>
              <w:rPr>
                <w:color w:val="auto"/>
              </w:rPr>
            </w:pPr>
            <w:r>
              <w:rPr>
                <w:color w:val="auto"/>
              </w:rPr>
              <w:t>5.采购人需要制造商对中标人</w:t>
            </w:r>
            <w:r>
              <w:rPr>
                <w:rFonts w:hint="eastAsia" w:eastAsia="宋体"/>
                <w:color w:val="auto"/>
              </w:rPr>
              <w:t>交付</w:t>
            </w:r>
            <w:r>
              <w:rPr>
                <w:color w:val="auto"/>
              </w:rPr>
              <w:t xml:space="preserve">的产品或服务 </w:t>
            </w:r>
            <w:r>
              <w:rPr>
                <w:rFonts w:hint="eastAsia"/>
                <w:color w:val="auto"/>
              </w:rPr>
              <w:t>（</w:t>
            </w:r>
            <w:r>
              <w:rPr>
                <w:color w:val="auto"/>
              </w:rPr>
              <w:t>包括质量、参数等</w:t>
            </w:r>
            <w:r>
              <w:rPr>
                <w:rFonts w:hint="eastAsia"/>
                <w:color w:val="auto"/>
              </w:rPr>
              <w:t>）</w:t>
            </w:r>
            <w:r>
              <w:rPr>
                <w:color w:val="auto"/>
              </w:rPr>
              <w:t xml:space="preserve">进行确认的，制造商应予以配合并出具书面意见，相关配合事项由中标人与制造商协调。 </w:t>
            </w:r>
          </w:p>
          <w:p w14:paraId="4FFBB9A0">
            <w:pPr>
              <w:widowControl w:val="0"/>
              <w:spacing w:line="360" w:lineRule="auto"/>
              <w:jc w:val="both"/>
              <w:rPr>
                <w:rFonts w:eastAsia="宋体"/>
                <w:color w:val="auto"/>
              </w:rPr>
            </w:pPr>
            <w:r>
              <w:rPr>
                <w:color w:val="auto"/>
              </w:rPr>
              <w:t>6.</w:t>
            </w:r>
            <w:r>
              <w:rPr>
                <w:rFonts w:hint="eastAsia" w:ascii="宋体" w:hAnsi="宋体"/>
                <w:color w:val="auto"/>
              </w:rPr>
              <w:t xml:space="preserve"> 中标人在验收时须附上设备有效的医疗器械注册证及完整内容的医疗器械注册证附件（注册产品标准/产品技术要求）复印件。（如涉及2类、3类医疗器械时必须提供，1类医疗器械如有请提供，不涉及医疗器械不提供）。</w:t>
            </w:r>
          </w:p>
          <w:p w14:paraId="066C765F">
            <w:pPr>
              <w:widowControl w:val="0"/>
              <w:spacing w:line="360" w:lineRule="auto"/>
              <w:jc w:val="left"/>
              <w:rPr>
                <w:color w:val="auto"/>
              </w:rPr>
            </w:pPr>
            <w:r>
              <w:rPr>
                <w:color w:val="auto"/>
              </w:rPr>
              <w:t>7.产品包装材料及产品随机附件归采购人所有。</w:t>
            </w:r>
          </w:p>
        </w:tc>
      </w:tr>
      <w:tr w14:paraId="5666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66" w:type="dxa"/>
            <w:gridSpan w:val="2"/>
            <w:vAlign w:val="center"/>
          </w:tcPr>
          <w:p w14:paraId="25CC0405">
            <w:pPr>
              <w:widowControl w:val="0"/>
              <w:spacing w:line="360" w:lineRule="auto"/>
              <w:jc w:val="center"/>
              <w:rPr>
                <w:color w:val="auto"/>
              </w:rPr>
            </w:pPr>
            <w:r>
              <w:rPr>
                <w:rFonts w:hint="eastAsia" w:ascii="宋体" w:hAnsi="宋体"/>
                <w:bCs/>
                <w:color w:val="auto"/>
              </w:rPr>
              <w:t>进口产品说明</w:t>
            </w:r>
          </w:p>
        </w:tc>
        <w:tc>
          <w:tcPr>
            <w:tcW w:w="7480" w:type="dxa"/>
            <w:gridSpan w:val="4"/>
            <w:vAlign w:val="center"/>
          </w:tcPr>
          <w:p w14:paraId="39723868">
            <w:pPr>
              <w:widowControl w:val="0"/>
              <w:spacing w:line="360" w:lineRule="auto"/>
              <w:jc w:val="both"/>
              <w:rPr>
                <w:rFonts w:ascii="宋体" w:hAnsi="宋体"/>
                <w:bCs/>
                <w:color w:val="auto"/>
              </w:rPr>
            </w:pPr>
            <w:r>
              <w:rPr>
                <w:rFonts w:hint="eastAsia" w:ascii="宋体" w:hAnsi="宋体"/>
                <w:bCs/>
                <w:color w:val="auto"/>
              </w:rPr>
              <w:t>☑本表的第1项货物已按规定办妥进口产品采购审核手续，投标产品必须为全套原装进口产品 (即通过中国海关报关验放进入中国境内且产自关境外的产品</w:t>
            </w:r>
            <w:r>
              <w:rPr>
                <w:rFonts w:hint="eastAsia"/>
                <w:color w:val="auto"/>
                <w:spacing w:val="-13"/>
              </w:rPr>
              <w:t>；如因信息不对等等原因，在开标之日前出现有满足需求的国产产品，该国产产品可参与投标</w:t>
            </w:r>
            <w:r>
              <w:rPr>
                <w:rFonts w:hint="eastAsia" w:ascii="宋体" w:hAnsi="宋体"/>
                <w:bCs/>
                <w:color w:val="auto"/>
              </w:rPr>
              <w:t>)，同时投标人必须负责办理进口产品所有相关手续并承担所有费用。优先采购向我国企业转让技术、与我国企业签订消化吸收再创新方案的投标人的进口产品。其他货物不接受进口产品参与投标，否则作无效标处理。</w:t>
            </w:r>
          </w:p>
          <w:p w14:paraId="673399D9">
            <w:pPr>
              <w:widowControl w:val="0"/>
              <w:spacing w:line="360" w:lineRule="auto"/>
              <w:jc w:val="left"/>
              <w:rPr>
                <w:color w:val="auto"/>
              </w:rPr>
            </w:pPr>
            <w:r>
              <w:rPr>
                <w:rFonts w:hint="eastAsia" w:ascii="宋体" w:hAnsi="宋体" w:eastAsia="宋体"/>
                <w:bCs/>
                <w:color w:val="auto"/>
              </w:rPr>
              <w:t>□</w:t>
            </w:r>
            <w:r>
              <w:rPr>
                <w:rFonts w:hint="eastAsia" w:ascii="宋体" w:hAnsi="宋体"/>
                <w:bCs/>
                <w:color w:val="auto"/>
              </w:rPr>
              <w:t>本项目货物不接受进口产品 (即通过中国海关报关验放进入中国境内且产自关境外的产品) 参与投标，如有进口产品参与投标的作无效标处理。</w:t>
            </w:r>
          </w:p>
        </w:tc>
      </w:tr>
    </w:tbl>
    <w:p w14:paraId="14479FE4">
      <w:pPr>
        <w:pStyle w:val="9"/>
        <w:rPr>
          <w:color w:val="auto"/>
        </w:rPr>
      </w:pPr>
    </w:p>
    <w:p w14:paraId="5590B550">
      <w:pPr>
        <w:pStyle w:val="9"/>
        <w:rPr>
          <w:color w:val="auto"/>
        </w:rPr>
      </w:pPr>
    </w:p>
    <w:p w14:paraId="6267595F">
      <w:pPr>
        <w:kinsoku/>
        <w:autoSpaceDE/>
        <w:autoSpaceDN/>
        <w:adjustRightInd/>
        <w:snapToGrid/>
        <w:textAlignment w:val="auto"/>
        <w:rPr>
          <w:color w:val="auto"/>
          <w:sz w:val="18"/>
        </w:rPr>
      </w:pPr>
      <w:r>
        <w:rPr>
          <w:color w:val="auto"/>
        </w:rPr>
        <w:br w:type="page"/>
      </w:r>
    </w:p>
    <w:p w14:paraId="584A6DB9">
      <w:pPr>
        <w:pStyle w:val="2"/>
        <w:rPr>
          <w:color w:val="auto"/>
        </w:rPr>
      </w:pPr>
      <w:r>
        <w:rPr>
          <w:rFonts w:hint="eastAsia" w:eastAsia="宋体"/>
          <w:b/>
          <w:bCs/>
          <w:color w:val="auto"/>
          <w:sz w:val="21"/>
        </w:rPr>
        <w:t>标项三：采购预算：人民币陆拾万元整（￥600000.00）</w:t>
      </w:r>
    </w:p>
    <w:tbl>
      <w:tblPr>
        <w:tblStyle w:val="14"/>
        <w:tblW w:w="9510"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38"/>
        <w:gridCol w:w="748"/>
        <w:gridCol w:w="1167"/>
        <w:gridCol w:w="1107"/>
        <w:gridCol w:w="5423"/>
      </w:tblGrid>
      <w:tr w14:paraId="4471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dxa"/>
            <w:vAlign w:val="center"/>
          </w:tcPr>
          <w:p w14:paraId="39D00BCE">
            <w:pPr>
              <w:widowControl w:val="0"/>
              <w:jc w:val="center"/>
              <w:rPr>
                <w:rFonts w:ascii="宋体" w:hAnsi="宋体" w:eastAsia="宋体" w:cs="宋体"/>
                <w:b/>
                <w:bCs/>
                <w:color w:val="auto"/>
              </w:rPr>
            </w:pPr>
            <w:r>
              <w:rPr>
                <w:rFonts w:hint="eastAsia" w:ascii="宋体" w:hAnsi="宋体" w:eastAsia="宋体" w:cs="宋体"/>
                <w:b/>
                <w:bCs/>
                <w:color w:val="auto"/>
              </w:rPr>
              <w:t>序号</w:t>
            </w:r>
          </w:p>
        </w:tc>
        <w:tc>
          <w:tcPr>
            <w:tcW w:w="640" w:type="dxa"/>
            <w:vAlign w:val="center"/>
          </w:tcPr>
          <w:p w14:paraId="3DA07DF9">
            <w:pPr>
              <w:widowControl w:val="0"/>
              <w:jc w:val="center"/>
              <w:rPr>
                <w:rFonts w:ascii="宋体" w:hAnsi="宋体" w:eastAsia="宋体" w:cs="宋体"/>
                <w:b/>
                <w:bCs/>
                <w:color w:val="auto"/>
              </w:rPr>
            </w:pPr>
            <w:r>
              <w:rPr>
                <w:rFonts w:hint="eastAsia" w:ascii="宋体" w:hAnsi="宋体" w:eastAsia="宋体" w:cs="宋体"/>
                <w:b/>
                <w:bCs/>
                <w:color w:val="auto"/>
              </w:rPr>
              <w:t>设备名称</w:t>
            </w:r>
          </w:p>
        </w:tc>
        <w:tc>
          <w:tcPr>
            <w:tcW w:w="750" w:type="dxa"/>
            <w:vAlign w:val="center"/>
          </w:tcPr>
          <w:p w14:paraId="59A548DD">
            <w:pPr>
              <w:widowControl w:val="0"/>
              <w:jc w:val="center"/>
              <w:rPr>
                <w:rFonts w:ascii="宋体" w:hAnsi="宋体" w:eastAsia="宋体" w:cs="宋体"/>
                <w:b/>
                <w:bCs/>
                <w:color w:val="auto"/>
              </w:rPr>
            </w:pPr>
            <w:r>
              <w:rPr>
                <w:rFonts w:hint="eastAsia" w:ascii="宋体" w:hAnsi="宋体" w:eastAsia="宋体" w:cs="宋体"/>
                <w:b/>
                <w:bCs/>
                <w:color w:val="auto"/>
              </w:rPr>
              <w:t>数量/单位</w:t>
            </w:r>
          </w:p>
        </w:tc>
        <w:tc>
          <w:tcPr>
            <w:tcW w:w="1170" w:type="dxa"/>
            <w:vAlign w:val="center"/>
          </w:tcPr>
          <w:p w14:paraId="7688DC1A">
            <w:pPr>
              <w:widowControl w:val="0"/>
              <w:jc w:val="center"/>
              <w:rPr>
                <w:rFonts w:ascii="宋体" w:hAnsi="宋体" w:eastAsia="宋体" w:cs="宋体"/>
                <w:b/>
                <w:bCs/>
                <w:color w:val="auto"/>
              </w:rPr>
            </w:pPr>
            <w:r>
              <w:rPr>
                <w:rFonts w:hint="eastAsia" w:ascii="宋体" w:hAnsi="宋体" w:eastAsia="宋体" w:cs="宋体"/>
                <w:b/>
                <w:bCs/>
                <w:color w:val="auto"/>
              </w:rPr>
              <w:t>单价</w:t>
            </w:r>
          </w:p>
          <w:p w14:paraId="1142B473">
            <w:pPr>
              <w:widowControl w:val="0"/>
              <w:jc w:val="center"/>
              <w:rPr>
                <w:rFonts w:ascii="宋体" w:hAnsi="宋体" w:eastAsia="宋体" w:cs="宋体"/>
                <w:b/>
                <w:bCs/>
                <w:color w:val="auto"/>
              </w:rPr>
            </w:pPr>
            <w:r>
              <w:rPr>
                <w:rFonts w:hint="eastAsia" w:ascii="宋体" w:hAnsi="宋体" w:eastAsia="宋体" w:cs="宋体"/>
                <w:b/>
                <w:bCs/>
                <w:color w:val="auto"/>
              </w:rPr>
              <w:t>（万元）</w:t>
            </w:r>
          </w:p>
        </w:tc>
        <w:tc>
          <w:tcPr>
            <w:tcW w:w="1110" w:type="dxa"/>
            <w:vAlign w:val="center"/>
          </w:tcPr>
          <w:p w14:paraId="5F496BA0">
            <w:pPr>
              <w:widowControl w:val="0"/>
              <w:jc w:val="center"/>
              <w:rPr>
                <w:rFonts w:ascii="宋体" w:hAnsi="宋体" w:eastAsia="宋体" w:cs="宋体"/>
                <w:b/>
                <w:bCs/>
                <w:color w:val="auto"/>
              </w:rPr>
            </w:pPr>
            <w:r>
              <w:rPr>
                <w:rFonts w:hint="eastAsia" w:ascii="宋体" w:hAnsi="宋体" w:eastAsia="宋体" w:cs="宋体"/>
                <w:b/>
                <w:bCs/>
                <w:color w:val="auto"/>
              </w:rPr>
              <w:t>总价</w:t>
            </w:r>
          </w:p>
          <w:p w14:paraId="6477475B">
            <w:pPr>
              <w:widowControl w:val="0"/>
              <w:jc w:val="center"/>
              <w:rPr>
                <w:rFonts w:ascii="宋体" w:hAnsi="宋体" w:eastAsia="宋体" w:cs="宋体"/>
                <w:b/>
                <w:bCs/>
                <w:color w:val="auto"/>
              </w:rPr>
            </w:pPr>
            <w:r>
              <w:rPr>
                <w:rFonts w:hint="eastAsia" w:ascii="宋体" w:hAnsi="宋体" w:eastAsia="宋体" w:cs="宋体"/>
                <w:b/>
                <w:bCs/>
                <w:color w:val="auto"/>
              </w:rPr>
              <w:t>（万元）</w:t>
            </w:r>
          </w:p>
        </w:tc>
        <w:tc>
          <w:tcPr>
            <w:tcW w:w="5445" w:type="dxa"/>
            <w:vAlign w:val="center"/>
          </w:tcPr>
          <w:p w14:paraId="418BA390">
            <w:pPr>
              <w:widowControl w:val="0"/>
              <w:jc w:val="center"/>
              <w:rPr>
                <w:rFonts w:ascii="宋体" w:hAnsi="宋体" w:eastAsia="宋体" w:cs="宋体"/>
                <w:b/>
                <w:bCs/>
                <w:color w:val="auto"/>
              </w:rPr>
            </w:pPr>
            <w:r>
              <w:rPr>
                <w:rFonts w:hint="eastAsia" w:ascii="宋体" w:hAnsi="宋体" w:eastAsia="宋体" w:cs="宋体"/>
                <w:b/>
                <w:bCs/>
                <w:color w:val="auto"/>
              </w:rPr>
              <w:t>参数</w:t>
            </w:r>
          </w:p>
        </w:tc>
      </w:tr>
      <w:tr w14:paraId="4DC2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dxa"/>
            <w:vAlign w:val="center"/>
          </w:tcPr>
          <w:p w14:paraId="79720E1C">
            <w:pPr>
              <w:widowControl w:val="0"/>
              <w:jc w:val="center"/>
              <w:rPr>
                <w:rFonts w:ascii="宋体" w:hAnsi="宋体" w:eastAsia="宋体" w:cs="宋体"/>
                <w:color w:val="auto"/>
              </w:rPr>
            </w:pPr>
            <w:r>
              <w:rPr>
                <w:rFonts w:hint="eastAsia" w:ascii="宋体" w:hAnsi="宋体" w:eastAsia="宋体" w:cs="宋体"/>
                <w:color w:val="auto"/>
              </w:rPr>
              <w:t>1</w:t>
            </w:r>
          </w:p>
        </w:tc>
        <w:tc>
          <w:tcPr>
            <w:tcW w:w="640" w:type="dxa"/>
            <w:vAlign w:val="center"/>
          </w:tcPr>
          <w:p w14:paraId="77D13956">
            <w:pPr>
              <w:widowControl w:val="0"/>
              <w:jc w:val="center"/>
              <w:rPr>
                <w:rFonts w:ascii="宋体" w:hAnsi="宋体" w:eastAsia="宋体" w:cs="宋体"/>
                <w:color w:val="auto"/>
              </w:rPr>
            </w:pPr>
            <w:r>
              <w:rPr>
                <w:rFonts w:hint="eastAsia" w:ascii="宋体" w:hAnsi="宋体" w:eastAsia="宋体" w:cs="宋体"/>
                <w:color w:val="auto"/>
              </w:rPr>
              <w:t>脑电图仪</w:t>
            </w:r>
          </w:p>
        </w:tc>
        <w:tc>
          <w:tcPr>
            <w:tcW w:w="750" w:type="dxa"/>
            <w:vAlign w:val="center"/>
          </w:tcPr>
          <w:p w14:paraId="48363B10">
            <w:pPr>
              <w:widowControl w:val="0"/>
              <w:jc w:val="center"/>
              <w:rPr>
                <w:rFonts w:ascii="宋体" w:hAnsi="宋体" w:eastAsia="宋体" w:cs="宋体"/>
                <w:color w:val="auto"/>
              </w:rPr>
            </w:pPr>
            <w:r>
              <w:rPr>
                <w:rFonts w:hint="eastAsia" w:ascii="宋体" w:hAnsi="宋体" w:eastAsia="宋体" w:cs="宋体"/>
                <w:color w:val="auto"/>
              </w:rPr>
              <w:t>1台</w:t>
            </w:r>
          </w:p>
        </w:tc>
        <w:tc>
          <w:tcPr>
            <w:tcW w:w="1170" w:type="dxa"/>
            <w:vAlign w:val="center"/>
          </w:tcPr>
          <w:p w14:paraId="68E96EDC">
            <w:pPr>
              <w:widowControl w:val="0"/>
              <w:jc w:val="center"/>
              <w:rPr>
                <w:rFonts w:ascii="宋体" w:hAnsi="宋体" w:eastAsia="宋体" w:cs="宋体"/>
                <w:color w:val="auto"/>
              </w:rPr>
            </w:pPr>
            <w:r>
              <w:rPr>
                <w:rFonts w:hint="eastAsia" w:ascii="宋体" w:hAnsi="宋体" w:eastAsia="宋体" w:cs="宋体"/>
                <w:color w:val="auto"/>
              </w:rPr>
              <w:t>60</w:t>
            </w:r>
          </w:p>
        </w:tc>
        <w:tc>
          <w:tcPr>
            <w:tcW w:w="1110" w:type="dxa"/>
            <w:vAlign w:val="center"/>
          </w:tcPr>
          <w:p w14:paraId="5BE3E335">
            <w:pPr>
              <w:widowControl w:val="0"/>
              <w:jc w:val="center"/>
              <w:rPr>
                <w:rFonts w:ascii="宋体" w:hAnsi="宋体" w:eastAsia="宋体" w:cs="宋体"/>
                <w:color w:val="auto"/>
              </w:rPr>
            </w:pPr>
            <w:r>
              <w:rPr>
                <w:rFonts w:hint="eastAsia" w:ascii="宋体" w:hAnsi="宋体" w:eastAsia="宋体" w:cs="宋体"/>
                <w:color w:val="auto"/>
              </w:rPr>
              <w:t>60</w:t>
            </w:r>
          </w:p>
        </w:tc>
        <w:tc>
          <w:tcPr>
            <w:tcW w:w="5445" w:type="dxa"/>
            <w:vAlign w:val="center"/>
          </w:tcPr>
          <w:p w14:paraId="57FE445A">
            <w:pPr>
              <w:widowControl w:val="0"/>
              <w:jc w:val="left"/>
              <w:rPr>
                <w:rFonts w:ascii="宋体" w:hAnsi="宋体" w:eastAsia="宋体" w:cs="宋体"/>
                <w:b/>
                <w:color w:val="auto"/>
              </w:rPr>
            </w:pPr>
            <w:r>
              <w:rPr>
                <w:rFonts w:hint="eastAsia" w:ascii="宋体" w:hAnsi="宋体" w:eastAsia="宋体" w:cs="宋体"/>
                <w:b/>
                <w:color w:val="auto"/>
              </w:rPr>
              <w:t>一、主要技术参数</w:t>
            </w:r>
          </w:p>
          <w:p w14:paraId="2DC0CFC7">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适用范围：用于患者睡眠过程中生理信号的采集、显示、分析和保存</w:t>
            </w:r>
          </w:p>
          <w:p w14:paraId="588EB18D">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通道配置：脑电≥64通道，DC≥16通道</w:t>
            </w:r>
          </w:p>
          <w:p w14:paraId="043BFB67">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放大器信号传输方式：放大器接线盒与主机基座间以数字信号传输，且连接线距离≥10米</w:t>
            </w:r>
          </w:p>
          <w:p w14:paraId="003165E6">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任一通道均可定义为单极或双极记录,在记录脑电信号的同时还可记录肌电、心电、等其它生理信号</w:t>
            </w:r>
          </w:p>
          <w:p w14:paraId="632A0AE1">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具备触摸显示屏，随时阻抗测试、实时查看放大器运行情况的功能</w:t>
            </w:r>
          </w:p>
          <w:p w14:paraId="6672D374">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脑电图等高频信号与传感器等低频信号，即可以相同扫描速度显示，也可以不同扫描速度显示</w:t>
            </w:r>
          </w:p>
          <w:p w14:paraId="76BFE6EC">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采样率：单通道≥4096Hz</w:t>
            </w:r>
          </w:p>
          <w:p w14:paraId="27F4D83D">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DC放大器：带宽：DC-1600Hz频宽，可采集分析直流飘移信号</w:t>
            </w:r>
          </w:p>
          <w:p w14:paraId="45DC7A40">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共模抑制比：≥106dB</w:t>
            </w:r>
          </w:p>
          <w:p w14:paraId="60EF5AEE">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噪音：≤2μV pk-pk</w:t>
            </w:r>
          </w:p>
          <w:p w14:paraId="4C0FB247">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输入阻抗：≥100MΩ</w:t>
            </w:r>
          </w:p>
          <w:p w14:paraId="4E1CECA1">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基本功能：至少包含视频脑电图、常规脑电图、脑电地形图、qEEG脑功能定量分析、aEEG振幅整合脑电图、SAS多导睡眠呼吸分析、脑功能趋势图等</w:t>
            </w:r>
          </w:p>
          <w:p w14:paraId="02DD4EF4">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多导睡眠采集数据：至少包含脑电、心电、肌电、眼动、体位、鼻鼾、呼吸（胸/腹式）、血氧、气流、腿动、脉率等参数</w:t>
            </w:r>
          </w:p>
          <w:p w14:paraId="16D2DCE0">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睡眠分期：具有自动分期方式，包括成人、儿童、婴儿三种独立分析系统；PSG波形可分为相同或不同扫描速度的两组同屏显示</w:t>
            </w:r>
          </w:p>
          <w:p w14:paraId="63645BAE">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软件自带标准生物校准程序</w:t>
            </w:r>
          </w:p>
          <w:p w14:paraId="09C9285E">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呼吸流速-容量环（FML）</w:t>
            </w:r>
          </w:p>
          <w:p w14:paraId="48F02A3B">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自动记分：在线和离线对呼吸相关的事件进行自动记分</w:t>
            </w:r>
          </w:p>
          <w:p w14:paraId="05043E3C">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呼吸暂停事件分析：基于设定的参数，系统自动插入呼吸暂停和浅慢事件。如果使用呼吸传感器，呼吸暂停和浅慢事件将被进一步分为阻塞、中枢或混合</w:t>
            </w:r>
          </w:p>
          <w:p w14:paraId="6134819D">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脑电地形图功能：具备</w:t>
            </w:r>
          </w:p>
          <w:p w14:paraId="24AD40ED">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闪光刺激器：具备</w:t>
            </w:r>
          </w:p>
          <w:p w14:paraId="05BDF3FC">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视频摄像系统套件：红外摄像系统2个，分辨率≥1920×1080，自动聚焦，含摄像系统云台控制软件、双向对讲系统</w:t>
            </w:r>
          </w:p>
          <w:p w14:paraId="15C18DEF">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软件功能：中文脑电图视频采集操作软件，单高清视频记录可双视频回放，且具备剪辑功能</w:t>
            </w:r>
          </w:p>
          <w:p w14:paraId="16995258">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脑电微觉醒评分：至少包含呼吸暂停&amp;低通气并觉醒、PLM并觉醒、ILM并觉醒、自发觉醒、RERAs</w:t>
            </w:r>
          </w:p>
          <w:p w14:paraId="28F0FD88">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心血管事件分析：至少包含心动过速、心动过缓、心博停止、心房颤动</w:t>
            </w:r>
          </w:p>
          <w:p w14:paraId="317833EC">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周期性腿动：至少包含伴觉醒周期性腿动；不宁腿综合征</w:t>
            </w:r>
          </w:p>
          <w:p w14:paraId="50BA4B9B">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压力滴定分析功能：具备</w:t>
            </w:r>
          </w:p>
          <w:p w14:paraId="7FA17FF1">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血氧饱和度降低监测设定：系统在 SPO2 通道中监测血氧饱和度的降低，当其发生时在总揽中自动插入事件标记</w:t>
            </w:r>
          </w:p>
          <w:p w14:paraId="54722288">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睡眠事件自动、手动识别功能：自动识别，清醒期标记的睡眠事件，不计入报告，手动识别，任何分期，手动剔除伪迹数据，不计入报告</w:t>
            </w:r>
          </w:p>
          <w:p w14:paraId="6058AB2C">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实时警报窗：患者事件、血氧事件、棘波等报警</w:t>
            </w:r>
          </w:p>
          <w:p w14:paraId="7AF71673">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同步回放：记录同时，查看当前正在检查病人数据的前部分数据</w:t>
            </w:r>
          </w:p>
          <w:p w14:paraId="2E0823C8">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教学模式：同一份数据，可进行多次睡眠分期，并出具专门的对比报告</w:t>
            </w:r>
          </w:p>
          <w:p w14:paraId="0B023FE4">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自动存储序列管理：存储硬盘一旦出现存满等突发情况，自动切换到下一存储序列中的可用存储器继续保存数据，保证数据连续安全存储。存储序列可预置多个，并指派网络上多台机器</w:t>
            </w:r>
          </w:p>
          <w:p w14:paraId="1FB35152">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专业的回顾功能，可使存储于光盘中的脑电图资料在一台没有安装任何脑电图回顾软件的普通电脑上回顾再分析测量等，并可以存储时选择存储的数据界面语</w:t>
            </w:r>
          </w:p>
          <w:p w14:paraId="4D722C12">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具备高级脑功能趋势图软件（振幅整合趋势，频带能量，频谱熵, ɑ变异）</w:t>
            </w:r>
          </w:p>
          <w:p w14:paraId="1F1CD998">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具备UPS不间断电源：功率≥2kW</w:t>
            </w:r>
          </w:p>
          <w:p w14:paraId="47C47064">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网络连接:根据我院需求接入网络系统，连接所产生费用由中标方支付</w:t>
            </w:r>
          </w:p>
          <w:p w14:paraId="39C766B1">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原厂质保：≥3年（提供厂家承诺函）</w:t>
            </w:r>
          </w:p>
          <w:p w14:paraId="338F977B">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具备读图工作站系统</w:t>
            </w:r>
          </w:p>
          <w:p w14:paraId="4D4D95C3">
            <w:pPr>
              <w:widowControl w:val="0"/>
              <w:numPr>
                <w:ilvl w:val="0"/>
                <w:numId w:val="1"/>
              </w:numPr>
              <w:ind w:left="0" w:firstLine="420" w:firstLineChars="200"/>
              <w:jc w:val="left"/>
              <w:rPr>
                <w:rFonts w:ascii="宋体" w:hAnsi="宋体" w:eastAsia="宋体" w:cs="宋体"/>
                <w:color w:val="auto"/>
              </w:rPr>
            </w:pPr>
            <w:r>
              <w:rPr>
                <w:rFonts w:hint="eastAsia" w:ascii="宋体" w:hAnsi="宋体" w:eastAsia="宋体" w:cs="宋体"/>
                <w:color w:val="auto"/>
              </w:rPr>
              <w:t>如成交设备属于国家相关法律规定的法定检定设备,需按要求进行检定，检定费用由乙方负责</w:t>
            </w:r>
          </w:p>
          <w:p w14:paraId="0643C9EF">
            <w:pPr>
              <w:widowControl w:val="0"/>
              <w:jc w:val="both"/>
              <w:rPr>
                <w:rFonts w:ascii="宋体" w:hAnsi="宋体" w:eastAsia="宋体" w:cs="宋体"/>
                <w:color w:val="auto"/>
              </w:rPr>
            </w:pPr>
            <w:r>
              <w:rPr>
                <w:rFonts w:hint="eastAsia" w:ascii="宋体" w:hAnsi="宋体" w:eastAsia="宋体" w:cs="宋体"/>
                <w:b/>
                <w:color w:val="auto"/>
              </w:rPr>
              <w:t>二、单台（套）配置清单</w:t>
            </w:r>
          </w:p>
          <w:tbl>
            <w:tblPr>
              <w:tblStyle w:val="1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3437"/>
              <w:gridCol w:w="973"/>
            </w:tblGrid>
            <w:tr w14:paraId="258A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Align w:val="center"/>
                </w:tcPr>
                <w:p w14:paraId="02DA7436">
                  <w:pPr>
                    <w:pStyle w:val="30"/>
                    <w:jc w:val="center"/>
                    <w:rPr>
                      <w:rFonts w:ascii="宋体" w:hAnsi="宋体" w:cs="宋体"/>
                      <w:b/>
                      <w:color w:val="auto"/>
                      <w:szCs w:val="21"/>
                    </w:rPr>
                  </w:pPr>
                  <w:r>
                    <w:rPr>
                      <w:rFonts w:hint="eastAsia" w:ascii="宋体" w:hAnsi="宋体" w:cs="宋体"/>
                      <w:b/>
                      <w:color w:val="auto"/>
                      <w:szCs w:val="21"/>
                    </w:rPr>
                    <w:t>序号</w:t>
                  </w:r>
                </w:p>
              </w:tc>
              <w:tc>
                <w:tcPr>
                  <w:tcW w:w="3306" w:type="pct"/>
                  <w:vAlign w:val="center"/>
                </w:tcPr>
                <w:p w14:paraId="50622B9D">
                  <w:pPr>
                    <w:pStyle w:val="30"/>
                    <w:jc w:val="center"/>
                    <w:rPr>
                      <w:rFonts w:ascii="宋体" w:hAnsi="宋体" w:cs="宋体"/>
                      <w:b/>
                      <w:color w:val="auto"/>
                      <w:szCs w:val="21"/>
                    </w:rPr>
                  </w:pPr>
                  <w:r>
                    <w:rPr>
                      <w:rFonts w:hint="eastAsia" w:ascii="宋体" w:hAnsi="宋体" w:cs="宋体"/>
                      <w:b/>
                      <w:color w:val="auto"/>
                      <w:szCs w:val="21"/>
                    </w:rPr>
                    <w:t>名称</w:t>
                  </w:r>
                </w:p>
              </w:tc>
              <w:tc>
                <w:tcPr>
                  <w:tcW w:w="936" w:type="pct"/>
                  <w:vAlign w:val="center"/>
                </w:tcPr>
                <w:p w14:paraId="1F5FC396">
                  <w:pPr>
                    <w:pStyle w:val="30"/>
                    <w:jc w:val="center"/>
                    <w:rPr>
                      <w:rFonts w:ascii="宋体" w:hAnsi="宋体" w:cs="宋体"/>
                      <w:b/>
                      <w:color w:val="auto"/>
                      <w:szCs w:val="21"/>
                    </w:rPr>
                  </w:pPr>
                  <w:r>
                    <w:rPr>
                      <w:rFonts w:hint="eastAsia" w:ascii="宋体" w:hAnsi="宋体" w:cs="宋体"/>
                      <w:b/>
                      <w:color w:val="auto"/>
                      <w:szCs w:val="21"/>
                    </w:rPr>
                    <w:t>数量</w:t>
                  </w:r>
                </w:p>
              </w:tc>
            </w:tr>
            <w:tr w14:paraId="3B7C0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Align w:val="center"/>
                </w:tcPr>
                <w:p w14:paraId="31CD99AC">
                  <w:pPr>
                    <w:pStyle w:val="30"/>
                    <w:jc w:val="center"/>
                    <w:rPr>
                      <w:rFonts w:ascii="宋体" w:hAnsi="宋体" w:cs="宋体"/>
                      <w:color w:val="auto"/>
                      <w:szCs w:val="21"/>
                    </w:rPr>
                  </w:pPr>
                  <w:r>
                    <w:rPr>
                      <w:rFonts w:hint="eastAsia" w:ascii="宋体" w:hAnsi="宋体" w:cs="宋体"/>
                      <w:color w:val="auto"/>
                      <w:szCs w:val="21"/>
                    </w:rPr>
                    <w:t>1</w:t>
                  </w:r>
                </w:p>
              </w:tc>
              <w:tc>
                <w:tcPr>
                  <w:tcW w:w="3306" w:type="pct"/>
                  <w:vAlign w:val="center"/>
                </w:tcPr>
                <w:p w14:paraId="217FE0D6">
                  <w:pPr>
                    <w:pStyle w:val="31"/>
                    <w:spacing w:line="240" w:lineRule="auto"/>
                    <w:jc w:val="both"/>
                    <w:rPr>
                      <w:rFonts w:ascii="宋体" w:hAnsi="宋体" w:eastAsia="宋体" w:cs="宋体"/>
                      <w:color w:val="auto"/>
                      <w:sz w:val="21"/>
                    </w:rPr>
                  </w:pPr>
                  <w:r>
                    <w:rPr>
                      <w:rFonts w:hint="eastAsia" w:ascii="宋体" w:hAnsi="宋体" w:eastAsia="宋体" w:cs="宋体"/>
                      <w:color w:val="auto"/>
                      <w:sz w:val="21"/>
                    </w:rPr>
                    <w:t>主机</w:t>
                  </w:r>
                </w:p>
              </w:tc>
              <w:tc>
                <w:tcPr>
                  <w:tcW w:w="936" w:type="pct"/>
                  <w:vAlign w:val="center"/>
                </w:tcPr>
                <w:p w14:paraId="0755FA7A">
                  <w:pPr>
                    <w:jc w:val="center"/>
                    <w:rPr>
                      <w:rFonts w:ascii="宋体" w:hAnsi="宋体" w:eastAsia="宋体" w:cs="宋体"/>
                      <w:color w:val="auto"/>
                    </w:rPr>
                  </w:pPr>
                  <w:r>
                    <w:rPr>
                      <w:rFonts w:hint="eastAsia" w:ascii="宋体" w:hAnsi="宋体" w:eastAsia="宋体" w:cs="宋体"/>
                      <w:color w:val="auto"/>
                    </w:rPr>
                    <w:t>1套</w:t>
                  </w:r>
                </w:p>
              </w:tc>
            </w:tr>
            <w:tr w14:paraId="4217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Align w:val="center"/>
                </w:tcPr>
                <w:p w14:paraId="124E5F5A">
                  <w:pPr>
                    <w:pStyle w:val="30"/>
                    <w:jc w:val="center"/>
                    <w:rPr>
                      <w:rFonts w:ascii="宋体" w:hAnsi="宋体" w:cs="宋体"/>
                      <w:color w:val="auto"/>
                      <w:szCs w:val="21"/>
                    </w:rPr>
                  </w:pPr>
                  <w:r>
                    <w:rPr>
                      <w:rFonts w:hint="eastAsia" w:ascii="宋体" w:hAnsi="宋体" w:cs="宋体"/>
                      <w:color w:val="auto"/>
                      <w:szCs w:val="21"/>
                    </w:rPr>
                    <w:t>2</w:t>
                  </w:r>
                </w:p>
              </w:tc>
              <w:tc>
                <w:tcPr>
                  <w:tcW w:w="3306" w:type="pct"/>
                  <w:vAlign w:val="center"/>
                </w:tcPr>
                <w:p w14:paraId="20EB877B">
                  <w:pPr>
                    <w:pStyle w:val="31"/>
                    <w:spacing w:line="240" w:lineRule="auto"/>
                    <w:jc w:val="both"/>
                    <w:rPr>
                      <w:rFonts w:ascii="宋体" w:hAnsi="宋体" w:eastAsia="宋体" w:cs="宋体"/>
                      <w:color w:val="auto"/>
                      <w:sz w:val="21"/>
                    </w:rPr>
                  </w:pPr>
                  <w:r>
                    <w:rPr>
                      <w:rFonts w:hint="eastAsia" w:ascii="宋体" w:hAnsi="宋体" w:eastAsia="宋体" w:cs="宋体"/>
                      <w:color w:val="auto"/>
                      <w:sz w:val="21"/>
                    </w:rPr>
                    <w:t>数据处理系统（≥4核CPU、≥8GB内存，1000M以太网适配器，≥2TB硬盘）</w:t>
                  </w:r>
                </w:p>
              </w:tc>
              <w:tc>
                <w:tcPr>
                  <w:tcW w:w="936" w:type="pct"/>
                  <w:vAlign w:val="center"/>
                </w:tcPr>
                <w:p w14:paraId="6BD8B39B">
                  <w:pPr>
                    <w:jc w:val="center"/>
                    <w:rPr>
                      <w:rFonts w:ascii="宋体" w:hAnsi="宋体" w:eastAsia="宋体" w:cs="宋体"/>
                      <w:bCs/>
                      <w:color w:val="auto"/>
                    </w:rPr>
                  </w:pPr>
                  <w:r>
                    <w:rPr>
                      <w:rFonts w:hint="eastAsia" w:ascii="宋体" w:hAnsi="宋体" w:eastAsia="宋体" w:cs="宋体"/>
                      <w:bCs/>
                      <w:color w:val="auto"/>
                    </w:rPr>
                    <w:t>1台</w:t>
                  </w:r>
                </w:p>
              </w:tc>
            </w:tr>
            <w:tr w14:paraId="15F0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Align w:val="center"/>
                </w:tcPr>
                <w:p w14:paraId="73CD6582">
                  <w:pPr>
                    <w:pStyle w:val="30"/>
                    <w:jc w:val="center"/>
                    <w:rPr>
                      <w:rFonts w:ascii="宋体" w:hAnsi="宋体" w:cs="宋体"/>
                      <w:color w:val="auto"/>
                      <w:szCs w:val="21"/>
                    </w:rPr>
                  </w:pPr>
                  <w:r>
                    <w:rPr>
                      <w:rFonts w:hint="eastAsia" w:ascii="宋体" w:hAnsi="宋体" w:cs="宋体"/>
                      <w:color w:val="auto"/>
                      <w:szCs w:val="21"/>
                    </w:rPr>
                    <w:t>3</w:t>
                  </w:r>
                </w:p>
              </w:tc>
              <w:tc>
                <w:tcPr>
                  <w:tcW w:w="3306" w:type="pct"/>
                  <w:vAlign w:val="center"/>
                </w:tcPr>
                <w:p w14:paraId="453EDE94">
                  <w:pPr>
                    <w:pStyle w:val="31"/>
                    <w:spacing w:line="240" w:lineRule="auto"/>
                    <w:jc w:val="both"/>
                    <w:rPr>
                      <w:rFonts w:ascii="宋体" w:hAnsi="宋体" w:eastAsia="宋体" w:cs="宋体"/>
                      <w:color w:val="auto"/>
                      <w:sz w:val="21"/>
                    </w:rPr>
                  </w:pPr>
                  <w:r>
                    <w:rPr>
                      <w:rFonts w:hint="eastAsia" w:ascii="宋体" w:hAnsi="宋体" w:eastAsia="宋体" w:cs="宋体"/>
                      <w:color w:val="auto"/>
                      <w:sz w:val="21"/>
                    </w:rPr>
                    <w:t>接线盒（≥64通道）</w:t>
                  </w:r>
                </w:p>
              </w:tc>
              <w:tc>
                <w:tcPr>
                  <w:tcW w:w="936" w:type="pct"/>
                  <w:vAlign w:val="center"/>
                </w:tcPr>
                <w:p w14:paraId="5760C6F2">
                  <w:pPr>
                    <w:jc w:val="center"/>
                    <w:rPr>
                      <w:rFonts w:ascii="宋体" w:hAnsi="宋体" w:eastAsia="宋体" w:cs="宋体"/>
                      <w:bCs/>
                      <w:color w:val="auto"/>
                    </w:rPr>
                  </w:pPr>
                  <w:r>
                    <w:rPr>
                      <w:rFonts w:hint="eastAsia" w:ascii="宋体" w:hAnsi="宋体" w:eastAsia="宋体" w:cs="宋体"/>
                      <w:bCs/>
                      <w:color w:val="auto"/>
                    </w:rPr>
                    <w:t>1套</w:t>
                  </w:r>
                </w:p>
              </w:tc>
            </w:tr>
            <w:tr w14:paraId="51C9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Align w:val="center"/>
                </w:tcPr>
                <w:p w14:paraId="241517FD">
                  <w:pPr>
                    <w:pStyle w:val="30"/>
                    <w:jc w:val="center"/>
                    <w:rPr>
                      <w:rFonts w:ascii="宋体" w:hAnsi="宋体" w:cs="宋体"/>
                      <w:color w:val="auto"/>
                      <w:szCs w:val="21"/>
                    </w:rPr>
                  </w:pPr>
                  <w:r>
                    <w:rPr>
                      <w:rFonts w:hint="eastAsia" w:ascii="宋体" w:hAnsi="宋体" w:cs="宋体"/>
                      <w:color w:val="auto"/>
                      <w:szCs w:val="21"/>
                    </w:rPr>
                    <w:t>4</w:t>
                  </w:r>
                </w:p>
              </w:tc>
              <w:tc>
                <w:tcPr>
                  <w:tcW w:w="3306" w:type="pct"/>
                  <w:vAlign w:val="center"/>
                </w:tcPr>
                <w:p w14:paraId="0E56C624">
                  <w:pPr>
                    <w:pStyle w:val="31"/>
                    <w:spacing w:line="240" w:lineRule="auto"/>
                    <w:jc w:val="both"/>
                    <w:rPr>
                      <w:rFonts w:ascii="宋体" w:hAnsi="宋体" w:eastAsia="宋体" w:cs="宋体"/>
                      <w:color w:val="auto"/>
                      <w:sz w:val="21"/>
                    </w:rPr>
                  </w:pPr>
                  <w:r>
                    <w:rPr>
                      <w:rFonts w:hint="eastAsia" w:ascii="宋体" w:hAnsi="宋体" w:eastAsia="宋体" w:cs="宋体"/>
                      <w:color w:val="auto"/>
                      <w:sz w:val="21"/>
                    </w:rPr>
                    <w:t>视频摄像系统套件（含摄像头、麦克风等）</w:t>
                  </w:r>
                </w:p>
              </w:tc>
              <w:tc>
                <w:tcPr>
                  <w:tcW w:w="936" w:type="pct"/>
                  <w:vAlign w:val="center"/>
                </w:tcPr>
                <w:p w14:paraId="32C69F1E">
                  <w:pPr>
                    <w:jc w:val="center"/>
                    <w:rPr>
                      <w:rFonts w:ascii="宋体" w:hAnsi="宋体" w:eastAsia="宋体" w:cs="宋体"/>
                      <w:bCs/>
                      <w:color w:val="auto"/>
                    </w:rPr>
                  </w:pPr>
                  <w:r>
                    <w:rPr>
                      <w:rFonts w:hint="eastAsia" w:ascii="宋体" w:hAnsi="宋体" w:eastAsia="宋体" w:cs="宋体"/>
                      <w:bCs/>
                      <w:color w:val="auto"/>
                    </w:rPr>
                    <w:t>1套</w:t>
                  </w:r>
                </w:p>
              </w:tc>
            </w:tr>
            <w:tr w14:paraId="48A7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Align w:val="center"/>
                </w:tcPr>
                <w:p w14:paraId="42F8F756">
                  <w:pPr>
                    <w:pStyle w:val="30"/>
                    <w:jc w:val="center"/>
                    <w:rPr>
                      <w:rFonts w:ascii="宋体" w:hAnsi="宋体" w:cs="宋体"/>
                      <w:color w:val="auto"/>
                      <w:szCs w:val="21"/>
                    </w:rPr>
                  </w:pPr>
                  <w:r>
                    <w:rPr>
                      <w:rFonts w:hint="eastAsia" w:ascii="宋体" w:hAnsi="宋体" w:cs="宋体"/>
                      <w:color w:val="auto"/>
                      <w:szCs w:val="21"/>
                    </w:rPr>
                    <w:t>5</w:t>
                  </w:r>
                </w:p>
              </w:tc>
              <w:tc>
                <w:tcPr>
                  <w:tcW w:w="3306" w:type="pct"/>
                  <w:vAlign w:val="center"/>
                </w:tcPr>
                <w:p w14:paraId="7AAF7DCC">
                  <w:pPr>
                    <w:pStyle w:val="31"/>
                    <w:spacing w:line="240" w:lineRule="auto"/>
                    <w:jc w:val="both"/>
                    <w:rPr>
                      <w:rFonts w:ascii="宋体" w:hAnsi="宋体" w:eastAsia="宋体" w:cs="宋体"/>
                      <w:color w:val="auto"/>
                      <w:sz w:val="21"/>
                    </w:rPr>
                  </w:pPr>
                  <w:r>
                    <w:rPr>
                      <w:rFonts w:hint="eastAsia" w:ascii="宋体" w:hAnsi="宋体" w:eastAsia="宋体" w:cs="宋体"/>
                      <w:color w:val="auto"/>
                      <w:sz w:val="21"/>
                    </w:rPr>
                    <w:t>患者事件按钮</w:t>
                  </w:r>
                </w:p>
              </w:tc>
              <w:tc>
                <w:tcPr>
                  <w:tcW w:w="936" w:type="pct"/>
                  <w:vAlign w:val="center"/>
                </w:tcPr>
                <w:p w14:paraId="49772717">
                  <w:pPr>
                    <w:jc w:val="center"/>
                    <w:rPr>
                      <w:rFonts w:ascii="宋体" w:hAnsi="宋体" w:eastAsia="宋体" w:cs="宋体"/>
                      <w:bCs/>
                      <w:color w:val="auto"/>
                    </w:rPr>
                  </w:pPr>
                  <w:r>
                    <w:rPr>
                      <w:rFonts w:hint="eastAsia" w:ascii="宋体" w:hAnsi="宋体" w:eastAsia="宋体" w:cs="宋体"/>
                      <w:color w:val="auto"/>
                    </w:rPr>
                    <w:t>1套</w:t>
                  </w:r>
                </w:p>
              </w:tc>
            </w:tr>
            <w:tr w14:paraId="2FFA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Align w:val="center"/>
                </w:tcPr>
                <w:p w14:paraId="3D28F08C">
                  <w:pPr>
                    <w:pStyle w:val="30"/>
                    <w:jc w:val="center"/>
                    <w:rPr>
                      <w:rFonts w:ascii="宋体" w:hAnsi="宋体" w:cs="宋体"/>
                      <w:color w:val="auto"/>
                      <w:szCs w:val="21"/>
                    </w:rPr>
                  </w:pPr>
                  <w:r>
                    <w:rPr>
                      <w:rFonts w:hint="eastAsia" w:ascii="宋体" w:hAnsi="宋体" w:cs="宋体"/>
                      <w:color w:val="auto"/>
                      <w:szCs w:val="21"/>
                    </w:rPr>
                    <w:t>6</w:t>
                  </w:r>
                </w:p>
              </w:tc>
              <w:tc>
                <w:tcPr>
                  <w:tcW w:w="3306" w:type="pct"/>
                  <w:vAlign w:val="center"/>
                </w:tcPr>
                <w:p w14:paraId="4418A419">
                  <w:pPr>
                    <w:pStyle w:val="31"/>
                    <w:spacing w:line="240" w:lineRule="auto"/>
                    <w:jc w:val="both"/>
                    <w:rPr>
                      <w:rFonts w:ascii="宋体" w:hAnsi="宋体" w:eastAsia="宋体" w:cs="宋体"/>
                      <w:color w:val="auto"/>
                      <w:sz w:val="21"/>
                    </w:rPr>
                  </w:pPr>
                  <w:r>
                    <w:rPr>
                      <w:rFonts w:hint="eastAsia" w:ascii="宋体" w:hAnsi="宋体" w:eastAsia="宋体" w:cs="宋体"/>
                      <w:color w:val="auto"/>
                      <w:sz w:val="21"/>
                    </w:rPr>
                    <w:t>病人数据库信息管理系统</w:t>
                  </w:r>
                </w:p>
              </w:tc>
              <w:tc>
                <w:tcPr>
                  <w:tcW w:w="936" w:type="pct"/>
                  <w:vAlign w:val="center"/>
                </w:tcPr>
                <w:p w14:paraId="55C558C2">
                  <w:pPr>
                    <w:jc w:val="center"/>
                    <w:rPr>
                      <w:rFonts w:ascii="宋体" w:hAnsi="宋体" w:eastAsia="宋体" w:cs="宋体"/>
                      <w:bCs/>
                      <w:color w:val="auto"/>
                    </w:rPr>
                  </w:pPr>
                  <w:r>
                    <w:rPr>
                      <w:rFonts w:hint="eastAsia" w:ascii="宋体" w:hAnsi="宋体" w:eastAsia="宋体" w:cs="宋体"/>
                      <w:color w:val="auto"/>
                    </w:rPr>
                    <w:t>1套</w:t>
                  </w:r>
                </w:p>
              </w:tc>
            </w:tr>
            <w:tr w14:paraId="4E83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Align w:val="center"/>
                </w:tcPr>
                <w:p w14:paraId="57ECC9D6">
                  <w:pPr>
                    <w:pStyle w:val="30"/>
                    <w:jc w:val="center"/>
                    <w:rPr>
                      <w:rFonts w:ascii="宋体" w:hAnsi="宋体" w:cs="宋体"/>
                      <w:color w:val="auto"/>
                      <w:szCs w:val="21"/>
                    </w:rPr>
                  </w:pPr>
                  <w:r>
                    <w:rPr>
                      <w:rFonts w:hint="eastAsia" w:ascii="宋体" w:hAnsi="宋体" w:cs="宋体"/>
                      <w:color w:val="auto"/>
                      <w:szCs w:val="21"/>
                    </w:rPr>
                    <w:t>7</w:t>
                  </w:r>
                </w:p>
              </w:tc>
              <w:tc>
                <w:tcPr>
                  <w:tcW w:w="3306" w:type="pct"/>
                  <w:vAlign w:val="center"/>
                </w:tcPr>
                <w:p w14:paraId="668682FE">
                  <w:pPr>
                    <w:pStyle w:val="31"/>
                    <w:spacing w:line="240" w:lineRule="auto"/>
                    <w:jc w:val="both"/>
                    <w:rPr>
                      <w:rFonts w:ascii="宋体" w:hAnsi="宋体" w:eastAsia="宋体" w:cs="宋体"/>
                      <w:color w:val="auto"/>
                      <w:sz w:val="21"/>
                    </w:rPr>
                  </w:pPr>
                  <w:r>
                    <w:rPr>
                      <w:rFonts w:hint="eastAsia" w:ascii="宋体" w:hAnsi="宋体" w:eastAsia="宋体" w:cs="宋体"/>
                      <w:color w:val="auto"/>
                      <w:sz w:val="21"/>
                    </w:rPr>
                    <w:t>显示器</w:t>
                  </w:r>
                </w:p>
              </w:tc>
              <w:tc>
                <w:tcPr>
                  <w:tcW w:w="936" w:type="pct"/>
                  <w:vAlign w:val="center"/>
                </w:tcPr>
                <w:p w14:paraId="48517935">
                  <w:pPr>
                    <w:jc w:val="center"/>
                    <w:rPr>
                      <w:rFonts w:ascii="宋体" w:hAnsi="宋体" w:eastAsia="宋体" w:cs="宋体"/>
                      <w:color w:val="auto"/>
                    </w:rPr>
                  </w:pPr>
                  <w:r>
                    <w:rPr>
                      <w:rFonts w:hint="eastAsia" w:ascii="宋体" w:hAnsi="宋体" w:eastAsia="宋体" w:cs="宋体"/>
                      <w:color w:val="auto"/>
                    </w:rPr>
                    <w:t>1台</w:t>
                  </w:r>
                </w:p>
              </w:tc>
            </w:tr>
            <w:tr w14:paraId="0860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Align w:val="center"/>
                </w:tcPr>
                <w:p w14:paraId="1F713618">
                  <w:pPr>
                    <w:pStyle w:val="30"/>
                    <w:jc w:val="center"/>
                    <w:rPr>
                      <w:rFonts w:ascii="宋体" w:hAnsi="宋体" w:cs="宋体"/>
                      <w:color w:val="auto"/>
                      <w:szCs w:val="21"/>
                    </w:rPr>
                  </w:pPr>
                  <w:r>
                    <w:rPr>
                      <w:rFonts w:hint="eastAsia" w:ascii="宋体" w:hAnsi="宋体" w:cs="宋体"/>
                      <w:color w:val="auto"/>
                      <w:szCs w:val="21"/>
                    </w:rPr>
                    <w:t>8</w:t>
                  </w:r>
                </w:p>
              </w:tc>
              <w:tc>
                <w:tcPr>
                  <w:tcW w:w="3306" w:type="pct"/>
                  <w:vAlign w:val="center"/>
                </w:tcPr>
                <w:p w14:paraId="3A2DF5AC">
                  <w:pPr>
                    <w:pStyle w:val="31"/>
                    <w:spacing w:line="240" w:lineRule="auto"/>
                    <w:jc w:val="both"/>
                    <w:rPr>
                      <w:rFonts w:ascii="宋体" w:hAnsi="宋体" w:eastAsia="宋体" w:cs="宋体"/>
                      <w:color w:val="auto"/>
                      <w:sz w:val="21"/>
                    </w:rPr>
                  </w:pPr>
                  <w:r>
                    <w:rPr>
                      <w:rFonts w:hint="eastAsia" w:ascii="宋体" w:hAnsi="宋体" w:eastAsia="宋体" w:cs="宋体"/>
                      <w:color w:val="auto"/>
                      <w:sz w:val="21"/>
                    </w:rPr>
                    <w:t>图文输出工具</w:t>
                  </w:r>
                </w:p>
              </w:tc>
              <w:tc>
                <w:tcPr>
                  <w:tcW w:w="936" w:type="pct"/>
                  <w:vAlign w:val="center"/>
                </w:tcPr>
                <w:p w14:paraId="16EF3AF0">
                  <w:pPr>
                    <w:jc w:val="center"/>
                    <w:rPr>
                      <w:rFonts w:ascii="宋体" w:hAnsi="宋体" w:eastAsia="宋体" w:cs="宋体"/>
                      <w:color w:val="auto"/>
                    </w:rPr>
                  </w:pPr>
                  <w:r>
                    <w:rPr>
                      <w:rFonts w:hint="eastAsia" w:ascii="宋体" w:hAnsi="宋体" w:eastAsia="宋体" w:cs="宋体"/>
                      <w:color w:val="auto"/>
                    </w:rPr>
                    <w:t>1台</w:t>
                  </w:r>
                </w:p>
              </w:tc>
            </w:tr>
            <w:tr w14:paraId="1816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Align w:val="center"/>
                </w:tcPr>
                <w:p w14:paraId="24262AB7">
                  <w:pPr>
                    <w:pStyle w:val="30"/>
                    <w:jc w:val="center"/>
                    <w:rPr>
                      <w:rFonts w:ascii="宋体" w:hAnsi="宋体" w:cs="宋体"/>
                      <w:color w:val="auto"/>
                      <w:szCs w:val="21"/>
                    </w:rPr>
                  </w:pPr>
                  <w:r>
                    <w:rPr>
                      <w:rFonts w:hint="eastAsia" w:ascii="宋体" w:hAnsi="宋体" w:cs="宋体"/>
                      <w:color w:val="auto"/>
                      <w:szCs w:val="21"/>
                    </w:rPr>
                    <w:t>9</w:t>
                  </w:r>
                </w:p>
              </w:tc>
              <w:tc>
                <w:tcPr>
                  <w:tcW w:w="3306" w:type="pct"/>
                  <w:vAlign w:val="center"/>
                </w:tcPr>
                <w:p w14:paraId="7D218F77">
                  <w:pPr>
                    <w:pStyle w:val="31"/>
                    <w:spacing w:line="240" w:lineRule="auto"/>
                    <w:jc w:val="both"/>
                    <w:rPr>
                      <w:rFonts w:ascii="宋体" w:hAnsi="宋体" w:eastAsia="宋体" w:cs="宋体"/>
                      <w:color w:val="auto"/>
                      <w:sz w:val="21"/>
                    </w:rPr>
                  </w:pPr>
                  <w:r>
                    <w:rPr>
                      <w:rFonts w:hint="eastAsia" w:ascii="宋体" w:hAnsi="宋体" w:eastAsia="宋体" w:cs="宋体"/>
                      <w:color w:val="auto"/>
                      <w:sz w:val="21"/>
                    </w:rPr>
                    <w:t>台车</w:t>
                  </w:r>
                </w:p>
              </w:tc>
              <w:tc>
                <w:tcPr>
                  <w:tcW w:w="936" w:type="pct"/>
                  <w:vAlign w:val="center"/>
                </w:tcPr>
                <w:p w14:paraId="2B9A7D3E">
                  <w:pPr>
                    <w:jc w:val="center"/>
                    <w:rPr>
                      <w:rFonts w:ascii="宋体" w:hAnsi="宋体" w:eastAsia="宋体" w:cs="宋体"/>
                      <w:color w:val="auto"/>
                    </w:rPr>
                  </w:pPr>
                  <w:r>
                    <w:rPr>
                      <w:rFonts w:hint="eastAsia" w:ascii="宋体" w:hAnsi="宋体" w:eastAsia="宋体" w:cs="宋体"/>
                      <w:color w:val="auto"/>
                    </w:rPr>
                    <w:t>1辆</w:t>
                  </w:r>
                </w:p>
              </w:tc>
            </w:tr>
            <w:tr w14:paraId="62E1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Align w:val="center"/>
                </w:tcPr>
                <w:p w14:paraId="0F64CAC6">
                  <w:pPr>
                    <w:pStyle w:val="30"/>
                    <w:jc w:val="center"/>
                    <w:rPr>
                      <w:rFonts w:ascii="宋体" w:hAnsi="宋体" w:cs="宋体"/>
                      <w:color w:val="auto"/>
                      <w:szCs w:val="21"/>
                    </w:rPr>
                  </w:pPr>
                  <w:r>
                    <w:rPr>
                      <w:rFonts w:hint="eastAsia" w:ascii="宋体" w:hAnsi="宋体" w:cs="宋体"/>
                      <w:color w:val="auto"/>
                      <w:szCs w:val="21"/>
                    </w:rPr>
                    <w:t>10</w:t>
                  </w:r>
                </w:p>
              </w:tc>
              <w:tc>
                <w:tcPr>
                  <w:tcW w:w="3306" w:type="pct"/>
                  <w:vAlign w:val="center"/>
                </w:tcPr>
                <w:p w14:paraId="48B8FEC9">
                  <w:pPr>
                    <w:pStyle w:val="31"/>
                    <w:spacing w:line="240" w:lineRule="auto"/>
                    <w:jc w:val="both"/>
                    <w:rPr>
                      <w:rFonts w:ascii="宋体" w:hAnsi="宋体" w:eastAsia="宋体" w:cs="宋体"/>
                      <w:color w:val="auto"/>
                      <w:sz w:val="21"/>
                    </w:rPr>
                  </w:pPr>
                  <w:r>
                    <w:rPr>
                      <w:rFonts w:hint="eastAsia" w:ascii="宋体" w:hAnsi="宋体" w:eastAsia="宋体" w:cs="宋体"/>
                      <w:color w:val="auto"/>
                      <w:sz w:val="21"/>
                    </w:rPr>
                    <w:t>盘电极</w:t>
                  </w:r>
                </w:p>
              </w:tc>
              <w:tc>
                <w:tcPr>
                  <w:tcW w:w="936" w:type="pct"/>
                  <w:vAlign w:val="center"/>
                </w:tcPr>
                <w:p w14:paraId="645EE9D2">
                  <w:pPr>
                    <w:jc w:val="center"/>
                    <w:rPr>
                      <w:rFonts w:ascii="宋体" w:hAnsi="宋体" w:eastAsia="宋体" w:cs="宋体"/>
                      <w:color w:val="auto"/>
                    </w:rPr>
                  </w:pPr>
                  <w:r>
                    <w:rPr>
                      <w:rFonts w:hint="eastAsia" w:ascii="宋体" w:hAnsi="宋体" w:eastAsia="宋体" w:cs="宋体"/>
                      <w:color w:val="auto"/>
                    </w:rPr>
                    <w:t>36根</w:t>
                  </w:r>
                </w:p>
              </w:tc>
            </w:tr>
            <w:tr w14:paraId="68253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Align w:val="center"/>
                </w:tcPr>
                <w:p w14:paraId="76749E8B">
                  <w:pPr>
                    <w:pStyle w:val="30"/>
                    <w:jc w:val="center"/>
                    <w:rPr>
                      <w:rFonts w:ascii="宋体" w:hAnsi="宋体" w:cs="宋体"/>
                      <w:color w:val="auto"/>
                      <w:szCs w:val="21"/>
                    </w:rPr>
                  </w:pPr>
                  <w:r>
                    <w:rPr>
                      <w:rFonts w:hint="eastAsia" w:ascii="宋体" w:hAnsi="宋体" w:cs="宋体"/>
                      <w:color w:val="auto"/>
                      <w:szCs w:val="21"/>
                    </w:rPr>
                    <w:t>11</w:t>
                  </w:r>
                </w:p>
              </w:tc>
              <w:tc>
                <w:tcPr>
                  <w:tcW w:w="3306" w:type="pct"/>
                  <w:vAlign w:val="center"/>
                </w:tcPr>
                <w:p w14:paraId="0D6CCFC2">
                  <w:pPr>
                    <w:pStyle w:val="31"/>
                    <w:spacing w:line="240" w:lineRule="auto"/>
                    <w:jc w:val="both"/>
                    <w:rPr>
                      <w:rFonts w:ascii="宋体" w:hAnsi="宋体" w:eastAsia="宋体" w:cs="宋体"/>
                      <w:color w:val="auto"/>
                      <w:sz w:val="21"/>
                    </w:rPr>
                  </w:pPr>
                  <w:r>
                    <w:rPr>
                      <w:rFonts w:hint="eastAsia" w:ascii="宋体" w:hAnsi="宋体" w:eastAsia="宋体" w:cs="宋体"/>
                      <w:color w:val="auto"/>
                      <w:sz w:val="21"/>
                    </w:rPr>
                    <w:t>凝胶（皮肤准备膏）</w:t>
                  </w:r>
                </w:p>
              </w:tc>
              <w:tc>
                <w:tcPr>
                  <w:tcW w:w="936" w:type="pct"/>
                  <w:vAlign w:val="center"/>
                </w:tcPr>
                <w:p w14:paraId="7CB3D608">
                  <w:pPr>
                    <w:jc w:val="center"/>
                    <w:rPr>
                      <w:rFonts w:ascii="宋体" w:hAnsi="宋体" w:eastAsia="宋体" w:cs="宋体"/>
                      <w:color w:val="auto"/>
                    </w:rPr>
                  </w:pPr>
                  <w:r>
                    <w:rPr>
                      <w:rFonts w:hint="eastAsia" w:ascii="宋体" w:hAnsi="宋体" w:eastAsia="宋体" w:cs="宋体"/>
                      <w:color w:val="auto"/>
                    </w:rPr>
                    <w:t>6支</w:t>
                  </w:r>
                </w:p>
              </w:tc>
            </w:tr>
            <w:tr w14:paraId="6DA3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Align w:val="center"/>
                </w:tcPr>
                <w:p w14:paraId="360F4AFF">
                  <w:pPr>
                    <w:pStyle w:val="30"/>
                    <w:jc w:val="center"/>
                    <w:rPr>
                      <w:rFonts w:ascii="宋体" w:hAnsi="宋体" w:cs="宋体"/>
                      <w:color w:val="auto"/>
                      <w:szCs w:val="21"/>
                    </w:rPr>
                  </w:pPr>
                  <w:r>
                    <w:rPr>
                      <w:rFonts w:hint="eastAsia" w:ascii="宋体" w:hAnsi="宋体" w:cs="宋体"/>
                      <w:color w:val="auto"/>
                      <w:szCs w:val="21"/>
                    </w:rPr>
                    <w:t>12</w:t>
                  </w:r>
                </w:p>
              </w:tc>
              <w:tc>
                <w:tcPr>
                  <w:tcW w:w="3306" w:type="pct"/>
                  <w:vAlign w:val="center"/>
                </w:tcPr>
                <w:p w14:paraId="5F40E76A">
                  <w:pPr>
                    <w:pStyle w:val="31"/>
                    <w:spacing w:line="240" w:lineRule="auto"/>
                    <w:jc w:val="both"/>
                    <w:rPr>
                      <w:rFonts w:ascii="宋体" w:hAnsi="宋体" w:eastAsia="宋体" w:cs="宋体"/>
                      <w:color w:val="auto"/>
                      <w:sz w:val="21"/>
                    </w:rPr>
                  </w:pPr>
                  <w:r>
                    <w:rPr>
                      <w:rFonts w:hint="eastAsia" w:ascii="宋体" w:hAnsi="宋体" w:eastAsia="宋体" w:cs="宋体"/>
                      <w:color w:val="auto"/>
                      <w:sz w:val="21"/>
                    </w:rPr>
                    <w:t>导电膏</w:t>
                  </w:r>
                </w:p>
              </w:tc>
              <w:tc>
                <w:tcPr>
                  <w:tcW w:w="936" w:type="pct"/>
                  <w:vAlign w:val="center"/>
                </w:tcPr>
                <w:p w14:paraId="49073AFD">
                  <w:pPr>
                    <w:jc w:val="center"/>
                    <w:rPr>
                      <w:rFonts w:ascii="宋体" w:hAnsi="宋体" w:eastAsia="宋体" w:cs="宋体"/>
                      <w:color w:val="auto"/>
                    </w:rPr>
                  </w:pPr>
                  <w:r>
                    <w:rPr>
                      <w:rFonts w:hint="eastAsia" w:ascii="宋体" w:hAnsi="宋体" w:eastAsia="宋体" w:cs="宋体"/>
                      <w:color w:val="auto"/>
                    </w:rPr>
                    <w:t>6支</w:t>
                  </w:r>
                </w:p>
              </w:tc>
            </w:tr>
            <w:tr w14:paraId="0624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Align w:val="center"/>
                </w:tcPr>
                <w:p w14:paraId="71C3ABDB">
                  <w:pPr>
                    <w:pStyle w:val="30"/>
                    <w:jc w:val="center"/>
                    <w:rPr>
                      <w:rFonts w:ascii="宋体" w:hAnsi="宋体" w:cs="宋体"/>
                      <w:color w:val="auto"/>
                      <w:szCs w:val="21"/>
                    </w:rPr>
                  </w:pPr>
                  <w:r>
                    <w:rPr>
                      <w:rFonts w:hint="eastAsia" w:ascii="宋体" w:hAnsi="宋体" w:cs="宋体"/>
                      <w:color w:val="auto"/>
                      <w:szCs w:val="21"/>
                    </w:rPr>
                    <w:t>13</w:t>
                  </w:r>
                </w:p>
              </w:tc>
              <w:tc>
                <w:tcPr>
                  <w:tcW w:w="3306" w:type="pct"/>
                  <w:vAlign w:val="center"/>
                </w:tcPr>
                <w:p w14:paraId="5DD89FD5">
                  <w:pPr>
                    <w:pStyle w:val="31"/>
                    <w:spacing w:line="240" w:lineRule="auto"/>
                    <w:jc w:val="both"/>
                    <w:rPr>
                      <w:rFonts w:ascii="宋体" w:hAnsi="宋体" w:eastAsia="宋体" w:cs="宋体"/>
                      <w:color w:val="auto"/>
                      <w:sz w:val="21"/>
                    </w:rPr>
                  </w:pPr>
                  <w:r>
                    <w:rPr>
                      <w:rFonts w:hint="eastAsia" w:ascii="宋体" w:hAnsi="宋体" w:eastAsia="宋体" w:cs="宋体"/>
                      <w:color w:val="auto"/>
                      <w:sz w:val="21"/>
                    </w:rPr>
                    <w:t>血氧探头（重复使用）</w:t>
                  </w:r>
                </w:p>
              </w:tc>
              <w:tc>
                <w:tcPr>
                  <w:tcW w:w="936" w:type="pct"/>
                  <w:vAlign w:val="center"/>
                </w:tcPr>
                <w:p w14:paraId="52BC1106">
                  <w:pPr>
                    <w:jc w:val="center"/>
                    <w:rPr>
                      <w:rFonts w:ascii="宋体" w:hAnsi="宋体" w:eastAsia="宋体" w:cs="宋体"/>
                      <w:color w:val="auto"/>
                    </w:rPr>
                  </w:pPr>
                  <w:r>
                    <w:rPr>
                      <w:rFonts w:hint="eastAsia" w:ascii="宋体" w:hAnsi="宋体" w:eastAsia="宋体" w:cs="宋体"/>
                      <w:color w:val="auto"/>
                    </w:rPr>
                    <w:t>1套</w:t>
                  </w:r>
                </w:p>
              </w:tc>
            </w:tr>
            <w:tr w14:paraId="7F3F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Align w:val="center"/>
                </w:tcPr>
                <w:p w14:paraId="67C0D0C9">
                  <w:pPr>
                    <w:pStyle w:val="30"/>
                    <w:jc w:val="center"/>
                    <w:rPr>
                      <w:rFonts w:ascii="宋体" w:hAnsi="宋体" w:cs="宋体"/>
                      <w:color w:val="auto"/>
                      <w:szCs w:val="21"/>
                    </w:rPr>
                  </w:pPr>
                  <w:r>
                    <w:rPr>
                      <w:rFonts w:hint="eastAsia" w:ascii="宋体" w:hAnsi="宋体" w:cs="宋体"/>
                      <w:color w:val="auto"/>
                      <w:szCs w:val="21"/>
                    </w:rPr>
                    <w:t>14</w:t>
                  </w:r>
                </w:p>
              </w:tc>
              <w:tc>
                <w:tcPr>
                  <w:tcW w:w="3306" w:type="pct"/>
                  <w:vAlign w:val="center"/>
                </w:tcPr>
                <w:p w14:paraId="540D8491">
                  <w:pPr>
                    <w:pStyle w:val="31"/>
                    <w:spacing w:line="240" w:lineRule="auto"/>
                    <w:jc w:val="both"/>
                    <w:rPr>
                      <w:rFonts w:ascii="宋体" w:hAnsi="宋体" w:eastAsia="宋体" w:cs="宋体"/>
                      <w:color w:val="auto"/>
                      <w:sz w:val="21"/>
                    </w:rPr>
                  </w:pPr>
                  <w:r>
                    <w:rPr>
                      <w:rFonts w:hint="eastAsia" w:ascii="宋体" w:hAnsi="宋体" w:eastAsia="宋体" w:cs="宋体"/>
                      <w:color w:val="auto"/>
                      <w:sz w:val="21"/>
                    </w:rPr>
                    <w:t>睡眠传感器（鼻插管，尺寸根据院方需求自选）</w:t>
                  </w:r>
                </w:p>
              </w:tc>
              <w:tc>
                <w:tcPr>
                  <w:tcW w:w="936" w:type="pct"/>
                  <w:vAlign w:val="center"/>
                </w:tcPr>
                <w:p w14:paraId="11141BDD">
                  <w:pPr>
                    <w:jc w:val="center"/>
                    <w:rPr>
                      <w:rFonts w:ascii="宋体" w:hAnsi="宋体" w:eastAsia="宋体" w:cs="宋体"/>
                      <w:color w:val="auto"/>
                    </w:rPr>
                  </w:pPr>
                  <w:r>
                    <w:rPr>
                      <w:rFonts w:hint="eastAsia" w:ascii="宋体" w:hAnsi="宋体" w:eastAsia="宋体" w:cs="宋体"/>
                      <w:color w:val="auto"/>
                    </w:rPr>
                    <w:t>2个</w:t>
                  </w:r>
                </w:p>
              </w:tc>
            </w:tr>
            <w:tr w14:paraId="0646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Align w:val="center"/>
                </w:tcPr>
                <w:p w14:paraId="6F107E4E">
                  <w:pPr>
                    <w:pStyle w:val="30"/>
                    <w:jc w:val="center"/>
                    <w:rPr>
                      <w:rFonts w:ascii="宋体" w:hAnsi="宋体" w:cs="宋体"/>
                      <w:color w:val="auto"/>
                      <w:szCs w:val="21"/>
                    </w:rPr>
                  </w:pPr>
                  <w:r>
                    <w:rPr>
                      <w:rFonts w:hint="eastAsia" w:ascii="宋体" w:hAnsi="宋体" w:cs="宋体"/>
                      <w:color w:val="auto"/>
                      <w:szCs w:val="21"/>
                    </w:rPr>
                    <w:t>15</w:t>
                  </w:r>
                </w:p>
              </w:tc>
              <w:tc>
                <w:tcPr>
                  <w:tcW w:w="3306" w:type="pct"/>
                  <w:vAlign w:val="center"/>
                </w:tcPr>
                <w:p w14:paraId="2B539C31">
                  <w:pPr>
                    <w:pStyle w:val="31"/>
                    <w:spacing w:line="240" w:lineRule="auto"/>
                    <w:jc w:val="both"/>
                    <w:rPr>
                      <w:rFonts w:ascii="宋体" w:hAnsi="宋体" w:eastAsia="宋体" w:cs="宋体"/>
                      <w:color w:val="auto"/>
                      <w:sz w:val="21"/>
                    </w:rPr>
                  </w:pPr>
                  <w:r>
                    <w:rPr>
                      <w:rFonts w:hint="eastAsia" w:ascii="宋体" w:hAnsi="宋体" w:eastAsia="宋体" w:cs="宋体"/>
                      <w:color w:val="auto"/>
                      <w:sz w:val="21"/>
                    </w:rPr>
                    <w:t>睡眠传感器（重复使用腹部绑带）</w:t>
                  </w:r>
                </w:p>
              </w:tc>
              <w:tc>
                <w:tcPr>
                  <w:tcW w:w="936" w:type="pct"/>
                  <w:vAlign w:val="center"/>
                </w:tcPr>
                <w:p w14:paraId="39E4B920">
                  <w:pPr>
                    <w:jc w:val="center"/>
                    <w:rPr>
                      <w:rFonts w:ascii="宋体" w:hAnsi="宋体" w:eastAsia="宋体" w:cs="宋体"/>
                      <w:color w:val="auto"/>
                    </w:rPr>
                  </w:pPr>
                  <w:r>
                    <w:rPr>
                      <w:rFonts w:hint="eastAsia" w:ascii="宋体" w:hAnsi="宋体" w:eastAsia="宋体" w:cs="宋体"/>
                      <w:color w:val="auto"/>
                    </w:rPr>
                    <w:t>1个</w:t>
                  </w:r>
                </w:p>
              </w:tc>
            </w:tr>
            <w:tr w14:paraId="55DB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Align w:val="center"/>
                </w:tcPr>
                <w:p w14:paraId="2A3E0631">
                  <w:pPr>
                    <w:pStyle w:val="30"/>
                    <w:jc w:val="center"/>
                    <w:rPr>
                      <w:rFonts w:ascii="宋体" w:hAnsi="宋体" w:cs="宋体"/>
                      <w:color w:val="auto"/>
                      <w:szCs w:val="21"/>
                    </w:rPr>
                  </w:pPr>
                  <w:r>
                    <w:rPr>
                      <w:rFonts w:hint="eastAsia" w:ascii="宋体" w:hAnsi="宋体" w:cs="宋体"/>
                      <w:color w:val="auto"/>
                      <w:szCs w:val="21"/>
                    </w:rPr>
                    <w:t>16</w:t>
                  </w:r>
                </w:p>
              </w:tc>
              <w:tc>
                <w:tcPr>
                  <w:tcW w:w="3306" w:type="pct"/>
                  <w:vAlign w:val="center"/>
                </w:tcPr>
                <w:p w14:paraId="1C35D241">
                  <w:pPr>
                    <w:pStyle w:val="31"/>
                    <w:spacing w:line="240" w:lineRule="auto"/>
                    <w:jc w:val="both"/>
                    <w:rPr>
                      <w:rFonts w:ascii="宋体" w:hAnsi="宋体" w:eastAsia="宋体" w:cs="宋体"/>
                      <w:color w:val="auto"/>
                      <w:sz w:val="21"/>
                    </w:rPr>
                  </w:pPr>
                  <w:r>
                    <w:rPr>
                      <w:rFonts w:hint="eastAsia" w:ascii="宋体" w:hAnsi="宋体" w:eastAsia="宋体" w:cs="宋体"/>
                      <w:color w:val="auto"/>
                      <w:sz w:val="21"/>
                    </w:rPr>
                    <w:t>睡眠传感器（重复使用胸部绑带）</w:t>
                  </w:r>
                </w:p>
              </w:tc>
              <w:tc>
                <w:tcPr>
                  <w:tcW w:w="936" w:type="pct"/>
                  <w:vAlign w:val="center"/>
                </w:tcPr>
                <w:p w14:paraId="021AB8D2">
                  <w:pPr>
                    <w:jc w:val="center"/>
                    <w:rPr>
                      <w:rFonts w:ascii="宋体" w:hAnsi="宋体" w:eastAsia="宋体" w:cs="宋体"/>
                      <w:color w:val="auto"/>
                    </w:rPr>
                  </w:pPr>
                  <w:r>
                    <w:rPr>
                      <w:rFonts w:hint="eastAsia" w:ascii="宋体" w:hAnsi="宋体" w:eastAsia="宋体" w:cs="宋体"/>
                      <w:color w:val="auto"/>
                    </w:rPr>
                    <w:t>1个</w:t>
                  </w:r>
                </w:p>
              </w:tc>
            </w:tr>
            <w:tr w14:paraId="23B5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Align w:val="center"/>
                </w:tcPr>
                <w:p w14:paraId="45B8D294">
                  <w:pPr>
                    <w:pStyle w:val="30"/>
                    <w:jc w:val="center"/>
                    <w:rPr>
                      <w:rFonts w:ascii="宋体" w:hAnsi="宋体" w:cs="宋体"/>
                      <w:color w:val="auto"/>
                      <w:szCs w:val="21"/>
                    </w:rPr>
                  </w:pPr>
                  <w:r>
                    <w:rPr>
                      <w:rFonts w:hint="eastAsia" w:ascii="宋体" w:hAnsi="宋体" w:cs="宋体"/>
                      <w:color w:val="auto"/>
                      <w:szCs w:val="21"/>
                    </w:rPr>
                    <w:t>17</w:t>
                  </w:r>
                </w:p>
              </w:tc>
              <w:tc>
                <w:tcPr>
                  <w:tcW w:w="3306" w:type="pct"/>
                  <w:vAlign w:val="center"/>
                </w:tcPr>
                <w:p w14:paraId="1C996852">
                  <w:pPr>
                    <w:pStyle w:val="31"/>
                    <w:spacing w:line="240" w:lineRule="auto"/>
                    <w:jc w:val="both"/>
                    <w:rPr>
                      <w:rFonts w:ascii="宋体" w:hAnsi="宋体" w:eastAsia="宋体" w:cs="宋体"/>
                      <w:color w:val="auto"/>
                      <w:sz w:val="21"/>
                    </w:rPr>
                  </w:pPr>
                  <w:r>
                    <w:rPr>
                      <w:rFonts w:hint="eastAsia" w:ascii="宋体" w:hAnsi="宋体" w:eastAsia="宋体" w:cs="宋体"/>
                      <w:color w:val="auto"/>
                      <w:sz w:val="21"/>
                    </w:rPr>
                    <w:t>睡眠传感器（鼾声传感器）</w:t>
                  </w:r>
                </w:p>
              </w:tc>
              <w:tc>
                <w:tcPr>
                  <w:tcW w:w="936" w:type="pct"/>
                  <w:vAlign w:val="center"/>
                </w:tcPr>
                <w:p w14:paraId="5C821FE2">
                  <w:pPr>
                    <w:jc w:val="center"/>
                    <w:rPr>
                      <w:rFonts w:ascii="宋体" w:hAnsi="宋体" w:eastAsia="宋体" w:cs="宋体"/>
                      <w:color w:val="auto"/>
                    </w:rPr>
                  </w:pPr>
                  <w:r>
                    <w:rPr>
                      <w:rFonts w:hint="eastAsia" w:ascii="宋体" w:hAnsi="宋体" w:eastAsia="宋体" w:cs="宋体"/>
                      <w:color w:val="auto"/>
                    </w:rPr>
                    <w:t>1个</w:t>
                  </w:r>
                </w:p>
              </w:tc>
            </w:tr>
            <w:tr w14:paraId="416A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Align w:val="center"/>
                </w:tcPr>
                <w:p w14:paraId="073EDD41">
                  <w:pPr>
                    <w:pStyle w:val="30"/>
                    <w:jc w:val="center"/>
                    <w:rPr>
                      <w:rFonts w:ascii="宋体" w:hAnsi="宋体" w:cs="宋体"/>
                      <w:color w:val="auto"/>
                      <w:szCs w:val="21"/>
                    </w:rPr>
                  </w:pPr>
                  <w:r>
                    <w:rPr>
                      <w:rFonts w:hint="eastAsia" w:ascii="宋体" w:hAnsi="宋体" w:cs="宋体"/>
                      <w:color w:val="auto"/>
                      <w:szCs w:val="21"/>
                    </w:rPr>
                    <w:t>18</w:t>
                  </w:r>
                </w:p>
              </w:tc>
              <w:tc>
                <w:tcPr>
                  <w:tcW w:w="3306" w:type="pct"/>
                  <w:vAlign w:val="center"/>
                </w:tcPr>
                <w:p w14:paraId="36CC2F7E">
                  <w:pPr>
                    <w:pStyle w:val="31"/>
                    <w:spacing w:line="240" w:lineRule="auto"/>
                    <w:jc w:val="both"/>
                    <w:rPr>
                      <w:rFonts w:ascii="宋体" w:hAnsi="宋体" w:eastAsia="宋体" w:cs="宋体"/>
                      <w:color w:val="auto"/>
                      <w:sz w:val="21"/>
                    </w:rPr>
                  </w:pPr>
                  <w:r>
                    <w:rPr>
                      <w:rFonts w:hint="eastAsia" w:ascii="宋体" w:hAnsi="宋体" w:eastAsia="宋体" w:cs="宋体"/>
                      <w:color w:val="auto"/>
                      <w:sz w:val="21"/>
                    </w:rPr>
                    <w:t xml:space="preserve">睡眠传感器（体位传感器） </w:t>
                  </w:r>
                </w:p>
              </w:tc>
              <w:tc>
                <w:tcPr>
                  <w:tcW w:w="936" w:type="pct"/>
                  <w:vAlign w:val="center"/>
                </w:tcPr>
                <w:p w14:paraId="1EFB6F21">
                  <w:pPr>
                    <w:jc w:val="center"/>
                    <w:rPr>
                      <w:rFonts w:ascii="宋体" w:hAnsi="宋体" w:eastAsia="宋体" w:cs="宋体"/>
                      <w:color w:val="auto"/>
                    </w:rPr>
                  </w:pPr>
                  <w:r>
                    <w:rPr>
                      <w:rFonts w:hint="eastAsia" w:ascii="宋体" w:hAnsi="宋体" w:eastAsia="宋体" w:cs="宋体"/>
                      <w:color w:val="auto"/>
                    </w:rPr>
                    <w:t>1个</w:t>
                  </w:r>
                </w:p>
              </w:tc>
            </w:tr>
            <w:tr w14:paraId="03DC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Align w:val="center"/>
                </w:tcPr>
                <w:p w14:paraId="33E07437">
                  <w:pPr>
                    <w:pStyle w:val="30"/>
                    <w:jc w:val="center"/>
                    <w:rPr>
                      <w:rFonts w:ascii="宋体" w:hAnsi="宋体" w:cs="宋体"/>
                      <w:color w:val="auto"/>
                      <w:szCs w:val="21"/>
                    </w:rPr>
                  </w:pPr>
                  <w:r>
                    <w:rPr>
                      <w:rFonts w:hint="eastAsia" w:ascii="宋体" w:hAnsi="宋体" w:cs="宋体"/>
                      <w:color w:val="auto"/>
                      <w:szCs w:val="21"/>
                    </w:rPr>
                    <w:t>19</w:t>
                  </w:r>
                </w:p>
              </w:tc>
              <w:tc>
                <w:tcPr>
                  <w:tcW w:w="3306" w:type="pct"/>
                  <w:vAlign w:val="center"/>
                </w:tcPr>
                <w:p w14:paraId="08871DF2">
                  <w:pPr>
                    <w:pStyle w:val="31"/>
                    <w:spacing w:line="240" w:lineRule="auto"/>
                    <w:jc w:val="both"/>
                    <w:rPr>
                      <w:rFonts w:ascii="宋体" w:hAnsi="宋体" w:eastAsia="宋体" w:cs="宋体"/>
                      <w:color w:val="auto"/>
                      <w:sz w:val="21"/>
                    </w:rPr>
                  </w:pPr>
                  <w:r>
                    <w:rPr>
                      <w:rFonts w:hint="eastAsia" w:ascii="宋体" w:hAnsi="宋体" w:eastAsia="宋体" w:cs="宋体"/>
                      <w:color w:val="auto"/>
                      <w:sz w:val="21"/>
                    </w:rPr>
                    <w:t>高级脑功能趋势图软件（振幅整合趋势，频带能量，频谱熵, ɑ变异）</w:t>
                  </w:r>
                </w:p>
              </w:tc>
              <w:tc>
                <w:tcPr>
                  <w:tcW w:w="936" w:type="pct"/>
                  <w:vAlign w:val="center"/>
                </w:tcPr>
                <w:p w14:paraId="5C569351">
                  <w:pPr>
                    <w:jc w:val="center"/>
                    <w:rPr>
                      <w:rFonts w:ascii="宋体" w:hAnsi="宋体" w:eastAsia="宋体" w:cs="宋体"/>
                      <w:color w:val="auto"/>
                    </w:rPr>
                  </w:pPr>
                  <w:r>
                    <w:rPr>
                      <w:rFonts w:hint="eastAsia" w:ascii="宋体" w:hAnsi="宋体" w:eastAsia="宋体" w:cs="宋体"/>
                      <w:color w:val="auto"/>
                    </w:rPr>
                    <w:t>1套</w:t>
                  </w:r>
                </w:p>
              </w:tc>
            </w:tr>
            <w:tr w14:paraId="75144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Align w:val="center"/>
                </w:tcPr>
                <w:p w14:paraId="4E4D846D">
                  <w:pPr>
                    <w:pStyle w:val="30"/>
                    <w:jc w:val="center"/>
                    <w:rPr>
                      <w:rFonts w:ascii="宋体" w:hAnsi="宋体" w:cs="宋体"/>
                      <w:color w:val="auto"/>
                      <w:szCs w:val="21"/>
                    </w:rPr>
                  </w:pPr>
                  <w:r>
                    <w:rPr>
                      <w:rFonts w:hint="eastAsia" w:ascii="宋体" w:hAnsi="宋体" w:cs="宋体"/>
                      <w:color w:val="auto"/>
                      <w:szCs w:val="21"/>
                    </w:rPr>
                    <w:t>20</w:t>
                  </w:r>
                </w:p>
              </w:tc>
              <w:tc>
                <w:tcPr>
                  <w:tcW w:w="3306" w:type="pct"/>
                  <w:vAlign w:val="center"/>
                </w:tcPr>
                <w:p w14:paraId="5F678A6F">
                  <w:pPr>
                    <w:jc w:val="both"/>
                    <w:rPr>
                      <w:rFonts w:ascii="宋体" w:hAnsi="宋体" w:eastAsia="宋体" w:cs="宋体"/>
                      <w:color w:val="auto"/>
                    </w:rPr>
                  </w:pPr>
                  <w:r>
                    <w:rPr>
                      <w:rFonts w:hint="eastAsia" w:ascii="宋体" w:hAnsi="宋体" w:eastAsia="宋体" w:cs="宋体"/>
                      <w:color w:val="auto"/>
                    </w:rPr>
                    <w:t>随机文件（含说明书等）</w:t>
                  </w:r>
                </w:p>
              </w:tc>
              <w:tc>
                <w:tcPr>
                  <w:tcW w:w="936" w:type="pct"/>
                  <w:vAlign w:val="center"/>
                </w:tcPr>
                <w:p w14:paraId="710EE41A">
                  <w:pPr>
                    <w:jc w:val="center"/>
                    <w:rPr>
                      <w:rFonts w:ascii="宋体" w:hAnsi="宋体" w:eastAsia="宋体" w:cs="宋体"/>
                      <w:color w:val="auto"/>
                    </w:rPr>
                  </w:pPr>
                  <w:r>
                    <w:rPr>
                      <w:rFonts w:hint="eastAsia" w:ascii="宋体" w:hAnsi="宋体" w:eastAsia="宋体" w:cs="宋体"/>
                      <w:color w:val="auto"/>
                    </w:rPr>
                    <w:t>1套</w:t>
                  </w:r>
                </w:p>
              </w:tc>
            </w:tr>
            <w:tr w14:paraId="4CB8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pct"/>
                  <w:vAlign w:val="center"/>
                </w:tcPr>
                <w:p w14:paraId="4B722317">
                  <w:pPr>
                    <w:pStyle w:val="30"/>
                    <w:jc w:val="center"/>
                    <w:rPr>
                      <w:rFonts w:ascii="宋体" w:hAnsi="宋体" w:cs="宋体"/>
                      <w:color w:val="auto"/>
                      <w:szCs w:val="21"/>
                    </w:rPr>
                  </w:pPr>
                  <w:r>
                    <w:rPr>
                      <w:rFonts w:hint="eastAsia" w:ascii="宋体" w:hAnsi="宋体" w:cs="宋体"/>
                      <w:color w:val="auto"/>
                      <w:szCs w:val="21"/>
                    </w:rPr>
                    <w:t>21</w:t>
                  </w:r>
                </w:p>
              </w:tc>
              <w:tc>
                <w:tcPr>
                  <w:tcW w:w="3306" w:type="pct"/>
                  <w:vAlign w:val="center"/>
                </w:tcPr>
                <w:p w14:paraId="4FC91A48">
                  <w:pPr>
                    <w:jc w:val="both"/>
                    <w:rPr>
                      <w:rFonts w:ascii="宋体" w:hAnsi="宋体" w:eastAsia="宋体" w:cs="宋体"/>
                      <w:color w:val="auto"/>
                    </w:rPr>
                  </w:pPr>
                  <w:r>
                    <w:rPr>
                      <w:rFonts w:hint="eastAsia" w:ascii="宋体" w:hAnsi="宋体" w:eastAsia="宋体" w:cs="宋体"/>
                      <w:color w:val="auto"/>
                    </w:rPr>
                    <w:t>读图工作站</w:t>
                  </w:r>
                </w:p>
              </w:tc>
              <w:tc>
                <w:tcPr>
                  <w:tcW w:w="936" w:type="pct"/>
                  <w:vAlign w:val="center"/>
                </w:tcPr>
                <w:p w14:paraId="26AC173A">
                  <w:pPr>
                    <w:jc w:val="center"/>
                    <w:rPr>
                      <w:rFonts w:ascii="宋体" w:hAnsi="宋体" w:eastAsia="宋体" w:cs="宋体"/>
                      <w:color w:val="auto"/>
                    </w:rPr>
                  </w:pPr>
                  <w:r>
                    <w:rPr>
                      <w:rFonts w:hint="eastAsia" w:ascii="宋体" w:hAnsi="宋体" w:eastAsia="宋体" w:cs="宋体"/>
                      <w:color w:val="auto"/>
                    </w:rPr>
                    <w:t>1套</w:t>
                  </w:r>
                </w:p>
              </w:tc>
            </w:tr>
          </w:tbl>
          <w:p w14:paraId="7A600F6D">
            <w:pPr>
              <w:widowControl w:val="0"/>
              <w:jc w:val="left"/>
              <w:rPr>
                <w:rFonts w:ascii="宋体" w:hAnsi="宋体" w:eastAsia="宋体" w:cs="宋体"/>
                <w:color w:val="auto"/>
              </w:rPr>
            </w:pPr>
          </w:p>
        </w:tc>
      </w:tr>
      <w:tr w14:paraId="1D79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510" w:type="dxa"/>
            <w:gridSpan w:val="6"/>
            <w:vAlign w:val="center"/>
          </w:tcPr>
          <w:p w14:paraId="33C8C5F9">
            <w:pPr>
              <w:widowControl w:val="0"/>
              <w:jc w:val="left"/>
              <w:rPr>
                <w:rFonts w:ascii="宋体" w:hAnsi="宋体" w:eastAsia="宋体" w:cs="宋体"/>
                <w:color w:val="auto"/>
              </w:rPr>
            </w:pPr>
            <w:r>
              <w:rPr>
                <w:rFonts w:hint="eastAsia" w:ascii="宋体" w:hAnsi="宋体" w:eastAsia="宋体" w:cs="宋体"/>
                <w:b/>
                <w:bCs/>
                <w:color w:val="auto"/>
              </w:rPr>
              <w:t>商务要求</w:t>
            </w:r>
          </w:p>
        </w:tc>
      </w:tr>
      <w:tr w14:paraId="2605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035" w:type="dxa"/>
            <w:gridSpan w:val="2"/>
            <w:vAlign w:val="center"/>
          </w:tcPr>
          <w:p w14:paraId="5758E159">
            <w:pPr>
              <w:widowControl w:val="0"/>
              <w:spacing w:line="360" w:lineRule="auto"/>
              <w:jc w:val="both"/>
              <w:rPr>
                <w:rFonts w:ascii="宋体" w:hAnsi="宋体" w:eastAsia="宋体" w:cs="宋体"/>
                <w:color w:val="auto"/>
              </w:rPr>
            </w:pPr>
            <w:r>
              <w:rPr>
                <w:rFonts w:hint="eastAsia" w:ascii="宋体" w:hAnsi="宋体" w:eastAsia="宋体" w:cs="宋体"/>
                <w:color w:val="auto"/>
              </w:rPr>
              <w:t>交付的时间和地点</w:t>
            </w:r>
          </w:p>
        </w:tc>
        <w:tc>
          <w:tcPr>
            <w:tcW w:w="8475" w:type="dxa"/>
            <w:gridSpan w:val="4"/>
            <w:vAlign w:val="center"/>
          </w:tcPr>
          <w:p w14:paraId="1739EA11">
            <w:pPr>
              <w:widowControl w:val="0"/>
              <w:spacing w:line="360" w:lineRule="auto"/>
              <w:jc w:val="both"/>
              <w:rPr>
                <w:rFonts w:ascii="宋体" w:hAnsi="宋体" w:eastAsia="宋体" w:cs="宋体"/>
                <w:color w:val="auto"/>
              </w:rPr>
            </w:pPr>
            <w:r>
              <w:rPr>
                <w:rFonts w:hint="eastAsia" w:ascii="宋体" w:hAnsi="宋体" w:eastAsia="宋体" w:cs="宋体"/>
                <w:color w:val="auto"/>
              </w:rPr>
              <w:t>合同履约期限（交付时间）：</w:t>
            </w:r>
            <w:r>
              <w:rPr>
                <w:rFonts w:hint="eastAsia" w:ascii="宋体" w:hAnsi="宋体" w:eastAsia="宋体" w:cs="宋体"/>
                <w:color w:val="auto"/>
                <w:spacing w:val="4"/>
              </w:rPr>
              <w:t>自签订合同之日起90天内交货安装调试完毕并交付使用</w:t>
            </w:r>
            <w:r>
              <w:rPr>
                <w:rFonts w:hint="eastAsia" w:ascii="宋体" w:hAnsi="宋体" w:eastAsia="宋体" w:cs="宋体"/>
                <w:color w:val="auto"/>
              </w:rPr>
              <w:t>。</w:t>
            </w:r>
          </w:p>
          <w:p w14:paraId="49B701E1">
            <w:pPr>
              <w:pStyle w:val="11"/>
              <w:widowControl w:val="0"/>
              <w:spacing w:line="360" w:lineRule="auto"/>
              <w:jc w:val="both"/>
              <w:rPr>
                <w:rFonts w:ascii="宋体" w:hAnsi="宋体" w:eastAsia="宋体" w:cs="宋体"/>
                <w:color w:val="auto"/>
                <w:sz w:val="21"/>
              </w:rPr>
            </w:pPr>
            <w:r>
              <w:rPr>
                <w:rFonts w:hint="eastAsia" w:ascii="宋体" w:hAnsi="宋体" w:eastAsia="宋体" w:cs="宋体"/>
                <w:color w:val="auto"/>
                <w:sz w:val="21"/>
              </w:rPr>
              <w:t>交付地点：采购人指定地点。</w:t>
            </w:r>
          </w:p>
        </w:tc>
      </w:tr>
      <w:tr w14:paraId="5A397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035" w:type="dxa"/>
            <w:gridSpan w:val="2"/>
            <w:vAlign w:val="center"/>
          </w:tcPr>
          <w:p w14:paraId="510C981B">
            <w:pPr>
              <w:widowControl w:val="0"/>
              <w:spacing w:line="360" w:lineRule="auto"/>
              <w:jc w:val="both"/>
              <w:rPr>
                <w:rFonts w:ascii="宋体" w:hAnsi="宋体" w:eastAsia="宋体" w:cs="宋体"/>
                <w:color w:val="auto"/>
              </w:rPr>
            </w:pPr>
            <w:r>
              <w:rPr>
                <w:rFonts w:hint="eastAsia" w:ascii="宋体" w:hAnsi="宋体" w:eastAsia="宋体" w:cs="宋体"/>
                <w:color w:val="auto"/>
              </w:rPr>
              <w:t>▲付款条件</w:t>
            </w:r>
          </w:p>
        </w:tc>
        <w:tc>
          <w:tcPr>
            <w:tcW w:w="8475" w:type="dxa"/>
            <w:gridSpan w:val="4"/>
            <w:vAlign w:val="center"/>
          </w:tcPr>
          <w:p w14:paraId="6E6C07DE">
            <w:pPr>
              <w:widowControl w:val="0"/>
              <w:spacing w:line="360" w:lineRule="auto"/>
              <w:jc w:val="both"/>
              <w:rPr>
                <w:rFonts w:ascii="宋体" w:hAnsi="宋体" w:eastAsia="宋体" w:cs="宋体"/>
                <w:color w:val="auto"/>
              </w:rPr>
            </w:pPr>
            <w:r>
              <w:rPr>
                <w:rFonts w:hint="eastAsia" w:ascii="宋体" w:hAnsi="宋体" w:eastAsia="宋体" w:cs="宋体"/>
                <w:color w:val="auto"/>
              </w:rPr>
              <w:t>1.项目验收合格后，中标人收到验收报告后5个工作日内凭合同、全额发票、验收报告到采购人仓库办理资产入库手续，入库后60天内，采购人支付合同总金额的95%。</w:t>
            </w:r>
          </w:p>
          <w:p w14:paraId="059F0999">
            <w:pPr>
              <w:widowControl w:val="0"/>
              <w:spacing w:line="360" w:lineRule="auto"/>
              <w:jc w:val="both"/>
              <w:rPr>
                <w:rFonts w:ascii="宋体" w:hAnsi="宋体" w:eastAsia="宋体" w:cs="宋体"/>
                <w:color w:val="auto"/>
              </w:rPr>
            </w:pPr>
            <w:r>
              <w:rPr>
                <w:rFonts w:hint="eastAsia" w:ascii="宋体" w:hAnsi="宋体" w:eastAsia="宋体" w:cs="宋体"/>
                <w:color w:val="auto"/>
              </w:rPr>
              <w:t>2.余下5%的合同价款待设备验收完成使用一年后，中标人办理相关手续30天内，采购人向中标人一次性无息付清；</w:t>
            </w:r>
          </w:p>
          <w:p w14:paraId="6C94A3A1">
            <w:pPr>
              <w:widowControl w:val="0"/>
              <w:spacing w:line="360" w:lineRule="auto"/>
              <w:jc w:val="both"/>
              <w:rPr>
                <w:rFonts w:ascii="宋体" w:hAnsi="宋体" w:eastAsia="宋体" w:cs="宋体"/>
                <w:color w:val="auto"/>
              </w:rPr>
            </w:pPr>
            <w:r>
              <w:rPr>
                <w:rFonts w:hint="eastAsia" w:ascii="宋体" w:hAnsi="宋体" w:eastAsia="宋体" w:cs="宋体"/>
                <w:color w:val="auto"/>
              </w:rPr>
              <w:t>3.每次付款前，中标人须向甲方提交付款申请。</w:t>
            </w:r>
          </w:p>
        </w:tc>
      </w:tr>
      <w:tr w14:paraId="3A1B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035" w:type="dxa"/>
            <w:gridSpan w:val="2"/>
            <w:vAlign w:val="center"/>
          </w:tcPr>
          <w:p w14:paraId="45AE4758">
            <w:pPr>
              <w:widowControl w:val="0"/>
              <w:spacing w:line="360" w:lineRule="auto"/>
              <w:jc w:val="center"/>
              <w:rPr>
                <w:rFonts w:ascii="宋体" w:hAnsi="宋体" w:eastAsia="宋体" w:cs="宋体"/>
                <w:color w:val="auto"/>
              </w:rPr>
            </w:pPr>
            <w:r>
              <w:rPr>
                <w:rFonts w:hint="eastAsia" w:ascii="宋体" w:hAnsi="宋体" w:eastAsia="宋体" w:cs="宋体"/>
                <w:color w:val="auto"/>
              </w:rPr>
              <w:t>售后服务</w:t>
            </w:r>
          </w:p>
        </w:tc>
        <w:tc>
          <w:tcPr>
            <w:tcW w:w="8475" w:type="dxa"/>
            <w:gridSpan w:val="4"/>
            <w:vAlign w:val="center"/>
          </w:tcPr>
          <w:p w14:paraId="5CD13484">
            <w:pPr>
              <w:widowControl w:val="0"/>
              <w:spacing w:line="360" w:lineRule="auto"/>
              <w:jc w:val="both"/>
              <w:rPr>
                <w:rFonts w:ascii="宋体" w:hAnsi="宋体" w:eastAsia="宋体" w:cs="宋体"/>
                <w:color w:val="auto"/>
              </w:rPr>
            </w:pPr>
            <w:r>
              <w:rPr>
                <w:rFonts w:hint="eastAsia" w:ascii="宋体" w:hAnsi="宋体" w:eastAsia="宋体" w:cs="宋体"/>
                <w:color w:val="auto"/>
              </w:rPr>
              <w:t>1.按国家有关产品“三包”规定执行“三包”，质保期不少于3年，如“技术需求”有要求的按其执行</w:t>
            </w:r>
            <w:r>
              <w:rPr>
                <w:rFonts w:hint="eastAsia" w:ascii="宋体" w:hAnsi="宋体" w:cs="宋体"/>
                <w:color w:val="auto"/>
              </w:rPr>
              <w:t>（如供应商承诺质量保修期超过</w:t>
            </w:r>
            <w:r>
              <w:rPr>
                <w:rFonts w:ascii="宋体" w:hAnsi="宋体" w:cs="宋体"/>
                <w:color w:val="auto"/>
              </w:rPr>
              <w:t>1</w:t>
            </w:r>
            <w:r>
              <w:rPr>
                <w:rFonts w:hint="eastAsia" w:ascii="宋体" w:hAnsi="宋体" w:cs="宋体"/>
                <w:color w:val="auto"/>
              </w:rPr>
              <w:t>年的，须在响应文件中提供生产厂家对质量保修期的承诺函原件，否则质量保修期按</w:t>
            </w:r>
            <w:r>
              <w:rPr>
                <w:rFonts w:ascii="宋体" w:hAnsi="宋体" w:cs="宋体"/>
                <w:color w:val="auto"/>
              </w:rPr>
              <w:t>1</w:t>
            </w:r>
            <w:r>
              <w:rPr>
                <w:rFonts w:hint="eastAsia" w:ascii="宋体" w:hAnsi="宋体" w:cs="宋体"/>
                <w:color w:val="auto"/>
              </w:rPr>
              <w:t>年计算且该条款认定为“负偏离”）</w:t>
            </w:r>
            <w:r>
              <w:rPr>
                <w:rFonts w:hint="eastAsia" w:ascii="宋体" w:hAnsi="宋体" w:eastAsia="宋体" w:cs="宋体"/>
                <w:color w:val="auto"/>
              </w:rPr>
              <w:t>。质量保证期限自货物通过验收合格并交付使用之日算起。</w:t>
            </w:r>
          </w:p>
          <w:p w14:paraId="46FD5248">
            <w:pPr>
              <w:widowControl w:val="0"/>
              <w:spacing w:line="360" w:lineRule="auto"/>
              <w:jc w:val="both"/>
              <w:rPr>
                <w:rFonts w:ascii="宋体" w:hAnsi="宋体" w:eastAsia="宋体" w:cs="宋体"/>
                <w:color w:val="auto"/>
              </w:rPr>
            </w:pPr>
            <w:r>
              <w:rPr>
                <w:rFonts w:hint="eastAsia" w:ascii="宋体" w:hAnsi="宋体" w:eastAsia="宋体" w:cs="宋体"/>
                <w:color w:val="auto"/>
              </w:rPr>
              <w:t>2.成交供应商负责送货上门，安装调试。从通过验收即日起质量保证期限内所有由于质量问题导致的硬件产品故障以免费保修、免费人工及免费更换备件标准上门服务，并提供终身维护；</w:t>
            </w:r>
            <w:r>
              <w:rPr>
                <w:rFonts w:hint="eastAsia" w:ascii="宋体" w:hAnsi="宋体" w:eastAsia="宋体" w:cs="宋体"/>
                <w:color w:val="auto"/>
              </w:rPr>
              <w:br w:type="textWrapping"/>
            </w:r>
            <w:r>
              <w:rPr>
                <w:rFonts w:hint="eastAsia" w:ascii="宋体" w:hAnsi="宋体" w:eastAsia="宋体" w:cs="宋体"/>
                <w:color w:val="auto"/>
              </w:rPr>
              <w:t>3.技术及维修服务：成交供应商应配置工程技术人员，随时提供开箱验货、安装、调试或维修等服务；</w:t>
            </w:r>
            <w:r>
              <w:rPr>
                <w:rFonts w:hint="eastAsia" w:ascii="宋体" w:hAnsi="宋体" w:eastAsia="宋体" w:cs="宋体"/>
                <w:color w:val="auto"/>
              </w:rPr>
              <w:br w:type="textWrapping"/>
            </w:r>
            <w:r>
              <w:rPr>
                <w:rFonts w:hint="eastAsia" w:ascii="宋体" w:hAnsi="宋体" w:eastAsia="宋体" w:cs="宋体"/>
                <w:color w:val="auto"/>
              </w:rPr>
              <w:t>4.技术培训要求：到货后，成交供应商应配置专业技术人员提供现场免费技术培训及设备维护，使采购单位使用人员熟练掌握所培训内容，熟练掌握全部功能，培训人员不少于2人。</w:t>
            </w:r>
            <w:r>
              <w:rPr>
                <w:rFonts w:hint="eastAsia" w:ascii="宋体" w:hAnsi="宋体" w:eastAsia="宋体" w:cs="宋体"/>
                <w:color w:val="auto"/>
              </w:rPr>
              <w:br w:type="textWrapping"/>
            </w:r>
            <w:r>
              <w:rPr>
                <w:rFonts w:hint="eastAsia" w:ascii="宋体" w:hAnsi="宋体" w:eastAsia="宋体" w:cs="宋体"/>
                <w:color w:val="auto"/>
              </w:rPr>
              <w:t>5.提供7×24小时的技术支持服务。如发生质量问题，成交供应商接到采购人通知后2小时内响应，需要到现场处理时12小时内到达，一般质量问题处理时限不超过12小时，重大质量问题处理时限不超过48小时。</w:t>
            </w:r>
          </w:p>
          <w:p w14:paraId="42F5F255">
            <w:pPr>
              <w:widowControl w:val="0"/>
              <w:spacing w:line="360" w:lineRule="auto"/>
              <w:jc w:val="left"/>
              <w:rPr>
                <w:rFonts w:ascii="宋体" w:hAnsi="宋体" w:eastAsia="宋体" w:cs="宋体"/>
                <w:color w:val="auto"/>
              </w:rPr>
            </w:pPr>
            <w:r>
              <w:rPr>
                <w:rFonts w:hint="eastAsia" w:ascii="宋体" w:hAnsi="宋体" w:eastAsia="宋体" w:cs="宋体"/>
                <w:color w:val="auto"/>
              </w:rPr>
              <w:t>6.不接受任何形式的馈赠。</w:t>
            </w:r>
          </w:p>
        </w:tc>
      </w:tr>
      <w:tr w14:paraId="2AB9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035" w:type="dxa"/>
            <w:gridSpan w:val="2"/>
            <w:vAlign w:val="center"/>
          </w:tcPr>
          <w:p w14:paraId="5DA9A07D">
            <w:pPr>
              <w:widowControl w:val="0"/>
              <w:spacing w:line="360" w:lineRule="auto"/>
              <w:jc w:val="center"/>
              <w:rPr>
                <w:rFonts w:ascii="宋体" w:hAnsi="宋体" w:eastAsia="宋体" w:cs="宋体"/>
                <w:color w:val="auto"/>
              </w:rPr>
            </w:pPr>
            <w:r>
              <w:rPr>
                <w:rFonts w:hint="eastAsia" w:ascii="宋体" w:hAnsi="宋体" w:eastAsia="宋体" w:cs="宋体"/>
                <w:color w:val="auto"/>
              </w:rPr>
              <w:t>报价要求</w:t>
            </w:r>
          </w:p>
        </w:tc>
        <w:tc>
          <w:tcPr>
            <w:tcW w:w="8475" w:type="dxa"/>
            <w:gridSpan w:val="4"/>
            <w:vAlign w:val="center"/>
          </w:tcPr>
          <w:p w14:paraId="0780F085">
            <w:pPr>
              <w:widowControl w:val="0"/>
              <w:spacing w:line="360" w:lineRule="auto"/>
              <w:jc w:val="both"/>
              <w:rPr>
                <w:rFonts w:ascii="宋体" w:hAnsi="宋体" w:eastAsia="宋体" w:cs="宋体"/>
                <w:color w:val="auto"/>
              </w:rPr>
            </w:pPr>
            <w:r>
              <w:rPr>
                <w:rFonts w:hint="eastAsia" w:ascii="宋体" w:hAnsi="宋体" w:eastAsia="宋体" w:cs="宋体"/>
                <w:color w:val="auto"/>
              </w:rPr>
              <w:t>▲1.本项目报价须包含产品及零配件、备品备件、材料、消耗品、工具的采购和运输 (装卸) ，项目安装、调试、检测、验收、培训服务费、售后服务、本招标文件所列设备材料需进行补充完善才能完成本项目的或实际采购中产品材料有任何遗漏的费用 (含本项目需要但本文件中未列出的设备材料) 、税金、利润等及其他所有成本等费用，采购人将不再支付任何费用。</w:t>
            </w:r>
          </w:p>
          <w:p w14:paraId="044E378E">
            <w:pPr>
              <w:widowControl w:val="0"/>
              <w:spacing w:line="360" w:lineRule="auto"/>
              <w:jc w:val="left"/>
              <w:rPr>
                <w:rFonts w:ascii="宋体" w:hAnsi="宋体" w:eastAsia="宋体" w:cs="宋体"/>
                <w:color w:val="auto"/>
              </w:rPr>
            </w:pPr>
            <w:r>
              <w:rPr>
                <w:rFonts w:hint="eastAsia" w:ascii="宋体" w:hAnsi="宋体" w:eastAsia="宋体" w:cs="宋体"/>
                <w:color w:val="auto"/>
              </w:rPr>
              <w:t>▲2.货物报价金额不能超过预算，超预算报价无效。</w:t>
            </w:r>
          </w:p>
        </w:tc>
      </w:tr>
      <w:tr w14:paraId="35C3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035" w:type="dxa"/>
            <w:gridSpan w:val="2"/>
            <w:vAlign w:val="center"/>
          </w:tcPr>
          <w:p w14:paraId="4E70253A">
            <w:pPr>
              <w:widowControl w:val="0"/>
              <w:spacing w:line="360" w:lineRule="auto"/>
              <w:jc w:val="center"/>
              <w:rPr>
                <w:rFonts w:ascii="宋体" w:hAnsi="宋体" w:eastAsia="宋体" w:cs="宋体"/>
                <w:color w:val="auto"/>
              </w:rPr>
            </w:pPr>
            <w:r>
              <w:rPr>
                <w:rFonts w:hint="eastAsia" w:ascii="宋体" w:hAnsi="宋体" w:eastAsia="宋体" w:cs="宋体"/>
                <w:color w:val="auto"/>
              </w:rPr>
              <w:t>其他要求</w:t>
            </w:r>
          </w:p>
        </w:tc>
        <w:tc>
          <w:tcPr>
            <w:tcW w:w="8475" w:type="dxa"/>
            <w:gridSpan w:val="4"/>
            <w:vAlign w:val="center"/>
          </w:tcPr>
          <w:p w14:paraId="13109DF9">
            <w:pPr>
              <w:widowControl w:val="0"/>
              <w:spacing w:line="360" w:lineRule="auto"/>
              <w:jc w:val="left"/>
              <w:rPr>
                <w:rFonts w:ascii="宋体" w:hAnsi="宋体" w:eastAsia="宋体" w:cs="宋体"/>
                <w:color w:val="auto"/>
              </w:rPr>
            </w:pPr>
            <w:r>
              <w:rPr>
                <w:rFonts w:hint="eastAsia" w:ascii="宋体" w:hAnsi="宋体" w:eastAsia="宋体" w:cs="宋体"/>
                <w:color w:val="auto"/>
              </w:rPr>
              <w:t>▲投标人必须认真审核报价文件所有要求，如明知不满足报价文件要求进行恶意竞争的，投标人存在不按要求报价、中标后无故放弃、不按合同履行等违约行为的以恶意虚假应标进行处理并报相关监管部门处理。</w:t>
            </w:r>
          </w:p>
        </w:tc>
      </w:tr>
      <w:tr w14:paraId="283D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035" w:type="dxa"/>
            <w:gridSpan w:val="2"/>
            <w:vAlign w:val="center"/>
          </w:tcPr>
          <w:p w14:paraId="5436B2FC">
            <w:pPr>
              <w:widowControl w:val="0"/>
              <w:spacing w:line="360" w:lineRule="auto"/>
              <w:jc w:val="center"/>
              <w:rPr>
                <w:rFonts w:ascii="宋体" w:hAnsi="宋体" w:eastAsia="宋体" w:cs="宋体"/>
                <w:color w:val="auto"/>
              </w:rPr>
            </w:pPr>
            <w:r>
              <w:rPr>
                <w:rFonts w:hint="eastAsia" w:ascii="宋体" w:hAnsi="宋体" w:eastAsia="宋体" w:cs="宋体"/>
                <w:color w:val="auto"/>
              </w:rPr>
              <w:t>验收标准</w:t>
            </w:r>
          </w:p>
        </w:tc>
        <w:tc>
          <w:tcPr>
            <w:tcW w:w="8475" w:type="dxa"/>
            <w:gridSpan w:val="4"/>
            <w:vAlign w:val="center"/>
          </w:tcPr>
          <w:p w14:paraId="0D47A672">
            <w:pPr>
              <w:widowControl w:val="0"/>
              <w:spacing w:line="360" w:lineRule="auto"/>
              <w:jc w:val="both"/>
              <w:rPr>
                <w:rFonts w:ascii="宋体" w:hAnsi="宋体" w:eastAsia="宋体" w:cs="宋体"/>
                <w:color w:val="auto"/>
              </w:rPr>
            </w:pPr>
            <w:r>
              <w:rPr>
                <w:rFonts w:hint="eastAsia" w:ascii="宋体" w:hAnsi="宋体" w:eastAsia="宋体" w:cs="宋体"/>
                <w:color w:val="auto"/>
              </w:rPr>
              <w:t>1.验收过程中所产生的一切费用均由中标人承担。</w:t>
            </w:r>
          </w:p>
          <w:p w14:paraId="5DBA8098">
            <w:pPr>
              <w:widowControl w:val="0"/>
              <w:spacing w:line="360" w:lineRule="auto"/>
              <w:jc w:val="both"/>
              <w:rPr>
                <w:rFonts w:ascii="宋体" w:hAnsi="宋体" w:eastAsia="宋体" w:cs="宋体"/>
                <w:color w:val="auto"/>
              </w:rPr>
            </w:pPr>
            <w:r>
              <w:rPr>
                <w:rFonts w:hint="eastAsia" w:ascii="宋体" w:hAnsi="宋体" w:eastAsia="宋体" w:cs="宋体"/>
                <w:color w:val="auto"/>
              </w:rPr>
              <w:t>2.产品到达现场后，中标人应在采购单位人员在场情况下当面开箱，共同清点、 检查外观，作出开箱记录，双方签字确认。中标人应保证货物到达采购人所在地 完好无损，如有缺漏、损坏，由中标人负责调换、补齐或赔偿。</w:t>
            </w:r>
          </w:p>
          <w:p w14:paraId="02F60E10">
            <w:pPr>
              <w:widowControl w:val="0"/>
              <w:spacing w:line="360" w:lineRule="auto"/>
              <w:jc w:val="both"/>
              <w:rPr>
                <w:rFonts w:ascii="宋体" w:hAnsi="宋体" w:eastAsia="宋体" w:cs="宋体"/>
                <w:color w:val="auto"/>
              </w:rPr>
            </w:pPr>
            <w:r>
              <w:rPr>
                <w:rFonts w:hint="eastAsia" w:ascii="宋体" w:hAnsi="宋体" w:eastAsia="宋体" w:cs="宋体"/>
                <w:color w:val="auto"/>
              </w:rPr>
              <w:t>3.产品或服务在安装调试并试运行符合要求后，由采购代理机构组织成立的验收小组按照采购合同规定的技术、服务、功能、安全标准组织对供应商履约情况进行验收，验收小组应以书面形式将验收情况报告采购人，作出验收结论性意见，并出具采购项目验收书。采购项目的验收，必须严格按照合同与补充合同的约定 进行，不得增加合同与补充合同内容规定以外的新的险收内容或标准。验收过程， 采购人派代表全程监督。</w:t>
            </w:r>
          </w:p>
          <w:p w14:paraId="12F799E4">
            <w:pPr>
              <w:widowControl w:val="0"/>
              <w:spacing w:line="360" w:lineRule="auto"/>
              <w:jc w:val="both"/>
              <w:rPr>
                <w:rFonts w:ascii="宋体" w:hAnsi="宋体" w:eastAsia="宋体" w:cs="宋体"/>
                <w:color w:val="auto"/>
              </w:rPr>
            </w:pPr>
            <w:r>
              <w:rPr>
                <w:rFonts w:hint="eastAsia" w:ascii="宋体" w:hAnsi="宋体" w:eastAsia="宋体" w:cs="宋体"/>
                <w:color w:val="auto"/>
              </w:rPr>
              <w:t xml:space="preserve">4.中标人提供的货物或服务未达到招标文件规定要求，且对采购人造成损失的， 有中标人承担一切责任，并赔偿锁造成的损失。                             </w:t>
            </w:r>
          </w:p>
          <w:p w14:paraId="48E569F2">
            <w:pPr>
              <w:widowControl w:val="0"/>
              <w:spacing w:line="360" w:lineRule="auto"/>
              <w:jc w:val="both"/>
              <w:rPr>
                <w:rFonts w:ascii="宋体" w:hAnsi="宋体" w:eastAsia="宋体" w:cs="宋体"/>
                <w:color w:val="auto"/>
              </w:rPr>
            </w:pPr>
            <w:r>
              <w:rPr>
                <w:rFonts w:hint="eastAsia" w:ascii="宋体" w:hAnsi="宋体" w:eastAsia="宋体" w:cs="宋体"/>
                <w:color w:val="auto"/>
              </w:rPr>
              <w:t xml:space="preserve">5.采购人需要制造商对中标人交付的产品或服务 （包括质量、参数等）进行确认的，制造商应予以配合并出具书面意见，相关配合事项由中标人与制造商协调。 </w:t>
            </w:r>
          </w:p>
          <w:p w14:paraId="5605C259">
            <w:pPr>
              <w:widowControl w:val="0"/>
              <w:spacing w:line="360" w:lineRule="auto"/>
              <w:jc w:val="both"/>
              <w:rPr>
                <w:rFonts w:ascii="宋体" w:hAnsi="宋体" w:eastAsia="宋体" w:cs="宋体"/>
                <w:color w:val="auto"/>
              </w:rPr>
            </w:pPr>
            <w:r>
              <w:rPr>
                <w:rFonts w:hint="eastAsia" w:ascii="宋体" w:hAnsi="宋体" w:eastAsia="宋体" w:cs="宋体"/>
                <w:color w:val="auto"/>
              </w:rPr>
              <w:t>6. 中标人在验收时须附上设备有效的医疗器械注册证及完整内容的医疗器械注册证附件（注册产品标准/产品技术要求）复印件。（如涉及2类、3类医疗器械时必须提供，1类医疗器械如有请提供，不涉及医疗器械不提供）。</w:t>
            </w:r>
          </w:p>
          <w:p w14:paraId="41A047AD">
            <w:pPr>
              <w:widowControl w:val="0"/>
              <w:spacing w:line="360" w:lineRule="auto"/>
              <w:jc w:val="left"/>
              <w:rPr>
                <w:rFonts w:ascii="宋体" w:hAnsi="宋体" w:eastAsia="宋体" w:cs="宋体"/>
                <w:color w:val="auto"/>
              </w:rPr>
            </w:pPr>
            <w:r>
              <w:rPr>
                <w:rFonts w:hint="eastAsia" w:ascii="宋体" w:hAnsi="宋体" w:eastAsia="宋体" w:cs="宋体"/>
                <w:color w:val="auto"/>
              </w:rPr>
              <w:t>7.产品包装材料及产品随机附件归采购人所有。</w:t>
            </w:r>
          </w:p>
        </w:tc>
      </w:tr>
      <w:tr w14:paraId="0C35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035" w:type="dxa"/>
            <w:gridSpan w:val="2"/>
            <w:vAlign w:val="center"/>
          </w:tcPr>
          <w:p w14:paraId="2AB88556">
            <w:pPr>
              <w:widowControl w:val="0"/>
              <w:spacing w:line="360" w:lineRule="auto"/>
              <w:jc w:val="center"/>
              <w:rPr>
                <w:rFonts w:ascii="宋体" w:hAnsi="宋体" w:eastAsia="宋体" w:cs="宋体"/>
                <w:color w:val="auto"/>
              </w:rPr>
            </w:pPr>
            <w:r>
              <w:rPr>
                <w:rFonts w:hint="eastAsia" w:ascii="宋体" w:hAnsi="宋体" w:eastAsia="宋体" w:cs="宋体"/>
                <w:bCs/>
                <w:color w:val="auto"/>
              </w:rPr>
              <w:t>进口产品说明</w:t>
            </w:r>
          </w:p>
        </w:tc>
        <w:tc>
          <w:tcPr>
            <w:tcW w:w="8475" w:type="dxa"/>
            <w:gridSpan w:val="4"/>
            <w:vAlign w:val="center"/>
          </w:tcPr>
          <w:p w14:paraId="072BDE45">
            <w:pPr>
              <w:widowControl w:val="0"/>
              <w:spacing w:line="360" w:lineRule="auto"/>
              <w:jc w:val="both"/>
              <w:rPr>
                <w:rFonts w:ascii="宋体" w:hAnsi="宋体" w:eastAsia="宋体" w:cs="宋体"/>
                <w:bCs/>
                <w:color w:val="auto"/>
              </w:rPr>
            </w:pPr>
            <w:r>
              <w:rPr>
                <w:rFonts w:hint="eastAsia" w:ascii="宋体" w:hAnsi="宋体" w:eastAsia="宋体" w:cs="宋体"/>
                <w:bCs/>
                <w:color w:val="auto"/>
              </w:rPr>
              <w:t>☑本表的第1项货物已按规定办妥进口产品采购审核手续</w:t>
            </w:r>
            <w:r>
              <w:rPr>
                <w:rFonts w:hint="eastAsia" w:ascii="宋体" w:hAnsi="宋体"/>
                <w:bCs/>
                <w:color w:val="auto"/>
              </w:rPr>
              <w:t>，投标产品必须为全套原装进口产品 (即通过中国海关报关验放进入中国境内且产自关境外的产品</w:t>
            </w:r>
            <w:r>
              <w:rPr>
                <w:rFonts w:hint="eastAsia"/>
                <w:color w:val="auto"/>
                <w:spacing w:val="-13"/>
              </w:rPr>
              <w:t>；如因信息不对等等原因，在开标之日前出现有满足需求的国产产品，该国产产品可参与投标</w:t>
            </w:r>
            <w:r>
              <w:rPr>
                <w:rFonts w:hint="eastAsia" w:ascii="宋体" w:hAnsi="宋体"/>
                <w:bCs/>
                <w:color w:val="auto"/>
              </w:rPr>
              <w:t>)，</w:t>
            </w:r>
            <w:r>
              <w:rPr>
                <w:rFonts w:hint="eastAsia" w:ascii="宋体" w:hAnsi="宋体" w:eastAsia="宋体" w:cs="宋体"/>
                <w:bCs/>
                <w:color w:val="auto"/>
              </w:rPr>
              <w:t>同时投标人必须负责办理进口产品所有相关手续并承担所有费用。优先采购向我国企业转让技术、与我国企业签订消化吸收再创新方案的投标人的进口产品。其他货物不接受进口产品参与投标，否则作无效标处理。</w:t>
            </w:r>
          </w:p>
          <w:p w14:paraId="3F797FCC">
            <w:pPr>
              <w:widowControl w:val="0"/>
              <w:spacing w:line="360" w:lineRule="auto"/>
              <w:jc w:val="left"/>
              <w:rPr>
                <w:rFonts w:ascii="宋体" w:hAnsi="宋体" w:eastAsia="宋体" w:cs="宋体"/>
                <w:color w:val="auto"/>
              </w:rPr>
            </w:pPr>
            <w:r>
              <w:rPr>
                <w:rFonts w:hint="eastAsia" w:ascii="宋体" w:hAnsi="宋体" w:eastAsia="宋体" w:cs="宋体"/>
                <w:bCs/>
                <w:color w:val="auto"/>
              </w:rPr>
              <w:t>□本项目货物不接受进口产品 (即通过中国海关报关验放进入中国境内且产自关境外的产品) 参与投标，如有进口产品参与投标的作无效标处理。</w:t>
            </w:r>
          </w:p>
        </w:tc>
      </w:tr>
    </w:tbl>
    <w:p w14:paraId="217255FF">
      <w:pPr>
        <w:pStyle w:val="9"/>
        <w:rPr>
          <w:color w:val="auto"/>
        </w:rPr>
      </w:pPr>
    </w:p>
    <w:p w14:paraId="6184C7BF">
      <w:pPr>
        <w:pStyle w:val="9"/>
        <w:rPr>
          <w:color w:val="auto"/>
        </w:rPr>
      </w:pPr>
    </w:p>
    <w:p w14:paraId="4412FDCB">
      <w:pPr>
        <w:pStyle w:val="9"/>
        <w:rPr>
          <w:color w:val="auto"/>
        </w:rPr>
      </w:pPr>
    </w:p>
    <w:p w14:paraId="22951880">
      <w:pPr>
        <w:kinsoku/>
        <w:autoSpaceDE/>
        <w:autoSpaceDN/>
        <w:adjustRightInd/>
        <w:snapToGrid/>
        <w:textAlignment w:val="auto"/>
        <w:rPr>
          <w:color w:val="auto"/>
          <w:sz w:val="18"/>
        </w:rPr>
      </w:pPr>
      <w:r>
        <w:rPr>
          <w:color w:val="auto"/>
        </w:rPr>
        <w:br w:type="page"/>
      </w:r>
    </w:p>
    <w:p w14:paraId="7C27200C">
      <w:pPr>
        <w:pStyle w:val="2"/>
        <w:rPr>
          <w:rFonts w:ascii="宋体" w:hAnsi="宋体" w:eastAsia="Arial Unicode MS" w:cs="Arial Unicode MS"/>
          <w:color w:val="auto"/>
          <w:kern w:val="2"/>
          <w:sz w:val="32"/>
          <w:szCs w:val="32"/>
        </w:rPr>
      </w:pPr>
      <w:r>
        <w:rPr>
          <w:rFonts w:hint="eastAsia" w:ascii="宋体" w:hAnsi="宋体" w:eastAsia="黑体" w:cs="黑体"/>
          <w:color w:val="auto"/>
          <w:kern w:val="2"/>
          <w:sz w:val="32"/>
          <w:szCs w:val="32"/>
        </w:rPr>
        <w:t>附件：</w:t>
      </w:r>
    </w:p>
    <w:p w14:paraId="69B14ED6">
      <w:pPr>
        <w:spacing w:before="7"/>
        <w:rPr>
          <w:rFonts w:ascii="宋体" w:hAnsi="宋体" w:eastAsia="Arial Unicode MS" w:cs="Arial Unicode MS"/>
          <w:color w:val="auto"/>
          <w:sz w:val="17"/>
          <w:szCs w:val="17"/>
        </w:rPr>
      </w:pPr>
    </w:p>
    <w:p w14:paraId="27EBF5CF">
      <w:pPr>
        <w:spacing w:line="528" w:lineRule="exact"/>
        <w:ind w:left="1871"/>
        <w:rPr>
          <w:rFonts w:ascii="宋体" w:hAnsi="宋体" w:eastAsia="Arial Unicode MS" w:cs="Arial Unicode MS"/>
          <w:color w:val="auto"/>
          <w:sz w:val="40"/>
          <w:szCs w:val="40"/>
        </w:rPr>
      </w:pPr>
      <w:r>
        <w:rPr>
          <w:rFonts w:hint="eastAsia" w:ascii="宋体" w:hAnsi="宋体" w:eastAsia="方正小标宋简体" w:cs="方正小标宋简体"/>
          <w:color w:val="auto"/>
          <w:sz w:val="44"/>
          <w:szCs w:val="44"/>
        </w:rPr>
        <w:t>节能产品政府采购品目清单</w:t>
      </w:r>
    </w:p>
    <w:tbl>
      <w:tblPr>
        <w:tblStyle w:val="13"/>
        <w:tblpPr w:leftFromText="180" w:rightFromText="180" w:vertAnchor="text" w:tblpY="191"/>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4"/>
        <w:gridCol w:w="1166"/>
        <w:gridCol w:w="1800"/>
        <w:gridCol w:w="1916"/>
        <w:gridCol w:w="3242"/>
      </w:tblGrid>
      <w:tr w14:paraId="6F475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74" w:type="dxa"/>
            <w:tcBorders>
              <w:tl2br w:val="nil"/>
              <w:tr2bl w:val="nil"/>
            </w:tcBorders>
          </w:tcPr>
          <w:p w14:paraId="7B91CFE4">
            <w:pPr>
              <w:spacing w:before="57" w:line="254" w:lineRule="auto"/>
              <w:ind w:left="59" w:right="60"/>
              <w:rPr>
                <w:rFonts w:ascii="宋体" w:hAnsi="宋体" w:cs="宋体"/>
                <w:color w:val="auto"/>
                <w:sz w:val="22"/>
                <w:szCs w:val="22"/>
                <w:lang w:eastAsia="en-US"/>
              </w:rPr>
            </w:pPr>
            <w:r>
              <w:rPr>
                <w:rFonts w:hint="eastAsia" w:ascii="宋体" w:hAnsi="宋体" w:cs="宋体"/>
                <w:b/>
                <w:bCs/>
                <w:color w:val="auto"/>
                <w:w w:val="99"/>
                <w:sz w:val="22"/>
                <w:szCs w:val="22"/>
                <w:lang w:eastAsia="en-US"/>
              </w:rPr>
              <w:t>品目序号</w:t>
            </w:r>
          </w:p>
        </w:tc>
        <w:tc>
          <w:tcPr>
            <w:tcW w:w="4882" w:type="dxa"/>
            <w:gridSpan w:val="3"/>
            <w:tcBorders>
              <w:tl2br w:val="nil"/>
              <w:tr2bl w:val="nil"/>
            </w:tcBorders>
          </w:tcPr>
          <w:p w14:paraId="7DF093DD">
            <w:pPr>
              <w:spacing w:before="4"/>
              <w:rPr>
                <w:rFonts w:ascii="宋体" w:hAnsi="宋体" w:cs="宋体"/>
                <w:color w:val="auto"/>
                <w:sz w:val="16"/>
                <w:szCs w:val="16"/>
                <w:lang w:eastAsia="en-US"/>
              </w:rPr>
            </w:pPr>
          </w:p>
          <w:p w14:paraId="1D68A8D9">
            <w:pPr>
              <w:jc w:val="center"/>
              <w:rPr>
                <w:rFonts w:ascii="宋体" w:hAnsi="宋体" w:cs="宋体"/>
                <w:color w:val="auto"/>
                <w:sz w:val="22"/>
                <w:szCs w:val="22"/>
                <w:lang w:eastAsia="en-US"/>
              </w:rPr>
            </w:pPr>
            <w:r>
              <w:rPr>
                <w:rFonts w:hint="eastAsia" w:ascii="宋体" w:hAnsi="宋体" w:cs="宋体"/>
                <w:b/>
                <w:bCs/>
                <w:color w:val="auto"/>
                <w:w w:val="99"/>
                <w:sz w:val="22"/>
                <w:szCs w:val="22"/>
                <w:lang w:eastAsia="en-US"/>
              </w:rPr>
              <w:t>名称</w:t>
            </w:r>
          </w:p>
        </w:tc>
        <w:tc>
          <w:tcPr>
            <w:tcW w:w="3242" w:type="dxa"/>
            <w:tcBorders>
              <w:tl2br w:val="nil"/>
              <w:tr2bl w:val="nil"/>
            </w:tcBorders>
          </w:tcPr>
          <w:p w14:paraId="4616099F">
            <w:pPr>
              <w:spacing w:before="4"/>
              <w:rPr>
                <w:rFonts w:ascii="宋体" w:hAnsi="宋体" w:cs="宋体"/>
                <w:color w:val="auto"/>
                <w:sz w:val="16"/>
                <w:szCs w:val="16"/>
                <w:lang w:eastAsia="en-US"/>
              </w:rPr>
            </w:pPr>
          </w:p>
          <w:p w14:paraId="06FADA19">
            <w:pPr>
              <w:ind w:left="926"/>
              <w:rPr>
                <w:rFonts w:ascii="宋体" w:hAnsi="宋体" w:cs="宋体"/>
                <w:color w:val="auto"/>
                <w:sz w:val="22"/>
                <w:szCs w:val="22"/>
                <w:lang w:eastAsia="en-US"/>
              </w:rPr>
            </w:pPr>
            <w:r>
              <w:rPr>
                <w:rFonts w:hint="eastAsia" w:ascii="宋体" w:hAnsi="宋体" w:cs="宋体"/>
                <w:b/>
                <w:bCs/>
                <w:color w:val="auto"/>
                <w:w w:val="99"/>
                <w:sz w:val="22"/>
                <w:szCs w:val="22"/>
                <w:lang w:eastAsia="en-US"/>
              </w:rPr>
              <w:t>依据的标准</w:t>
            </w:r>
          </w:p>
        </w:tc>
      </w:tr>
      <w:tr w14:paraId="18580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exact"/>
        </w:trPr>
        <w:tc>
          <w:tcPr>
            <w:tcW w:w="574" w:type="dxa"/>
            <w:vMerge w:val="restart"/>
            <w:tcBorders>
              <w:tl2br w:val="nil"/>
              <w:tr2bl w:val="nil"/>
            </w:tcBorders>
          </w:tcPr>
          <w:p w14:paraId="09B5D510">
            <w:pPr>
              <w:rPr>
                <w:rFonts w:ascii="宋体" w:hAnsi="宋体" w:cs="宋体"/>
                <w:color w:val="auto"/>
                <w:sz w:val="20"/>
                <w:szCs w:val="20"/>
                <w:lang w:eastAsia="en-US"/>
              </w:rPr>
            </w:pPr>
          </w:p>
          <w:p w14:paraId="5B4B40FF">
            <w:pPr>
              <w:rPr>
                <w:rFonts w:ascii="宋体" w:hAnsi="宋体" w:cs="宋体"/>
                <w:color w:val="auto"/>
                <w:sz w:val="20"/>
                <w:szCs w:val="20"/>
                <w:lang w:eastAsia="en-US"/>
              </w:rPr>
            </w:pPr>
          </w:p>
          <w:p w14:paraId="062D1AFE">
            <w:pPr>
              <w:rPr>
                <w:rFonts w:ascii="宋体" w:hAnsi="宋体" w:cs="宋体"/>
                <w:color w:val="auto"/>
                <w:sz w:val="20"/>
                <w:szCs w:val="20"/>
                <w:lang w:eastAsia="en-US"/>
              </w:rPr>
            </w:pPr>
          </w:p>
          <w:p w14:paraId="27221A21">
            <w:pPr>
              <w:spacing w:before="11"/>
              <w:rPr>
                <w:rFonts w:ascii="宋体" w:hAnsi="宋体" w:cs="宋体"/>
                <w:color w:val="auto"/>
                <w:sz w:val="15"/>
                <w:szCs w:val="15"/>
                <w:lang w:eastAsia="en-US"/>
              </w:rPr>
            </w:pPr>
          </w:p>
          <w:p w14:paraId="5550BF03">
            <w:pPr>
              <w:ind w:right="1"/>
              <w:jc w:val="center"/>
              <w:rPr>
                <w:rFonts w:ascii="宋体" w:hAnsi="宋体" w:cs="宋体"/>
                <w:color w:val="auto"/>
                <w:sz w:val="20"/>
                <w:szCs w:val="20"/>
                <w:lang w:eastAsia="en-US"/>
              </w:rPr>
            </w:pPr>
            <w:r>
              <w:rPr>
                <w:rFonts w:hint="eastAsia" w:ascii="宋体" w:hAnsi="Calibri"/>
                <w:color w:val="auto"/>
                <w:w w:val="99"/>
                <w:sz w:val="20"/>
                <w:szCs w:val="22"/>
                <w:lang w:eastAsia="en-US"/>
              </w:rPr>
              <w:t>1</w:t>
            </w:r>
          </w:p>
        </w:tc>
        <w:tc>
          <w:tcPr>
            <w:tcW w:w="1166" w:type="dxa"/>
            <w:vMerge w:val="restart"/>
            <w:tcBorders>
              <w:tl2br w:val="nil"/>
              <w:tr2bl w:val="nil"/>
            </w:tcBorders>
          </w:tcPr>
          <w:p w14:paraId="4E21FB46">
            <w:pPr>
              <w:rPr>
                <w:rFonts w:ascii="宋体" w:hAnsi="宋体" w:cs="宋体"/>
                <w:color w:val="auto"/>
                <w:sz w:val="20"/>
                <w:szCs w:val="20"/>
                <w:lang w:eastAsia="en-US"/>
              </w:rPr>
            </w:pPr>
          </w:p>
          <w:p w14:paraId="70A9E3AB">
            <w:pPr>
              <w:rPr>
                <w:rFonts w:ascii="宋体" w:hAnsi="宋体" w:cs="宋体"/>
                <w:color w:val="auto"/>
                <w:sz w:val="20"/>
                <w:szCs w:val="20"/>
                <w:lang w:eastAsia="en-US"/>
              </w:rPr>
            </w:pPr>
          </w:p>
          <w:p w14:paraId="5A356B4B">
            <w:pPr>
              <w:spacing w:before="12"/>
              <w:rPr>
                <w:rFonts w:ascii="宋体" w:hAnsi="宋体" w:cs="宋体"/>
                <w:color w:val="auto"/>
                <w:sz w:val="23"/>
                <w:szCs w:val="23"/>
                <w:lang w:eastAsia="en-US"/>
              </w:rPr>
            </w:pPr>
          </w:p>
          <w:p w14:paraId="51AF2A69">
            <w:pPr>
              <w:ind w:left="7"/>
              <w:rPr>
                <w:rFonts w:ascii="宋体" w:hAnsi="宋体" w:cs="宋体"/>
                <w:color w:val="auto"/>
                <w:sz w:val="20"/>
                <w:szCs w:val="20"/>
                <w:lang w:eastAsia="en-US"/>
              </w:rPr>
            </w:pPr>
            <w:r>
              <w:rPr>
                <w:rFonts w:hint="eastAsia" w:ascii="宋体" w:hAnsi="宋体" w:cs="宋体"/>
                <w:color w:val="auto"/>
                <w:spacing w:val="1"/>
                <w:w w:val="99"/>
                <w:sz w:val="20"/>
                <w:szCs w:val="20"/>
                <w:lang w:eastAsia="en-US"/>
              </w:rPr>
              <w:t>A02</w:t>
            </w:r>
            <w:r>
              <w:rPr>
                <w:rFonts w:hint="eastAsia" w:ascii="宋体" w:hAnsi="宋体" w:cs="宋体"/>
                <w:color w:val="auto"/>
                <w:w w:val="99"/>
                <w:sz w:val="20"/>
                <w:szCs w:val="20"/>
                <w:lang w:eastAsia="en-US"/>
              </w:rPr>
              <w:t>01</w:t>
            </w:r>
            <w:r>
              <w:rPr>
                <w:rFonts w:hint="eastAsia" w:ascii="宋体" w:hAnsi="宋体" w:cs="宋体"/>
                <w:color w:val="auto"/>
                <w:spacing w:val="1"/>
                <w:w w:val="99"/>
                <w:sz w:val="20"/>
                <w:szCs w:val="20"/>
                <w:lang w:eastAsia="en-US"/>
              </w:rPr>
              <w:t>0</w:t>
            </w:r>
            <w:r>
              <w:rPr>
                <w:rFonts w:hint="eastAsia" w:ascii="宋体" w:hAnsi="宋体" w:cs="宋体"/>
                <w:color w:val="auto"/>
                <w:w w:val="99"/>
                <w:sz w:val="20"/>
                <w:szCs w:val="20"/>
                <w:lang w:eastAsia="en-US"/>
              </w:rPr>
              <w:t>1计算</w:t>
            </w:r>
          </w:p>
          <w:p w14:paraId="2DD76718">
            <w:pPr>
              <w:spacing w:before="50"/>
              <w:ind w:left="7"/>
              <w:rPr>
                <w:rFonts w:ascii="宋体" w:hAnsi="宋体" w:cs="宋体"/>
                <w:color w:val="auto"/>
                <w:sz w:val="20"/>
                <w:szCs w:val="20"/>
                <w:lang w:eastAsia="en-US"/>
              </w:rPr>
            </w:pPr>
            <w:r>
              <w:rPr>
                <w:rFonts w:hint="eastAsia" w:ascii="宋体" w:hAnsi="宋体" w:cs="宋体"/>
                <w:color w:val="auto"/>
                <w:w w:val="99"/>
                <w:sz w:val="20"/>
                <w:szCs w:val="20"/>
                <w:lang w:eastAsia="en-US"/>
              </w:rPr>
              <w:t>机设备</w:t>
            </w:r>
          </w:p>
        </w:tc>
        <w:tc>
          <w:tcPr>
            <w:tcW w:w="1800" w:type="dxa"/>
            <w:tcBorders>
              <w:tl2br w:val="nil"/>
              <w:tr2bl w:val="nil"/>
            </w:tcBorders>
          </w:tcPr>
          <w:p w14:paraId="46FCC6C1">
            <w:pPr>
              <w:spacing w:before="93" w:line="280" w:lineRule="auto"/>
              <w:ind w:left="7" w:right="5"/>
              <w:rPr>
                <w:rFonts w:ascii="宋体" w:hAnsi="宋体" w:cs="宋体"/>
                <w:color w:val="auto"/>
                <w:sz w:val="20"/>
                <w:szCs w:val="20"/>
                <w:lang w:eastAsia="en-US"/>
              </w:rPr>
            </w:pPr>
            <w:r>
              <w:rPr>
                <w:rFonts w:hint="eastAsia" w:ascii="宋体" w:hAnsi="宋体" w:cs="宋体"/>
                <w:color w:val="auto"/>
                <w:w w:val="99"/>
                <w:sz w:val="20"/>
                <w:szCs w:val="20"/>
                <w:lang w:eastAsia="en-US"/>
              </w:rPr>
              <w:t>★</w:t>
            </w:r>
            <w:r>
              <w:rPr>
                <w:rFonts w:hint="eastAsia" w:ascii="宋体" w:hAnsi="宋体" w:cs="宋体"/>
                <w:color w:val="auto"/>
                <w:spacing w:val="1"/>
                <w:w w:val="99"/>
                <w:sz w:val="20"/>
                <w:szCs w:val="20"/>
                <w:lang w:eastAsia="en-US"/>
              </w:rPr>
              <w:t>A020</w:t>
            </w:r>
            <w:r>
              <w:rPr>
                <w:rFonts w:hint="eastAsia" w:ascii="宋体" w:hAnsi="宋体" w:cs="宋体"/>
                <w:color w:val="auto"/>
                <w:w w:val="99"/>
                <w:sz w:val="20"/>
                <w:szCs w:val="20"/>
                <w:lang w:eastAsia="en-US"/>
              </w:rPr>
              <w:t>10</w:t>
            </w:r>
            <w:r>
              <w:rPr>
                <w:rFonts w:hint="eastAsia" w:ascii="宋体" w:hAnsi="宋体" w:cs="宋体"/>
                <w:color w:val="auto"/>
                <w:spacing w:val="1"/>
                <w:w w:val="99"/>
                <w:sz w:val="20"/>
                <w:szCs w:val="20"/>
                <w:lang w:eastAsia="en-US"/>
              </w:rPr>
              <w:t>1</w:t>
            </w:r>
            <w:r>
              <w:rPr>
                <w:rFonts w:hint="eastAsia" w:ascii="宋体" w:hAnsi="宋体" w:cs="宋体"/>
                <w:color w:val="auto"/>
                <w:w w:val="99"/>
                <w:sz w:val="20"/>
                <w:szCs w:val="20"/>
                <w:lang w:eastAsia="en-US"/>
              </w:rPr>
              <w:t>04台式计算机</w:t>
            </w:r>
          </w:p>
        </w:tc>
        <w:tc>
          <w:tcPr>
            <w:tcW w:w="1916" w:type="dxa"/>
            <w:tcBorders>
              <w:tl2br w:val="nil"/>
              <w:tr2bl w:val="nil"/>
            </w:tcBorders>
          </w:tcPr>
          <w:p w14:paraId="26F93C46">
            <w:pPr>
              <w:rPr>
                <w:rFonts w:ascii="Calibri" w:hAnsi="Calibri"/>
                <w:color w:val="auto"/>
                <w:sz w:val="22"/>
                <w:szCs w:val="22"/>
              </w:rPr>
            </w:pPr>
          </w:p>
        </w:tc>
        <w:tc>
          <w:tcPr>
            <w:tcW w:w="3242" w:type="dxa"/>
            <w:tcBorders>
              <w:tl2br w:val="nil"/>
              <w:tr2bl w:val="nil"/>
            </w:tcBorders>
          </w:tcPr>
          <w:p w14:paraId="12748432">
            <w:pPr>
              <w:spacing w:before="93" w:line="280" w:lineRule="auto"/>
              <w:ind w:left="7" w:right="4"/>
              <w:rPr>
                <w:rFonts w:ascii="宋体" w:hAnsi="宋体" w:cs="宋体"/>
                <w:color w:val="auto"/>
                <w:sz w:val="20"/>
                <w:szCs w:val="20"/>
              </w:rPr>
            </w:pPr>
            <w:r>
              <w:rPr>
                <w:rFonts w:hint="eastAsia" w:ascii="宋体" w:hAnsi="宋体" w:cs="宋体"/>
                <w:color w:val="auto"/>
                <w:spacing w:val="12"/>
                <w:w w:val="99"/>
                <w:sz w:val="20"/>
                <w:szCs w:val="20"/>
              </w:rPr>
              <w:t>《微型计算机能效限定</w:t>
            </w:r>
            <w:r>
              <w:rPr>
                <w:rFonts w:hint="eastAsia" w:ascii="宋体" w:hAnsi="宋体" w:cs="宋体"/>
                <w:color w:val="auto"/>
                <w:spacing w:val="9"/>
                <w:w w:val="99"/>
                <w:sz w:val="20"/>
                <w:szCs w:val="20"/>
              </w:rPr>
              <w:t>值</w:t>
            </w:r>
            <w:r>
              <w:rPr>
                <w:rFonts w:hint="eastAsia" w:ascii="宋体" w:hAnsi="宋体" w:cs="宋体"/>
                <w:color w:val="auto"/>
                <w:spacing w:val="12"/>
                <w:w w:val="99"/>
                <w:sz w:val="20"/>
                <w:szCs w:val="20"/>
              </w:rPr>
              <w:t>及能</w:t>
            </w:r>
            <w:r>
              <w:rPr>
                <w:rFonts w:hint="eastAsia" w:ascii="宋体" w:hAnsi="宋体" w:cs="宋体"/>
                <w:color w:val="auto"/>
                <w:w w:val="99"/>
                <w:sz w:val="20"/>
                <w:szCs w:val="20"/>
              </w:rPr>
              <w:t>效等级》（</w:t>
            </w:r>
            <w:r>
              <w:rPr>
                <w:rFonts w:hint="eastAsia" w:ascii="宋体" w:hAnsi="宋体" w:cs="宋体"/>
                <w:color w:val="auto"/>
                <w:spacing w:val="1"/>
                <w:w w:val="99"/>
                <w:sz w:val="20"/>
                <w:szCs w:val="20"/>
              </w:rPr>
              <w:t>G</w:t>
            </w:r>
            <w:r>
              <w:rPr>
                <w:rFonts w:hint="eastAsia" w:ascii="宋体" w:hAnsi="宋体" w:cs="宋体"/>
                <w:color w:val="auto"/>
                <w:w w:val="99"/>
                <w:sz w:val="20"/>
                <w:szCs w:val="20"/>
              </w:rPr>
              <w:t>B</w:t>
            </w:r>
            <w:r>
              <w:rPr>
                <w:rFonts w:hint="eastAsia" w:ascii="宋体" w:hAnsi="宋体" w:cs="宋体"/>
                <w:color w:val="auto"/>
                <w:spacing w:val="1"/>
                <w:w w:val="99"/>
                <w:sz w:val="20"/>
                <w:szCs w:val="20"/>
              </w:rPr>
              <w:t>28380</w:t>
            </w:r>
            <w:r>
              <w:rPr>
                <w:rFonts w:hint="eastAsia" w:ascii="宋体" w:hAnsi="宋体" w:cs="宋体"/>
                <w:color w:val="auto"/>
                <w:w w:val="99"/>
                <w:sz w:val="20"/>
                <w:szCs w:val="20"/>
              </w:rPr>
              <w:t>）</w:t>
            </w:r>
          </w:p>
        </w:tc>
      </w:tr>
      <w:tr w14:paraId="6C7C9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exact"/>
        </w:trPr>
        <w:tc>
          <w:tcPr>
            <w:tcW w:w="574" w:type="dxa"/>
            <w:vMerge w:val="continue"/>
            <w:tcBorders>
              <w:tl2br w:val="nil"/>
              <w:tr2bl w:val="nil"/>
            </w:tcBorders>
            <w:vAlign w:val="center"/>
          </w:tcPr>
          <w:p w14:paraId="68642EBB">
            <w:pPr>
              <w:rPr>
                <w:rFonts w:ascii="宋体" w:hAnsi="宋体" w:eastAsia="Times New Roman" w:cs="宋体"/>
                <w:color w:val="auto"/>
                <w:sz w:val="20"/>
                <w:szCs w:val="20"/>
              </w:rPr>
            </w:pPr>
          </w:p>
        </w:tc>
        <w:tc>
          <w:tcPr>
            <w:tcW w:w="1166" w:type="dxa"/>
            <w:vMerge w:val="continue"/>
            <w:tcBorders>
              <w:tl2br w:val="nil"/>
              <w:tr2bl w:val="nil"/>
            </w:tcBorders>
            <w:vAlign w:val="center"/>
          </w:tcPr>
          <w:p w14:paraId="5273CBD9">
            <w:pPr>
              <w:rPr>
                <w:rFonts w:ascii="宋体" w:hAnsi="宋体" w:eastAsia="Times New Roman" w:cs="宋体"/>
                <w:color w:val="auto"/>
                <w:sz w:val="20"/>
                <w:szCs w:val="20"/>
              </w:rPr>
            </w:pPr>
          </w:p>
        </w:tc>
        <w:tc>
          <w:tcPr>
            <w:tcW w:w="1800" w:type="dxa"/>
            <w:tcBorders>
              <w:tl2br w:val="nil"/>
              <w:tr2bl w:val="nil"/>
            </w:tcBorders>
          </w:tcPr>
          <w:p w14:paraId="1EEAC4D4">
            <w:pPr>
              <w:spacing w:before="44" w:line="280" w:lineRule="auto"/>
              <w:ind w:left="7" w:right="5"/>
              <w:rPr>
                <w:rFonts w:ascii="宋体" w:hAnsi="宋体" w:cs="宋体"/>
                <w:color w:val="auto"/>
                <w:sz w:val="20"/>
                <w:szCs w:val="20"/>
                <w:lang w:eastAsia="en-US"/>
              </w:rPr>
            </w:pPr>
            <w:r>
              <w:rPr>
                <w:rFonts w:hint="eastAsia" w:ascii="宋体" w:hAnsi="宋体" w:cs="宋体"/>
                <w:color w:val="auto"/>
                <w:w w:val="99"/>
                <w:sz w:val="20"/>
                <w:szCs w:val="20"/>
                <w:lang w:eastAsia="en-US"/>
              </w:rPr>
              <w:t>★</w:t>
            </w:r>
            <w:r>
              <w:rPr>
                <w:rFonts w:hint="eastAsia" w:ascii="宋体" w:hAnsi="宋体" w:cs="宋体"/>
                <w:color w:val="auto"/>
                <w:spacing w:val="1"/>
                <w:w w:val="99"/>
                <w:sz w:val="20"/>
                <w:szCs w:val="20"/>
                <w:lang w:eastAsia="en-US"/>
              </w:rPr>
              <w:t>A020</w:t>
            </w:r>
            <w:r>
              <w:rPr>
                <w:rFonts w:hint="eastAsia" w:ascii="宋体" w:hAnsi="宋体" w:cs="宋体"/>
                <w:color w:val="auto"/>
                <w:w w:val="99"/>
                <w:sz w:val="20"/>
                <w:szCs w:val="20"/>
                <w:lang w:eastAsia="en-US"/>
              </w:rPr>
              <w:t>10</w:t>
            </w:r>
            <w:r>
              <w:rPr>
                <w:rFonts w:hint="eastAsia" w:ascii="宋体" w:hAnsi="宋体" w:cs="宋体"/>
                <w:color w:val="auto"/>
                <w:spacing w:val="1"/>
                <w:w w:val="99"/>
                <w:sz w:val="20"/>
                <w:szCs w:val="20"/>
                <w:lang w:eastAsia="en-US"/>
              </w:rPr>
              <w:t>1</w:t>
            </w:r>
            <w:r>
              <w:rPr>
                <w:rFonts w:hint="eastAsia" w:ascii="宋体" w:hAnsi="宋体" w:cs="宋体"/>
                <w:color w:val="auto"/>
                <w:w w:val="99"/>
                <w:sz w:val="20"/>
                <w:szCs w:val="20"/>
                <w:lang w:eastAsia="en-US"/>
              </w:rPr>
              <w:t>05便携式计算机</w:t>
            </w:r>
          </w:p>
        </w:tc>
        <w:tc>
          <w:tcPr>
            <w:tcW w:w="1916" w:type="dxa"/>
            <w:tcBorders>
              <w:tl2br w:val="nil"/>
              <w:tr2bl w:val="nil"/>
            </w:tcBorders>
          </w:tcPr>
          <w:p w14:paraId="4CD9C3B4">
            <w:pPr>
              <w:rPr>
                <w:rFonts w:ascii="Calibri" w:hAnsi="Calibri"/>
                <w:color w:val="auto"/>
                <w:sz w:val="22"/>
                <w:szCs w:val="22"/>
              </w:rPr>
            </w:pPr>
          </w:p>
        </w:tc>
        <w:tc>
          <w:tcPr>
            <w:tcW w:w="3242" w:type="dxa"/>
            <w:tcBorders>
              <w:tl2br w:val="nil"/>
              <w:tr2bl w:val="nil"/>
            </w:tcBorders>
          </w:tcPr>
          <w:p w14:paraId="24531FD3">
            <w:pPr>
              <w:spacing w:before="44" w:line="280" w:lineRule="auto"/>
              <w:ind w:left="7" w:right="4"/>
              <w:rPr>
                <w:rFonts w:ascii="宋体" w:hAnsi="宋体" w:cs="宋体"/>
                <w:color w:val="auto"/>
                <w:sz w:val="20"/>
                <w:szCs w:val="20"/>
              </w:rPr>
            </w:pPr>
            <w:r>
              <w:rPr>
                <w:rFonts w:hint="eastAsia" w:ascii="宋体" w:hAnsi="宋体" w:cs="宋体"/>
                <w:color w:val="auto"/>
                <w:spacing w:val="12"/>
                <w:w w:val="99"/>
                <w:sz w:val="20"/>
                <w:szCs w:val="20"/>
              </w:rPr>
              <w:t>《微型计算机能效限定</w:t>
            </w:r>
            <w:r>
              <w:rPr>
                <w:rFonts w:hint="eastAsia" w:ascii="宋体" w:hAnsi="宋体" w:cs="宋体"/>
                <w:color w:val="auto"/>
                <w:spacing w:val="9"/>
                <w:w w:val="99"/>
                <w:sz w:val="20"/>
                <w:szCs w:val="20"/>
              </w:rPr>
              <w:t>值</w:t>
            </w:r>
            <w:r>
              <w:rPr>
                <w:rFonts w:hint="eastAsia" w:ascii="宋体" w:hAnsi="宋体" w:cs="宋体"/>
                <w:color w:val="auto"/>
                <w:spacing w:val="12"/>
                <w:w w:val="99"/>
                <w:sz w:val="20"/>
                <w:szCs w:val="20"/>
              </w:rPr>
              <w:t>及能</w:t>
            </w:r>
            <w:r>
              <w:rPr>
                <w:rFonts w:hint="eastAsia" w:ascii="宋体" w:hAnsi="宋体" w:cs="宋体"/>
                <w:color w:val="auto"/>
                <w:w w:val="99"/>
                <w:sz w:val="20"/>
                <w:szCs w:val="20"/>
              </w:rPr>
              <w:t>效等级》（</w:t>
            </w:r>
            <w:r>
              <w:rPr>
                <w:rFonts w:hint="eastAsia" w:ascii="宋体" w:hAnsi="宋体" w:cs="宋体"/>
                <w:color w:val="auto"/>
                <w:spacing w:val="1"/>
                <w:w w:val="99"/>
                <w:sz w:val="20"/>
                <w:szCs w:val="20"/>
              </w:rPr>
              <w:t>G</w:t>
            </w:r>
            <w:r>
              <w:rPr>
                <w:rFonts w:hint="eastAsia" w:ascii="宋体" w:hAnsi="宋体" w:cs="宋体"/>
                <w:color w:val="auto"/>
                <w:w w:val="99"/>
                <w:sz w:val="20"/>
                <w:szCs w:val="20"/>
              </w:rPr>
              <w:t>B</w:t>
            </w:r>
            <w:r>
              <w:rPr>
                <w:rFonts w:hint="eastAsia" w:ascii="宋体" w:hAnsi="宋体" w:cs="宋体"/>
                <w:color w:val="auto"/>
                <w:spacing w:val="1"/>
                <w:w w:val="99"/>
                <w:sz w:val="20"/>
                <w:szCs w:val="20"/>
              </w:rPr>
              <w:t>28380</w:t>
            </w:r>
            <w:r>
              <w:rPr>
                <w:rFonts w:hint="eastAsia" w:ascii="宋体" w:hAnsi="宋体" w:cs="宋体"/>
                <w:color w:val="auto"/>
                <w:w w:val="99"/>
                <w:sz w:val="20"/>
                <w:szCs w:val="20"/>
              </w:rPr>
              <w:t>）</w:t>
            </w:r>
          </w:p>
        </w:tc>
      </w:tr>
      <w:tr w14:paraId="08544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exact"/>
        </w:trPr>
        <w:tc>
          <w:tcPr>
            <w:tcW w:w="574" w:type="dxa"/>
            <w:vMerge w:val="continue"/>
            <w:tcBorders>
              <w:tl2br w:val="nil"/>
              <w:tr2bl w:val="nil"/>
            </w:tcBorders>
            <w:vAlign w:val="center"/>
          </w:tcPr>
          <w:p w14:paraId="36C93A1B">
            <w:pPr>
              <w:rPr>
                <w:rFonts w:ascii="宋体" w:hAnsi="宋体" w:eastAsia="Times New Roman" w:cs="宋体"/>
                <w:color w:val="auto"/>
                <w:sz w:val="20"/>
                <w:szCs w:val="20"/>
              </w:rPr>
            </w:pPr>
          </w:p>
        </w:tc>
        <w:tc>
          <w:tcPr>
            <w:tcW w:w="1166" w:type="dxa"/>
            <w:vMerge w:val="continue"/>
            <w:tcBorders>
              <w:tl2br w:val="nil"/>
              <w:tr2bl w:val="nil"/>
            </w:tcBorders>
            <w:vAlign w:val="center"/>
          </w:tcPr>
          <w:p w14:paraId="4EB5BB7B">
            <w:pPr>
              <w:rPr>
                <w:rFonts w:ascii="宋体" w:hAnsi="宋体" w:eastAsia="Times New Roman" w:cs="宋体"/>
                <w:color w:val="auto"/>
                <w:sz w:val="20"/>
                <w:szCs w:val="20"/>
              </w:rPr>
            </w:pPr>
          </w:p>
        </w:tc>
        <w:tc>
          <w:tcPr>
            <w:tcW w:w="1800" w:type="dxa"/>
            <w:tcBorders>
              <w:tl2br w:val="nil"/>
              <w:tr2bl w:val="nil"/>
            </w:tcBorders>
          </w:tcPr>
          <w:p w14:paraId="479748CA">
            <w:pPr>
              <w:spacing w:before="64" w:line="280" w:lineRule="auto"/>
              <w:ind w:left="7" w:right="5"/>
              <w:rPr>
                <w:rFonts w:ascii="宋体" w:hAnsi="宋体" w:cs="宋体"/>
                <w:color w:val="auto"/>
                <w:sz w:val="20"/>
                <w:szCs w:val="20"/>
              </w:rPr>
            </w:pPr>
            <w:r>
              <w:rPr>
                <w:rFonts w:hint="eastAsia" w:ascii="宋体" w:hAnsi="宋体" w:cs="宋体"/>
                <w:color w:val="auto"/>
                <w:w w:val="99"/>
                <w:sz w:val="20"/>
                <w:szCs w:val="20"/>
              </w:rPr>
              <w:t>★</w:t>
            </w:r>
            <w:r>
              <w:rPr>
                <w:rFonts w:hint="eastAsia" w:ascii="宋体" w:hAnsi="宋体" w:cs="宋体"/>
                <w:color w:val="auto"/>
                <w:spacing w:val="1"/>
                <w:w w:val="99"/>
                <w:sz w:val="20"/>
                <w:szCs w:val="20"/>
              </w:rPr>
              <w:t>A020</w:t>
            </w:r>
            <w:r>
              <w:rPr>
                <w:rFonts w:hint="eastAsia" w:ascii="宋体" w:hAnsi="宋体" w:cs="宋体"/>
                <w:color w:val="auto"/>
                <w:w w:val="99"/>
                <w:sz w:val="20"/>
                <w:szCs w:val="20"/>
              </w:rPr>
              <w:t>10</w:t>
            </w:r>
            <w:r>
              <w:rPr>
                <w:rFonts w:hint="eastAsia" w:ascii="宋体" w:hAnsi="宋体" w:cs="宋体"/>
                <w:color w:val="auto"/>
                <w:spacing w:val="1"/>
                <w:w w:val="99"/>
                <w:sz w:val="20"/>
                <w:szCs w:val="20"/>
              </w:rPr>
              <w:t>1</w:t>
            </w:r>
            <w:r>
              <w:rPr>
                <w:rFonts w:hint="eastAsia" w:ascii="宋体" w:hAnsi="宋体" w:cs="宋体"/>
                <w:color w:val="auto"/>
                <w:w w:val="99"/>
                <w:sz w:val="20"/>
                <w:szCs w:val="20"/>
              </w:rPr>
              <w:t>07平板式微型计</w:t>
            </w:r>
            <w:r>
              <w:rPr>
                <w:rFonts w:hint="eastAsia" w:ascii="宋体" w:hAnsi="宋体" w:cs="宋体"/>
                <w:color w:val="auto"/>
                <w:spacing w:val="2"/>
                <w:w w:val="99"/>
                <w:sz w:val="20"/>
                <w:szCs w:val="20"/>
              </w:rPr>
              <w:t>算</w:t>
            </w:r>
            <w:r>
              <w:rPr>
                <w:rFonts w:hint="eastAsia" w:ascii="宋体" w:hAnsi="宋体" w:cs="宋体"/>
                <w:color w:val="auto"/>
                <w:w w:val="99"/>
                <w:sz w:val="20"/>
                <w:szCs w:val="20"/>
              </w:rPr>
              <w:t>机</w:t>
            </w:r>
          </w:p>
        </w:tc>
        <w:tc>
          <w:tcPr>
            <w:tcW w:w="1916" w:type="dxa"/>
            <w:tcBorders>
              <w:tl2br w:val="nil"/>
              <w:tr2bl w:val="nil"/>
            </w:tcBorders>
          </w:tcPr>
          <w:p w14:paraId="3E9830E0">
            <w:pPr>
              <w:rPr>
                <w:rFonts w:ascii="Calibri" w:hAnsi="Calibri"/>
                <w:color w:val="auto"/>
                <w:sz w:val="22"/>
                <w:szCs w:val="22"/>
              </w:rPr>
            </w:pPr>
          </w:p>
        </w:tc>
        <w:tc>
          <w:tcPr>
            <w:tcW w:w="3242" w:type="dxa"/>
            <w:tcBorders>
              <w:tl2br w:val="nil"/>
              <w:tr2bl w:val="nil"/>
            </w:tcBorders>
          </w:tcPr>
          <w:p w14:paraId="36BBC41B">
            <w:pPr>
              <w:spacing w:before="64" w:line="280" w:lineRule="auto"/>
              <w:ind w:left="7" w:right="4"/>
              <w:rPr>
                <w:rFonts w:ascii="宋体" w:hAnsi="宋体" w:cs="宋体"/>
                <w:color w:val="auto"/>
                <w:sz w:val="20"/>
                <w:szCs w:val="20"/>
              </w:rPr>
            </w:pPr>
            <w:r>
              <w:rPr>
                <w:rFonts w:hint="eastAsia" w:ascii="宋体" w:hAnsi="宋体" w:cs="宋体"/>
                <w:color w:val="auto"/>
                <w:spacing w:val="12"/>
                <w:w w:val="99"/>
                <w:sz w:val="20"/>
                <w:szCs w:val="20"/>
              </w:rPr>
              <w:t>《微型计算机能效限定</w:t>
            </w:r>
            <w:r>
              <w:rPr>
                <w:rFonts w:hint="eastAsia" w:ascii="宋体" w:hAnsi="宋体" w:cs="宋体"/>
                <w:color w:val="auto"/>
                <w:spacing w:val="9"/>
                <w:w w:val="99"/>
                <w:sz w:val="20"/>
                <w:szCs w:val="20"/>
              </w:rPr>
              <w:t>值</w:t>
            </w:r>
            <w:r>
              <w:rPr>
                <w:rFonts w:hint="eastAsia" w:ascii="宋体" w:hAnsi="宋体" w:cs="宋体"/>
                <w:color w:val="auto"/>
                <w:spacing w:val="12"/>
                <w:w w:val="99"/>
                <w:sz w:val="20"/>
                <w:szCs w:val="20"/>
              </w:rPr>
              <w:t>及能</w:t>
            </w:r>
            <w:r>
              <w:rPr>
                <w:rFonts w:hint="eastAsia" w:ascii="宋体" w:hAnsi="宋体" w:cs="宋体"/>
                <w:color w:val="auto"/>
                <w:w w:val="99"/>
                <w:sz w:val="20"/>
                <w:szCs w:val="20"/>
              </w:rPr>
              <w:t>效等级》（</w:t>
            </w:r>
            <w:r>
              <w:rPr>
                <w:rFonts w:hint="eastAsia" w:ascii="宋体" w:hAnsi="宋体" w:cs="宋体"/>
                <w:color w:val="auto"/>
                <w:spacing w:val="1"/>
                <w:w w:val="99"/>
                <w:sz w:val="20"/>
                <w:szCs w:val="20"/>
              </w:rPr>
              <w:t>G</w:t>
            </w:r>
            <w:r>
              <w:rPr>
                <w:rFonts w:hint="eastAsia" w:ascii="宋体" w:hAnsi="宋体" w:cs="宋体"/>
                <w:color w:val="auto"/>
                <w:w w:val="99"/>
                <w:sz w:val="20"/>
                <w:szCs w:val="20"/>
              </w:rPr>
              <w:t>B</w:t>
            </w:r>
            <w:r>
              <w:rPr>
                <w:rFonts w:hint="eastAsia" w:ascii="宋体" w:hAnsi="宋体" w:cs="宋体"/>
                <w:color w:val="auto"/>
                <w:spacing w:val="1"/>
                <w:w w:val="99"/>
                <w:sz w:val="20"/>
                <w:szCs w:val="20"/>
              </w:rPr>
              <w:t>28380</w:t>
            </w:r>
            <w:r>
              <w:rPr>
                <w:rFonts w:hint="eastAsia" w:ascii="宋体" w:hAnsi="宋体" w:cs="宋体"/>
                <w:color w:val="auto"/>
                <w:w w:val="99"/>
                <w:sz w:val="20"/>
                <w:szCs w:val="20"/>
              </w:rPr>
              <w:t>）</w:t>
            </w:r>
          </w:p>
        </w:tc>
      </w:tr>
      <w:tr w14:paraId="76FBC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exact"/>
        </w:trPr>
        <w:tc>
          <w:tcPr>
            <w:tcW w:w="574" w:type="dxa"/>
            <w:vMerge w:val="restart"/>
            <w:tcBorders>
              <w:tl2br w:val="nil"/>
              <w:tr2bl w:val="nil"/>
            </w:tcBorders>
          </w:tcPr>
          <w:p w14:paraId="45798F00">
            <w:pPr>
              <w:rPr>
                <w:rFonts w:ascii="宋体" w:hAnsi="宋体" w:cs="宋体"/>
                <w:color w:val="auto"/>
                <w:sz w:val="20"/>
                <w:szCs w:val="20"/>
              </w:rPr>
            </w:pPr>
          </w:p>
          <w:p w14:paraId="766A9A06">
            <w:pPr>
              <w:rPr>
                <w:rFonts w:ascii="宋体" w:hAnsi="宋体" w:cs="宋体"/>
                <w:color w:val="auto"/>
                <w:sz w:val="20"/>
                <w:szCs w:val="20"/>
              </w:rPr>
            </w:pPr>
          </w:p>
          <w:p w14:paraId="57250435">
            <w:pPr>
              <w:rPr>
                <w:rFonts w:ascii="宋体" w:hAnsi="宋体" w:cs="宋体"/>
                <w:color w:val="auto"/>
                <w:sz w:val="20"/>
                <w:szCs w:val="20"/>
              </w:rPr>
            </w:pPr>
          </w:p>
          <w:p w14:paraId="3A65A058">
            <w:pPr>
              <w:rPr>
                <w:rFonts w:ascii="宋体" w:hAnsi="宋体" w:cs="宋体"/>
                <w:color w:val="auto"/>
                <w:sz w:val="20"/>
                <w:szCs w:val="20"/>
              </w:rPr>
            </w:pPr>
          </w:p>
          <w:p w14:paraId="6C80EA5D">
            <w:pPr>
              <w:rPr>
                <w:rFonts w:ascii="宋体" w:hAnsi="宋体" w:cs="宋体"/>
                <w:color w:val="auto"/>
                <w:sz w:val="20"/>
                <w:szCs w:val="20"/>
              </w:rPr>
            </w:pPr>
          </w:p>
          <w:p w14:paraId="2BFECCE4">
            <w:pPr>
              <w:rPr>
                <w:rFonts w:ascii="宋体" w:hAnsi="宋体" w:cs="宋体"/>
                <w:color w:val="auto"/>
                <w:sz w:val="20"/>
                <w:szCs w:val="20"/>
              </w:rPr>
            </w:pPr>
          </w:p>
          <w:p w14:paraId="67D1ABA7">
            <w:pPr>
              <w:rPr>
                <w:rFonts w:ascii="宋体" w:hAnsi="宋体" w:cs="宋体"/>
                <w:color w:val="auto"/>
                <w:sz w:val="20"/>
                <w:szCs w:val="20"/>
              </w:rPr>
            </w:pPr>
          </w:p>
          <w:p w14:paraId="6EE167A7">
            <w:pPr>
              <w:spacing w:before="2"/>
              <w:rPr>
                <w:rFonts w:ascii="宋体" w:hAnsi="宋体" w:cs="宋体"/>
                <w:color w:val="auto"/>
                <w:sz w:val="14"/>
                <w:szCs w:val="14"/>
              </w:rPr>
            </w:pPr>
          </w:p>
          <w:p w14:paraId="1680D677">
            <w:pPr>
              <w:ind w:right="1"/>
              <w:jc w:val="center"/>
              <w:rPr>
                <w:rFonts w:ascii="宋体" w:hAnsi="宋体" w:cs="宋体"/>
                <w:color w:val="auto"/>
                <w:sz w:val="20"/>
                <w:szCs w:val="20"/>
                <w:lang w:eastAsia="en-US"/>
              </w:rPr>
            </w:pPr>
            <w:r>
              <w:rPr>
                <w:rFonts w:hint="eastAsia" w:ascii="宋体" w:hAnsi="Calibri"/>
                <w:color w:val="auto"/>
                <w:w w:val="99"/>
                <w:sz w:val="20"/>
                <w:szCs w:val="22"/>
                <w:lang w:eastAsia="en-US"/>
              </w:rPr>
              <w:t>2</w:t>
            </w:r>
          </w:p>
        </w:tc>
        <w:tc>
          <w:tcPr>
            <w:tcW w:w="1166" w:type="dxa"/>
            <w:vMerge w:val="restart"/>
            <w:tcBorders>
              <w:tl2br w:val="nil"/>
              <w:tr2bl w:val="nil"/>
            </w:tcBorders>
          </w:tcPr>
          <w:p w14:paraId="21B4CCA6">
            <w:pPr>
              <w:rPr>
                <w:rFonts w:ascii="宋体" w:hAnsi="宋体" w:cs="宋体"/>
                <w:color w:val="auto"/>
                <w:sz w:val="20"/>
                <w:szCs w:val="20"/>
                <w:lang w:eastAsia="en-US"/>
              </w:rPr>
            </w:pPr>
          </w:p>
          <w:p w14:paraId="285FE105">
            <w:pPr>
              <w:rPr>
                <w:rFonts w:ascii="宋体" w:hAnsi="宋体" w:cs="宋体"/>
                <w:color w:val="auto"/>
                <w:sz w:val="20"/>
                <w:szCs w:val="20"/>
                <w:lang w:eastAsia="en-US"/>
              </w:rPr>
            </w:pPr>
          </w:p>
          <w:p w14:paraId="7BCD59FE">
            <w:pPr>
              <w:rPr>
                <w:rFonts w:ascii="宋体" w:hAnsi="宋体" w:cs="宋体"/>
                <w:color w:val="auto"/>
                <w:sz w:val="20"/>
                <w:szCs w:val="20"/>
                <w:lang w:eastAsia="en-US"/>
              </w:rPr>
            </w:pPr>
          </w:p>
          <w:p w14:paraId="3E43828B">
            <w:pPr>
              <w:rPr>
                <w:rFonts w:ascii="宋体" w:hAnsi="宋体" w:cs="宋体"/>
                <w:color w:val="auto"/>
                <w:sz w:val="20"/>
                <w:szCs w:val="20"/>
                <w:lang w:eastAsia="en-US"/>
              </w:rPr>
            </w:pPr>
          </w:p>
          <w:p w14:paraId="5B94178D">
            <w:pPr>
              <w:rPr>
                <w:rFonts w:ascii="宋体" w:hAnsi="宋体" w:cs="宋体"/>
                <w:color w:val="auto"/>
                <w:sz w:val="20"/>
                <w:szCs w:val="20"/>
                <w:lang w:eastAsia="en-US"/>
              </w:rPr>
            </w:pPr>
          </w:p>
          <w:p w14:paraId="180EFE50">
            <w:pPr>
              <w:rPr>
                <w:rFonts w:ascii="宋体" w:hAnsi="宋体" w:cs="宋体"/>
                <w:color w:val="auto"/>
                <w:sz w:val="20"/>
                <w:szCs w:val="20"/>
                <w:lang w:eastAsia="en-US"/>
              </w:rPr>
            </w:pPr>
          </w:p>
          <w:p w14:paraId="281773B2">
            <w:pPr>
              <w:spacing w:before="3"/>
              <w:rPr>
                <w:rFonts w:ascii="宋体" w:hAnsi="宋体" w:cs="宋体"/>
                <w:color w:val="auto"/>
                <w:sz w:val="22"/>
                <w:szCs w:val="22"/>
                <w:lang w:eastAsia="en-US"/>
              </w:rPr>
            </w:pPr>
          </w:p>
          <w:p w14:paraId="343F1A69">
            <w:pPr>
              <w:ind w:left="7"/>
              <w:rPr>
                <w:rFonts w:ascii="宋体" w:hAnsi="宋体" w:cs="宋体"/>
                <w:color w:val="auto"/>
                <w:sz w:val="20"/>
                <w:szCs w:val="20"/>
                <w:lang w:eastAsia="en-US"/>
              </w:rPr>
            </w:pPr>
            <w:r>
              <w:rPr>
                <w:rFonts w:hint="eastAsia" w:ascii="宋体" w:hAnsi="宋体" w:cs="宋体"/>
                <w:color w:val="auto"/>
                <w:spacing w:val="1"/>
                <w:w w:val="99"/>
                <w:sz w:val="20"/>
                <w:szCs w:val="20"/>
                <w:lang w:eastAsia="en-US"/>
              </w:rPr>
              <w:t>A02</w:t>
            </w:r>
            <w:r>
              <w:rPr>
                <w:rFonts w:hint="eastAsia" w:ascii="宋体" w:hAnsi="宋体" w:cs="宋体"/>
                <w:color w:val="auto"/>
                <w:w w:val="99"/>
                <w:sz w:val="20"/>
                <w:szCs w:val="20"/>
                <w:lang w:eastAsia="en-US"/>
              </w:rPr>
              <w:t>01</w:t>
            </w:r>
            <w:r>
              <w:rPr>
                <w:rFonts w:hint="eastAsia" w:ascii="宋体" w:hAnsi="宋体" w:cs="宋体"/>
                <w:color w:val="auto"/>
                <w:spacing w:val="1"/>
                <w:w w:val="99"/>
                <w:sz w:val="20"/>
                <w:szCs w:val="20"/>
                <w:lang w:eastAsia="en-US"/>
              </w:rPr>
              <w:t>0</w:t>
            </w:r>
            <w:r>
              <w:rPr>
                <w:rFonts w:hint="eastAsia" w:ascii="宋体" w:hAnsi="宋体" w:cs="宋体"/>
                <w:color w:val="auto"/>
                <w:w w:val="99"/>
                <w:sz w:val="20"/>
                <w:szCs w:val="20"/>
                <w:lang w:eastAsia="en-US"/>
              </w:rPr>
              <w:t>6输入</w:t>
            </w:r>
          </w:p>
          <w:p w14:paraId="471EC5BA">
            <w:pPr>
              <w:spacing w:before="50"/>
              <w:ind w:left="7"/>
              <w:rPr>
                <w:rFonts w:ascii="宋体" w:hAnsi="宋体" w:cs="宋体"/>
                <w:color w:val="auto"/>
                <w:sz w:val="20"/>
                <w:szCs w:val="20"/>
                <w:lang w:eastAsia="en-US"/>
              </w:rPr>
            </w:pPr>
            <w:r>
              <w:rPr>
                <w:rFonts w:hint="eastAsia" w:ascii="宋体" w:hAnsi="宋体" w:cs="宋体"/>
                <w:color w:val="auto"/>
                <w:w w:val="99"/>
                <w:sz w:val="20"/>
                <w:szCs w:val="20"/>
                <w:lang w:eastAsia="en-US"/>
              </w:rPr>
              <w:t>输出设备</w:t>
            </w:r>
          </w:p>
        </w:tc>
        <w:tc>
          <w:tcPr>
            <w:tcW w:w="1800" w:type="dxa"/>
            <w:vMerge w:val="restart"/>
            <w:tcBorders>
              <w:tl2br w:val="nil"/>
              <w:tr2bl w:val="nil"/>
            </w:tcBorders>
          </w:tcPr>
          <w:p w14:paraId="561462E2">
            <w:pPr>
              <w:rPr>
                <w:rFonts w:ascii="宋体" w:hAnsi="宋体" w:cs="宋体"/>
                <w:color w:val="auto"/>
                <w:sz w:val="20"/>
                <w:szCs w:val="20"/>
                <w:lang w:eastAsia="en-US"/>
              </w:rPr>
            </w:pPr>
          </w:p>
          <w:p w14:paraId="1043D63B">
            <w:pPr>
              <w:rPr>
                <w:rFonts w:ascii="宋体" w:hAnsi="宋体" w:cs="宋体"/>
                <w:color w:val="auto"/>
                <w:sz w:val="20"/>
                <w:szCs w:val="20"/>
                <w:lang w:eastAsia="en-US"/>
              </w:rPr>
            </w:pPr>
          </w:p>
          <w:p w14:paraId="428132D5">
            <w:pPr>
              <w:rPr>
                <w:rFonts w:ascii="宋体" w:hAnsi="宋体" w:cs="宋体"/>
                <w:color w:val="auto"/>
                <w:sz w:val="20"/>
                <w:szCs w:val="20"/>
                <w:lang w:eastAsia="en-US"/>
              </w:rPr>
            </w:pPr>
          </w:p>
          <w:p w14:paraId="2A2446C5">
            <w:pPr>
              <w:spacing w:before="164"/>
              <w:ind w:left="7"/>
              <w:rPr>
                <w:rFonts w:ascii="宋体" w:hAnsi="宋体" w:cs="宋体"/>
                <w:color w:val="auto"/>
                <w:sz w:val="20"/>
                <w:szCs w:val="20"/>
                <w:lang w:eastAsia="en-US"/>
              </w:rPr>
            </w:pPr>
            <w:r>
              <w:rPr>
                <w:rFonts w:hint="eastAsia" w:ascii="宋体" w:hAnsi="宋体" w:cs="宋体"/>
                <w:color w:val="auto"/>
                <w:spacing w:val="1"/>
                <w:w w:val="99"/>
                <w:sz w:val="20"/>
                <w:szCs w:val="20"/>
                <w:lang w:eastAsia="en-US"/>
              </w:rPr>
              <w:t>A02</w:t>
            </w:r>
            <w:r>
              <w:rPr>
                <w:rFonts w:hint="eastAsia" w:ascii="宋体" w:hAnsi="宋体" w:cs="宋体"/>
                <w:color w:val="auto"/>
                <w:w w:val="99"/>
                <w:sz w:val="20"/>
                <w:szCs w:val="20"/>
                <w:lang w:eastAsia="en-US"/>
              </w:rPr>
              <w:t>01</w:t>
            </w:r>
            <w:r>
              <w:rPr>
                <w:rFonts w:hint="eastAsia" w:ascii="宋体" w:hAnsi="宋体" w:cs="宋体"/>
                <w:color w:val="auto"/>
                <w:spacing w:val="1"/>
                <w:w w:val="99"/>
                <w:sz w:val="20"/>
                <w:szCs w:val="20"/>
                <w:lang w:eastAsia="en-US"/>
              </w:rPr>
              <w:t>0</w:t>
            </w:r>
            <w:r>
              <w:rPr>
                <w:rFonts w:hint="eastAsia" w:ascii="宋体" w:hAnsi="宋体" w:cs="宋体"/>
                <w:color w:val="auto"/>
                <w:w w:val="99"/>
                <w:sz w:val="20"/>
                <w:szCs w:val="20"/>
                <w:lang w:eastAsia="en-US"/>
              </w:rPr>
              <w:t>601打印设备</w:t>
            </w:r>
          </w:p>
        </w:tc>
        <w:tc>
          <w:tcPr>
            <w:tcW w:w="1916" w:type="dxa"/>
            <w:tcBorders>
              <w:tl2br w:val="nil"/>
              <w:tr2bl w:val="nil"/>
            </w:tcBorders>
          </w:tcPr>
          <w:p w14:paraId="64A9DDC6">
            <w:pPr>
              <w:spacing w:before="52"/>
              <w:ind w:left="7"/>
              <w:rPr>
                <w:rFonts w:ascii="宋体" w:hAnsi="宋体" w:cs="宋体"/>
                <w:color w:val="auto"/>
                <w:sz w:val="20"/>
                <w:szCs w:val="20"/>
                <w:lang w:eastAsia="en-US"/>
              </w:rPr>
            </w:pPr>
            <w:r>
              <w:rPr>
                <w:rFonts w:hint="eastAsia" w:ascii="宋体" w:hAnsi="宋体" w:cs="宋体"/>
                <w:color w:val="auto"/>
                <w:spacing w:val="1"/>
                <w:w w:val="99"/>
                <w:sz w:val="20"/>
                <w:szCs w:val="20"/>
                <w:lang w:eastAsia="en-US"/>
              </w:rPr>
              <w:t>A02</w:t>
            </w:r>
            <w:r>
              <w:rPr>
                <w:rFonts w:hint="eastAsia" w:ascii="宋体" w:hAnsi="宋体" w:cs="宋体"/>
                <w:color w:val="auto"/>
                <w:w w:val="99"/>
                <w:sz w:val="20"/>
                <w:szCs w:val="20"/>
                <w:lang w:eastAsia="en-US"/>
              </w:rPr>
              <w:t>01</w:t>
            </w:r>
            <w:r>
              <w:rPr>
                <w:rFonts w:hint="eastAsia" w:ascii="宋体" w:hAnsi="宋体" w:cs="宋体"/>
                <w:color w:val="auto"/>
                <w:spacing w:val="1"/>
                <w:w w:val="99"/>
                <w:sz w:val="20"/>
                <w:szCs w:val="20"/>
                <w:lang w:eastAsia="en-US"/>
              </w:rPr>
              <w:t>0</w:t>
            </w:r>
            <w:r>
              <w:rPr>
                <w:rFonts w:hint="eastAsia" w:ascii="宋体" w:hAnsi="宋体" w:cs="宋体"/>
                <w:color w:val="auto"/>
                <w:w w:val="99"/>
                <w:sz w:val="20"/>
                <w:szCs w:val="20"/>
                <w:lang w:eastAsia="en-US"/>
              </w:rPr>
              <w:t>60</w:t>
            </w:r>
            <w:r>
              <w:rPr>
                <w:rFonts w:hint="eastAsia" w:ascii="宋体" w:hAnsi="宋体" w:cs="宋体"/>
                <w:color w:val="auto"/>
                <w:spacing w:val="1"/>
                <w:w w:val="99"/>
                <w:sz w:val="20"/>
                <w:szCs w:val="20"/>
                <w:lang w:eastAsia="en-US"/>
              </w:rPr>
              <w:t>10</w:t>
            </w:r>
            <w:r>
              <w:rPr>
                <w:rFonts w:hint="eastAsia" w:ascii="宋体" w:hAnsi="宋体" w:cs="宋体"/>
                <w:color w:val="auto"/>
                <w:w w:val="99"/>
                <w:sz w:val="20"/>
                <w:szCs w:val="20"/>
                <w:lang w:eastAsia="en-US"/>
              </w:rPr>
              <w:t>1喷墨打</w:t>
            </w:r>
          </w:p>
          <w:p w14:paraId="6B8D7B02">
            <w:pPr>
              <w:spacing w:before="50"/>
              <w:ind w:left="7"/>
              <w:rPr>
                <w:rFonts w:ascii="宋体" w:hAnsi="宋体" w:cs="宋体"/>
                <w:color w:val="auto"/>
                <w:sz w:val="20"/>
                <w:szCs w:val="20"/>
                <w:lang w:eastAsia="en-US"/>
              </w:rPr>
            </w:pPr>
            <w:r>
              <w:rPr>
                <w:rFonts w:hint="eastAsia" w:ascii="宋体" w:hAnsi="宋体" w:cs="宋体"/>
                <w:color w:val="auto"/>
                <w:w w:val="99"/>
                <w:sz w:val="20"/>
                <w:szCs w:val="20"/>
                <w:lang w:eastAsia="en-US"/>
              </w:rPr>
              <w:t>印机</w:t>
            </w:r>
          </w:p>
        </w:tc>
        <w:tc>
          <w:tcPr>
            <w:tcW w:w="3242" w:type="dxa"/>
            <w:tcBorders>
              <w:tl2br w:val="nil"/>
              <w:tr2bl w:val="nil"/>
            </w:tcBorders>
          </w:tcPr>
          <w:p w14:paraId="40F56124">
            <w:pPr>
              <w:spacing w:before="52" w:line="280" w:lineRule="auto"/>
              <w:ind w:left="7" w:right="7"/>
              <w:rPr>
                <w:rFonts w:ascii="宋体" w:hAnsi="宋体" w:cs="宋体"/>
                <w:color w:val="auto"/>
                <w:sz w:val="20"/>
                <w:szCs w:val="20"/>
              </w:rPr>
            </w:pPr>
            <w:r>
              <w:rPr>
                <w:rFonts w:hint="eastAsia" w:ascii="宋体" w:hAnsi="宋体" w:cs="宋体"/>
                <w:color w:val="auto"/>
                <w:w w:val="99"/>
                <w:sz w:val="20"/>
                <w:szCs w:val="20"/>
              </w:rPr>
              <w:t>《复印</w:t>
            </w:r>
            <w:r>
              <w:rPr>
                <w:rFonts w:hint="eastAsia" w:ascii="宋体" w:hAnsi="宋体" w:cs="宋体"/>
                <w:color w:val="auto"/>
                <w:spacing w:val="2"/>
                <w:w w:val="99"/>
                <w:sz w:val="20"/>
                <w:szCs w:val="20"/>
              </w:rPr>
              <w:t>机</w:t>
            </w:r>
            <w:r>
              <w:rPr>
                <w:rFonts w:hint="eastAsia" w:ascii="宋体" w:hAnsi="宋体" w:cs="宋体"/>
                <w:color w:val="auto"/>
                <w:spacing w:val="-58"/>
                <w:w w:val="99"/>
                <w:sz w:val="20"/>
                <w:szCs w:val="20"/>
              </w:rPr>
              <w:t>、</w:t>
            </w:r>
            <w:r>
              <w:rPr>
                <w:rFonts w:hint="eastAsia" w:ascii="宋体" w:hAnsi="宋体" w:cs="宋体"/>
                <w:color w:val="auto"/>
                <w:spacing w:val="2"/>
                <w:w w:val="99"/>
                <w:sz w:val="20"/>
                <w:szCs w:val="20"/>
              </w:rPr>
              <w:t>打</w:t>
            </w:r>
            <w:r>
              <w:rPr>
                <w:rFonts w:hint="eastAsia" w:ascii="宋体" w:hAnsi="宋体" w:cs="宋体"/>
                <w:color w:val="auto"/>
                <w:w w:val="99"/>
                <w:sz w:val="20"/>
                <w:szCs w:val="20"/>
              </w:rPr>
              <w:t>印机</w:t>
            </w:r>
            <w:r>
              <w:rPr>
                <w:rFonts w:hint="eastAsia" w:ascii="宋体" w:hAnsi="宋体" w:cs="宋体"/>
                <w:color w:val="auto"/>
                <w:spacing w:val="2"/>
                <w:w w:val="99"/>
                <w:sz w:val="20"/>
                <w:szCs w:val="20"/>
              </w:rPr>
              <w:t>和</w:t>
            </w:r>
            <w:r>
              <w:rPr>
                <w:rFonts w:hint="eastAsia" w:ascii="宋体" w:hAnsi="宋体" w:cs="宋体"/>
                <w:color w:val="auto"/>
                <w:w w:val="99"/>
                <w:sz w:val="20"/>
                <w:szCs w:val="20"/>
              </w:rPr>
              <w:t>传真</w:t>
            </w:r>
            <w:r>
              <w:rPr>
                <w:rFonts w:hint="eastAsia" w:ascii="宋体" w:hAnsi="宋体" w:cs="宋体"/>
                <w:color w:val="auto"/>
                <w:spacing w:val="2"/>
                <w:w w:val="99"/>
                <w:sz w:val="20"/>
                <w:szCs w:val="20"/>
              </w:rPr>
              <w:t>机</w:t>
            </w:r>
            <w:r>
              <w:rPr>
                <w:rFonts w:hint="eastAsia" w:ascii="宋体" w:hAnsi="宋体" w:cs="宋体"/>
                <w:color w:val="auto"/>
                <w:w w:val="99"/>
                <w:sz w:val="20"/>
                <w:szCs w:val="20"/>
              </w:rPr>
              <w:t>能效限定值及</w:t>
            </w:r>
            <w:r>
              <w:rPr>
                <w:rFonts w:hint="eastAsia" w:ascii="宋体" w:hAnsi="宋体" w:cs="宋体"/>
                <w:color w:val="auto"/>
                <w:spacing w:val="2"/>
                <w:w w:val="99"/>
                <w:sz w:val="20"/>
                <w:szCs w:val="20"/>
              </w:rPr>
              <w:t>能</w:t>
            </w:r>
            <w:r>
              <w:rPr>
                <w:rFonts w:hint="eastAsia" w:ascii="宋体" w:hAnsi="宋体" w:cs="宋体"/>
                <w:color w:val="auto"/>
                <w:w w:val="99"/>
                <w:sz w:val="20"/>
                <w:szCs w:val="20"/>
              </w:rPr>
              <w:t>效等</w:t>
            </w:r>
            <w:r>
              <w:rPr>
                <w:rFonts w:hint="eastAsia" w:ascii="宋体" w:hAnsi="宋体" w:cs="宋体"/>
                <w:color w:val="auto"/>
                <w:spacing w:val="2"/>
                <w:w w:val="99"/>
                <w:sz w:val="20"/>
                <w:szCs w:val="20"/>
              </w:rPr>
              <w:t>级</w:t>
            </w:r>
            <w:r>
              <w:rPr>
                <w:rFonts w:hint="eastAsia" w:ascii="宋体" w:hAnsi="宋体" w:cs="宋体"/>
                <w:color w:val="auto"/>
                <w:w w:val="99"/>
                <w:sz w:val="20"/>
                <w:szCs w:val="20"/>
              </w:rPr>
              <w:t>》（</w:t>
            </w:r>
            <w:r>
              <w:rPr>
                <w:rFonts w:hint="eastAsia" w:ascii="宋体" w:hAnsi="宋体" w:cs="宋体"/>
                <w:color w:val="auto"/>
                <w:spacing w:val="1"/>
                <w:w w:val="99"/>
                <w:sz w:val="20"/>
                <w:szCs w:val="20"/>
              </w:rPr>
              <w:t>G</w:t>
            </w:r>
            <w:r>
              <w:rPr>
                <w:rFonts w:hint="eastAsia" w:ascii="宋体" w:hAnsi="宋体" w:cs="宋体"/>
                <w:color w:val="auto"/>
                <w:w w:val="99"/>
                <w:sz w:val="20"/>
                <w:szCs w:val="20"/>
              </w:rPr>
              <w:t>B</w:t>
            </w:r>
            <w:r>
              <w:rPr>
                <w:rFonts w:hint="eastAsia" w:ascii="宋体" w:hAnsi="宋体" w:cs="宋体"/>
                <w:color w:val="auto"/>
                <w:spacing w:val="1"/>
                <w:w w:val="99"/>
                <w:sz w:val="20"/>
                <w:szCs w:val="20"/>
              </w:rPr>
              <w:t>21</w:t>
            </w:r>
            <w:r>
              <w:rPr>
                <w:rFonts w:hint="eastAsia" w:ascii="宋体" w:hAnsi="宋体" w:cs="宋体"/>
                <w:color w:val="auto"/>
                <w:w w:val="99"/>
                <w:sz w:val="20"/>
                <w:szCs w:val="20"/>
              </w:rPr>
              <w:t>52</w:t>
            </w:r>
            <w:r>
              <w:rPr>
                <w:rFonts w:hint="eastAsia" w:ascii="宋体" w:hAnsi="宋体" w:cs="宋体"/>
                <w:color w:val="auto"/>
                <w:spacing w:val="1"/>
                <w:w w:val="99"/>
                <w:sz w:val="20"/>
                <w:szCs w:val="20"/>
              </w:rPr>
              <w:t>1</w:t>
            </w:r>
            <w:r>
              <w:rPr>
                <w:rFonts w:hint="eastAsia" w:ascii="宋体" w:hAnsi="宋体" w:cs="宋体"/>
                <w:color w:val="auto"/>
                <w:w w:val="99"/>
                <w:sz w:val="20"/>
                <w:szCs w:val="20"/>
              </w:rPr>
              <w:t>）</w:t>
            </w:r>
          </w:p>
        </w:tc>
      </w:tr>
      <w:tr w14:paraId="4FC4F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exact"/>
        </w:trPr>
        <w:tc>
          <w:tcPr>
            <w:tcW w:w="574" w:type="dxa"/>
            <w:vMerge w:val="continue"/>
            <w:tcBorders>
              <w:tl2br w:val="nil"/>
              <w:tr2bl w:val="nil"/>
            </w:tcBorders>
            <w:vAlign w:val="center"/>
          </w:tcPr>
          <w:p w14:paraId="03CC788F">
            <w:pPr>
              <w:rPr>
                <w:rFonts w:ascii="宋体" w:hAnsi="宋体" w:eastAsia="Times New Roman" w:cs="宋体"/>
                <w:color w:val="auto"/>
                <w:sz w:val="20"/>
                <w:szCs w:val="20"/>
              </w:rPr>
            </w:pPr>
          </w:p>
        </w:tc>
        <w:tc>
          <w:tcPr>
            <w:tcW w:w="1166" w:type="dxa"/>
            <w:vMerge w:val="continue"/>
            <w:tcBorders>
              <w:tl2br w:val="nil"/>
              <w:tr2bl w:val="nil"/>
            </w:tcBorders>
            <w:vAlign w:val="center"/>
          </w:tcPr>
          <w:p w14:paraId="7E4C1692">
            <w:pPr>
              <w:rPr>
                <w:rFonts w:ascii="宋体" w:hAnsi="宋体" w:eastAsia="Times New Roman" w:cs="宋体"/>
                <w:color w:val="auto"/>
                <w:sz w:val="20"/>
                <w:szCs w:val="20"/>
              </w:rPr>
            </w:pPr>
          </w:p>
        </w:tc>
        <w:tc>
          <w:tcPr>
            <w:tcW w:w="1800" w:type="dxa"/>
            <w:vMerge w:val="continue"/>
            <w:tcBorders>
              <w:tl2br w:val="nil"/>
              <w:tr2bl w:val="nil"/>
            </w:tcBorders>
            <w:vAlign w:val="center"/>
          </w:tcPr>
          <w:p w14:paraId="0C16B614">
            <w:pPr>
              <w:rPr>
                <w:rFonts w:ascii="宋体" w:hAnsi="宋体" w:eastAsia="Times New Roman" w:cs="宋体"/>
                <w:color w:val="auto"/>
                <w:sz w:val="20"/>
                <w:szCs w:val="20"/>
              </w:rPr>
            </w:pPr>
          </w:p>
        </w:tc>
        <w:tc>
          <w:tcPr>
            <w:tcW w:w="1916" w:type="dxa"/>
            <w:tcBorders>
              <w:tl2br w:val="nil"/>
              <w:tr2bl w:val="nil"/>
            </w:tcBorders>
          </w:tcPr>
          <w:p w14:paraId="51D62640">
            <w:pPr>
              <w:spacing w:before="52"/>
              <w:ind w:left="7"/>
              <w:rPr>
                <w:rFonts w:ascii="宋体" w:hAnsi="宋体" w:cs="宋体"/>
                <w:color w:val="auto"/>
                <w:sz w:val="20"/>
                <w:szCs w:val="20"/>
                <w:lang w:eastAsia="en-US"/>
              </w:rPr>
            </w:pPr>
            <w:r>
              <w:rPr>
                <w:rFonts w:hint="eastAsia" w:ascii="宋体" w:hAnsi="宋体" w:cs="宋体"/>
                <w:color w:val="auto"/>
                <w:w w:val="99"/>
                <w:sz w:val="20"/>
                <w:szCs w:val="20"/>
                <w:lang w:eastAsia="en-US"/>
              </w:rPr>
              <w:t>★</w:t>
            </w:r>
            <w:r>
              <w:rPr>
                <w:rFonts w:hint="eastAsia" w:ascii="宋体" w:hAnsi="宋体" w:cs="宋体"/>
                <w:color w:val="auto"/>
                <w:spacing w:val="1"/>
                <w:w w:val="99"/>
                <w:sz w:val="20"/>
                <w:szCs w:val="20"/>
                <w:lang w:eastAsia="en-US"/>
              </w:rPr>
              <w:t>A02</w:t>
            </w:r>
            <w:r>
              <w:rPr>
                <w:rFonts w:hint="eastAsia" w:ascii="宋体" w:hAnsi="宋体" w:cs="宋体"/>
                <w:color w:val="auto"/>
                <w:w w:val="99"/>
                <w:sz w:val="20"/>
                <w:szCs w:val="20"/>
                <w:lang w:eastAsia="en-US"/>
              </w:rPr>
              <w:t>01</w:t>
            </w:r>
            <w:r>
              <w:rPr>
                <w:rFonts w:hint="eastAsia" w:ascii="宋体" w:hAnsi="宋体" w:cs="宋体"/>
                <w:color w:val="auto"/>
                <w:spacing w:val="1"/>
                <w:w w:val="99"/>
                <w:sz w:val="20"/>
                <w:szCs w:val="20"/>
                <w:lang w:eastAsia="en-US"/>
              </w:rPr>
              <w:t>0</w:t>
            </w:r>
            <w:r>
              <w:rPr>
                <w:rFonts w:hint="eastAsia" w:ascii="宋体" w:hAnsi="宋体" w:cs="宋体"/>
                <w:color w:val="auto"/>
                <w:w w:val="99"/>
                <w:sz w:val="20"/>
                <w:szCs w:val="20"/>
                <w:lang w:eastAsia="en-US"/>
              </w:rPr>
              <w:t>60</w:t>
            </w:r>
            <w:r>
              <w:rPr>
                <w:rFonts w:hint="eastAsia" w:ascii="宋体" w:hAnsi="宋体" w:cs="宋体"/>
                <w:color w:val="auto"/>
                <w:spacing w:val="1"/>
                <w:w w:val="99"/>
                <w:sz w:val="20"/>
                <w:szCs w:val="20"/>
                <w:lang w:eastAsia="en-US"/>
              </w:rPr>
              <w:t>1</w:t>
            </w:r>
            <w:r>
              <w:rPr>
                <w:rFonts w:hint="eastAsia" w:ascii="宋体" w:hAnsi="宋体" w:cs="宋体"/>
                <w:color w:val="auto"/>
                <w:w w:val="99"/>
                <w:sz w:val="20"/>
                <w:szCs w:val="20"/>
                <w:lang w:eastAsia="en-US"/>
              </w:rPr>
              <w:t>02激光</w:t>
            </w:r>
          </w:p>
          <w:p w14:paraId="716B1111">
            <w:pPr>
              <w:spacing w:before="50"/>
              <w:ind w:left="7"/>
              <w:rPr>
                <w:rFonts w:ascii="宋体" w:hAnsi="宋体" w:cs="宋体"/>
                <w:color w:val="auto"/>
                <w:sz w:val="20"/>
                <w:szCs w:val="20"/>
                <w:lang w:eastAsia="en-US"/>
              </w:rPr>
            </w:pPr>
            <w:r>
              <w:rPr>
                <w:rFonts w:hint="eastAsia" w:ascii="宋体" w:hAnsi="宋体" w:cs="宋体"/>
                <w:color w:val="auto"/>
                <w:w w:val="99"/>
                <w:sz w:val="20"/>
                <w:szCs w:val="20"/>
                <w:lang w:eastAsia="en-US"/>
              </w:rPr>
              <w:t>打印机</w:t>
            </w:r>
          </w:p>
        </w:tc>
        <w:tc>
          <w:tcPr>
            <w:tcW w:w="3242" w:type="dxa"/>
            <w:tcBorders>
              <w:tl2br w:val="nil"/>
              <w:tr2bl w:val="nil"/>
            </w:tcBorders>
          </w:tcPr>
          <w:p w14:paraId="2AC7BB2F">
            <w:pPr>
              <w:spacing w:before="52" w:line="280" w:lineRule="auto"/>
              <w:ind w:left="7" w:right="7"/>
              <w:rPr>
                <w:rFonts w:ascii="宋体" w:hAnsi="宋体" w:cs="宋体"/>
                <w:color w:val="auto"/>
                <w:sz w:val="20"/>
                <w:szCs w:val="20"/>
              </w:rPr>
            </w:pPr>
            <w:r>
              <w:rPr>
                <w:rFonts w:hint="eastAsia" w:ascii="宋体" w:hAnsi="宋体" w:cs="宋体"/>
                <w:color w:val="auto"/>
                <w:w w:val="99"/>
                <w:sz w:val="20"/>
                <w:szCs w:val="20"/>
              </w:rPr>
              <w:t>《复印</w:t>
            </w:r>
            <w:r>
              <w:rPr>
                <w:rFonts w:hint="eastAsia" w:ascii="宋体" w:hAnsi="宋体" w:cs="宋体"/>
                <w:color w:val="auto"/>
                <w:spacing w:val="2"/>
                <w:w w:val="99"/>
                <w:sz w:val="20"/>
                <w:szCs w:val="20"/>
              </w:rPr>
              <w:t>机</w:t>
            </w:r>
            <w:r>
              <w:rPr>
                <w:rFonts w:hint="eastAsia" w:ascii="宋体" w:hAnsi="宋体" w:cs="宋体"/>
                <w:color w:val="auto"/>
                <w:spacing w:val="-58"/>
                <w:w w:val="99"/>
                <w:sz w:val="20"/>
                <w:szCs w:val="20"/>
              </w:rPr>
              <w:t>、</w:t>
            </w:r>
            <w:r>
              <w:rPr>
                <w:rFonts w:hint="eastAsia" w:ascii="宋体" w:hAnsi="宋体" w:cs="宋体"/>
                <w:color w:val="auto"/>
                <w:spacing w:val="2"/>
                <w:w w:val="99"/>
                <w:sz w:val="20"/>
                <w:szCs w:val="20"/>
              </w:rPr>
              <w:t>打</w:t>
            </w:r>
            <w:r>
              <w:rPr>
                <w:rFonts w:hint="eastAsia" w:ascii="宋体" w:hAnsi="宋体" w:cs="宋体"/>
                <w:color w:val="auto"/>
                <w:w w:val="99"/>
                <w:sz w:val="20"/>
                <w:szCs w:val="20"/>
              </w:rPr>
              <w:t>印机</w:t>
            </w:r>
            <w:r>
              <w:rPr>
                <w:rFonts w:hint="eastAsia" w:ascii="宋体" w:hAnsi="宋体" w:cs="宋体"/>
                <w:color w:val="auto"/>
                <w:spacing w:val="2"/>
                <w:w w:val="99"/>
                <w:sz w:val="20"/>
                <w:szCs w:val="20"/>
              </w:rPr>
              <w:t>和</w:t>
            </w:r>
            <w:r>
              <w:rPr>
                <w:rFonts w:hint="eastAsia" w:ascii="宋体" w:hAnsi="宋体" w:cs="宋体"/>
                <w:color w:val="auto"/>
                <w:w w:val="99"/>
                <w:sz w:val="20"/>
                <w:szCs w:val="20"/>
              </w:rPr>
              <w:t>传真</w:t>
            </w:r>
            <w:r>
              <w:rPr>
                <w:rFonts w:hint="eastAsia" w:ascii="宋体" w:hAnsi="宋体" w:cs="宋体"/>
                <w:color w:val="auto"/>
                <w:spacing w:val="2"/>
                <w:w w:val="99"/>
                <w:sz w:val="20"/>
                <w:szCs w:val="20"/>
              </w:rPr>
              <w:t>机</w:t>
            </w:r>
            <w:r>
              <w:rPr>
                <w:rFonts w:hint="eastAsia" w:ascii="宋体" w:hAnsi="宋体" w:cs="宋体"/>
                <w:color w:val="auto"/>
                <w:w w:val="99"/>
                <w:sz w:val="20"/>
                <w:szCs w:val="20"/>
              </w:rPr>
              <w:t>能效限定值及</w:t>
            </w:r>
            <w:r>
              <w:rPr>
                <w:rFonts w:hint="eastAsia" w:ascii="宋体" w:hAnsi="宋体" w:cs="宋体"/>
                <w:color w:val="auto"/>
                <w:spacing w:val="2"/>
                <w:w w:val="99"/>
                <w:sz w:val="20"/>
                <w:szCs w:val="20"/>
              </w:rPr>
              <w:t>能</w:t>
            </w:r>
            <w:r>
              <w:rPr>
                <w:rFonts w:hint="eastAsia" w:ascii="宋体" w:hAnsi="宋体" w:cs="宋体"/>
                <w:color w:val="auto"/>
                <w:w w:val="99"/>
                <w:sz w:val="20"/>
                <w:szCs w:val="20"/>
              </w:rPr>
              <w:t>效等</w:t>
            </w:r>
            <w:r>
              <w:rPr>
                <w:rFonts w:hint="eastAsia" w:ascii="宋体" w:hAnsi="宋体" w:cs="宋体"/>
                <w:color w:val="auto"/>
                <w:spacing w:val="2"/>
                <w:w w:val="99"/>
                <w:sz w:val="20"/>
                <w:szCs w:val="20"/>
              </w:rPr>
              <w:t>级</w:t>
            </w:r>
            <w:r>
              <w:rPr>
                <w:rFonts w:hint="eastAsia" w:ascii="宋体" w:hAnsi="宋体" w:cs="宋体"/>
                <w:color w:val="auto"/>
                <w:w w:val="99"/>
                <w:sz w:val="20"/>
                <w:szCs w:val="20"/>
              </w:rPr>
              <w:t>》（</w:t>
            </w:r>
            <w:r>
              <w:rPr>
                <w:rFonts w:hint="eastAsia" w:ascii="宋体" w:hAnsi="宋体" w:cs="宋体"/>
                <w:color w:val="auto"/>
                <w:spacing w:val="1"/>
                <w:w w:val="99"/>
                <w:sz w:val="20"/>
                <w:szCs w:val="20"/>
              </w:rPr>
              <w:t>G</w:t>
            </w:r>
            <w:r>
              <w:rPr>
                <w:rFonts w:hint="eastAsia" w:ascii="宋体" w:hAnsi="宋体" w:cs="宋体"/>
                <w:color w:val="auto"/>
                <w:w w:val="99"/>
                <w:sz w:val="20"/>
                <w:szCs w:val="20"/>
              </w:rPr>
              <w:t>B</w:t>
            </w:r>
            <w:r>
              <w:rPr>
                <w:rFonts w:hint="eastAsia" w:ascii="宋体" w:hAnsi="宋体" w:cs="宋体"/>
                <w:color w:val="auto"/>
                <w:spacing w:val="1"/>
                <w:w w:val="99"/>
                <w:sz w:val="20"/>
                <w:szCs w:val="20"/>
              </w:rPr>
              <w:t>21</w:t>
            </w:r>
            <w:r>
              <w:rPr>
                <w:rFonts w:hint="eastAsia" w:ascii="宋体" w:hAnsi="宋体" w:cs="宋体"/>
                <w:color w:val="auto"/>
                <w:w w:val="99"/>
                <w:sz w:val="20"/>
                <w:szCs w:val="20"/>
              </w:rPr>
              <w:t>52</w:t>
            </w:r>
            <w:r>
              <w:rPr>
                <w:rFonts w:hint="eastAsia" w:ascii="宋体" w:hAnsi="宋体" w:cs="宋体"/>
                <w:color w:val="auto"/>
                <w:spacing w:val="1"/>
                <w:w w:val="99"/>
                <w:sz w:val="20"/>
                <w:szCs w:val="20"/>
              </w:rPr>
              <w:t>1</w:t>
            </w:r>
            <w:r>
              <w:rPr>
                <w:rFonts w:hint="eastAsia" w:ascii="宋体" w:hAnsi="宋体" w:cs="宋体"/>
                <w:color w:val="auto"/>
                <w:w w:val="99"/>
                <w:sz w:val="20"/>
                <w:szCs w:val="20"/>
              </w:rPr>
              <w:t>）</w:t>
            </w:r>
          </w:p>
        </w:tc>
      </w:tr>
      <w:tr w14:paraId="60782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exact"/>
        </w:trPr>
        <w:tc>
          <w:tcPr>
            <w:tcW w:w="574" w:type="dxa"/>
            <w:vMerge w:val="continue"/>
            <w:tcBorders>
              <w:tl2br w:val="nil"/>
              <w:tr2bl w:val="nil"/>
            </w:tcBorders>
            <w:vAlign w:val="center"/>
          </w:tcPr>
          <w:p w14:paraId="0ADA9BC9">
            <w:pPr>
              <w:rPr>
                <w:rFonts w:ascii="宋体" w:hAnsi="宋体" w:eastAsia="Times New Roman" w:cs="宋体"/>
                <w:color w:val="auto"/>
                <w:sz w:val="20"/>
                <w:szCs w:val="20"/>
              </w:rPr>
            </w:pPr>
          </w:p>
        </w:tc>
        <w:tc>
          <w:tcPr>
            <w:tcW w:w="1166" w:type="dxa"/>
            <w:vMerge w:val="continue"/>
            <w:tcBorders>
              <w:tl2br w:val="nil"/>
              <w:tr2bl w:val="nil"/>
            </w:tcBorders>
            <w:vAlign w:val="center"/>
          </w:tcPr>
          <w:p w14:paraId="703C6CC0">
            <w:pPr>
              <w:rPr>
                <w:rFonts w:ascii="宋体" w:hAnsi="宋体" w:eastAsia="Times New Roman" w:cs="宋体"/>
                <w:color w:val="auto"/>
                <w:sz w:val="20"/>
                <w:szCs w:val="20"/>
              </w:rPr>
            </w:pPr>
          </w:p>
        </w:tc>
        <w:tc>
          <w:tcPr>
            <w:tcW w:w="1800" w:type="dxa"/>
            <w:vMerge w:val="continue"/>
            <w:tcBorders>
              <w:tl2br w:val="nil"/>
              <w:tr2bl w:val="nil"/>
            </w:tcBorders>
            <w:vAlign w:val="center"/>
          </w:tcPr>
          <w:p w14:paraId="29CA645E">
            <w:pPr>
              <w:rPr>
                <w:rFonts w:ascii="宋体" w:hAnsi="宋体" w:eastAsia="Times New Roman" w:cs="宋体"/>
                <w:color w:val="auto"/>
                <w:sz w:val="20"/>
                <w:szCs w:val="20"/>
              </w:rPr>
            </w:pPr>
          </w:p>
        </w:tc>
        <w:tc>
          <w:tcPr>
            <w:tcW w:w="1916" w:type="dxa"/>
            <w:tcBorders>
              <w:tl2br w:val="nil"/>
              <w:tr2bl w:val="nil"/>
            </w:tcBorders>
          </w:tcPr>
          <w:p w14:paraId="7E4DDE02">
            <w:pPr>
              <w:spacing w:before="52"/>
              <w:ind w:left="7"/>
              <w:rPr>
                <w:rFonts w:ascii="宋体" w:hAnsi="宋体" w:cs="宋体"/>
                <w:color w:val="auto"/>
                <w:sz w:val="20"/>
                <w:szCs w:val="20"/>
                <w:lang w:eastAsia="en-US"/>
              </w:rPr>
            </w:pPr>
            <w:r>
              <w:rPr>
                <w:rFonts w:hint="eastAsia" w:ascii="宋体" w:hAnsi="宋体" w:cs="宋体"/>
                <w:color w:val="auto"/>
                <w:w w:val="99"/>
                <w:sz w:val="20"/>
                <w:szCs w:val="20"/>
                <w:lang w:eastAsia="en-US"/>
              </w:rPr>
              <w:t>★</w:t>
            </w:r>
            <w:r>
              <w:rPr>
                <w:rFonts w:hint="eastAsia" w:ascii="宋体" w:hAnsi="宋体" w:cs="宋体"/>
                <w:color w:val="auto"/>
                <w:spacing w:val="1"/>
                <w:w w:val="99"/>
                <w:sz w:val="20"/>
                <w:szCs w:val="20"/>
                <w:lang w:eastAsia="en-US"/>
              </w:rPr>
              <w:t>A02</w:t>
            </w:r>
            <w:r>
              <w:rPr>
                <w:rFonts w:hint="eastAsia" w:ascii="宋体" w:hAnsi="宋体" w:cs="宋体"/>
                <w:color w:val="auto"/>
                <w:w w:val="99"/>
                <w:sz w:val="20"/>
                <w:szCs w:val="20"/>
                <w:lang w:eastAsia="en-US"/>
              </w:rPr>
              <w:t>01</w:t>
            </w:r>
            <w:r>
              <w:rPr>
                <w:rFonts w:hint="eastAsia" w:ascii="宋体" w:hAnsi="宋体" w:cs="宋体"/>
                <w:color w:val="auto"/>
                <w:spacing w:val="1"/>
                <w:w w:val="99"/>
                <w:sz w:val="20"/>
                <w:szCs w:val="20"/>
                <w:lang w:eastAsia="en-US"/>
              </w:rPr>
              <w:t>0</w:t>
            </w:r>
            <w:r>
              <w:rPr>
                <w:rFonts w:hint="eastAsia" w:ascii="宋体" w:hAnsi="宋体" w:cs="宋体"/>
                <w:color w:val="auto"/>
                <w:w w:val="99"/>
                <w:sz w:val="20"/>
                <w:szCs w:val="20"/>
                <w:lang w:eastAsia="en-US"/>
              </w:rPr>
              <w:t>60</w:t>
            </w:r>
            <w:r>
              <w:rPr>
                <w:rFonts w:hint="eastAsia" w:ascii="宋体" w:hAnsi="宋体" w:cs="宋体"/>
                <w:color w:val="auto"/>
                <w:spacing w:val="1"/>
                <w:w w:val="99"/>
                <w:sz w:val="20"/>
                <w:szCs w:val="20"/>
                <w:lang w:eastAsia="en-US"/>
              </w:rPr>
              <w:t>1</w:t>
            </w:r>
            <w:r>
              <w:rPr>
                <w:rFonts w:hint="eastAsia" w:ascii="宋体" w:hAnsi="宋体" w:cs="宋体"/>
                <w:color w:val="auto"/>
                <w:w w:val="99"/>
                <w:sz w:val="20"/>
                <w:szCs w:val="20"/>
                <w:lang w:eastAsia="en-US"/>
              </w:rPr>
              <w:t>04针式</w:t>
            </w:r>
          </w:p>
          <w:p w14:paraId="2FD0472A">
            <w:pPr>
              <w:spacing w:before="50"/>
              <w:ind w:left="7"/>
              <w:rPr>
                <w:rFonts w:ascii="宋体" w:hAnsi="宋体" w:cs="宋体"/>
                <w:color w:val="auto"/>
                <w:sz w:val="20"/>
                <w:szCs w:val="20"/>
                <w:lang w:eastAsia="en-US"/>
              </w:rPr>
            </w:pPr>
            <w:r>
              <w:rPr>
                <w:rFonts w:hint="eastAsia" w:ascii="宋体" w:hAnsi="宋体" w:cs="宋体"/>
                <w:color w:val="auto"/>
                <w:w w:val="99"/>
                <w:sz w:val="20"/>
                <w:szCs w:val="20"/>
                <w:lang w:eastAsia="en-US"/>
              </w:rPr>
              <w:t>打印机</w:t>
            </w:r>
          </w:p>
        </w:tc>
        <w:tc>
          <w:tcPr>
            <w:tcW w:w="3242" w:type="dxa"/>
            <w:tcBorders>
              <w:tl2br w:val="nil"/>
              <w:tr2bl w:val="nil"/>
            </w:tcBorders>
          </w:tcPr>
          <w:p w14:paraId="01B3C078">
            <w:pPr>
              <w:spacing w:before="52" w:line="280" w:lineRule="auto"/>
              <w:ind w:left="7" w:right="7"/>
              <w:rPr>
                <w:rFonts w:ascii="宋体" w:hAnsi="宋体" w:cs="宋体"/>
                <w:color w:val="auto"/>
                <w:sz w:val="20"/>
                <w:szCs w:val="20"/>
              </w:rPr>
            </w:pPr>
            <w:r>
              <w:rPr>
                <w:rFonts w:hint="eastAsia" w:ascii="宋体" w:hAnsi="宋体" w:cs="宋体"/>
                <w:color w:val="auto"/>
                <w:w w:val="99"/>
                <w:sz w:val="20"/>
                <w:szCs w:val="20"/>
              </w:rPr>
              <w:t>《复印</w:t>
            </w:r>
            <w:r>
              <w:rPr>
                <w:rFonts w:hint="eastAsia" w:ascii="宋体" w:hAnsi="宋体" w:cs="宋体"/>
                <w:color w:val="auto"/>
                <w:spacing w:val="2"/>
                <w:w w:val="99"/>
                <w:sz w:val="20"/>
                <w:szCs w:val="20"/>
              </w:rPr>
              <w:t>机</w:t>
            </w:r>
            <w:r>
              <w:rPr>
                <w:rFonts w:hint="eastAsia" w:ascii="宋体" w:hAnsi="宋体" w:cs="宋体"/>
                <w:color w:val="auto"/>
                <w:spacing w:val="-58"/>
                <w:w w:val="99"/>
                <w:sz w:val="20"/>
                <w:szCs w:val="20"/>
              </w:rPr>
              <w:t>、</w:t>
            </w:r>
            <w:r>
              <w:rPr>
                <w:rFonts w:hint="eastAsia" w:ascii="宋体" w:hAnsi="宋体" w:cs="宋体"/>
                <w:color w:val="auto"/>
                <w:spacing w:val="2"/>
                <w:w w:val="99"/>
                <w:sz w:val="20"/>
                <w:szCs w:val="20"/>
              </w:rPr>
              <w:t>打</w:t>
            </w:r>
            <w:r>
              <w:rPr>
                <w:rFonts w:hint="eastAsia" w:ascii="宋体" w:hAnsi="宋体" w:cs="宋体"/>
                <w:color w:val="auto"/>
                <w:w w:val="99"/>
                <w:sz w:val="20"/>
                <w:szCs w:val="20"/>
              </w:rPr>
              <w:t>印机</w:t>
            </w:r>
            <w:r>
              <w:rPr>
                <w:rFonts w:hint="eastAsia" w:ascii="宋体" w:hAnsi="宋体" w:cs="宋体"/>
                <w:color w:val="auto"/>
                <w:spacing w:val="2"/>
                <w:w w:val="99"/>
                <w:sz w:val="20"/>
                <w:szCs w:val="20"/>
              </w:rPr>
              <w:t>和</w:t>
            </w:r>
            <w:r>
              <w:rPr>
                <w:rFonts w:hint="eastAsia" w:ascii="宋体" w:hAnsi="宋体" w:cs="宋体"/>
                <w:color w:val="auto"/>
                <w:w w:val="99"/>
                <w:sz w:val="20"/>
                <w:szCs w:val="20"/>
              </w:rPr>
              <w:t>传真</w:t>
            </w:r>
            <w:r>
              <w:rPr>
                <w:rFonts w:hint="eastAsia" w:ascii="宋体" w:hAnsi="宋体" w:cs="宋体"/>
                <w:color w:val="auto"/>
                <w:spacing w:val="2"/>
                <w:w w:val="99"/>
                <w:sz w:val="20"/>
                <w:szCs w:val="20"/>
              </w:rPr>
              <w:t>机</w:t>
            </w:r>
            <w:r>
              <w:rPr>
                <w:rFonts w:hint="eastAsia" w:ascii="宋体" w:hAnsi="宋体" w:cs="宋体"/>
                <w:color w:val="auto"/>
                <w:w w:val="99"/>
                <w:sz w:val="20"/>
                <w:szCs w:val="20"/>
              </w:rPr>
              <w:t>能效限定值及</w:t>
            </w:r>
            <w:r>
              <w:rPr>
                <w:rFonts w:hint="eastAsia" w:ascii="宋体" w:hAnsi="宋体" w:cs="宋体"/>
                <w:color w:val="auto"/>
                <w:spacing w:val="2"/>
                <w:w w:val="99"/>
                <w:sz w:val="20"/>
                <w:szCs w:val="20"/>
              </w:rPr>
              <w:t>能</w:t>
            </w:r>
            <w:r>
              <w:rPr>
                <w:rFonts w:hint="eastAsia" w:ascii="宋体" w:hAnsi="宋体" w:cs="宋体"/>
                <w:color w:val="auto"/>
                <w:w w:val="99"/>
                <w:sz w:val="20"/>
                <w:szCs w:val="20"/>
              </w:rPr>
              <w:t>效等</w:t>
            </w:r>
            <w:r>
              <w:rPr>
                <w:rFonts w:hint="eastAsia" w:ascii="宋体" w:hAnsi="宋体" w:cs="宋体"/>
                <w:color w:val="auto"/>
                <w:spacing w:val="2"/>
                <w:w w:val="99"/>
                <w:sz w:val="20"/>
                <w:szCs w:val="20"/>
              </w:rPr>
              <w:t>级</w:t>
            </w:r>
            <w:r>
              <w:rPr>
                <w:rFonts w:hint="eastAsia" w:ascii="宋体" w:hAnsi="宋体" w:cs="宋体"/>
                <w:color w:val="auto"/>
                <w:w w:val="99"/>
                <w:sz w:val="20"/>
                <w:szCs w:val="20"/>
              </w:rPr>
              <w:t>》（</w:t>
            </w:r>
            <w:r>
              <w:rPr>
                <w:rFonts w:hint="eastAsia" w:ascii="宋体" w:hAnsi="宋体" w:cs="宋体"/>
                <w:color w:val="auto"/>
                <w:spacing w:val="1"/>
                <w:w w:val="99"/>
                <w:sz w:val="20"/>
                <w:szCs w:val="20"/>
              </w:rPr>
              <w:t>G</w:t>
            </w:r>
            <w:r>
              <w:rPr>
                <w:rFonts w:hint="eastAsia" w:ascii="宋体" w:hAnsi="宋体" w:cs="宋体"/>
                <w:color w:val="auto"/>
                <w:w w:val="99"/>
                <w:sz w:val="20"/>
                <w:szCs w:val="20"/>
              </w:rPr>
              <w:t>B</w:t>
            </w:r>
            <w:r>
              <w:rPr>
                <w:rFonts w:hint="eastAsia" w:ascii="宋体" w:hAnsi="宋体" w:cs="宋体"/>
                <w:color w:val="auto"/>
                <w:spacing w:val="1"/>
                <w:w w:val="99"/>
                <w:sz w:val="20"/>
                <w:szCs w:val="20"/>
              </w:rPr>
              <w:t>21</w:t>
            </w:r>
            <w:r>
              <w:rPr>
                <w:rFonts w:hint="eastAsia" w:ascii="宋体" w:hAnsi="宋体" w:cs="宋体"/>
                <w:color w:val="auto"/>
                <w:w w:val="99"/>
                <w:sz w:val="20"/>
                <w:szCs w:val="20"/>
              </w:rPr>
              <w:t>52</w:t>
            </w:r>
            <w:r>
              <w:rPr>
                <w:rFonts w:hint="eastAsia" w:ascii="宋体" w:hAnsi="宋体" w:cs="宋体"/>
                <w:color w:val="auto"/>
                <w:spacing w:val="1"/>
                <w:w w:val="99"/>
                <w:sz w:val="20"/>
                <w:szCs w:val="20"/>
              </w:rPr>
              <w:t>1</w:t>
            </w:r>
            <w:r>
              <w:rPr>
                <w:rFonts w:hint="eastAsia" w:ascii="宋体" w:hAnsi="宋体" w:cs="宋体"/>
                <w:color w:val="auto"/>
                <w:w w:val="99"/>
                <w:sz w:val="20"/>
                <w:szCs w:val="20"/>
              </w:rPr>
              <w:t>）</w:t>
            </w:r>
          </w:p>
        </w:tc>
      </w:tr>
      <w:tr w14:paraId="18E69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exact"/>
        </w:trPr>
        <w:tc>
          <w:tcPr>
            <w:tcW w:w="574" w:type="dxa"/>
            <w:vMerge w:val="continue"/>
            <w:tcBorders>
              <w:tl2br w:val="nil"/>
              <w:tr2bl w:val="nil"/>
            </w:tcBorders>
            <w:vAlign w:val="center"/>
          </w:tcPr>
          <w:p w14:paraId="7E0CEC2F">
            <w:pPr>
              <w:rPr>
                <w:rFonts w:ascii="宋体" w:hAnsi="宋体" w:eastAsia="Times New Roman" w:cs="宋体"/>
                <w:color w:val="auto"/>
                <w:sz w:val="20"/>
                <w:szCs w:val="20"/>
              </w:rPr>
            </w:pPr>
          </w:p>
        </w:tc>
        <w:tc>
          <w:tcPr>
            <w:tcW w:w="1166" w:type="dxa"/>
            <w:vMerge w:val="continue"/>
            <w:tcBorders>
              <w:tl2br w:val="nil"/>
              <w:tr2bl w:val="nil"/>
            </w:tcBorders>
            <w:vAlign w:val="center"/>
          </w:tcPr>
          <w:p w14:paraId="0A2CCE10">
            <w:pPr>
              <w:rPr>
                <w:rFonts w:ascii="宋体" w:hAnsi="宋体" w:eastAsia="Times New Roman" w:cs="宋体"/>
                <w:color w:val="auto"/>
                <w:sz w:val="20"/>
                <w:szCs w:val="20"/>
              </w:rPr>
            </w:pPr>
          </w:p>
        </w:tc>
        <w:tc>
          <w:tcPr>
            <w:tcW w:w="1800" w:type="dxa"/>
            <w:tcBorders>
              <w:tl2br w:val="nil"/>
              <w:tr2bl w:val="nil"/>
            </w:tcBorders>
          </w:tcPr>
          <w:p w14:paraId="5E05D587">
            <w:pPr>
              <w:spacing w:before="2"/>
              <w:rPr>
                <w:rFonts w:ascii="宋体" w:hAnsi="宋体" w:cs="宋体"/>
                <w:color w:val="auto"/>
                <w:sz w:val="17"/>
                <w:szCs w:val="17"/>
              </w:rPr>
            </w:pPr>
          </w:p>
          <w:p w14:paraId="4C79BF24">
            <w:pPr>
              <w:ind w:left="7"/>
              <w:rPr>
                <w:rFonts w:ascii="宋体" w:hAnsi="宋体" w:cs="宋体"/>
                <w:color w:val="auto"/>
                <w:sz w:val="20"/>
                <w:szCs w:val="20"/>
                <w:lang w:eastAsia="en-US"/>
              </w:rPr>
            </w:pPr>
            <w:r>
              <w:rPr>
                <w:rFonts w:hint="eastAsia" w:ascii="宋体" w:hAnsi="宋体" w:cs="宋体"/>
                <w:color w:val="auto"/>
                <w:spacing w:val="1"/>
                <w:w w:val="99"/>
                <w:sz w:val="20"/>
                <w:szCs w:val="20"/>
                <w:lang w:eastAsia="en-US"/>
              </w:rPr>
              <w:t>A02</w:t>
            </w:r>
            <w:r>
              <w:rPr>
                <w:rFonts w:hint="eastAsia" w:ascii="宋体" w:hAnsi="宋体" w:cs="宋体"/>
                <w:color w:val="auto"/>
                <w:w w:val="99"/>
                <w:sz w:val="20"/>
                <w:szCs w:val="20"/>
                <w:lang w:eastAsia="en-US"/>
              </w:rPr>
              <w:t>01</w:t>
            </w:r>
            <w:r>
              <w:rPr>
                <w:rFonts w:hint="eastAsia" w:ascii="宋体" w:hAnsi="宋体" w:cs="宋体"/>
                <w:color w:val="auto"/>
                <w:spacing w:val="1"/>
                <w:w w:val="99"/>
                <w:sz w:val="20"/>
                <w:szCs w:val="20"/>
                <w:lang w:eastAsia="en-US"/>
              </w:rPr>
              <w:t>0</w:t>
            </w:r>
            <w:r>
              <w:rPr>
                <w:rFonts w:hint="eastAsia" w:ascii="宋体" w:hAnsi="宋体" w:cs="宋体"/>
                <w:color w:val="auto"/>
                <w:w w:val="99"/>
                <w:sz w:val="20"/>
                <w:szCs w:val="20"/>
                <w:lang w:eastAsia="en-US"/>
              </w:rPr>
              <w:t>604显示设备</w:t>
            </w:r>
          </w:p>
        </w:tc>
        <w:tc>
          <w:tcPr>
            <w:tcW w:w="1916" w:type="dxa"/>
            <w:tcBorders>
              <w:tl2br w:val="nil"/>
              <w:tr2bl w:val="nil"/>
            </w:tcBorders>
          </w:tcPr>
          <w:p w14:paraId="59DD5201">
            <w:pPr>
              <w:spacing w:before="68"/>
              <w:ind w:left="7"/>
              <w:rPr>
                <w:rFonts w:ascii="宋体" w:hAnsi="宋体" w:cs="宋体"/>
                <w:color w:val="auto"/>
                <w:sz w:val="20"/>
                <w:szCs w:val="20"/>
                <w:lang w:eastAsia="en-US"/>
              </w:rPr>
            </w:pPr>
            <w:r>
              <w:rPr>
                <w:rFonts w:hint="eastAsia" w:ascii="宋体" w:hAnsi="宋体" w:cs="宋体"/>
                <w:color w:val="auto"/>
                <w:w w:val="99"/>
                <w:sz w:val="20"/>
                <w:szCs w:val="20"/>
                <w:lang w:eastAsia="en-US"/>
              </w:rPr>
              <w:t>★</w:t>
            </w:r>
            <w:r>
              <w:rPr>
                <w:rFonts w:hint="eastAsia" w:ascii="宋体" w:hAnsi="宋体" w:cs="宋体"/>
                <w:color w:val="auto"/>
                <w:spacing w:val="1"/>
                <w:w w:val="99"/>
                <w:sz w:val="20"/>
                <w:szCs w:val="20"/>
                <w:lang w:eastAsia="en-US"/>
              </w:rPr>
              <w:t>A02</w:t>
            </w:r>
            <w:r>
              <w:rPr>
                <w:rFonts w:hint="eastAsia" w:ascii="宋体" w:hAnsi="宋体" w:cs="宋体"/>
                <w:color w:val="auto"/>
                <w:w w:val="99"/>
                <w:sz w:val="20"/>
                <w:szCs w:val="20"/>
                <w:lang w:eastAsia="en-US"/>
              </w:rPr>
              <w:t>01</w:t>
            </w:r>
            <w:r>
              <w:rPr>
                <w:rFonts w:hint="eastAsia" w:ascii="宋体" w:hAnsi="宋体" w:cs="宋体"/>
                <w:color w:val="auto"/>
                <w:spacing w:val="1"/>
                <w:w w:val="99"/>
                <w:sz w:val="20"/>
                <w:szCs w:val="20"/>
                <w:lang w:eastAsia="en-US"/>
              </w:rPr>
              <w:t>0</w:t>
            </w:r>
            <w:r>
              <w:rPr>
                <w:rFonts w:hint="eastAsia" w:ascii="宋体" w:hAnsi="宋体" w:cs="宋体"/>
                <w:color w:val="auto"/>
                <w:w w:val="99"/>
                <w:sz w:val="20"/>
                <w:szCs w:val="20"/>
                <w:lang w:eastAsia="en-US"/>
              </w:rPr>
              <w:t>60</w:t>
            </w:r>
            <w:r>
              <w:rPr>
                <w:rFonts w:hint="eastAsia" w:ascii="宋体" w:hAnsi="宋体" w:cs="宋体"/>
                <w:color w:val="auto"/>
                <w:spacing w:val="1"/>
                <w:w w:val="99"/>
                <w:sz w:val="20"/>
                <w:szCs w:val="20"/>
                <w:lang w:eastAsia="en-US"/>
              </w:rPr>
              <w:t>4</w:t>
            </w:r>
            <w:r>
              <w:rPr>
                <w:rFonts w:hint="eastAsia" w:ascii="宋体" w:hAnsi="宋体" w:cs="宋体"/>
                <w:color w:val="auto"/>
                <w:w w:val="99"/>
                <w:sz w:val="20"/>
                <w:szCs w:val="20"/>
                <w:lang w:eastAsia="en-US"/>
              </w:rPr>
              <w:t>01液晶</w:t>
            </w:r>
          </w:p>
          <w:p w14:paraId="771CD94D">
            <w:pPr>
              <w:spacing w:before="50"/>
              <w:ind w:left="7"/>
              <w:rPr>
                <w:rFonts w:ascii="宋体" w:hAnsi="宋体" w:cs="宋体"/>
                <w:color w:val="auto"/>
                <w:sz w:val="20"/>
                <w:szCs w:val="20"/>
                <w:lang w:eastAsia="en-US"/>
              </w:rPr>
            </w:pPr>
            <w:r>
              <w:rPr>
                <w:rFonts w:hint="eastAsia" w:ascii="宋体" w:hAnsi="宋体" w:cs="宋体"/>
                <w:color w:val="auto"/>
                <w:w w:val="99"/>
                <w:sz w:val="20"/>
                <w:szCs w:val="20"/>
                <w:lang w:eastAsia="en-US"/>
              </w:rPr>
              <w:t>显示器</w:t>
            </w:r>
          </w:p>
        </w:tc>
        <w:tc>
          <w:tcPr>
            <w:tcW w:w="3242" w:type="dxa"/>
            <w:tcBorders>
              <w:tl2br w:val="nil"/>
              <w:tr2bl w:val="nil"/>
            </w:tcBorders>
          </w:tcPr>
          <w:p w14:paraId="0532CA07">
            <w:pPr>
              <w:spacing w:before="68" w:line="280" w:lineRule="auto"/>
              <w:ind w:left="7" w:right="4"/>
              <w:rPr>
                <w:rFonts w:ascii="宋体" w:hAnsi="宋体" w:cs="宋体"/>
                <w:color w:val="auto"/>
                <w:sz w:val="20"/>
                <w:szCs w:val="20"/>
              </w:rPr>
            </w:pPr>
            <w:r>
              <w:rPr>
                <w:rFonts w:hint="eastAsia" w:ascii="宋体" w:hAnsi="宋体" w:cs="宋体"/>
                <w:color w:val="auto"/>
                <w:spacing w:val="12"/>
                <w:w w:val="99"/>
                <w:sz w:val="20"/>
                <w:szCs w:val="20"/>
              </w:rPr>
              <w:t>《计算机显示器能效限</w:t>
            </w:r>
            <w:r>
              <w:rPr>
                <w:rFonts w:hint="eastAsia" w:ascii="宋体" w:hAnsi="宋体" w:cs="宋体"/>
                <w:color w:val="auto"/>
                <w:spacing w:val="9"/>
                <w:w w:val="99"/>
                <w:sz w:val="20"/>
                <w:szCs w:val="20"/>
              </w:rPr>
              <w:t>定</w:t>
            </w:r>
            <w:r>
              <w:rPr>
                <w:rFonts w:hint="eastAsia" w:ascii="宋体" w:hAnsi="宋体" w:cs="宋体"/>
                <w:color w:val="auto"/>
                <w:spacing w:val="12"/>
                <w:w w:val="99"/>
                <w:sz w:val="20"/>
                <w:szCs w:val="20"/>
              </w:rPr>
              <w:t>值及</w:t>
            </w:r>
            <w:r>
              <w:rPr>
                <w:rFonts w:hint="eastAsia" w:ascii="宋体" w:hAnsi="宋体" w:cs="宋体"/>
                <w:color w:val="auto"/>
                <w:w w:val="99"/>
                <w:sz w:val="20"/>
                <w:szCs w:val="20"/>
              </w:rPr>
              <w:t>能效等级</w:t>
            </w:r>
            <w:r>
              <w:rPr>
                <w:rFonts w:hint="eastAsia" w:ascii="宋体" w:hAnsi="宋体" w:cs="宋体"/>
                <w:color w:val="auto"/>
                <w:spacing w:val="2"/>
                <w:w w:val="99"/>
                <w:sz w:val="20"/>
                <w:szCs w:val="20"/>
              </w:rPr>
              <w:t>》</w:t>
            </w:r>
            <w:r>
              <w:rPr>
                <w:rFonts w:hint="eastAsia" w:ascii="宋体" w:hAnsi="宋体" w:cs="宋体"/>
                <w:color w:val="auto"/>
                <w:w w:val="99"/>
                <w:sz w:val="20"/>
                <w:szCs w:val="20"/>
              </w:rPr>
              <w:t>（</w:t>
            </w:r>
            <w:r>
              <w:rPr>
                <w:rFonts w:hint="eastAsia" w:ascii="宋体" w:hAnsi="宋体" w:cs="宋体"/>
                <w:color w:val="auto"/>
                <w:spacing w:val="1"/>
                <w:w w:val="99"/>
                <w:sz w:val="20"/>
                <w:szCs w:val="20"/>
              </w:rPr>
              <w:t>G</w:t>
            </w:r>
            <w:r>
              <w:rPr>
                <w:rFonts w:hint="eastAsia" w:ascii="宋体" w:hAnsi="宋体" w:cs="宋体"/>
                <w:color w:val="auto"/>
                <w:w w:val="99"/>
                <w:sz w:val="20"/>
                <w:szCs w:val="20"/>
              </w:rPr>
              <w:t>B</w:t>
            </w:r>
            <w:r>
              <w:rPr>
                <w:rFonts w:hint="eastAsia" w:ascii="宋体" w:hAnsi="宋体" w:cs="宋体"/>
                <w:color w:val="auto"/>
                <w:spacing w:val="1"/>
                <w:w w:val="99"/>
                <w:sz w:val="20"/>
                <w:szCs w:val="20"/>
              </w:rPr>
              <w:t>21</w:t>
            </w:r>
            <w:r>
              <w:rPr>
                <w:rFonts w:hint="eastAsia" w:ascii="宋体" w:hAnsi="宋体" w:cs="宋体"/>
                <w:color w:val="auto"/>
                <w:w w:val="99"/>
                <w:sz w:val="20"/>
                <w:szCs w:val="20"/>
              </w:rPr>
              <w:t>52</w:t>
            </w:r>
            <w:r>
              <w:rPr>
                <w:rFonts w:hint="eastAsia" w:ascii="宋体" w:hAnsi="宋体" w:cs="宋体"/>
                <w:color w:val="auto"/>
                <w:spacing w:val="1"/>
                <w:w w:val="99"/>
                <w:sz w:val="20"/>
                <w:szCs w:val="20"/>
              </w:rPr>
              <w:t>0</w:t>
            </w:r>
            <w:r>
              <w:rPr>
                <w:rFonts w:hint="eastAsia" w:ascii="宋体" w:hAnsi="宋体" w:cs="宋体"/>
                <w:color w:val="auto"/>
                <w:w w:val="99"/>
                <w:sz w:val="20"/>
                <w:szCs w:val="20"/>
              </w:rPr>
              <w:t>）</w:t>
            </w:r>
          </w:p>
        </w:tc>
      </w:tr>
      <w:tr w14:paraId="3D1BE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exact"/>
        </w:trPr>
        <w:tc>
          <w:tcPr>
            <w:tcW w:w="574" w:type="dxa"/>
            <w:vMerge w:val="continue"/>
            <w:tcBorders>
              <w:tl2br w:val="nil"/>
              <w:tr2bl w:val="nil"/>
            </w:tcBorders>
            <w:vAlign w:val="center"/>
          </w:tcPr>
          <w:p w14:paraId="6DD63460">
            <w:pPr>
              <w:rPr>
                <w:rFonts w:ascii="宋体" w:hAnsi="宋体" w:eastAsia="Times New Roman" w:cs="宋体"/>
                <w:color w:val="auto"/>
                <w:sz w:val="20"/>
                <w:szCs w:val="20"/>
              </w:rPr>
            </w:pPr>
          </w:p>
        </w:tc>
        <w:tc>
          <w:tcPr>
            <w:tcW w:w="1166" w:type="dxa"/>
            <w:vMerge w:val="continue"/>
            <w:tcBorders>
              <w:tl2br w:val="nil"/>
              <w:tr2bl w:val="nil"/>
            </w:tcBorders>
            <w:vAlign w:val="center"/>
          </w:tcPr>
          <w:p w14:paraId="38CFA3CA">
            <w:pPr>
              <w:rPr>
                <w:rFonts w:ascii="宋体" w:hAnsi="宋体" w:eastAsia="Times New Roman" w:cs="宋体"/>
                <w:color w:val="auto"/>
                <w:sz w:val="20"/>
                <w:szCs w:val="20"/>
              </w:rPr>
            </w:pPr>
          </w:p>
        </w:tc>
        <w:tc>
          <w:tcPr>
            <w:tcW w:w="1800" w:type="dxa"/>
            <w:tcBorders>
              <w:tl2br w:val="nil"/>
              <w:tr2bl w:val="nil"/>
            </w:tcBorders>
          </w:tcPr>
          <w:p w14:paraId="5E63B517">
            <w:pPr>
              <w:spacing w:before="8"/>
              <w:rPr>
                <w:rFonts w:ascii="宋体" w:hAnsi="宋体" w:cs="宋体"/>
                <w:color w:val="auto"/>
                <w:sz w:val="27"/>
                <w:szCs w:val="27"/>
              </w:rPr>
            </w:pPr>
          </w:p>
          <w:p w14:paraId="3AE0A46F">
            <w:pPr>
              <w:spacing w:line="280" w:lineRule="auto"/>
              <w:ind w:left="7" w:right="5"/>
              <w:rPr>
                <w:rFonts w:ascii="宋体" w:hAnsi="宋体" w:cs="宋体"/>
                <w:color w:val="auto"/>
                <w:sz w:val="20"/>
                <w:szCs w:val="20"/>
                <w:lang w:eastAsia="en-US"/>
              </w:rPr>
            </w:pPr>
            <w:r>
              <w:rPr>
                <w:rFonts w:hint="eastAsia" w:ascii="宋体" w:hAnsi="宋体" w:cs="宋体"/>
                <w:color w:val="auto"/>
                <w:spacing w:val="1"/>
                <w:w w:val="99"/>
                <w:sz w:val="20"/>
                <w:szCs w:val="20"/>
                <w:lang w:eastAsia="en-US"/>
              </w:rPr>
              <w:t>A02</w:t>
            </w:r>
            <w:r>
              <w:rPr>
                <w:rFonts w:hint="eastAsia" w:ascii="宋体" w:hAnsi="宋体" w:cs="宋体"/>
                <w:color w:val="auto"/>
                <w:w w:val="99"/>
                <w:sz w:val="20"/>
                <w:szCs w:val="20"/>
                <w:lang w:eastAsia="en-US"/>
              </w:rPr>
              <w:t>01</w:t>
            </w:r>
            <w:r>
              <w:rPr>
                <w:rFonts w:hint="eastAsia" w:ascii="宋体" w:hAnsi="宋体" w:cs="宋体"/>
                <w:color w:val="auto"/>
                <w:spacing w:val="1"/>
                <w:w w:val="99"/>
                <w:sz w:val="20"/>
                <w:szCs w:val="20"/>
                <w:lang w:eastAsia="en-US"/>
              </w:rPr>
              <w:t>0</w:t>
            </w:r>
            <w:r>
              <w:rPr>
                <w:rFonts w:hint="eastAsia" w:ascii="宋体" w:hAnsi="宋体" w:cs="宋体"/>
                <w:color w:val="auto"/>
                <w:w w:val="99"/>
                <w:sz w:val="20"/>
                <w:szCs w:val="20"/>
                <w:lang w:eastAsia="en-US"/>
              </w:rPr>
              <w:t>609图形图像输入设备</w:t>
            </w:r>
          </w:p>
        </w:tc>
        <w:tc>
          <w:tcPr>
            <w:tcW w:w="1916" w:type="dxa"/>
            <w:tcBorders>
              <w:tl2br w:val="nil"/>
              <w:tr2bl w:val="nil"/>
            </w:tcBorders>
          </w:tcPr>
          <w:p w14:paraId="7169FEAF">
            <w:pPr>
              <w:rPr>
                <w:rFonts w:ascii="宋体" w:hAnsi="宋体" w:cs="宋体"/>
                <w:color w:val="auto"/>
                <w:sz w:val="20"/>
                <w:szCs w:val="20"/>
                <w:lang w:eastAsia="en-US"/>
              </w:rPr>
            </w:pPr>
          </w:p>
          <w:p w14:paraId="05B8EF2B">
            <w:pPr>
              <w:spacing w:before="7"/>
              <w:rPr>
                <w:rFonts w:ascii="宋体" w:hAnsi="宋体" w:cs="宋体"/>
                <w:color w:val="auto"/>
                <w:sz w:val="19"/>
                <w:szCs w:val="19"/>
                <w:lang w:eastAsia="en-US"/>
              </w:rPr>
            </w:pPr>
          </w:p>
          <w:p w14:paraId="129AFFF1">
            <w:pPr>
              <w:ind w:left="7"/>
              <w:rPr>
                <w:rFonts w:ascii="宋体" w:hAnsi="宋体" w:cs="宋体"/>
                <w:color w:val="auto"/>
                <w:sz w:val="20"/>
                <w:szCs w:val="20"/>
                <w:lang w:eastAsia="en-US"/>
              </w:rPr>
            </w:pPr>
            <w:r>
              <w:rPr>
                <w:rFonts w:hint="eastAsia" w:ascii="宋体" w:hAnsi="宋体" w:cs="宋体"/>
                <w:color w:val="auto"/>
                <w:spacing w:val="1"/>
                <w:w w:val="99"/>
                <w:sz w:val="20"/>
                <w:szCs w:val="20"/>
                <w:lang w:eastAsia="en-US"/>
              </w:rPr>
              <w:t>A02</w:t>
            </w:r>
            <w:r>
              <w:rPr>
                <w:rFonts w:hint="eastAsia" w:ascii="宋体" w:hAnsi="宋体" w:cs="宋体"/>
                <w:color w:val="auto"/>
                <w:w w:val="99"/>
                <w:sz w:val="20"/>
                <w:szCs w:val="20"/>
                <w:lang w:eastAsia="en-US"/>
              </w:rPr>
              <w:t>01</w:t>
            </w:r>
            <w:r>
              <w:rPr>
                <w:rFonts w:hint="eastAsia" w:ascii="宋体" w:hAnsi="宋体" w:cs="宋体"/>
                <w:color w:val="auto"/>
                <w:spacing w:val="1"/>
                <w:w w:val="99"/>
                <w:sz w:val="20"/>
                <w:szCs w:val="20"/>
                <w:lang w:eastAsia="en-US"/>
              </w:rPr>
              <w:t>0</w:t>
            </w:r>
            <w:r>
              <w:rPr>
                <w:rFonts w:hint="eastAsia" w:ascii="宋体" w:hAnsi="宋体" w:cs="宋体"/>
                <w:color w:val="auto"/>
                <w:w w:val="99"/>
                <w:sz w:val="20"/>
                <w:szCs w:val="20"/>
                <w:lang w:eastAsia="en-US"/>
              </w:rPr>
              <w:t>60</w:t>
            </w:r>
            <w:r>
              <w:rPr>
                <w:rFonts w:hint="eastAsia" w:ascii="宋体" w:hAnsi="宋体" w:cs="宋体"/>
                <w:color w:val="auto"/>
                <w:spacing w:val="1"/>
                <w:w w:val="99"/>
                <w:sz w:val="20"/>
                <w:szCs w:val="20"/>
                <w:lang w:eastAsia="en-US"/>
              </w:rPr>
              <w:t>9</w:t>
            </w:r>
            <w:r>
              <w:rPr>
                <w:rFonts w:hint="eastAsia" w:ascii="宋体" w:hAnsi="宋体" w:cs="宋体"/>
                <w:color w:val="auto"/>
                <w:w w:val="99"/>
                <w:sz w:val="20"/>
                <w:szCs w:val="20"/>
                <w:lang w:eastAsia="en-US"/>
              </w:rPr>
              <w:t>01扫描仪</w:t>
            </w:r>
          </w:p>
        </w:tc>
        <w:tc>
          <w:tcPr>
            <w:tcW w:w="3242" w:type="dxa"/>
            <w:tcBorders>
              <w:tl2br w:val="nil"/>
              <w:tr2bl w:val="nil"/>
            </w:tcBorders>
          </w:tcPr>
          <w:p w14:paraId="602BB12F">
            <w:pPr>
              <w:spacing w:before="49" w:line="280" w:lineRule="auto"/>
              <w:ind w:left="7" w:right="7"/>
              <w:rPr>
                <w:rFonts w:ascii="宋体" w:hAnsi="宋体" w:cs="宋体"/>
                <w:color w:val="auto"/>
                <w:sz w:val="20"/>
                <w:szCs w:val="20"/>
              </w:rPr>
            </w:pPr>
            <w:r>
              <w:rPr>
                <w:rFonts w:hint="eastAsia" w:ascii="宋体" w:hAnsi="宋体" w:cs="宋体"/>
                <w:color w:val="auto"/>
                <w:w w:val="99"/>
                <w:sz w:val="20"/>
                <w:szCs w:val="20"/>
              </w:rPr>
              <w:t>参</w:t>
            </w:r>
            <w:r>
              <w:rPr>
                <w:rFonts w:hint="eastAsia" w:ascii="宋体" w:hAnsi="宋体" w:cs="宋体"/>
                <w:color w:val="auto"/>
                <w:spacing w:val="-29"/>
                <w:w w:val="99"/>
                <w:sz w:val="20"/>
                <w:szCs w:val="20"/>
              </w:rPr>
              <w:t>照</w:t>
            </w:r>
            <w:r>
              <w:rPr>
                <w:rFonts w:hint="eastAsia" w:ascii="宋体" w:hAnsi="宋体" w:cs="宋体"/>
                <w:color w:val="auto"/>
                <w:w w:val="99"/>
                <w:sz w:val="20"/>
                <w:szCs w:val="20"/>
              </w:rPr>
              <w:t>《</w:t>
            </w:r>
            <w:r>
              <w:rPr>
                <w:rFonts w:hint="eastAsia" w:ascii="宋体" w:hAnsi="宋体" w:cs="宋体"/>
                <w:color w:val="auto"/>
                <w:spacing w:val="2"/>
                <w:w w:val="99"/>
                <w:sz w:val="20"/>
                <w:szCs w:val="20"/>
              </w:rPr>
              <w:t>复</w:t>
            </w:r>
            <w:r>
              <w:rPr>
                <w:rFonts w:hint="eastAsia" w:ascii="宋体" w:hAnsi="宋体" w:cs="宋体"/>
                <w:color w:val="auto"/>
                <w:w w:val="99"/>
                <w:sz w:val="20"/>
                <w:szCs w:val="20"/>
              </w:rPr>
              <w:t>印</w:t>
            </w:r>
            <w:r>
              <w:rPr>
                <w:rFonts w:hint="eastAsia" w:ascii="宋体" w:hAnsi="宋体" w:cs="宋体"/>
                <w:color w:val="auto"/>
                <w:spacing w:val="2"/>
                <w:w w:val="99"/>
                <w:sz w:val="20"/>
                <w:szCs w:val="20"/>
              </w:rPr>
              <w:t>机</w:t>
            </w:r>
            <w:r>
              <w:rPr>
                <w:rFonts w:hint="eastAsia" w:ascii="宋体" w:hAnsi="宋体" w:cs="宋体"/>
                <w:color w:val="auto"/>
                <w:spacing w:val="-29"/>
                <w:w w:val="99"/>
                <w:sz w:val="20"/>
                <w:szCs w:val="20"/>
              </w:rPr>
              <w:t>、</w:t>
            </w:r>
            <w:r>
              <w:rPr>
                <w:rFonts w:hint="eastAsia" w:ascii="宋体" w:hAnsi="宋体" w:cs="宋体"/>
                <w:color w:val="auto"/>
                <w:w w:val="99"/>
                <w:sz w:val="20"/>
                <w:szCs w:val="20"/>
              </w:rPr>
              <w:t>打</w:t>
            </w:r>
            <w:r>
              <w:rPr>
                <w:rFonts w:hint="eastAsia" w:ascii="宋体" w:hAnsi="宋体" w:cs="宋体"/>
                <w:color w:val="auto"/>
                <w:spacing w:val="2"/>
                <w:w w:val="99"/>
                <w:sz w:val="20"/>
                <w:szCs w:val="20"/>
              </w:rPr>
              <w:t>印</w:t>
            </w:r>
            <w:r>
              <w:rPr>
                <w:rFonts w:hint="eastAsia" w:ascii="宋体" w:hAnsi="宋体" w:cs="宋体"/>
                <w:color w:val="auto"/>
                <w:w w:val="99"/>
                <w:sz w:val="20"/>
                <w:szCs w:val="20"/>
              </w:rPr>
              <w:t>机和</w:t>
            </w:r>
            <w:r>
              <w:rPr>
                <w:rFonts w:hint="eastAsia" w:ascii="宋体" w:hAnsi="宋体" w:cs="宋体"/>
                <w:color w:val="auto"/>
                <w:spacing w:val="2"/>
                <w:w w:val="99"/>
                <w:sz w:val="20"/>
                <w:szCs w:val="20"/>
              </w:rPr>
              <w:t>传</w:t>
            </w:r>
            <w:r>
              <w:rPr>
                <w:rFonts w:hint="eastAsia" w:ascii="宋体" w:hAnsi="宋体" w:cs="宋体"/>
                <w:color w:val="auto"/>
                <w:w w:val="99"/>
                <w:sz w:val="20"/>
                <w:szCs w:val="20"/>
              </w:rPr>
              <w:t>真机能效限定</w:t>
            </w:r>
            <w:r>
              <w:rPr>
                <w:rFonts w:hint="eastAsia" w:ascii="宋体" w:hAnsi="宋体" w:cs="宋体"/>
                <w:color w:val="auto"/>
                <w:spacing w:val="2"/>
                <w:w w:val="99"/>
                <w:sz w:val="20"/>
                <w:szCs w:val="20"/>
              </w:rPr>
              <w:t>值</w:t>
            </w:r>
            <w:r>
              <w:rPr>
                <w:rFonts w:hint="eastAsia" w:ascii="宋体" w:hAnsi="宋体" w:cs="宋体"/>
                <w:color w:val="auto"/>
                <w:w w:val="99"/>
                <w:sz w:val="20"/>
                <w:szCs w:val="20"/>
              </w:rPr>
              <w:t>及能</w:t>
            </w:r>
            <w:r>
              <w:rPr>
                <w:rFonts w:hint="eastAsia" w:ascii="宋体" w:hAnsi="宋体" w:cs="宋体"/>
                <w:color w:val="auto"/>
                <w:spacing w:val="2"/>
                <w:w w:val="99"/>
                <w:sz w:val="20"/>
                <w:szCs w:val="20"/>
              </w:rPr>
              <w:t>效</w:t>
            </w:r>
            <w:r>
              <w:rPr>
                <w:rFonts w:hint="eastAsia" w:ascii="宋体" w:hAnsi="宋体" w:cs="宋体"/>
                <w:color w:val="auto"/>
                <w:w w:val="99"/>
                <w:sz w:val="20"/>
                <w:szCs w:val="20"/>
              </w:rPr>
              <w:t>等级</w:t>
            </w:r>
            <w:r>
              <w:rPr>
                <w:rFonts w:hint="eastAsia" w:ascii="宋体" w:hAnsi="宋体" w:cs="宋体"/>
                <w:color w:val="auto"/>
                <w:spacing w:val="-106"/>
                <w:w w:val="99"/>
                <w:sz w:val="20"/>
                <w:szCs w:val="20"/>
              </w:rPr>
              <w:t>》</w:t>
            </w:r>
            <w:r>
              <w:rPr>
                <w:rFonts w:hint="eastAsia" w:ascii="宋体" w:hAnsi="宋体" w:cs="宋体"/>
                <w:color w:val="auto"/>
                <w:w w:val="99"/>
                <w:sz w:val="20"/>
                <w:szCs w:val="20"/>
              </w:rPr>
              <w:t>（</w:t>
            </w:r>
            <w:r>
              <w:rPr>
                <w:rFonts w:hint="eastAsia" w:ascii="宋体" w:hAnsi="宋体" w:cs="宋体"/>
                <w:color w:val="auto"/>
                <w:spacing w:val="1"/>
                <w:w w:val="99"/>
                <w:sz w:val="20"/>
                <w:szCs w:val="20"/>
              </w:rPr>
              <w:t>G</w:t>
            </w:r>
            <w:r>
              <w:rPr>
                <w:rFonts w:hint="eastAsia" w:ascii="宋体" w:hAnsi="宋体" w:cs="宋体"/>
                <w:color w:val="auto"/>
                <w:w w:val="99"/>
                <w:sz w:val="20"/>
                <w:szCs w:val="20"/>
              </w:rPr>
              <w:t>B</w:t>
            </w:r>
            <w:r>
              <w:rPr>
                <w:rFonts w:hint="eastAsia" w:ascii="宋体" w:hAnsi="宋体" w:cs="宋体"/>
                <w:color w:val="auto"/>
                <w:spacing w:val="1"/>
                <w:w w:val="99"/>
                <w:sz w:val="20"/>
                <w:szCs w:val="20"/>
              </w:rPr>
              <w:t>2152</w:t>
            </w:r>
            <w:r>
              <w:rPr>
                <w:rFonts w:hint="eastAsia" w:ascii="宋体" w:hAnsi="宋体" w:cs="宋体"/>
                <w:color w:val="auto"/>
                <w:w w:val="99"/>
                <w:sz w:val="20"/>
                <w:szCs w:val="20"/>
              </w:rPr>
              <w:t>1）</w:t>
            </w:r>
          </w:p>
          <w:p w14:paraId="6D59893A">
            <w:pPr>
              <w:spacing w:before="12" w:line="280" w:lineRule="auto"/>
              <w:ind w:left="7" w:right="5"/>
              <w:rPr>
                <w:rFonts w:ascii="宋体" w:hAnsi="宋体" w:cs="宋体"/>
                <w:color w:val="auto"/>
                <w:sz w:val="20"/>
                <w:szCs w:val="20"/>
              </w:rPr>
            </w:pPr>
            <w:r>
              <w:rPr>
                <w:rFonts w:hint="eastAsia" w:ascii="宋体" w:hAnsi="宋体" w:cs="宋体"/>
                <w:color w:val="auto"/>
                <w:spacing w:val="2"/>
                <w:w w:val="99"/>
                <w:sz w:val="20"/>
                <w:szCs w:val="20"/>
              </w:rPr>
              <w:t>中</w:t>
            </w:r>
            <w:r>
              <w:rPr>
                <w:rFonts w:hint="eastAsia" w:ascii="宋体" w:hAnsi="宋体" w:cs="宋体"/>
                <w:color w:val="auto"/>
                <w:spacing w:val="4"/>
                <w:w w:val="99"/>
                <w:sz w:val="20"/>
                <w:szCs w:val="20"/>
              </w:rPr>
              <w:t>打印速</w:t>
            </w:r>
            <w:r>
              <w:rPr>
                <w:rFonts w:hint="eastAsia" w:ascii="宋体" w:hAnsi="宋体" w:cs="宋体"/>
                <w:color w:val="auto"/>
                <w:spacing w:val="2"/>
                <w:w w:val="99"/>
                <w:sz w:val="20"/>
                <w:szCs w:val="20"/>
              </w:rPr>
              <w:t>度</w:t>
            </w:r>
            <w:r>
              <w:rPr>
                <w:rFonts w:hint="eastAsia" w:ascii="宋体" w:hAnsi="宋体" w:cs="宋体"/>
                <w:color w:val="auto"/>
                <w:w w:val="99"/>
                <w:sz w:val="20"/>
                <w:szCs w:val="20"/>
              </w:rPr>
              <w:t>为</w:t>
            </w:r>
            <w:r>
              <w:rPr>
                <w:rFonts w:hint="eastAsia" w:ascii="宋体" w:hAnsi="宋体" w:cs="宋体"/>
                <w:color w:val="auto"/>
                <w:spacing w:val="1"/>
                <w:w w:val="99"/>
                <w:sz w:val="20"/>
                <w:szCs w:val="20"/>
              </w:rPr>
              <w:t>1</w:t>
            </w:r>
            <w:r>
              <w:rPr>
                <w:rFonts w:hint="eastAsia" w:ascii="宋体" w:hAnsi="宋体" w:cs="宋体"/>
                <w:color w:val="auto"/>
                <w:w w:val="99"/>
                <w:sz w:val="20"/>
                <w:szCs w:val="20"/>
              </w:rPr>
              <w:t>5</w:t>
            </w:r>
            <w:r>
              <w:rPr>
                <w:rFonts w:hint="eastAsia" w:ascii="宋体" w:hAnsi="宋体" w:cs="宋体"/>
                <w:color w:val="auto"/>
                <w:spacing w:val="2"/>
                <w:w w:val="99"/>
                <w:sz w:val="20"/>
                <w:szCs w:val="20"/>
              </w:rPr>
              <w:t>页</w:t>
            </w:r>
            <w:r>
              <w:rPr>
                <w:rFonts w:hint="eastAsia" w:ascii="宋体" w:hAnsi="宋体" w:cs="宋体"/>
                <w:color w:val="auto"/>
                <w:spacing w:val="5"/>
                <w:w w:val="99"/>
                <w:sz w:val="20"/>
                <w:szCs w:val="20"/>
              </w:rPr>
              <w:t>/</w:t>
            </w:r>
            <w:r>
              <w:rPr>
                <w:rFonts w:hint="eastAsia" w:ascii="宋体" w:hAnsi="宋体" w:cs="宋体"/>
                <w:color w:val="auto"/>
                <w:spacing w:val="4"/>
                <w:w w:val="99"/>
                <w:sz w:val="20"/>
                <w:szCs w:val="20"/>
              </w:rPr>
              <w:t>分的</w:t>
            </w:r>
            <w:r>
              <w:rPr>
                <w:rFonts w:hint="eastAsia" w:ascii="宋体" w:hAnsi="宋体" w:cs="宋体"/>
                <w:color w:val="auto"/>
                <w:spacing w:val="2"/>
                <w:w w:val="99"/>
                <w:sz w:val="20"/>
                <w:szCs w:val="20"/>
              </w:rPr>
              <w:t>针</w:t>
            </w:r>
            <w:r>
              <w:rPr>
                <w:rFonts w:hint="eastAsia" w:ascii="宋体" w:hAnsi="宋体" w:cs="宋体"/>
                <w:color w:val="auto"/>
                <w:spacing w:val="4"/>
                <w:w w:val="99"/>
                <w:sz w:val="20"/>
                <w:szCs w:val="20"/>
              </w:rPr>
              <w:t>式</w:t>
            </w:r>
            <w:r>
              <w:rPr>
                <w:rFonts w:hint="eastAsia" w:ascii="宋体" w:hAnsi="宋体" w:cs="宋体"/>
                <w:color w:val="auto"/>
                <w:w w:val="99"/>
                <w:sz w:val="20"/>
                <w:szCs w:val="20"/>
              </w:rPr>
              <w:t>打印机相</w:t>
            </w:r>
            <w:r>
              <w:rPr>
                <w:rFonts w:hint="eastAsia" w:ascii="宋体" w:hAnsi="宋体" w:cs="宋体"/>
                <w:color w:val="auto"/>
                <w:spacing w:val="2"/>
                <w:w w:val="99"/>
                <w:sz w:val="20"/>
                <w:szCs w:val="20"/>
              </w:rPr>
              <w:t>关</w:t>
            </w:r>
            <w:r>
              <w:rPr>
                <w:rFonts w:hint="eastAsia" w:ascii="宋体" w:hAnsi="宋体" w:cs="宋体"/>
                <w:color w:val="auto"/>
                <w:w w:val="99"/>
                <w:sz w:val="20"/>
                <w:szCs w:val="20"/>
              </w:rPr>
              <w:t>要求</w:t>
            </w:r>
          </w:p>
        </w:tc>
      </w:tr>
      <w:tr w14:paraId="3725B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exact"/>
        </w:trPr>
        <w:tc>
          <w:tcPr>
            <w:tcW w:w="574" w:type="dxa"/>
            <w:tcBorders>
              <w:tl2br w:val="nil"/>
              <w:tr2bl w:val="nil"/>
            </w:tcBorders>
          </w:tcPr>
          <w:p w14:paraId="23A7109C">
            <w:pPr>
              <w:spacing w:before="179"/>
              <w:ind w:right="1"/>
              <w:jc w:val="center"/>
              <w:rPr>
                <w:rFonts w:ascii="宋体" w:hAnsi="宋体" w:cs="宋体"/>
                <w:color w:val="auto"/>
                <w:sz w:val="20"/>
                <w:szCs w:val="20"/>
                <w:lang w:eastAsia="en-US"/>
              </w:rPr>
            </w:pPr>
            <w:r>
              <w:rPr>
                <w:rFonts w:hint="eastAsia" w:ascii="宋体" w:hAnsi="Calibri"/>
                <w:color w:val="auto"/>
                <w:w w:val="99"/>
                <w:sz w:val="20"/>
                <w:szCs w:val="22"/>
                <w:lang w:eastAsia="en-US"/>
              </w:rPr>
              <w:t>3</w:t>
            </w:r>
          </w:p>
        </w:tc>
        <w:tc>
          <w:tcPr>
            <w:tcW w:w="1166" w:type="dxa"/>
            <w:tcBorders>
              <w:tl2br w:val="nil"/>
              <w:tr2bl w:val="nil"/>
            </w:tcBorders>
          </w:tcPr>
          <w:p w14:paraId="156430E8">
            <w:pPr>
              <w:spacing w:before="23"/>
              <w:ind w:left="7"/>
              <w:rPr>
                <w:rFonts w:ascii="宋体" w:hAnsi="宋体" w:cs="宋体"/>
                <w:color w:val="auto"/>
                <w:sz w:val="20"/>
                <w:szCs w:val="20"/>
                <w:lang w:eastAsia="en-US"/>
              </w:rPr>
            </w:pPr>
            <w:r>
              <w:rPr>
                <w:rFonts w:hint="eastAsia" w:ascii="宋体" w:hAnsi="宋体" w:cs="宋体"/>
                <w:color w:val="auto"/>
                <w:spacing w:val="1"/>
                <w:w w:val="99"/>
                <w:sz w:val="20"/>
                <w:szCs w:val="20"/>
                <w:lang w:eastAsia="en-US"/>
              </w:rPr>
              <w:t>A02</w:t>
            </w:r>
            <w:r>
              <w:rPr>
                <w:rFonts w:hint="eastAsia" w:ascii="宋体" w:hAnsi="宋体" w:cs="宋体"/>
                <w:color w:val="auto"/>
                <w:w w:val="99"/>
                <w:sz w:val="20"/>
                <w:szCs w:val="20"/>
                <w:lang w:eastAsia="en-US"/>
              </w:rPr>
              <w:t>02</w:t>
            </w:r>
            <w:r>
              <w:rPr>
                <w:rFonts w:hint="eastAsia" w:ascii="宋体" w:hAnsi="宋体" w:cs="宋体"/>
                <w:color w:val="auto"/>
                <w:spacing w:val="1"/>
                <w:w w:val="99"/>
                <w:sz w:val="20"/>
                <w:szCs w:val="20"/>
                <w:lang w:eastAsia="en-US"/>
              </w:rPr>
              <w:t>0</w:t>
            </w:r>
            <w:r>
              <w:rPr>
                <w:rFonts w:hint="eastAsia" w:ascii="宋体" w:hAnsi="宋体" w:cs="宋体"/>
                <w:color w:val="auto"/>
                <w:w w:val="99"/>
                <w:sz w:val="20"/>
                <w:szCs w:val="20"/>
                <w:lang w:eastAsia="en-US"/>
              </w:rPr>
              <w:t>2投影</w:t>
            </w:r>
          </w:p>
          <w:p w14:paraId="3750248A">
            <w:pPr>
              <w:spacing w:before="50"/>
              <w:ind w:left="7"/>
              <w:rPr>
                <w:rFonts w:ascii="宋体" w:hAnsi="宋体" w:cs="宋体"/>
                <w:color w:val="auto"/>
                <w:sz w:val="20"/>
                <w:szCs w:val="20"/>
                <w:lang w:eastAsia="en-US"/>
              </w:rPr>
            </w:pPr>
            <w:r>
              <w:rPr>
                <w:rFonts w:hint="eastAsia" w:ascii="宋体" w:hAnsi="宋体" w:cs="宋体"/>
                <w:color w:val="auto"/>
                <w:w w:val="99"/>
                <w:sz w:val="20"/>
                <w:szCs w:val="20"/>
                <w:lang w:eastAsia="en-US"/>
              </w:rPr>
              <w:t>仪</w:t>
            </w:r>
          </w:p>
        </w:tc>
        <w:tc>
          <w:tcPr>
            <w:tcW w:w="1800" w:type="dxa"/>
            <w:tcBorders>
              <w:tl2br w:val="nil"/>
              <w:tr2bl w:val="nil"/>
            </w:tcBorders>
          </w:tcPr>
          <w:p w14:paraId="62318286">
            <w:pPr>
              <w:rPr>
                <w:rFonts w:ascii="Calibri" w:hAnsi="Calibri"/>
                <w:color w:val="auto"/>
                <w:sz w:val="22"/>
                <w:szCs w:val="22"/>
              </w:rPr>
            </w:pPr>
          </w:p>
        </w:tc>
        <w:tc>
          <w:tcPr>
            <w:tcW w:w="1916" w:type="dxa"/>
            <w:tcBorders>
              <w:tl2br w:val="nil"/>
              <w:tr2bl w:val="nil"/>
            </w:tcBorders>
          </w:tcPr>
          <w:p w14:paraId="7A61BD2B">
            <w:pPr>
              <w:rPr>
                <w:rFonts w:ascii="Calibri" w:hAnsi="Calibri"/>
                <w:color w:val="auto"/>
                <w:sz w:val="22"/>
                <w:szCs w:val="22"/>
              </w:rPr>
            </w:pPr>
          </w:p>
        </w:tc>
        <w:tc>
          <w:tcPr>
            <w:tcW w:w="3242" w:type="dxa"/>
            <w:tcBorders>
              <w:tl2br w:val="nil"/>
              <w:tr2bl w:val="nil"/>
            </w:tcBorders>
          </w:tcPr>
          <w:p w14:paraId="000A9B7F">
            <w:pPr>
              <w:spacing w:before="23"/>
              <w:ind w:left="7"/>
              <w:rPr>
                <w:rFonts w:ascii="宋体" w:hAnsi="宋体" w:cs="宋体"/>
                <w:color w:val="auto"/>
                <w:sz w:val="20"/>
                <w:szCs w:val="20"/>
              </w:rPr>
            </w:pPr>
            <w:r>
              <w:rPr>
                <w:rFonts w:hint="eastAsia" w:ascii="宋体" w:hAnsi="宋体" w:cs="宋体"/>
                <w:color w:val="auto"/>
                <w:w w:val="99"/>
                <w:sz w:val="20"/>
                <w:szCs w:val="20"/>
              </w:rPr>
              <w:t>《投影</w:t>
            </w:r>
            <w:r>
              <w:rPr>
                <w:rFonts w:hint="eastAsia" w:ascii="宋体" w:hAnsi="宋体" w:cs="宋体"/>
                <w:color w:val="auto"/>
                <w:spacing w:val="2"/>
                <w:w w:val="99"/>
                <w:sz w:val="20"/>
                <w:szCs w:val="20"/>
              </w:rPr>
              <w:t>机</w:t>
            </w:r>
            <w:r>
              <w:rPr>
                <w:rFonts w:hint="eastAsia" w:ascii="宋体" w:hAnsi="宋体" w:cs="宋体"/>
                <w:color w:val="auto"/>
                <w:w w:val="99"/>
                <w:sz w:val="20"/>
                <w:szCs w:val="20"/>
              </w:rPr>
              <w:t>能效</w:t>
            </w:r>
            <w:r>
              <w:rPr>
                <w:rFonts w:hint="eastAsia" w:ascii="宋体" w:hAnsi="宋体" w:cs="宋体"/>
                <w:color w:val="auto"/>
                <w:spacing w:val="2"/>
                <w:w w:val="99"/>
                <w:sz w:val="20"/>
                <w:szCs w:val="20"/>
              </w:rPr>
              <w:t>限</w:t>
            </w:r>
            <w:r>
              <w:rPr>
                <w:rFonts w:hint="eastAsia" w:ascii="宋体" w:hAnsi="宋体" w:cs="宋体"/>
                <w:color w:val="auto"/>
                <w:w w:val="99"/>
                <w:sz w:val="20"/>
                <w:szCs w:val="20"/>
              </w:rPr>
              <w:t>定值</w:t>
            </w:r>
            <w:r>
              <w:rPr>
                <w:rFonts w:hint="eastAsia" w:ascii="宋体" w:hAnsi="宋体" w:cs="宋体"/>
                <w:color w:val="auto"/>
                <w:spacing w:val="2"/>
                <w:w w:val="99"/>
                <w:sz w:val="20"/>
                <w:szCs w:val="20"/>
              </w:rPr>
              <w:t>及</w:t>
            </w:r>
            <w:r>
              <w:rPr>
                <w:rFonts w:hint="eastAsia" w:ascii="宋体" w:hAnsi="宋体" w:cs="宋体"/>
                <w:color w:val="auto"/>
                <w:w w:val="99"/>
                <w:sz w:val="20"/>
                <w:szCs w:val="20"/>
              </w:rPr>
              <w:t>能</w:t>
            </w:r>
            <w:r>
              <w:rPr>
                <w:rFonts w:hint="eastAsia" w:ascii="宋体" w:hAnsi="宋体" w:cs="宋体"/>
                <w:color w:val="auto"/>
                <w:spacing w:val="2"/>
                <w:w w:val="99"/>
                <w:sz w:val="20"/>
                <w:szCs w:val="20"/>
              </w:rPr>
              <w:t>效</w:t>
            </w:r>
            <w:r>
              <w:rPr>
                <w:rFonts w:hint="eastAsia" w:ascii="宋体" w:hAnsi="宋体" w:cs="宋体"/>
                <w:color w:val="auto"/>
                <w:w w:val="99"/>
                <w:sz w:val="20"/>
                <w:szCs w:val="20"/>
              </w:rPr>
              <w:t>等级》</w:t>
            </w:r>
          </w:p>
          <w:p w14:paraId="5B251946">
            <w:pPr>
              <w:spacing w:before="50"/>
              <w:ind w:left="7"/>
              <w:rPr>
                <w:rFonts w:ascii="宋体" w:hAnsi="宋体" w:cs="宋体"/>
                <w:color w:val="auto"/>
                <w:sz w:val="20"/>
                <w:szCs w:val="20"/>
                <w:lang w:eastAsia="en-US"/>
              </w:rPr>
            </w:pPr>
            <w:r>
              <w:rPr>
                <w:rFonts w:hint="eastAsia" w:ascii="宋体" w:hAnsi="宋体" w:cs="宋体"/>
                <w:color w:val="auto"/>
                <w:w w:val="99"/>
                <w:sz w:val="20"/>
                <w:szCs w:val="20"/>
                <w:lang w:eastAsia="en-US"/>
              </w:rPr>
              <w:t>（</w:t>
            </w:r>
            <w:r>
              <w:rPr>
                <w:rFonts w:hint="eastAsia" w:ascii="宋体" w:hAnsi="宋体" w:cs="宋体"/>
                <w:color w:val="auto"/>
                <w:spacing w:val="1"/>
                <w:w w:val="99"/>
                <w:sz w:val="20"/>
                <w:szCs w:val="20"/>
                <w:lang w:eastAsia="en-US"/>
              </w:rPr>
              <w:t>G</w:t>
            </w:r>
            <w:r>
              <w:rPr>
                <w:rFonts w:hint="eastAsia" w:ascii="宋体" w:hAnsi="宋体" w:cs="宋体"/>
                <w:color w:val="auto"/>
                <w:w w:val="99"/>
                <w:sz w:val="20"/>
                <w:szCs w:val="20"/>
                <w:lang w:eastAsia="en-US"/>
              </w:rPr>
              <w:t>B</w:t>
            </w:r>
            <w:r>
              <w:rPr>
                <w:rFonts w:hint="eastAsia" w:ascii="宋体" w:hAnsi="宋体" w:cs="宋体"/>
                <w:color w:val="auto"/>
                <w:spacing w:val="1"/>
                <w:w w:val="99"/>
                <w:sz w:val="20"/>
                <w:szCs w:val="20"/>
                <w:lang w:eastAsia="en-US"/>
              </w:rPr>
              <w:t>3</w:t>
            </w:r>
            <w:r>
              <w:rPr>
                <w:rFonts w:hint="eastAsia" w:ascii="宋体" w:hAnsi="宋体" w:cs="宋体"/>
                <w:color w:val="auto"/>
                <w:w w:val="99"/>
                <w:sz w:val="20"/>
                <w:szCs w:val="20"/>
                <w:lang w:eastAsia="en-US"/>
              </w:rPr>
              <w:t>20</w:t>
            </w:r>
            <w:r>
              <w:rPr>
                <w:rFonts w:hint="eastAsia" w:ascii="宋体" w:hAnsi="宋体" w:cs="宋体"/>
                <w:color w:val="auto"/>
                <w:spacing w:val="1"/>
                <w:w w:val="99"/>
                <w:sz w:val="20"/>
                <w:szCs w:val="20"/>
                <w:lang w:eastAsia="en-US"/>
              </w:rPr>
              <w:t>28</w:t>
            </w:r>
            <w:r>
              <w:rPr>
                <w:rFonts w:hint="eastAsia" w:ascii="宋体" w:hAnsi="宋体" w:cs="宋体"/>
                <w:color w:val="auto"/>
                <w:w w:val="99"/>
                <w:sz w:val="20"/>
                <w:szCs w:val="20"/>
                <w:lang w:eastAsia="en-US"/>
              </w:rPr>
              <w:t>）</w:t>
            </w:r>
          </w:p>
        </w:tc>
      </w:tr>
      <w:tr w14:paraId="13575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exact"/>
        </w:trPr>
        <w:tc>
          <w:tcPr>
            <w:tcW w:w="574" w:type="dxa"/>
            <w:tcBorders>
              <w:tl2br w:val="nil"/>
              <w:tr2bl w:val="nil"/>
            </w:tcBorders>
          </w:tcPr>
          <w:p w14:paraId="054BD9B4">
            <w:pPr>
              <w:spacing w:before="13"/>
              <w:rPr>
                <w:rFonts w:ascii="宋体" w:hAnsi="宋体" w:cs="宋体"/>
                <w:color w:val="auto"/>
                <w:sz w:val="16"/>
                <w:szCs w:val="16"/>
                <w:lang w:eastAsia="en-US"/>
              </w:rPr>
            </w:pPr>
          </w:p>
          <w:p w14:paraId="2A6CA87F">
            <w:pPr>
              <w:ind w:right="1"/>
              <w:jc w:val="center"/>
              <w:rPr>
                <w:rFonts w:ascii="宋体" w:hAnsi="宋体" w:cs="宋体"/>
                <w:color w:val="auto"/>
                <w:sz w:val="20"/>
                <w:szCs w:val="20"/>
                <w:lang w:eastAsia="en-US"/>
              </w:rPr>
            </w:pPr>
            <w:r>
              <w:rPr>
                <w:rFonts w:hint="eastAsia" w:ascii="宋体" w:hAnsi="Calibri"/>
                <w:color w:val="auto"/>
                <w:w w:val="99"/>
                <w:sz w:val="20"/>
                <w:szCs w:val="22"/>
                <w:lang w:eastAsia="en-US"/>
              </w:rPr>
              <w:t>4</w:t>
            </w:r>
          </w:p>
        </w:tc>
        <w:tc>
          <w:tcPr>
            <w:tcW w:w="1166" w:type="dxa"/>
            <w:tcBorders>
              <w:tl2br w:val="nil"/>
              <w:tr2bl w:val="nil"/>
            </w:tcBorders>
          </w:tcPr>
          <w:p w14:paraId="3860CB5D">
            <w:pPr>
              <w:spacing w:before="66"/>
              <w:ind w:left="7"/>
              <w:rPr>
                <w:rFonts w:ascii="宋体" w:hAnsi="宋体" w:cs="宋体"/>
                <w:color w:val="auto"/>
                <w:sz w:val="20"/>
                <w:szCs w:val="20"/>
                <w:lang w:eastAsia="en-US"/>
              </w:rPr>
            </w:pPr>
            <w:r>
              <w:rPr>
                <w:rFonts w:hint="eastAsia" w:ascii="宋体" w:hAnsi="宋体" w:cs="宋体"/>
                <w:color w:val="auto"/>
                <w:spacing w:val="1"/>
                <w:w w:val="99"/>
                <w:sz w:val="20"/>
                <w:szCs w:val="20"/>
                <w:lang w:eastAsia="en-US"/>
              </w:rPr>
              <w:t>A02</w:t>
            </w:r>
            <w:r>
              <w:rPr>
                <w:rFonts w:hint="eastAsia" w:ascii="宋体" w:hAnsi="宋体" w:cs="宋体"/>
                <w:color w:val="auto"/>
                <w:w w:val="99"/>
                <w:sz w:val="20"/>
                <w:szCs w:val="20"/>
                <w:lang w:eastAsia="en-US"/>
              </w:rPr>
              <w:t>02</w:t>
            </w:r>
            <w:r>
              <w:rPr>
                <w:rFonts w:hint="eastAsia" w:ascii="宋体" w:hAnsi="宋体" w:cs="宋体"/>
                <w:color w:val="auto"/>
                <w:spacing w:val="1"/>
                <w:w w:val="99"/>
                <w:sz w:val="20"/>
                <w:szCs w:val="20"/>
                <w:lang w:eastAsia="en-US"/>
              </w:rPr>
              <w:t>0</w:t>
            </w:r>
            <w:r>
              <w:rPr>
                <w:rFonts w:hint="eastAsia" w:ascii="宋体" w:hAnsi="宋体" w:cs="宋体"/>
                <w:color w:val="auto"/>
                <w:w w:val="99"/>
                <w:sz w:val="20"/>
                <w:szCs w:val="20"/>
                <w:lang w:eastAsia="en-US"/>
              </w:rPr>
              <w:t>4多功</w:t>
            </w:r>
          </w:p>
          <w:p w14:paraId="7FC1EA78">
            <w:pPr>
              <w:spacing w:before="50"/>
              <w:ind w:left="7"/>
              <w:rPr>
                <w:rFonts w:ascii="宋体" w:hAnsi="宋体" w:cs="宋体"/>
                <w:color w:val="auto"/>
                <w:sz w:val="20"/>
                <w:szCs w:val="20"/>
                <w:lang w:eastAsia="en-US"/>
              </w:rPr>
            </w:pPr>
            <w:r>
              <w:rPr>
                <w:rFonts w:hint="eastAsia" w:ascii="宋体" w:hAnsi="宋体" w:cs="宋体"/>
                <w:color w:val="auto"/>
                <w:w w:val="99"/>
                <w:sz w:val="20"/>
                <w:szCs w:val="20"/>
                <w:lang w:eastAsia="en-US"/>
              </w:rPr>
              <w:t>能一体机</w:t>
            </w:r>
          </w:p>
        </w:tc>
        <w:tc>
          <w:tcPr>
            <w:tcW w:w="1800" w:type="dxa"/>
            <w:tcBorders>
              <w:tl2br w:val="nil"/>
              <w:tr2bl w:val="nil"/>
            </w:tcBorders>
          </w:tcPr>
          <w:p w14:paraId="245FDF00">
            <w:pPr>
              <w:rPr>
                <w:rFonts w:ascii="Calibri" w:hAnsi="Calibri"/>
                <w:color w:val="auto"/>
                <w:sz w:val="22"/>
                <w:szCs w:val="22"/>
              </w:rPr>
            </w:pPr>
          </w:p>
        </w:tc>
        <w:tc>
          <w:tcPr>
            <w:tcW w:w="1916" w:type="dxa"/>
            <w:tcBorders>
              <w:tl2br w:val="nil"/>
              <w:tr2bl w:val="nil"/>
            </w:tcBorders>
          </w:tcPr>
          <w:p w14:paraId="66AD233F">
            <w:pPr>
              <w:rPr>
                <w:rFonts w:ascii="Calibri" w:hAnsi="Calibri"/>
                <w:color w:val="auto"/>
                <w:sz w:val="22"/>
                <w:szCs w:val="22"/>
              </w:rPr>
            </w:pPr>
          </w:p>
        </w:tc>
        <w:tc>
          <w:tcPr>
            <w:tcW w:w="3242" w:type="dxa"/>
            <w:tcBorders>
              <w:tl2br w:val="nil"/>
              <w:tr2bl w:val="nil"/>
            </w:tcBorders>
          </w:tcPr>
          <w:p w14:paraId="5BFE1CEF">
            <w:pPr>
              <w:spacing w:before="66" w:line="280" w:lineRule="auto"/>
              <w:ind w:left="7" w:right="7"/>
              <w:rPr>
                <w:rFonts w:ascii="宋体" w:hAnsi="宋体" w:cs="宋体"/>
                <w:color w:val="auto"/>
                <w:sz w:val="20"/>
                <w:szCs w:val="20"/>
              </w:rPr>
            </w:pPr>
            <w:r>
              <w:rPr>
                <w:rFonts w:hint="eastAsia" w:ascii="宋体" w:hAnsi="宋体" w:cs="宋体"/>
                <w:color w:val="auto"/>
                <w:w w:val="99"/>
                <w:sz w:val="20"/>
                <w:szCs w:val="20"/>
              </w:rPr>
              <w:t>《复印</w:t>
            </w:r>
            <w:r>
              <w:rPr>
                <w:rFonts w:hint="eastAsia" w:ascii="宋体" w:hAnsi="宋体" w:cs="宋体"/>
                <w:color w:val="auto"/>
                <w:spacing w:val="2"/>
                <w:w w:val="99"/>
                <w:sz w:val="20"/>
                <w:szCs w:val="20"/>
              </w:rPr>
              <w:t>机</w:t>
            </w:r>
            <w:r>
              <w:rPr>
                <w:rFonts w:hint="eastAsia" w:ascii="宋体" w:hAnsi="宋体" w:cs="宋体"/>
                <w:color w:val="auto"/>
                <w:spacing w:val="-58"/>
                <w:w w:val="99"/>
                <w:sz w:val="20"/>
                <w:szCs w:val="20"/>
              </w:rPr>
              <w:t>、</w:t>
            </w:r>
            <w:r>
              <w:rPr>
                <w:rFonts w:hint="eastAsia" w:ascii="宋体" w:hAnsi="宋体" w:cs="宋体"/>
                <w:color w:val="auto"/>
                <w:spacing w:val="2"/>
                <w:w w:val="99"/>
                <w:sz w:val="20"/>
                <w:szCs w:val="20"/>
              </w:rPr>
              <w:t>打</w:t>
            </w:r>
            <w:r>
              <w:rPr>
                <w:rFonts w:hint="eastAsia" w:ascii="宋体" w:hAnsi="宋体" w:cs="宋体"/>
                <w:color w:val="auto"/>
                <w:w w:val="99"/>
                <w:sz w:val="20"/>
                <w:szCs w:val="20"/>
              </w:rPr>
              <w:t>印机</w:t>
            </w:r>
            <w:r>
              <w:rPr>
                <w:rFonts w:hint="eastAsia" w:ascii="宋体" w:hAnsi="宋体" w:cs="宋体"/>
                <w:color w:val="auto"/>
                <w:spacing w:val="2"/>
                <w:w w:val="99"/>
                <w:sz w:val="20"/>
                <w:szCs w:val="20"/>
              </w:rPr>
              <w:t>和</w:t>
            </w:r>
            <w:r>
              <w:rPr>
                <w:rFonts w:hint="eastAsia" w:ascii="宋体" w:hAnsi="宋体" w:cs="宋体"/>
                <w:color w:val="auto"/>
                <w:w w:val="99"/>
                <w:sz w:val="20"/>
                <w:szCs w:val="20"/>
              </w:rPr>
              <w:t>传真</w:t>
            </w:r>
            <w:r>
              <w:rPr>
                <w:rFonts w:hint="eastAsia" w:ascii="宋体" w:hAnsi="宋体" w:cs="宋体"/>
                <w:color w:val="auto"/>
                <w:spacing w:val="2"/>
                <w:w w:val="99"/>
                <w:sz w:val="20"/>
                <w:szCs w:val="20"/>
              </w:rPr>
              <w:t>机</w:t>
            </w:r>
            <w:r>
              <w:rPr>
                <w:rFonts w:hint="eastAsia" w:ascii="宋体" w:hAnsi="宋体" w:cs="宋体"/>
                <w:color w:val="auto"/>
                <w:w w:val="99"/>
                <w:sz w:val="20"/>
                <w:szCs w:val="20"/>
              </w:rPr>
              <w:t>能效限定值及</w:t>
            </w:r>
            <w:r>
              <w:rPr>
                <w:rFonts w:hint="eastAsia" w:ascii="宋体" w:hAnsi="宋体" w:cs="宋体"/>
                <w:color w:val="auto"/>
                <w:spacing w:val="2"/>
                <w:w w:val="99"/>
                <w:sz w:val="20"/>
                <w:szCs w:val="20"/>
              </w:rPr>
              <w:t>能</w:t>
            </w:r>
            <w:r>
              <w:rPr>
                <w:rFonts w:hint="eastAsia" w:ascii="宋体" w:hAnsi="宋体" w:cs="宋体"/>
                <w:color w:val="auto"/>
                <w:w w:val="99"/>
                <w:sz w:val="20"/>
                <w:szCs w:val="20"/>
              </w:rPr>
              <w:t>效等</w:t>
            </w:r>
            <w:r>
              <w:rPr>
                <w:rFonts w:hint="eastAsia" w:ascii="宋体" w:hAnsi="宋体" w:cs="宋体"/>
                <w:color w:val="auto"/>
                <w:spacing w:val="2"/>
                <w:w w:val="99"/>
                <w:sz w:val="20"/>
                <w:szCs w:val="20"/>
              </w:rPr>
              <w:t>级</w:t>
            </w:r>
            <w:r>
              <w:rPr>
                <w:rFonts w:hint="eastAsia" w:ascii="宋体" w:hAnsi="宋体" w:cs="宋体"/>
                <w:color w:val="auto"/>
                <w:w w:val="99"/>
                <w:sz w:val="20"/>
                <w:szCs w:val="20"/>
              </w:rPr>
              <w:t>》（</w:t>
            </w:r>
            <w:r>
              <w:rPr>
                <w:rFonts w:hint="eastAsia" w:ascii="宋体" w:hAnsi="宋体" w:cs="宋体"/>
                <w:color w:val="auto"/>
                <w:spacing w:val="1"/>
                <w:w w:val="99"/>
                <w:sz w:val="20"/>
                <w:szCs w:val="20"/>
              </w:rPr>
              <w:t>G</w:t>
            </w:r>
            <w:r>
              <w:rPr>
                <w:rFonts w:hint="eastAsia" w:ascii="宋体" w:hAnsi="宋体" w:cs="宋体"/>
                <w:color w:val="auto"/>
                <w:w w:val="99"/>
                <w:sz w:val="20"/>
                <w:szCs w:val="20"/>
              </w:rPr>
              <w:t>B</w:t>
            </w:r>
            <w:r>
              <w:rPr>
                <w:rFonts w:hint="eastAsia" w:ascii="宋体" w:hAnsi="宋体" w:cs="宋体"/>
                <w:color w:val="auto"/>
                <w:spacing w:val="1"/>
                <w:w w:val="99"/>
                <w:sz w:val="20"/>
                <w:szCs w:val="20"/>
              </w:rPr>
              <w:t>21</w:t>
            </w:r>
            <w:r>
              <w:rPr>
                <w:rFonts w:hint="eastAsia" w:ascii="宋体" w:hAnsi="宋体" w:cs="宋体"/>
                <w:color w:val="auto"/>
                <w:w w:val="99"/>
                <w:sz w:val="20"/>
                <w:szCs w:val="20"/>
              </w:rPr>
              <w:t>52</w:t>
            </w:r>
            <w:r>
              <w:rPr>
                <w:rFonts w:hint="eastAsia" w:ascii="宋体" w:hAnsi="宋体" w:cs="宋体"/>
                <w:color w:val="auto"/>
                <w:spacing w:val="1"/>
                <w:w w:val="99"/>
                <w:sz w:val="20"/>
                <w:szCs w:val="20"/>
              </w:rPr>
              <w:t>1</w:t>
            </w:r>
            <w:r>
              <w:rPr>
                <w:rFonts w:hint="eastAsia" w:ascii="宋体" w:hAnsi="宋体" w:cs="宋体"/>
                <w:color w:val="auto"/>
                <w:w w:val="99"/>
                <w:sz w:val="20"/>
                <w:szCs w:val="20"/>
              </w:rPr>
              <w:t>）</w:t>
            </w:r>
          </w:p>
        </w:tc>
      </w:tr>
      <w:tr w14:paraId="5EE1C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exact"/>
        </w:trPr>
        <w:tc>
          <w:tcPr>
            <w:tcW w:w="574" w:type="dxa"/>
            <w:tcBorders>
              <w:tl2br w:val="nil"/>
              <w:tr2bl w:val="nil"/>
            </w:tcBorders>
          </w:tcPr>
          <w:p w14:paraId="3E06D194">
            <w:pPr>
              <w:spacing w:before="160"/>
              <w:ind w:right="1"/>
              <w:jc w:val="center"/>
              <w:rPr>
                <w:rFonts w:ascii="宋体" w:hAnsi="宋体" w:cs="宋体"/>
                <w:color w:val="auto"/>
                <w:sz w:val="20"/>
                <w:szCs w:val="20"/>
                <w:lang w:eastAsia="en-US"/>
              </w:rPr>
            </w:pPr>
            <w:r>
              <w:rPr>
                <w:rFonts w:hint="eastAsia" w:ascii="宋体" w:hAnsi="Calibri"/>
                <w:color w:val="auto"/>
                <w:w w:val="99"/>
                <w:sz w:val="20"/>
                <w:szCs w:val="22"/>
                <w:lang w:eastAsia="en-US"/>
              </w:rPr>
              <w:t>5</w:t>
            </w:r>
          </w:p>
        </w:tc>
        <w:tc>
          <w:tcPr>
            <w:tcW w:w="1166" w:type="dxa"/>
            <w:tcBorders>
              <w:tl2br w:val="nil"/>
              <w:tr2bl w:val="nil"/>
            </w:tcBorders>
          </w:tcPr>
          <w:p w14:paraId="03BE14EA">
            <w:pPr>
              <w:spacing w:before="160"/>
              <w:ind w:left="7"/>
              <w:rPr>
                <w:rFonts w:ascii="宋体" w:hAnsi="宋体" w:cs="宋体"/>
                <w:color w:val="auto"/>
                <w:sz w:val="20"/>
                <w:szCs w:val="20"/>
                <w:lang w:eastAsia="en-US"/>
              </w:rPr>
            </w:pPr>
            <w:r>
              <w:rPr>
                <w:rFonts w:hint="eastAsia" w:ascii="宋体" w:hAnsi="宋体" w:cs="宋体"/>
                <w:color w:val="auto"/>
                <w:spacing w:val="1"/>
                <w:w w:val="99"/>
                <w:sz w:val="20"/>
                <w:szCs w:val="20"/>
                <w:lang w:eastAsia="en-US"/>
              </w:rPr>
              <w:t>A02</w:t>
            </w:r>
            <w:r>
              <w:rPr>
                <w:rFonts w:hint="eastAsia" w:ascii="宋体" w:hAnsi="宋体" w:cs="宋体"/>
                <w:color w:val="auto"/>
                <w:w w:val="99"/>
                <w:sz w:val="20"/>
                <w:szCs w:val="20"/>
                <w:lang w:eastAsia="en-US"/>
              </w:rPr>
              <w:t>05</w:t>
            </w:r>
            <w:r>
              <w:rPr>
                <w:rFonts w:hint="eastAsia" w:ascii="宋体" w:hAnsi="宋体" w:cs="宋体"/>
                <w:color w:val="auto"/>
                <w:spacing w:val="1"/>
                <w:w w:val="99"/>
                <w:sz w:val="20"/>
                <w:szCs w:val="20"/>
                <w:lang w:eastAsia="en-US"/>
              </w:rPr>
              <w:t>1</w:t>
            </w:r>
            <w:r>
              <w:rPr>
                <w:rFonts w:hint="eastAsia" w:ascii="宋体" w:hAnsi="宋体" w:cs="宋体"/>
                <w:color w:val="auto"/>
                <w:w w:val="99"/>
                <w:sz w:val="20"/>
                <w:szCs w:val="20"/>
                <w:lang w:eastAsia="en-US"/>
              </w:rPr>
              <w:t>9泵</w:t>
            </w:r>
          </w:p>
        </w:tc>
        <w:tc>
          <w:tcPr>
            <w:tcW w:w="1800" w:type="dxa"/>
            <w:tcBorders>
              <w:tl2br w:val="nil"/>
              <w:tr2bl w:val="nil"/>
            </w:tcBorders>
          </w:tcPr>
          <w:p w14:paraId="73860817">
            <w:pPr>
              <w:spacing w:before="160"/>
              <w:ind w:left="7"/>
              <w:rPr>
                <w:rFonts w:ascii="宋体" w:hAnsi="宋体" w:cs="宋体"/>
                <w:color w:val="auto"/>
                <w:sz w:val="20"/>
                <w:szCs w:val="20"/>
                <w:lang w:eastAsia="en-US"/>
              </w:rPr>
            </w:pPr>
            <w:r>
              <w:rPr>
                <w:rFonts w:hint="eastAsia" w:ascii="宋体" w:hAnsi="宋体" w:cs="宋体"/>
                <w:color w:val="auto"/>
                <w:spacing w:val="1"/>
                <w:w w:val="99"/>
                <w:sz w:val="20"/>
                <w:szCs w:val="20"/>
                <w:lang w:eastAsia="en-US"/>
              </w:rPr>
              <w:t>A02</w:t>
            </w:r>
            <w:r>
              <w:rPr>
                <w:rFonts w:hint="eastAsia" w:ascii="宋体" w:hAnsi="宋体" w:cs="宋体"/>
                <w:color w:val="auto"/>
                <w:w w:val="99"/>
                <w:sz w:val="20"/>
                <w:szCs w:val="20"/>
                <w:lang w:eastAsia="en-US"/>
              </w:rPr>
              <w:t>05</w:t>
            </w:r>
            <w:r>
              <w:rPr>
                <w:rFonts w:hint="eastAsia" w:ascii="宋体" w:hAnsi="宋体" w:cs="宋体"/>
                <w:color w:val="auto"/>
                <w:spacing w:val="1"/>
                <w:w w:val="99"/>
                <w:sz w:val="20"/>
                <w:szCs w:val="20"/>
                <w:lang w:eastAsia="en-US"/>
              </w:rPr>
              <w:t>1</w:t>
            </w:r>
            <w:r>
              <w:rPr>
                <w:rFonts w:hint="eastAsia" w:ascii="宋体" w:hAnsi="宋体" w:cs="宋体"/>
                <w:color w:val="auto"/>
                <w:w w:val="99"/>
                <w:sz w:val="20"/>
                <w:szCs w:val="20"/>
                <w:lang w:eastAsia="en-US"/>
              </w:rPr>
              <w:t>901离心泵</w:t>
            </w:r>
          </w:p>
        </w:tc>
        <w:tc>
          <w:tcPr>
            <w:tcW w:w="1916" w:type="dxa"/>
            <w:tcBorders>
              <w:tl2br w:val="nil"/>
              <w:tr2bl w:val="nil"/>
            </w:tcBorders>
          </w:tcPr>
          <w:p w14:paraId="0E652DE9">
            <w:pPr>
              <w:rPr>
                <w:rFonts w:ascii="Calibri" w:hAnsi="Calibri"/>
                <w:color w:val="auto"/>
                <w:sz w:val="22"/>
                <w:szCs w:val="22"/>
              </w:rPr>
            </w:pPr>
          </w:p>
        </w:tc>
        <w:tc>
          <w:tcPr>
            <w:tcW w:w="3242" w:type="dxa"/>
            <w:tcBorders>
              <w:tl2br w:val="nil"/>
              <w:tr2bl w:val="nil"/>
            </w:tcBorders>
          </w:tcPr>
          <w:p w14:paraId="6416077A">
            <w:pPr>
              <w:spacing w:before="4" w:line="280" w:lineRule="auto"/>
              <w:ind w:left="7" w:right="4"/>
              <w:rPr>
                <w:rFonts w:ascii="宋体" w:hAnsi="宋体" w:cs="宋体"/>
                <w:color w:val="auto"/>
                <w:sz w:val="20"/>
                <w:szCs w:val="20"/>
              </w:rPr>
            </w:pPr>
            <w:r>
              <w:rPr>
                <w:rFonts w:hint="eastAsia" w:ascii="宋体" w:hAnsi="宋体" w:cs="宋体"/>
                <w:color w:val="auto"/>
                <w:spacing w:val="12"/>
                <w:w w:val="99"/>
                <w:sz w:val="20"/>
                <w:szCs w:val="20"/>
              </w:rPr>
              <w:t>《清水离心泵能效限定</w:t>
            </w:r>
            <w:r>
              <w:rPr>
                <w:rFonts w:hint="eastAsia" w:ascii="宋体" w:hAnsi="宋体" w:cs="宋体"/>
                <w:color w:val="auto"/>
                <w:spacing w:val="9"/>
                <w:w w:val="99"/>
                <w:sz w:val="20"/>
                <w:szCs w:val="20"/>
              </w:rPr>
              <w:t>值</w:t>
            </w:r>
            <w:r>
              <w:rPr>
                <w:rFonts w:hint="eastAsia" w:ascii="宋体" w:hAnsi="宋体" w:cs="宋体"/>
                <w:color w:val="auto"/>
                <w:spacing w:val="12"/>
                <w:w w:val="99"/>
                <w:sz w:val="20"/>
                <w:szCs w:val="20"/>
              </w:rPr>
              <w:t>及节</w:t>
            </w:r>
            <w:r>
              <w:rPr>
                <w:rFonts w:hint="eastAsia" w:ascii="宋体" w:hAnsi="宋体" w:cs="宋体"/>
                <w:color w:val="auto"/>
                <w:w w:val="99"/>
                <w:sz w:val="20"/>
                <w:szCs w:val="20"/>
              </w:rPr>
              <w:t>能评价值</w:t>
            </w:r>
            <w:r>
              <w:rPr>
                <w:rFonts w:hint="eastAsia" w:ascii="宋体" w:hAnsi="宋体" w:cs="宋体"/>
                <w:color w:val="auto"/>
                <w:spacing w:val="2"/>
                <w:w w:val="99"/>
                <w:sz w:val="20"/>
                <w:szCs w:val="20"/>
              </w:rPr>
              <w:t>》</w:t>
            </w:r>
            <w:r>
              <w:rPr>
                <w:rFonts w:hint="eastAsia" w:ascii="宋体" w:hAnsi="宋体" w:cs="宋体"/>
                <w:color w:val="auto"/>
                <w:w w:val="99"/>
                <w:sz w:val="20"/>
                <w:szCs w:val="20"/>
              </w:rPr>
              <w:t>（</w:t>
            </w:r>
            <w:r>
              <w:rPr>
                <w:rFonts w:hint="eastAsia" w:ascii="宋体" w:hAnsi="宋体" w:cs="宋体"/>
                <w:color w:val="auto"/>
                <w:spacing w:val="1"/>
                <w:w w:val="99"/>
                <w:sz w:val="20"/>
                <w:szCs w:val="20"/>
              </w:rPr>
              <w:t>G</w:t>
            </w:r>
            <w:r>
              <w:rPr>
                <w:rFonts w:hint="eastAsia" w:ascii="宋体" w:hAnsi="宋体" w:cs="宋体"/>
                <w:color w:val="auto"/>
                <w:w w:val="99"/>
                <w:sz w:val="20"/>
                <w:szCs w:val="20"/>
              </w:rPr>
              <w:t>B</w:t>
            </w:r>
            <w:r>
              <w:rPr>
                <w:rFonts w:hint="eastAsia" w:ascii="宋体" w:hAnsi="宋体" w:cs="宋体"/>
                <w:color w:val="auto"/>
                <w:spacing w:val="1"/>
                <w:w w:val="99"/>
                <w:sz w:val="20"/>
                <w:szCs w:val="20"/>
              </w:rPr>
              <w:t>19</w:t>
            </w:r>
            <w:r>
              <w:rPr>
                <w:rFonts w:hint="eastAsia" w:ascii="宋体" w:hAnsi="宋体" w:cs="宋体"/>
                <w:color w:val="auto"/>
                <w:w w:val="99"/>
                <w:sz w:val="20"/>
                <w:szCs w:val="20"/>
              </w:rPr>
              <w:t>76</w:t>
            </w:r>
            <w:r>
              <w:rPr>
                <w:rFonts w:hint="eastAsia" w:ascii="宋体" w:hAnsi="宋体" w:cs="宋体"/>
                <w:color w:val="auto"/>
                <w:spacing w:val="1"/>
                <w:w w:val="99"/>
                <w:sz w:val="20"/>
                <w:szCs w:val="20"/>
              </w:rPr>
              <w:t>2</w:t>
            </w:r>
            <w:r>
              <w:rPr>
                <w:rFonts w:hint="eastAsia" w:ascii="宋体" w:hAnsi="宋体" w:cs="宋体"/>
                <w:color w:val="auto"/>
                <w:w w:val="99"/>
                <w:sz w:val="20"/>
                <w:szCs w:val="20"/>
              </w:rPr>
              <w:t>）</w:t>
            </w:r>
          </w:p>
        </w:tc>
      </w:tr>
      <w:tr w14:paraId="67FB6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exact"/>
        </w:trPr>
        <w:tc>
          <w:tcPr>
            <w:tcW w:w="574" w:type="dxa"/>
            <w:vMerge w:val="restart"/>
            <w:tcBorders>
              <w:tl2br w:val="nil"/>
              <w:tr2bl w:val="nil"/>
            </w:tcBorders>
          </w:tcPr>
          <w:p w14:paraId="73402547">
            <w:pPr>
              <w:rPr>
                <w:rFonts w:ascii="宋体" w:hAnsi="宋体" w:cs="宋体"/>
                <w:color w:val="auto"/>
                <w:sz w:val="20"/>
                <w:szCs w:val="20"/>
              </w:rPr>
            </w:pPr>
          </w:p>
          <w:p w14:paraId="01D607CC">
            <w:pPr>
              <w:rPr>
                <w:rFonts w:ascii="宋体" w:hAnsi="宋体" w:cs="宋体"/>
                <w:color w:val="auto"/>
                <w:sz w:val="20"/>
                <w:szCs w:val="20"/>
              </w:rPr>
            </w:pPr>
          </w:p>
          <w:p w14:paraId="56357A8D">
            <w:pPr>
              <w:spacing w:before="7"/>
              <w:rPr>
                <w:rFonts w:ascii="宋体" w:hAnsi="宋体" w:cs="宋体"/>
                <w:color w:val="auto"/>
                <w:sz w:val="26"/>
                <w:szCs w:val="26"/>
              </w:rPr>
            </w:pPr>
          </w:p>
          <w:p w14:paraId="1A1DB8EF">
            <w:pPr>
              <w:ind w:right="1"/>
              <w:jc w:val="center"/>
              <w:rPr>
                <w:rFonts w:ascii="宋体" w:hAnsi="宋体" w:cs="宋体"/>
                <w:color w:val="auto"/>
                <w:sz w:val="20"/>
                <w:szCs w:val="20"/>
                <w:lang w:eastAsia="en-US"/>
              </w:rPr>
            </w:pPr>
            <w:r>
              <w:rPr>
                <w:rFonts w:hint="eastAsia" w:ascii="宋体" w:hAnsi="Calibri"/>
                <w:color w:val="auto"/>
                <w:w w:val="99"/>
                <w:sz w:val="20"/>
                <w:szCs w:val="22"/>
                <w:lang w:eastAsia="en-US"/>
              </w:rPr>
              <w:t>6</w:t>
            </w:r>
          </w:p>
        </w:tc>
        <w:tc>
          <w:tcPr>
            <w:tcW w:w="1166" w:type="dxa"/>
            <w:vMerge w:val="restart"/>
            <w:tcBorders>
              <w:tl2br w:val="nil"/>
              <w:tr2bl w:val="nil"/>
            </w:tcBorders>
          </w:tcPr>
          <w:p w14:paraId="62AE25E2">
            <w:pPr>
              <w:rPr>
                <w:rFonts w:ascii="宋体" w:hAnsi="宋体" w:cs="宋体"/>
                <w:color w:val="auto"/>
                <w:sz w:val="20"/>
                <w:szCs w:val="20"/>
                <w:lang w:eastAsia="en-US"/>
              </w:rPr>
            </w:pPr>
          </w:p>
          <w:p w14:paraId="15103897">
            <w:pPr>
              <w:rPr>
                <w:rFonts w:ascii="宋体" w:hAnsi="宋体" w:cs="宋体"/>
                <w:color w:val="auto"/>
                <w:sz w:val="20"/>
                <w:szCs w:val="20"/>
                <w:lang w:eastAsia="en-US"/>
              </w:rPr>
            </w:pPr>
          </w:p>
          <w:p w14:paraId="4CF5758C">
            <w:pPr>
              <w:spacing w:before="8"/>
              <w:rPr>
                <w:rFonts w:ascii="宋体" w:hAnsi="宋体" w:cs="宋体"/>
                <w:color w:val="auto"/>
                <w:sz w:val="14"/>
                <w:szCs w:val="14"/>
                <w:lang w:eastAsia="en-US"/>
              </w:rPr>
            </w:pPr>
          </w:p>
          <w:p w14:paraId="153CF25F">
            <w:pPr>
              <w:ind w:left="7"/>
              <w:rPr>
                <w:rFonts w:ascii="宋体" w:hAnsi="宋体" w:cs="宋体"/>
                <w:color w:val="auto"/>
                <w:sz w:val="20"/>
                <w:szCs w:val="20"/>
                <w:lang w:eastAsia="en-US"/>
              </w:rPr>
            </w:pPr>
            <w:r>
              <w:rPr>
                <w:rFonts w:hint="eastAsia" w:ascii="宋体" w:hAnsi="宋体" w:cs="宋体"/>
                <w:color w:val="auto"/>
                <w:spacing w:val="1"/>
                <w:w w:val="99"/>
                <w:sz w:val="20"/>
                <w:szCs w:val="20"/>
                <w:lang w:eastAsia="en-US"/>
              </w:rPr>
              <w:t>A02</w:t>
            </w:r>
            <w:r>
              <w:rPr>
                <w:rFonts w:hint="eastAsia" w:ascii="宋体" w:hAnsi="宋体" w:cs="宋体"/>
                <w:color w:val="auto"/>
                <w:w w:val="99"/>
                <w:sz w:val="20"/>
                <w:szCs w:val="20"/>
                <w:lang w:eastAsia="en-US"/>
              </w:rPr>
              <w:t>05</w:t>
            </w:r>
            <w:r>
              <w:rPr>
                <w:rFonts w:hint="eastAsia" w:ascii="宋体" w:hAnsi="宋体" w:cs="宋体"/>
                <w:color w:val="auto"/>
                <w:spacing w:val="1"/>
                <w:w w:val="99"/>
                <w:sz w:val="20"/>
                <w:szCs w:val="20"/>
                <w:lang w:eastAsia="en-US"/>
              </w:rPr>
              <w:t>2</w:t>
            </w:r>
            <w:r>
              <w:rPr>
                <w:rFonts w:hint="eastAsia" w:ascii="宋体" w:hAnsi="宋体" w:cs="宋体"/>
                <w:color w:val="auto"/>
                <w:w w:val="99"/>
                <w:sz w:val="20"/>
                <w:szCs w:val="20"/>
                <w:lang w:eastAsia="en-US"/>
              </w:rPr>
              <w:t>3制冷</w:t>
            </w:r>
          </w:p>
          <w:p w14:paraId="545A55FD">
            <w:pPr>
              <w:spacing w:before="50"/>
              <w:ind w:left="7"/>
              <w:rPr>
                <w:rFonts w:ascii="宋体" w:hAnsi="宋体" w:cs="宋体"/>
                <w:color w:val="auto"/>
                <w:sz w:val="20"/>
                <w:szCs w:val="20"/>
                <w:lang w:eastAsia="en-US"/>
              </w:rPr>
            </w:pPr>
            <w:r>
              <w:rPr>
                <w:rFonts w:hint="eastAsia" w:ascii="宋体" w:hAnsi="宋体" w:cs="宋体"/>
                <w:color w:val="auto"/>
                <w:w w:val="99"/>
                <w:sz w:val="20"/>
                <w:szCs w:val="20"/>
                <w:lang w:eastAsia="en-US"/>
              </w:rPr>
              <w:t>空调设备</w:t>
            </w:r>
          </w:p>
        </w:tc>
        <w:tc>
          <w:tcPr>
            <w:tcW w:w="1800" w:type="dxa"/>
            <w:vMerge w:val="restart"/>
            <w:tcBorders>
              <w:tl2br w:val="nil"/>
              <w:tr2bl w:val="nil"/>
            </w:tcBorders>
          </w:tcPr>
          <w:p w14:paraId="31E17F2C">
            <w:pPr>
              <w:rPr>
                <w:rFonts w:ascii="宋体" w:hAnsi="宋体" w:cs="宋体"/>
                <w:color w:val="auto"/>
                <w:sz w:val="20"/>
                <w:szCs w:val="20"/>
                <w:lang w:eastAsia="en-US"/>
              </w:rPr>
            </w:pPr>
          </w:p>
          <w:p w14:paraId="29170C12">
            <w:pPr>
              <w:rPr>
                <w:rFonts w:ascii="宋体" w:hAnsi="宋体" w:cs="宋体"/>
                <w:color w:val="auto"/>
                <w:sz w:val="20"/>
                <w:szCs w:val="20"/>
                <w:lang w:eastAsia="en-US"/>
              </w:rPr>
            </w:pPr>
          </w:p>
          <w:p w14:paraId="22AECD2D">
            <w:pPr>
              <w:spacing w:before="8"/>
              <w:rPr>
                <w:rFonts w:ascii="宋体" w:hAnsi="宋体" w:cs="宋体"/>
                <w:color w:val="auto"/>
                <w:sz w:val="14"/>
                <w:szCs w:val="14"/>
                <w:lang w:eastAsia="en-US"/>
              </w:rPr>
            </w:pPr>
          </w:p>
          <w:p w14:paraId="3B586AB0">
            <w:pPr>
              <w:spacing w:line="280" w:lineRule="auto"/>
              <w:ind w:left="7" w:right="5"/>
              <w:rPr>
                <w:rFonts w:ascii="宋体" w:hAnsi="宋体" w:cs="宋体"/>
                <w:color w:val="auto"/>
                <w:sz w:val="20"/>
                <w:szCs w:val="20"/>
                <w:lang w:eastAsia="en-US"/>
              </w:rPr>
            </w:pPr>
            <w:r>
              <w:rPr>
                <w:rFonts w:hint="eastAsia" w:ascii="宋体" w:hAnsi="宋体" w:cs="宋体"/>
                <w:color w:val="auto"/>
                <w:w w:val="99"/>
                <w:sz w:val="20"/>
                <w:szCs w:val="20"/>
                <w:lang w:eastAsia="en-US"/>
              </w:rPr>
              <w:t>★</w:t>
            </w:r>
            <w:r>
              <w:rPr>
                <w:rFonts w:hint="eastAsia" w:ascii="宋体" w:hAnsi="宋体" w:cs="宋体"/>
                <w:color w:val="auto"/>
                <w:spacing w:val="1"/>
                <w:w w:val="99"/>
                <w:sz w:val="20"/>
                <w:szCs w:val="20"/>
                <w:lang w:eastAsia="en-US"/>
              </w:rPr>
              <w:t>A020</w:t>
            </w:r>
            <w:r>
              <w:rPr>
                <w:rFonts w:hint="eastAsia" w:ascii="宋体" w:hAnsi="宋体" w:cs="宋体"/>
                <w:color w:val="auto"/>
                <w:w w:val="99"/>
                <w:sz w:val="20"/>
                <w:szCs w:val="20"/>
                <w:lang w:eastAsia="en-US"/>
              </w:rPr>
              <w:t>52</w:t>
            </w:r>
            <w:r>
              <w:rPr>
                <w:rFonts w:hint="eastAsia" w:ascii="宋体" w:hAnsi="宋体" w:cs="宋体"/>
                <w:color w:val="auto"/>
                <w:spacing w:val="1"/>
                <w:w w:val="99"/>
                <w:sz w:val="20"/>
                <w:szCs w:val="20"/>
                <w:lang w:eastAsia="en-US"/>
              </w:rPr>
              <w:t>3</w:t>
            </w:r>
            <w:r>
              <w:rPr>
                <w:rFonts w:hint="eastAsia" w:ascii="宋体" w:hAnsi="宋体" w:cs="宋体"/>
                <w:color w:val="auto"/>
                <w:w w:val="99"/>
                <w:sz w:val="20"/>
                <w:szCs w:val="20"/>
                <w:lang w:eastAsia="en-US"/>
              </w:rPr>
              <w:t>01制冷压缩机</w:t>
            </w:r>
          </w:p>
        </w:tc>
        <w:tc>
          <w:tcPr>
            <w:tcW w:w="1916" w:type="dxa"/>
            <w:tcBorders>
              <w:tl2br w:val="nil"/>
              <w:tr2bl w:val="nil"/>
            </w:tcBorders>
          </w:tcPr>
          <w:p w14:paraId="211C0964">
            <w:pPr>
              <w:rPr>
                <w:rFonts w:ascii="宋体" w:hAnsi="宋体" w:cs="宋体"/>
                <w:color w:val="auto"/>
                <w:sz w:val="20"/>
                <w:szCs w:val="20"/>
                <w:lang w:eastAsia="en-US"/>
              </w:rPr>
            </w:pPr>
          </w:p>
          <w:p w14:paraId="613BDA8A">
            <w:pPr>
              <w:spacing w:before="1"/>
              <w:rPr>
                <w:rFonts w:ascii="宋体" w:hAnsi="宋体" w:cs="宋体"/>
                <w:color w:val="auto"/>
                <w:sz w:val="18"/>
                <w:szCs w:val="18"/>
                <w:lang w:eastAsia="en-US"/>
              </w:rPr>
            </w:pPr>
          </w:p>
          <w:p w14:paraId="70ABA5A3">
            <w:pPr>
              <w:ind w:left="7"/>
              <w:rPr>
                <w:rFonts w:ascii="宋体" w:hAnsi="宋体" w:cs="宋体"/>
                <w:color w:val="auto"/>
                <w:sz w:val="20"/>
                <w:szCs w:val="20"/>
                <w:lang w:eastAsia="en-US"/>
              </w:rPr>
            </w:pPr>
            <w:r>
              <w:rPr>
                <w:rFonts w:hint="eastAsia" w:ascii="宋体" w:hAnsi="宋体" w:cs="宋体"/>
                <w:color w:val="auto"/>
                <w:w w:val="99"/>
                <w:sz w:val="20"/>
                <w:szCs w:val="20"/>
                <w:lang w:eastAsia="en-US"/>
              </w:rPr>
              <w:t>冷水机组</w:t>
            </w:r>
          </w:p>
        </w:tc>
        <w:tc>
          <w:tcPr>
            <w:tcW w:w="3242" w:type="dxa"/>
            <w:tcBorders>
              <w:tl2br w:val="nil"/>
              <w:tr2bl w:val="nil"/>
            </w:tcBorders>
          </w:tcPr>
          <w:p w14:paraId="7DCB8701">
            <w:pPr>
              <w:spacing w:before="30" w:line="280" w:lineRule="auto"/>
              <w:ind w:left="7" w:right="4"/>
              <w:rPr>
                <w:rFonts w:ascii="宋体" w:hAnsi="宋体" w:cs="宋体"/>
                <w:color w:val="auto"/>
                <w:sz w:val="20"/>
                <w:szCs w:val="20"/>
              </w:rPr>
            </w:pPr>
            <w:r>
              <w:rPr>
                <w:rFonts w:hint="eastAsia" w:ascii="宋体" w:hAnsi="宋体" w:cs="宋体"/>
                <w:color w:val="auto"/>
                <w:spacing w:val="12"/>
                <w:w w:val="99"/>
                <w:sz w:val="20"/>
                <w:szCs w:val="20"/>
              </w:rPr>
              <w:t>《冷水机组能效限定值</w:t>
            </w:r>
            <w:r>
              <w:rPr>
                <w:rFonts w:hint="eastAsia" w:ascii="宋体" w:hAnsi="宋体" w:cs="宋体"/>
                <w:color w:val="auto"/>
                <w:spacing w:val="9"/>
                <w:w w:val="99"/>
                <w:sz w:val="20"/>
                <w:szCs w:val="20"/>
              </w:rPr>
              <w:t>及</w:t>
            </w:r>
            <w:r>
              <w:rPr>
                <w:rFonts w:hint="eastAsia" w:ascii="宋体" w:hAnsi="宋体" w:cs="宋体"/>
                <w:color w:val="auto"/>
                <w:spacing w:val="12"/>
                <w:w w:val="99"/>
                <w:sz w:val="20"/>
                <w:szCs w:val="20"/>
              </w:rPr>
              <w:t>能效</w:t>
            </w:r>
            <w:r>
              <w:rPr>
                <w:rFonts w:hint="eastAsia" w:ascii="宋体" w:hAnsi="宋体" w:cs="宋体"/>
                <w:color w:val="auto"/>
                <w:w w:val="99"/>
                <w:sz w:val="20"/>
                <w:szCs w:val="20"/>
              </w:rPr>
              <w:t>等级</w:t>
            </w:r>
            <w:r>
              <w:rPr>
                <w:rFonts w:hint="eastAsia" w:ascii="宋体" w:hAnsi="宋体" w:cs="宋体"/>
                <w:color w:val="auto"/>
                <w:spacing w:val="-3"/>
                <w:w w:val="99"/>
                <w:sz w:val="20"/>
                <w:szCs w:val="20"/>
              </w:rPr>
              <w:t>》</w:t>
            </w:r>
            <w:r>
              <w:rPr>
                <w:rFonts w:hint="eastAsia" w:ascii="宋体" w:hAnsi="宋体" w:cs="宋体"/>
                <w:color w:val="auto"/>
                <w:w w:val="99"/>
                <w:sz w:val="20"/>
                <w:szCs w:val="20"/>
              </w:rPr>
              <w:t>（</w:t>
            </w:r>
            <w:r>
              <w:rPr>
                <w:rFonts w:hint="eastAsia" w:ascii="宋体" w:hAnsi="宋体" w:cs="宋体"/>
                <w:color w:val="auto"/>
                <w:spacing w:val="1"/>
                <w:w w:val="99"/>
                <w:sz w:val="20"/>
                <w:szCs w:val="20"/>
              </w:rPr>
              <w:t>G</w:t>
            </w:r>
            <w:r>
              <w:rPr>
                <w:rFonts w:hint="eastAsia" w:ascii="宋体" w:hAnsi="宋体" w:cs="宋体"/>
                <w:color w:val="auto"/>
                <w:w w:val="99"/>
                <w:sz w:val="20"/>
                <w:szCs w:val="20"/>
              </w:rPr>
              <w:t>B</w:t>
            </w:r>
            <w:r>
              <w:rPr>
                <w:rFonts w:hint="eastAsia" w:ascii="宋体" w:hAnsi="宋体" w:cs="宋体"/>
                <w:color w:val="auto"/>
                <w:spacing w:val="1"/>
                <w:w w:val="99"/>
                <w:sz w:val="20"/>
                <w:szCs w:val="20"/>
              </w:rPr>
              <w:t>195</w:t>
            </w:r>
            <w:r>
              <w:rPr>
                <w:rFonts w:hint="eastAsia" w:ascii="宋体" w:hAnsi="宋体" w:cs="宋体"/>
                <w:color w:val="auto"/>
                <w:w w:val="99"/>
                <w:sz w:val="20"/>
                <w:szCs w:val="20"/>
              </w:rPr>
              <w:t>77</w:t>
            </w:r>
            <w:r>
              <w:rPr>
                <w:rFonts w:hint="eastAsia" w:ascii="宋体" w:hAnsi="宋体" w:cs="宋体"/>
                <w:color w:val="auto"/>
                <w:spacing w:val="-3"/>
                <w:w w:val="99"/>
                <w:sz w:val="20"/>
                <w:szCs w:val="20"/>
              </w:rPr>
              <w:t>），</w:t>
            </w:r>
            <w:r>
              <w:rPr>
                <w:rFonts w:hint="eastAsia" w:ascii="宋体" w:hAnsi="宋体" w:cs="宋体"/>
                <w:color w:val="auto"/>
                <w:w w:val="99"/>
                <w:sz w:val="20"/>
                <w:szCs w:val="20"/>
              </w:rPr>
              <w:t>《低</w:t>
            </w:r>
            <w:r>
              <w:rPr>
                <w:rFonts w:hint="eastAsia" w:ascii="宋体" w:hAnsi="宋体" w:cs="宋体"/>
                <w:color w:val="auto"/>
                <w:spacing w:val="2"/>
                <w:w w:val="99"/>
                <w:sz w:val="20"/>
                <w:szCs w:val="20"/>
              </w:rPr>
              <w:t>环</w:t>
            </w:r>
            <w:r>
              <w:rPr>
                <w:rFonts w:hint="eastAsia" w:ascii="宋体" w:hAnsi="宋体" w:cs="宋体"/>
                <w:color w:val="auto"/>
                <w:w w:val="99"/>
                <w:sz w:val="20"/>
                <w:szCs w:val="20"/>
              </w:rPr>
              <w:t>境温度空气源</w:t>
            </w:r>
            <w:r>
              <w:rPr>
                <w:rFonts w:hint="eastAsia" w:ascii="宋体" w:hAnsi="宋体" w:cs="宋体"/>
                <w:color w:val="auto"/>
                <w:spacing w:val="2"/>
                <w:w w:val="99"/>
                <w:sz w:val="20"/>
                <w:szCs w:val="20"/>
              </w:rPr>
              <w:t>热</w:t>
            </w:r>
            <w:r>
              <w:rPr>
                <w:rFonts w:hint="eastAsia" w:ascii="宋体" w:hAnsi="宋体" w:cs="宋体"/>
                <w:color w:val="auto"/>
                <w:spacing w:val="-29"/>
                <w:w w:val="99"/>
                <w:sz w:val="20"/>
                <w:szCs w:val="20"/>
              </w:rPr>
              <w:t>泵</w:t>
            </w:r>
            <w:r>
              <w:rPr>
                <w:rFonts w:hint="eastAsia" w:ascii="宋体" w:hAnsi="宋体" w:cs="宋体"/>
                <w:color w:val="auto"/>
                <w:spacing w:val="2"/>
                <w:w w:val="99"/>
                <w:sz w:val="20"/>
                <w:szCs w:val="20"/>
              </w:rPr>
              <w:t>（</w:t>
            </w:r>
            <w:r>
              <w:rPr>
                <w:rFonts w:hint="eastAsia" w:ascii="宋体" w:hAnsi="宋体" w:cs="宋体"/>
                <w:color w:val="auto"/>
                <w:w w:val="99"/>
                <w:sz w:val="20"/>
                <w:szCs w:val="20"/>
              </w:rPr>
              <w:t>冷水</w:t>
            </w:r>
            <w:r>
              <w:rPr>
                <w:rFonts w:hint="eastAsia" w:ascii="宋体" w:hAnsi="宋体" w:cs="宋体"/>
                <w:color w:val="auto"/>
                <w:spacing w:val="-27"/>
                <w:w w:val="99"/>
                <w:sz w:val="20"/>
                <w:szCs w:val="20"/>
              </w:rPr>
              <w:t>）</w:t>
            </w:r>
            <w:r>
              <w:rPr>
                <w:rFonts w:hint="eastAsia" w:ascii="宋体" w:hAnsi="宋体" w:cs="宋体"/>
                <w:color w:val="auto"/>
                <w:w w:val="99"/>
                <w:sz w:val="20"/>
                <w:szCs w:val="20"/>
              </w:rPr>
              <w:t>机组</w:t>
            </w:r>
            <w:r>
              <w:rPr>
                <w:rFonts w:hint="eastAsia" w:ascii="宋体" w:hAnsi="宋体" w:cs="宋体"/>
                <w:color w:val="auto"/>
                <w:spacing w:val="2"/>
                <w:w w:val="99"/>
                <w:sz w:val="20"/>
                <w:szCs w:val="20"/>
              </w:rPr>
              <w:t>能</w:t>
            </w:r>
            <w:r>
              <w:rPr>
                <w:rFonts w:hint="eastAsia" w:ascii="宋体" w:hAnsi="宋体" w:cs="宋体"/>
                <w:color w:val="auto"/>
                <w:w w:val="99"/>
                <w:sz w:val="20"/>
                <w:szCs w:val="20"/>
              </w:rPr>
              <w:t>效限定值及能</w:t>
            </w:r>
            <w:r>
              <w:rPr>
                <w:rFonts w:hint="eastAsia" w:ascii="宋体" w:hAnsi="宋体" w:cs="宋体"/>
                <w:color w:val="auto"/>
                <w:spacing w:val="2"/>
                <w:w w:val="99"/>
                <w:sz w:val="20"/>
                <w:szCs w:val="20"/>
              </w:rPr>
              <w:t>效</w:t>
            </w:r>
            <w:r>
              <w:rPr>
                <w:rFonts w:hint="eastAsia" w:ascii="宋体" w:hAnsi="宋体" w:cs="宋体"/>
                <w:color w:val="auto"/>
                <w:w w:val="99"/>
                <w:sz w:val="20"/>
                <w:szCs w:val="20"/>
              </w:rPr>
              <w:t>等级</w:t>
            </w:r>
            <w:r>
              <w:rPr>
                <w:rFonts w:hint="eastAsia" w:ascii="宋体" w:hAnsi="宋体" w:cs="宋体"/>
                <w:color w:val="auto"/>
                <w:spacing w:val="2"/>
                <w:w w:val="99"/>
                <w:sz w:val="20"/>
                <w:szCs w:val="20"/>
              </w:rPr>
              <w:t>》</w:t>
            </w:r>
            <w:r>
              <w:rPr>
                <w:rFonts w:hint="eastAsia" w:ascii="宋体" w:hAnsi="宋体" w:cs="宋体"/>
                <w:color w:val="auto"/>
                <w:w w:val="99"/>
                <w:sz w:val="20"/>
                <w:szCs w:val="20"/>
              </w:rPr>
              <w:t>（</w:t>
            </w:r>
            <w:r>
              <w:rPr>
                <w:rFonts w:hint="eastAsia" w:ascii="宋体" w:hAnsi="宋体" w:cs="宋体"/>
                <w:color w:val="auto"/>
                <w:spacing w:val="1"/>
                <w:w w:val="99"/>
                <w:sz w:val="20"/>
                <w:szCs w:val="20"/>
              </w:rPr>
              <w:t>G</w:t>
            </w:r>
            <w:r>
              <w:rPr>
                <w:rFonts w:hint="eastAsia" w:ascii="宋体" w:hAnsi="宋体" w:cs="宋体"/>
                <w:color w:val="auto"/>
                <w:w w:val="99"/>
                <w:sz w:val="20"/>
                <w:szCs w:val="20"/>
              </w:rPr>
              <w:t>B</w:t>
            </w:r>
            <w:r>
              <w:rPr>
                <w:rFonts w:hint="eastAsia" w:ascii="宋体" w:hAnsi="宋体" w:cs="宋体"/>
                <w:color w:val="auto"/>
                <w:spacing w:val="1"/>
                <w:w w:val="99"/>
                <w:sz w:val="20"/>
                <w:szCs w:val="20"/>
              </w:rPr>
              <w:t>37</w:t>
            </w:r>
            <w:r>
              <w:rPr>
                <w:rFonts w:hint="eastAsia" w:ascii="宋体" w:hAnsi="宋体" w:cs="宋体"/>
                <w:color w:val="auto"/>
                <w:w w:val="99"/>
                <w:sz w:val="20"/>
                <w:szCs w:val="20"/>
              </w:rPr>
              <w:t>48</w:t>
            </w:r>
            <w:r>
              <w:rPr>
                <w:rFonts w:hint="eastAsia" w:ascii="宋体" w:hAnsi="宋体" w:cs="宋体"/>
                <w:color w:val="auto"/>
                <w:spacing w:val="-2"/>
                <w:w w:val="99"/>
                <w:sz w:val="20"/>
                <w:szCs w:val="20"/>
              </w:rPr>
              <w:t>0</w:t>
            </w:r>
            <w:r>
              <w:rPr>
                <w:rFonts w:hint="eastAsia" w:ascii="宋体" w:hAnsi="宋体" w:cs="宋体"/>
                <w:color w:val="auto"/>
                <w:w w:val="99"/>
                <w:sz w:val="20"/>
                <w:szCs w:val="20"/>
              </w:rPr>
              <w:t>）</w:t>
            </w:r>
          </w:p>
        </w:tc>
      </w:tr>
      <w:tr w14:paraId="08E3E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4" w:hRule="exact"/>
        </w:trPr>
        <w:tc>
          <w:tcPr>
            <w:tcW w:w="574" w:type="dxa"/>
            <w:vMerge w:val="continue"/>
            <w:tcBorders>
              <w:tl2br w:val="nil"/>
              <w:tr2bl w:val="nil"/>
            </w:tcBorders>
            <w:vAlign w:val="center"/>
          </w:tcPr>
          <w:p w14:paraId="181F109C">
            <w:pPr>
              <w:rPr>
                <w:rFonts w:ascii="宋体" w:hAnsi="宋体" w:eastAsia="Times New Roman" w:cs="宋体"/>
                <w:color w:val="auto"/>
                <w:sz w:val="20"/>
                <w:szCs w:val="20"/>
              </w:rPr>
            </w:pPr>
          </w:p>
        </w:tc>
        <w:tc>
          <w:tcPr>
            <w:tcW w:w="1166" w:type="dxa"/>
            <w:vMerge w:val="continue"/>
            <w:tcBorders>
              <w:tl2br w:val="nil"/>
              <w:tr2bl w:val="nil"/>
            </w:tcBorders>
            <w:vAlign w:val="center"/>
          </w:tcPr>
          <w:p w14:paraId="3541A7B9">
            <w:pPr>
              <w:rPr>
                <w:rFonts w:ascii="宋体" w:hAnsi="宋体" w:eastAsia="Times New Roman" w:cs="宋体"/>
                <w:color w:val="auto"/>
                <w:sz w:val="20"/>
                <w:szCs w:val="20"/>
              </w:rPr>
            </w:pPr>
          </w:p>
        </w:tc>
        <w:tc>
          <w:tcPr>
            <w:tcW w:w="1800" w:type="dxa"/>
            <w:vMerge w:val="continue"/>
            <w:tcBorders>
              <w:tl2br w:val="nil"/>
              <w:tr2bl w:val="nil"/>
            </w:tcBorders>
            <w:vAlign w:val="center"/>
          </w:tcPr>
          <w:p w14:paraId="6D6C0E74">
            <w:pPr>
              <w:rPr>
                <w:rFonts w:ascii="宋体" w:hAnsi="宋体" w:eastAsia="Times New Roman" w:cs="宋体"/>
                <w:color w:val="auto"/>
                <w:sz w:val="20"/>
                <w:szCs w:val="20"/>
              </w:rPr>
            </w:pPr>
          </w:p>
        </w:tc>
        <w:tc>
          <w:tcPr>
            <w:tcW w:w="1916" w:type="dxa"/>
            <w:tcBorders>
              <w:tl2br w:val="nil"/>
              <w:tr2bl w:val="nil"/>
            </w:tcBorders>
          </w:tcPr>
          <w:p w14:paraId="7A73E65E">
            <w:pPr>
              <w:spacing w:before="12"/>
              <w:rPr>
                <w:rFonts w:ascii="宋体" w:hAnsi="宋体" w:cs="宋体"/>
                <w:color w:val="auto"/>
                <w:sz w:val="15"/>
                <w:szCs w:val="15"/>
              </w:rPr>
            </w:pPr>
          </w:p>
          <w:p w14:paraId="0027815F">
            <w:pPr>
              <w:ind w:left="7"/>
              <w:rPr>
                <w:rFonts w:ascii="宋体" w:hAnsi="宋体" w:cs="宋体"/>
                <w:color w:val="auto"/>
                <w:sz w:val="20"/>
                <w:szCs w:val="20"/>
                <w:lang w:eastAsia="en-US"/>
              </w:rPr>
            </w:pPr>
            <w:r>
              <w:rPr>
                <w:rFonts w:hint="eastAsia" w:ascii="宋体" w:hAnsi="宋体" w:cs="宋体"/>
                <w:color w:val="auto"/>
                <w:w w:val="99"/>
                <w:sz w:val="20"/>
                <w:szCs w:val="20"/>
                <w:lang w:eastAsia="en-US"/>
              </w:rPr>
              <w:t>水源热</w:t>
            </w:r>
            <w:r>
              <w:rPr>
                <w:rFonts w:hint="eastAsia" w:ascii="宋体" w:hAnsi="宋体" w:cs="宋体"/>
                <w:color w:val="auto"/>
                <w:spacing w:val="2"/>
                <w:w w:val="99"/>
                <w:sz w:val="20"/>
                <w:szCs w:val="20"/>
                <w:lang w:eastAsia="en-US"/>
              </w:rPr>
              <w:t>泵</w:t>
            </w:r>
            <w:r>
              <w:rPr>
                <w:rFonts w:hint="eastAsia" w:ascii="宋体" w:hAnsi="宋体" w:cs="宋体"/>
                <w:color w:val="auto"/>
                <w:w w:val="99"/>
                <w:sz w:val="20"/>
                <w:szCs w:val="20"/>
                <w:lang w:eastAsia="en-US"/>
              </w:rPr>
              <w:t>机组</w:t>
            </w:r>
          </w:p>
        </w:tc>
        <w:tc>
          <w:tcPr>
            <w:tcW w:w="3242" w:type="dxa"/>
            <w:tcBorders>
              <w:tl2br w:val="nil"/>
              <w:tr2bl w:val="nil"/>
            </w:tcBorders>
          </w:tcPr>
          <w:p w14:paraId="60694D34">
            <w:pPr>
              <w:spacing w:before="52" w:line="280" w:lineRule="auto"/>
              <w:ind w:left="7" w:right="7"/>
              <w:rPr>
                <w:rFonts w:ascii="宋体" w:hAnsi="宋体" w:cs="宋体"/>
                <w:color w:val="auto"/>
                <w:sz w:val="20"/>
                <w:szCs w:val="20"/>
              </w:rPr>
            </w:pPr>
            <w:r>
              <w:rPr>
                <w:rFonts w:hint="eastAsia" w:ascii="宋体" w:hAnsi="宋体" w:cs="宋体"/>
                <w:color w:val="auto"/>
                <w:w w:val="99"/>
                <w:sz w:val="20"/>
                <w:szCs w:val="20"/>
              </w:rPr>
              <w:t>《</w:t>
            </w:r>
            <w:r>
              <w:rPr>
                <w:rFonts w:hint="eastAsia" w:ascii="宋体" w:hAnsi="宋体" w:cs="宋体"/>
                <w:color w:val="auto"/>
                <w:spacing w:val="-29"/>
                <w:w w:val="99"/>
                <w:sz w:val="20"/>
                <w:szCs w:val="20"/>
              </w:rPr>
              <w:t>水</w:t>
            </w:r>
            <w:r>
              <w:rPr>
                <w:rFonts w:hint="eastAsia" w:ascii="宋体" w:hAnsi="宋体" w:cs="宋体"/>
                <w:color w:val="auto"/>
                <w:w w:val="99"/>
                <w:sz w:val="20"/>
                <w:szCs w:val="20"/>
              </w:rPr>
              <w:t>（</w:t>
            </w:r>
            <w:r>
              <w:rPr>
                <w:rFonts w:hint="eastAsia" w:ascii="宋体" w:hAnsi="宋体" w:cs="宋体"/>
                <w:color w:val="auto"/>
                <w:spacing w:val="2"/>
                <w:w w:val="99"/>
                <w:sz w:val="20"/>
                <w:szCs w:val="20"/>
              </w:rPr>
              <w:t>地</w:t>
            </w:r>
            <w:r>
              <w:rPr>
                <w:rFonts w:hint="eastAsia" w:ascii="宋体" w:hAnsi="宋体" w:cs="宋体"/>
                <w:color w:val="auto"/>
                <w:spacing w:val="-29"/>
                <w:w w:val="99"/>
                <w:sz w:val="20"/>
                <w:szCs w:val="20"/>
              </w:rPr>
              <w:t>）</w:t>
            </w:r>
            <w:r>
              <w:rPr>
                <w:rFonts w:hint="eastAsia" w:ascii="宋体" w:hAnsi="宋体" w:cs="宋体"/>
                <w:color w:val="auto"/>
                <w:spacing w:val="2"/>
                <w:w w:val="99"/>
                <w:sz w:val="20"/>
                <w:szCs w:val="20"/>
              </w:rPr>
              <w:t>源</w:t>
            </w:r>
            <w:r>
              <w:rPr>
                <w:rFonts w:hint="eastAsia" w:ascii="宋体" w:hAnsi="宋体" w:cs="宋体"/>
                <w:color w:val="auto"/>
                <w:w w:val="99"/>
                <w:sz w:val="20"/>
                <w:szCs w:val="20"/>
              </w:rPr>
              <w:t>热泵</w:t>
            </w:r>
            <w:r>
              <w:rPr>
                <w:rFonts w:hint="eastAsia" w:ascii="宋体" w:hAnsi="宋体" w:cs="宋体"/>
                <w:color w:val="auto"/>
                <w:spacing w:val="2"/>
                <w:w w:val="99"/>
                <w:sz w:val="20"/>
                <w:szCs w:val="20"/>
              </w:rPr>
              <w:t>机</w:t>
            </w:r>
            <w:r>
              <w:rPr>
                <w:rFonts w:hint="eastAsia" w:ascii="宋体" w:hAnsi="宋体" w:cs="宋体"/>
                <w:color w:val="auto"/>
                <w:w w:val="99"/>
                <w:sz w:val="20"/>
                <w:szCs w:val="20"/>
              </w:rPr>
              <w:t>组能</w:t>
            </w:r>
            <w:r>
              <w:rPr>
                <w:rFonts w:hint="eastAsia" w:ascii="宋体" w:hAnsi="宋体" w:cs="宋体"/>
                <w:color w:val="auto"/>
                <w:spacing w:val="2"/>
                <w:w w:val="99"/>
                <w:sz w:val="20"/>
                <w:szCs w:val="20"/>
              </w:rPr>
              <w:t>效</w:t>
            </w:r>
            <w:r>
              <w:rPr>
                <w:rFonts w:hint="eastAsia" w:ascii="宋体" w:hAnsi="宋体" w:cs="宋体"/>
                <w:color w:val="auto"/>
                <w:w w:val="99"/>
                <w:sz w:val="20"/>
                <w:szCs w:val="20"/>
              </w:rPr>
              <w:t>限定值及能效</w:t>
            </w:r>
            <w:r>
              <w:rPr>
                <w:rFonts w:hint="eastAsia" w:ascii="宋体" w:hAnsi="宋体" w:cs="宋体"/>
                <w:color w:val="auto"/>
                <w:spacing w:val="2"/>
                <w:w w:val="99"/>
                <w:sz w:val="20"/>
                <w:szCs w:val="20"/>
              </w:rPr>
              <w:t>等</w:t>
            </w:r>
            <w:r>
              <w:rPr>
                <w:rFonts w:hint="eastAsia" w:ascii="宋体" w:hAnsi="宋体" w:cs="宋体"/>
                <w:color w:val="auto"/>
                <w:w w:val="99"/>
                <w:sz w:val="20"/>
                <w:szCs w:val="20"/>
              </w:rPr>
              <w:t>级》（</w:t>
            </w:r>
            <w:r>
              <w:rPr>
                <w:rFonts w:hint="eastAsia" w:ascii="宋体" w:hAnsi="宋体" w:cs="宋体"/>
                <w:color w:val="auto"/>
                <w:spacing w:val="1"/>
                <w:w w:val="99"/>
                <w:sz w:val="20"/>
                <w:szCs w:val="20"/>
              </w:rPr>
              <w:t>G</w:t>
            </w:r>
            <w:r>
              <w:rPr>
                <w:rFonts w:hint="eastAsia" w:ascii="宋体" w:hAnsi="宋体" w:cs="宋体"/>
                <w:color w:val="auto"/>
                <w:w w:val="99"/>
                <w:sz w:val="20"/>
                <w:szCs w:val="20"/>
              </w:rPr>
              <w:t>B</w:t>
            </w:r>
            <w:r>
              <w:rPr>
                <w:rFonts w:hint="eastAsia" w:ascii="宋体" w:hAnsi="宋体" w:cs="宋体"/>
                <w:color w:val="auto"/>
                <w:spacing w:val="1"/>
                <w:w w:val="99"/>
                <w:sz w:val="20"/>
                <w:szCs w:val="20"/>
              </w:rPr>
              <w:t>30721</w:t>
            </w:r>
            <w:r>
              <w:rPr>
                <w:rFonts w:hint="eastAsia" w:ascii="宋体" w:hAnsi="宋体" w:cs="宋体"/>
                <w:color w:val="auto"/>
                <w:w w:val="99"/>
                <w:sz w:val="20"/>
                <w:szCs w:val="20"/>
              </w:rPr>
              <w:t>）</w:t>
            </w:r>
          </w:p>
        </w:tc>
      </w:tr>
    </w:tbl>
    <w:p w14:paraId="7224E4CF">
      <w:pPr>
        <w:rPr>
          <w:rFonts w:ascii="宋体" w:hAnsi="宋体" w:eastAsia="Arial Unicode MS" w:cs="Arial Unicode MS"/>
          <w:color w:val="auto"/>
          <w:sz w:val="20"/>
          <w:szCs w:val="20"/>
        </w:rPr>
      </w:pPr>
    </w:p>
    <w:p w14:paraId="68BC322C">
      <w:pPr>
        <w:rPr>
          <w:rFonts w:ascii="宋体" w:hAnsi="宋体" w:cs="宋体"/>
          <w:color w:val="auto"/>
          <w:sz w:val="20"/>
          <w:szCs w:val="20"/>
        </w:rPr>
      </w:pPr>
      <w:r>
        <w:rPr>
          <w:rFonts w:ascii="宋体" w:hAnsi="宋体" w:eastAsia="Arial Unicode MS" w:cs="Arial Unicode MS"/>
          <w:color w:val="auto"/>
          <w:sz w:val="20"/>
          <w:szCs w:val="20"/>
        </w:rPr>
        <w:br w:type="page"/>
      </w:r>
      <w:r>
        <w:rPr>
          <w:rFonts w:ascii="宋体" w:hAnsi="宋体"/>
          <w:color w:val="auto"/>
        </w:rPr>
        <w:pict>
          <v:shape id="文本框 2" o:spid="_x0000_s1033" o:spt="202" type="#_x0000_t202" style="position:absolute;left:0pt;margin-left:86.8pt;margin-top:4.65pt;height:581.4pt;width:421.8pt;mso-position-horizontal-relative:page;z-index:251663360;mso-width-relative:page;mso-height-relative:page;" filled="f" stroked="f" coordsize="21600,21600">
            <v:path/>
            <v:fill on="f" focussize="0,0"/>
            <v:stroke on="f" joinstyle="miter"/>
            <v:imagedata o:title=""/>
            <o:lock v:ext="edit"/>
            <v:textbox inset="0mm,0mm,0mm,0mm">
              <w:txbxContent>
                <w:p w14:paraId="3808C1CF">
                  <w:pPr>
                    <w:rPr>
                      <w:rFonts w:ascii="Calibri" w:hAnsi="Calibri"/>
                      <w:sz w:val="22"/>
                      <w:szCs w:val="22"/>
                    </w:rPr>
                  </w:pPr>
                </w:p>
              </w:txbxContent>
            </v:textbox>
          </v:shape>
        </w:pict>
      </w:r>
    </w:p>
    <w:p w14:paraId="69499D3B">
      <w:pPr>
        <w:rPr>
          <w:rFonts w:ascii="宋体" w:hAnsi="宋体" w:cs="宋体"/>
          <w:color w:val="auto"/>
          <w:sz w:val="20"/>
          <w:szCs w:val="20"/>
        </w:rPr>
      </w:pPr>
    </w:p>
    <w:p w14:paraId="05E16D89">
      <w:pPr>
        <w:rPr>
          <w:rFonts w:ascii="宋体" w:hAnsi="宋体" w:cs="宋体"/>
          <w:color w:val="auto"/>
          <w:sz w:val="20"/>
          <w:szCs w:val="20"/>
        </w:rPr>
      </w:pPr>
    </w:p>
    <w:p w14:paraId="2A4D386B">
      <w:pPr>
        <w:rPr>
          <w:rFonts w:ascii="宋体" w:hAnsi="宋体" w:cs="宋体"/>
          <w:color w:val="auto"/>
          <w:sz w:val="20"/>
          <w:szCs w:val="20"/>
        </w:rPr>
      </w:pPr>
    </w:p>
    <w:p w14:paraId="75CA92DE">
      <w:pPr>
        <w:spacing w:before="2"/>
        <w:rPr>
          <w:rFonts w:ascii="宋体" w:hAnsi="宋体" w:cs="宋体"/>
          <w:color w:val="auto"/>
          <w:sz w:val="23"/>
          <w:szCs w:val="23"/>
        </w:rPr>
      </w:pPr>
    </w:p>
    <w:p w14:paraId="513702BE">
      <w:pPr>
        <w:spacing w:before="37"/>
        <w:ind w:right="102"/>
        <w:jc w:val="right"/>
        <w:rPr>
          <w:rFonts w:ascii="宋体" w:hAnsi="宋体" w:cs="宋体"/>
          <w:color w:val="auto"/>
          <w:sz w:val="20"/>
          <w:szCs w:val="20"/>
        </w:rPr>
      </w:pPr>
      <w:r>
        <w:rPr>
          <w:rFonts w:ascii="宋体" w:hAnsi="宋体"/>
          <w:color w:val="auto"/>
        </w:rPr>
        <w:pict>
          <v:shape id="文本框 3" o:spid="_x0000_s1034" o:spt="202" type="#_x0000_t202" style="position:absolute;left:0pt;margin-left:89.15pt;margin-top:-63.4pt;height:691.4pt;width:421.8pt;mso-position-horizontal-relative:page;z-index:251664384;mso-width-relative:page;mso-height-relative:page;" filled="f" stroked="f" coordsize="21600,21600">
            <v:path/>
            <v:fill on="f" focussize="0,0"/>
            <v:stroke on="f" joinstyle="miter"/>
            <v:imagedata o:title=""/>
            <o:lock v:ext="edit"/>
            <v:textbox inset="0mm,0mm,0mm,0mm">
              <w:txbxContent>
                <w:tbl>
                  <w:tblPr>
                    <w:tblStyle w:val="13"/>
                    <w:tblW w:w="0" w:type="auto"/>
                    <w:tblInd w:w="-5" w:type="dxa"/>
                    <w:tblLayout w:type="fixed"/>
                    <w:tblCellMar>
                      <w:top w:w="0" w:type="dxa"/>
                      <w:left w:w="0" w:type="dxa"/>
                      <w:bottom w:w="0" w:type="dxa"/>
                      <w:right w:w="0" w:type="dxa"/>
                    </w:tblCellMar>
                  </w:tblPr>
                  <w:tblGrid>
                    <w:gridCol w:w="574"/>
                    <w:gridCol w:w="1166"/>
                    <w:gridCol w:w="1800"/>
                    <w:gridCol w:w="1915"/>
                    <w:gridCol w:w="2966"/>
                  </w:tblGrid>
                  <w:tr w14:paraId="7A1C09EC">
                    <w:tblPrEx>
                      <w:tblCellMar>
                        <w:top w:w="0" w:type="dxa"/>
                        <w:left w:w="0" w:type="dxa"/>
                        <w:bottom w:w="0" w:type="dxa"/>
                        <w:right w:w="0" w:type="dxa"/>
                      </w:tblCellMar>
                    </w:tblPrEx>
                    <w:trPr>
                      <w:trHeight w:val="416"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6931956C">
                        <w:pPr>
                          <w:rPr>
                            <w:rFonts w:ascii="Calibri" w:hAnsi="Calibri"/>
                            <w:sz w:val="22"/>
                            <w:szCs w:val="22"/>
                          </w:rPr>
                        </w:pPr>
                      </w:p>
                    </w:tc>
                    <w:tc>
                      <w:tcPr>
                        <w:tcW w:w="1166" w:type="dxa"/>
                        <w:vMerge w:val="restart"/>
                        <w:tcBorders>
                          <w:top w:val="single" w:color="000000" w:sz="4" w:space="0"/>
                          <w:left w:val="single" w:color="000000" w:sz="4" w:space="0"/>
                          <w:bottom w:val="single" w:color="000000" w:sz="4" w:space="0"/>
                          <w:right w:val="single" w:color="000000" w:sz="4" w:space="0"/>
                        </w:tcBorders>
                      </w:tcPr>
                      <w:p w14:paraId="07BAF201">
                        <w:pPr>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76C039DF">
                        <w:pPr>
                          <w:rPr>
                            <w:rFonts w:ascii="Calibri" w:hAnsi="Calibri"/>
                            <w:sz w:val="22"/>
                            <w:szCs w:val="22"/>
                          </w:rPr>
                        </w:pPr>
                      </w:p>
                    </w:tc>
                    <w:tc>
                      <w:tcPr>
                        <w:tcW w:w="1915" w:type="dxa"/>
                        <w:tcBorders>
                          <w:top w:val="single" w:color="000000" w:sz="4" w:space="0"/>
                          <w:left w:val="single" w:color="000000" w:sz="4" w:space="0"/>
                          <w:bottom w:val="nil"/>
                          <w:right w:val="single" w:color="000000" w:sz="4" w:space="0"/>
                        </w:tcBorders>
                      </w:tcPr>
                      <w:p w14:paraId="14611BAB">
                        <w:pPr>
                          <w:pStyle w:val="28"/>
                          <w:spacing w:before="93"/>
                          <w:ind w:left="7"/>
                          <w:rPr>
                            <w:rFonts w:ascii="宋体" w:hAnsi="宋体" w:cs="宋体"/>
                            <w:sz w:val="20"/>
                            <w:szCs w:val="20"/>
                          </w:rPr>
                        </w:pPr>
                        <w:r>
                          <w:rPr>
                            <w:rFonts w:hint="eastAsia" w:ascii="宋体" w:hAnsi="宋体" w:cs="宋体"/>
                            <w:spacing w:val="12"/>
                            <w:w w:val="99"/>
                            <w:sz w:val="20"/>
                            <w:szCs w:val="20"/>
                          </w:rPr>
                          <w:t>溴化锂吸收式冷水</w:t>
                        </w:r>
                        <w:r>
                          <w:rPr>
                            <w:rFonts w:hint="eastAsia" w:ascii="宋体" w:hAnsi="宋体" w:cs="宋体"/>
                            <w:w w:val="99"/>
                            <w:sz w:val="20"/>
                            <w:szCs w:val="20"/>
                          </w:rPr>
                          <w:t>机</w:t>
                        </w:r>
                      </w:p>
                    </w:tc>
                    <w:tc>
                      <w:tcPr>
                        <w:tcW w:w="2966" w:type="dxa"/>
                        <w:tcBorders>
                          <w:top w:val="single" w:color="000000" w:sz="4" w:space="0"/>
                          <w:left w:val="single" w:color="000000" w:sz="4" w:space="0"/>
                          <w:bottom w:val="nil"/>
                          <w:right w:val="single" w:color="000000" w:sz="4" w:space="0"/>
                        </w:tcBorders>
                      </w:tcPr>
                      <w:p w14:paraId="1C561973">
                        <w:pPr>
                          <w:pStyle w:val="28"/>
                          <w:spacing w:before="93"/>
                          <w:ind w:left="7"/>
                          <w:rPr>
                            <w:rFonts w:ascii="宋体" w:hAnsi="宋体" w:cs="宋体"/>
                            <w:sz w:val="20"/>
                            <w:szCs w:val="20"/>
                            <w:lang w:eastAsia="zh-CN"/>
                          </w:rPr>
                        </w:pPr>
                        <w:r>
                          <w:rPr>
                            <w:rFonts w:hint="eastAsia" w:ascii="宋体" w:hAnsi="宋体" w:cs="宋体"/>
                            <w:spacing w:val="12"/>
                            <w:w w:val="99"/>
                            <w:sz w:val="20"/>
                            <w:szCs w:val="20"/>
                            <w:lang w:eastAsia="zh-CN"/>
                          </w:rPr>
                          <w:t>《溴化锂吸收式冷水机</w:t>
                        </w:r>
                        <w:r>
                          <w:rPr>
                            <w:rFonts w:hint="eastAsia" w:ascii="宋体" w:hAnsi="宋体" w:cs="宋体"/>
                            <w:spacing w:val="9"/>
                            <w:w w:val="99"/>
                            <w:sz w:val="20"/>
                            <w:szCs w:val="20"/>
                            <w:lang w:eastAsia="zh-CN"/>
                          </w:rPr>
                          <w:t>组</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w:t>
                        </w:r>
                      </w:p>
                    </w:tc>
                  </w:tr>
                  <w:tr w14:paraId="32F7A0BD">
                    <w:tblPrEx>
                      <w:tblCellMar>
                        <w:top w:w="0" w:type="dxa"/>
                        <w:left w:w="0" w:type="dxa"/>
                        <w:bottom w:w="0" w:type="dxa"/>
                        <w:right w:w="0" w:type="dxa"/>
                      </w:tblCellMar>
                    </w:tblPrEx>
                    <w:trPr>
                      <w:trHeight w:val="408"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0F2B7C2">
                        <w:pPr>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A8CA33A">
                        <w:pPr>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190DF6E">
                        <w:pPr>
                          <w:rPr>
                            <w:rFonts w:ascii="Calibri" w:hAnsi="Calibri" w:eastAsia="Times New Roman"/>
                            <w:sz w:val="22"/>
                            <w:szCs w:val="22"/>
                          </w:rPr>
                        </w:pPr>
                      </w:p>
                    </w:tc>
                    <w:tc>
                      <w:tcPr>
                        <w:tcW w:w="1915" w:type="dxa"/>
                        <w:tcBorders>
                          <w:top w:val="nil"/>
                          <w:left w:val="single" w:color="000000" w:sz="4" w:space="0"/>
                          <w:bottom w:val="single" w:color="000000" w:sz="4" w:space="0"/>
                          <w:right w:val="single" w:color="000000" w:sz="4" w:space="0"/>
                        </w:tcBorders>
                      </w:tcPr>
                      <w:p w14:paraId="0ED8F48B">
                        <w:pPr>
                          <w:pStyle w:val="28"/>
                          <w:spacing w:line="256" w:lineRule="exact"/>
                          <w:ind w:left="7"/>
                          <w:rPr>
                            <w:rFonts w:ascii="宋体" w:hAnsi="宋体" w:cs="宋体"/>
                            <w:sz w:val="20"/>
                            <w:szCs w:val="20"/>
                          </w:rPr>
                        </w:pPr>
                        <w:r>
                          <w:rPr>
                            <w:rFonts w:hint="eastAsia" w:ascii="宋体" w:hAnsi="宋体" w:cs="宋体"/>
                            <w:w w:val="99"/>
                            <w:sz w:val="20"/>
                            <w:szCs w:val="20"/>
                          </w:rPr>
                          <w:t>组</w:t>
                        </w:r>
                      </w:p>
                    </w:tc>
                    <w:tc>
                      <w:tcPr>
                        <w:tcW w:w="2966" w:type="dxa"/>
                        <w:tcBorders>
                          <w:top w:val="nil"/>
                          <w:left w:val="single" w:color="000000" w:sz="4" w:space="0"/>
                          <w:bottom w:val="single" w:color="000000" w:sz="4" w:space="0"/>
                          <w:right w:val="single" w:color="000000" w:sz="4" w:space="0"/>
                        </w:tcBorders>
                      </w:tcPr>
                      <w:p w14:paraId="6E05C465">
                        <w:pPr>
                          <w:pStyle w:val="28"/>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w:t>
                        </w:r>
                        <w:r>
                          <w:rPr>
                            <w:rFonts w:hint="eastAsia" w:ascii="宋体" w:hAnsi="宋体" w:cs="宋体"/>
                            <w:w w:val="99"/>
                            <w:sz w:val="20"/>
                            <w:szCs w:val="20"/>
                            <w:lang w:eastAsia="zh-CN"/>
                          </w:rPr>
                          <w:t>54</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0D39F878">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F981C77">
                        <w:pPr>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05554C2">
                        <w:pPr>
                          <w:rPr>
                            <w:rFonts w:ascii="Calibri" w:hAnsi="Calibri"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46675A73">
                        <w:pPr>
                          <w:pStyle w:val="28"/>
                          <w:rPr>
                            <w:rFonts w:ascii="宋体" w:hAnsi="宋体" w:cs="宋体"/>
                            <w:sz w:val="20"/>
                            <w:szCs w:val="20"/>
                            <w:lang w:eastAsia="zh-CN"/>
                          </w:rPr>
                        </w:pPr>
                      </w:p>
                      <w:p w14:paraId="3FEAAC43">
                        <w:pPr>
                          <w:pStyle w:val="28"/>
                          <w:rPr>
                            <w:rFonts w:ascii="宋体" w:hAnsi="宋体" w:cs="宋体"/>
                            <w:sz w:val="20"/>
                            <w:szCs w:val="20"/>
                            <w:lang w:eastAsia="zh-CN"/>
                          </w:rPr>
                        </w:pPr>
                      </w:p>
                      <w:p w14:paraId="14982E73">
                        <w:pPr>
                          <w:pStyle w:val="28"/>
                          <w:spacing w:before="3"/>
                          <w:rPr>
                            <w:rFonts w:ascii="宋体" w:hAnsi="宋体" w:cs="宋体"/>
                            <w:sz w:val="21"/>
                            <w:szCs w:val="21"/>
                            <w:lang w:eastAsia="zh-CN"/>
                          </w:rPr>
                        </w:pPr>
                      </w:p>
                      <w:p w14:paraId="46B491D8">
                        <w:pPr>
                          <w:pStyle w:val="28"/>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05空调机组</w:t>
                        </w:r>
                      </w:p>
                    </w:tc>
                    <w:tc>
                      <w:tcPr>
                        <w:tcW w:w="1915" w:type="dxa"/>
                        <w:tcBorders>
                          <w:top w:val="single" w:color="000000" w:sz="4" w:space="0"/>
                          <w:left w:val="single" w:color="000000" w:sz="4" w:space="0"/>
                          <w:bottom w:val="single" w:color="000000" w:sz="4" w:space="0"/>
                          <w:right w:val="single" w:color="000000" w:sz="4" w:space="0"/>
                        </w:tcBorders>
                      </w:tcPr>
                      <w:p w14:paraId="09E33ABE">
                        <w:pPr>
                          <w:pStyle w:val="28"/>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）机组（制冷量</w:t>
                        </w:r>
                        <w:r>
                          <w:rPr>
                            <w:rFonts w:hint="eastAsia" w:ascii="宋体" w:hAnsi="宋体" w:cs="宋体"/>
                            <w:spacing w:val="1"/>
                            <w:w w:val="99"/>
                            <w:sz w:val="20"/>
                            <w:szCs w:val="20"/>
                            <w:lang w:eastAsia="zh-CN"/>
                          </w:rPr>
                          <w:t>&gt;140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tcPr>
                      <w:p w14:paraId="462565EC">
                        <w:pPr>
                          <w:pStyle w:val="28"/>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04EB0D8D">
                    <w:tblPrEx>
                      <w:tblCellMar>
                        <w:top w:w="0" w:type="dxa"/>
                        <w:left w:w="0" w:type="dxa"/>
                        <w:bottom w:w="0" w:type="dxa"/>
                        <w:right w:w="0" w:type="dxa"/>
                      </w:tblCellMar>
                    </w:tblPrEx>
                    <w:trPr>
                      <w:trHeight w:val="644"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873C50F">
                        <w:pPr>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89CAFF3">
                        <w:pPr>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842759C">
                        <w:pPr>
                          <w:rPr>
                            <w:rFonts w:ascii="宋体" w:hAnsi="宋体" w:eastAsia="Times New Roman" w:cs="宋体"/>
                            <w:sz w:val="20"/>
                            <w:szCs w:val="20"/>
                          </w:rPr>
                        </w:pPr>
                      </w:p>
                    </w:tc>
                    <w:tc>
                      <w:tcPr>
                        <w:tcW w:w="1915" w:type="dxa"/>
                        <w:tcBorders>
                          <w:top w:val="single" w:color="000000" w:sz="4" w:space="0"/>
                          <w:left w:val="single" w:color="000000" w:sz="4" w:space="0"/>
                          <w:bottom w:val="nil"/>
                          <w:right w:val="single" w:color="000000" w:sz="4" w:space="0"/>
                        </w:tcBorders>
                      </w:tcPr>
                      <w:p w14:paraId="5ABDBA75">
                        <w:pPr>
                          <w:pStyle w:val="28"/>
                          <w:spacing w:before="7"/>
                          <w:rPr>
                            <w:rFonts w:ascii="宋体" w:hAnsi="宋体" w:cs="宋体"/>
                            <w:sz w:val="24"/>
                            <w:szCs w:val="24"/>
                            <w:lang w:eastAsia="zh-CN"/>
                          </w:rPr>
                        </w:pPr>
                      </w:p>
                      <w:p w14:paraId="58E343D2">
                        <w:pPr>
                          <w:pStyle w:val="28"/>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tcPr>
                      <w:p w14:paraId="1A095B44">
                        <w:pPr>
                          <w:pStyle w:val="28"/>
                          <w:spacing w:before="9"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6</w:t>
                        </w:r>
                        <w:r>
                          <w:rPr>
                            <w:rFonts w:hint="eastAsia" w:ascii="宋体" w:hAnsi="宋体" w:cs="宋体"/>
                            <w:spacing w:val="-5"/>
                            <w:w w:val="99"/>
                            <w:sz w:val="20"/>
                            <w:szCs w:val="20"/>
                            <w:lang w:eastAsia="zh-CN"/>
                          </w:rPr>
                          <w:t>）</w:t>
                        </w:r>
                        <w:r>
                          <w:rPr>
                            <w:rFonts w:hint="eastAsia" w:ascii="宋体" w:hAnsi="宋体" w:cs="宋体"/>
                            <w:w w:val="99"/>
                            <w:sz w:val="20"/>
                            <w:szCs w:val="20"/>
                            <w:lang w:eastAsia="zh-CN"/>
                          </w:rPr>
                          <w:t>《风管</w:t>
                        </w:r>
                      </w:p>
                    </w:tc>
                  </w:tr>
                  <w:tr w14:paraId="7FB7D236">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D2C12C3">
                        <w:pPr>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484FE93">
                        <w:pPr>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A3B40EF">
                        <w:pPr>
                          <w:rPr>
                            <w:rFonts w:ascii="宋体" w:hAnsi="宋体" w:eastAsia="Times New Roman" w:cs="宋体"/>
                            <w:sz w:val="20"/>
                            <w:szCs w:val="20"/>
                          </w:rPr>
                        </w:pPr>
                      </w:p>
                    </w:tc>
                    <w:tc>
                      <w:tcPr>
                        <w:tcW w:w="1915" w:type="dxa"/>
                        <w:vMerge w:val="restart"/>
                        <w:tcBorders>
                          <w:top w:val="nil"/>
                          <w:left w:val="single" w:color="000000" w:sz="4" w:space="0"/>
                          <w:bottom w:val="single" w:color="000000" w:sz="4" w:space="0"/>
                          <w:right w:val="single" w:color="000000" w:sz="4" w:space="0"/>
                        </w:tcBorders>
                      </w:tcPr>
                      <w:p w14:paraId="20F8C179">
                        <w:pPr>
                          <w:pStyle w:val="28"/>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&gt;1400</w:t>
                        </w:r>
                        <w:r>
                          <w:rPr>
                            <w:rFonts w:hint="eastAsia" w:ascii="宋体" w:hAnsi="宋体" w:cs="宋体"/>
                            <w:w w:val="99"/>
                            <w:sz w:val="20"/>
                            <w:szCs w:val="20"/>
                          </w:rPr>
                          <w:t>0W）</w:t>
                        </w:r>
                      </w:p>
                    </w:tc>
                    <w:tc>
                      <w:tcPr>
                        <w:tcW w:w="2966" w:type="dxa"/>
                        <w:tcBorders>
                          <w:top w:val="nil"/>
                          <w:left w:val="single" w:color="000000" w:sz="4" w:space="0"/>
                          <w:bottom w:val="nil"/>
                          <w:right w:val="single" w:color="000000" w:sz="4" w:space="0"/>
                        </w:tcBorders>
                      </w:tcPr>
                      <w:p w14:paraId="22F2279C">
                        <w:pPr>
                          <w:pStyle w:val="28"/>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送风式空调机组能效限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6111AC64">
                    <w:tblPrEx>
                      <w:tblCellMar>
                        <w:top w:w="0" w:type="dxa"/>
                        <w:left w:w="0" w:type="dxa"/>
                        <w:bottom w:w="0" w:type="dxa"/>
                        <w:right w:w="0" w:type="dxa"/>
                      </w:tblCellMar>
                    </w:tblPrEx>
                    <w:trPr>
                      <w:trHeight w:val="326"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62CF2A2">
                        <w:pPr>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9C49FA2">
                        <w:pPr>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84344D2">
                        <w:pPr>
                          <w:rPr>
                            <w:rFonts w:ascii="宋体" w:hAnsi="宋体" w:eastAsia="Times New Roman" w:cs="宋体"/>
                            <w:sz w:val="20"/>
                            <w:szCs w:val="20"/>
                          </w:rPr>
                        </w:pPr>
                      </w:p>
                    </w:tc>
                    <w:tc>
                      <w:tcPr>
                        <w:tcW w:w="1915" w:type="dxa"/>
                        <w:vMerge w:val="continue"/>
                        <w:tcBorders>
                          <w:top w:val="nil"/>
                          <w:left w:val="single" w:color="000000" w:sz="4" w:space="0"/>
                          <w:bottom w:val="single" w:color="000000" w:sz="4" w:space="0"/>
                          <w:right w:val="single" w:color="000000" w:sz="4" w:space="0"/>
                        </w:tcBorders>
                        <w:vAlign w:val="center"/>
                      </w:tcPr>
                      <w:p w14:paraId="51D1475E">
                        <w:pPr>
                          <w:rPr>
                            <w:rFonts w:ascii="宋体" w:hAnsi="宋体" w:eastAsia="Times New Roman" w:cs="宋体"/>
                            <w:sz w:val="20"/>
                            <w:szCs w:val="20"/>
                          </w:rPr>
                        </w:pPr>
                      </w:p>
                    </w:tc>
                    <w:tc>
                      <w:tcPr>
                        <w:tcW w:w="2966" w:type="dxa"/>
                        <w:tcBorders>
                          <w:top w:val="nil"/>
                          <w:left w:val="single" w:color="000000" w:sz="4" w:space="0"/>
                          <w:bottom w:val="single" w:color="000000" w:sz="4" w:space="0"/>
                          <w:right w:val="single" w:color="000000" w:sz="4" w:space="0"/>
                        </w:tcBorders>
                      </w:tcPr>
                      <w:p w14:paraId="157C5D24">
                        <w:pPr>
                          <w:pStyle w:val="28"/>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w:t>
                        </w:r>
                        <w:r>
                          <w:rPr>
                            <w:rFonts w:hint="eastAsia" w:ascii="宋体" w:hAnsi="宋体" w:cs="宋体"/>
                            <w:w w:val="99"/>
                            <w:sz w:val="20"/>
                            <w:szCs w:val="20"/>
                          </w:rPr>
                          <w:t>47</w:t>
                        </w:r>
                        <w:r>
                          <w:rPr>
                            <w:rFonts w:hint="eastAsia" w:ascii="宋体" w:hAnsi="宋体" w:cs="宋体"/>
                            <w:spacing w:val="1"/>
                            <w:w w:val="99"/>
                            <w:sz w:val="20"/>
                            <w:szCs w:val="20"/>
                          </w:rPr>
                          <w:t>9</w:t>
                        </w:r>
                        <w:r>
                          <w:rPr>
                            <w:rFonts w:hint="eastAsia" w:ascii="宋体" w:hAnsi="宋体" w:cs="宋体"/>
                            <w:w w:val="99"/>
                            <w:sz w:val="20"/>
                            <w:szCs w:val="20"/>
                          </w:rPr>
                          <w:t>）</w:t>
                        </w:r>
                      </w:p>
                    </w:tc>
                  </w:tr>
                  <w:tr w14:paraId="6B730429">
                    <w:tblPrEx>
                      <w:tblCellMar>
                        <w:top w:w="0" w:type="dxa"/>
                        <w:left w:w="0" w:type="dxa"/>
                        <w:bottom w:w="0" w:type="dxa"/>
                        <w:right w:w="0" w:type="dxa"/>
                      </w:tblCellMar>
                    </w:tblPrEx>
                    <w:trPr>
                      <w:trHeight w:val="405"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35CD883">
                        <w:pPr>
                          <w:rPr>
                            <w:rFonts w:ascii="Calibri" w:hAnsi="Calibri" w:eastAsia="Times New Roman"/>
                            <w:sz w:val="22"/>
                            <w:szCs w:val="22"/>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B0B492B">
                        <w:pPr>
                          <w:rPr>
                            <w:rFonts w:ascii="Calibri" w:hAnsi="Calibri"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tcPr>
                      <w:p w14:paraId="64BFFCEC">
                        <w:pPr>
                          <w:pStyle w:val="28"/>
                          <w:spacing w:before="83"/>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09专用制</w:t>
                        </w:r>
                      </w:p>
                    </w:tc>
                    <w:tc>
                      <w:tcPr>
                        <w:tcW w:w="1915" w:type="dxa"/>
                        <w:vMerge w:val="restart"/>
                        <w:tcBorders>
                          <w:top w:val="single" w:color="000000" w:sz="4" w:space="0"/>
                          <w:left w:val="single" w:color="000000" w:sz="4" w:space="0"/>
                          <w:bottom w:val="single" w:color="000000" w:sz="4" w:space="0"/>
                          <w:right w:val="single" w:color="000000" w:sz="4" w:space="0"/>
                        </w:tcBorders>
                      </w:tcPr>
                      <w:p w14:paraId="105A19A3">
                        <w:pPr>
                          <w:pStyle w:val="28"/>
                          <w:spacing w:before="1"/>
                          <w:rPr>
                            <w:rFonts w:ascii="宋体" w:hAnsi="宋体" w:cs="宋体"/>
                            <w:sz w:val="18"/>
                            <w:szCs w:val="18"/>
                          </w:rPr>
                        </w:pPr>
                      </w:p>
                      <w:p w14:paraId="6134E397">
                        <w:pPr>
                          <w:pStyle w:val="28"/>
                          <w:ind w:left="7"/>
                          <w:rPr>
                            <w:rFonts w:ascii="宋体" w:hAnsi="宋体" w:cs="宋体"/>
                            <w:sz w:val="20"/>
                            <w:szCs w:val="20"/>
                          </w:rPr>
                        </w:pPr>
                        <w:r>
                          <w:rPr>
                            <w:rFonts w:hint="eastAsia" w:ascii="宋体" w:hAnsi="宋体" w:cs="宋体"/>
                            <w:w w:val="99"/>
                            <w:sz w:val="20"/>
                            <w:szCs w:val="20"/>
                          </w:rPr>
                          <w:t>机房空调</w:t>
                        </w:r>
                      </w:p>
                    </w:tc>
                    <w:tc>
                      <w:tcPr>
                        <w:tcW w:w="2966" w:type="dxa"/>
                        <w:tcBorders>
                          <w:top w:val="single" w:color="000000" w:sz="4" w:space="0"/>
                          <w:left w:val="single" w:color="000000" w:sz="4" w:space="0"/>
                          <w:bottom w:val="nil"/>
                          <w:right w:val="single" w:color="000000" w:sz="4" w:space="0"/>
                        </w:tcBorders>
                      </w:tcPr>
                      <w:p w14:paraId="6F9B34B5">
                        <w:pPr>
                          <w:pStyle w:val="28"/>
                          <w:spacing w:before="83"/>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4F21A2BF">
                    <w:tblPrEx>
                      <w:tblCellMar>
                        <w:top w:w="0" w:type="dxa"/>
                        <w:left w:w="0" w:type="dxa"/>
                        <w:bottom w:w="0" w:type="dxa"/>
                        <w:right w:w="0" w:type="dxa"/>
                      </w:tblCellMar>
                    </w:tblPrEx>
                    <w:trPr>
                      <w:trHeight w:val="39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9576924">
                        <w:pPr>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AC3F12E">
                        <w:pPr>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tcPr>
                      <w:p w14:paraId="393C81F7">
                        <w:pPr>
                          <w:pStyle w:val="28"/>
                          <w:spacing w:line="254" w:lineRule="exact"/>
                          <w:ind w:left="7"/>
                          <w:rPr>
                            <w:rFonts w:ascii="宋体" w:hAnsi="宋体" w:cs="宋体"/>
                            <w:sz w:val="20"/>
                            <w:szCs w:val="20"/>
                          </w:rPr>
                        </w:pPr>
                        <w:r>
                          <w:rPr>
                            <w:rFonts w:hint="eastAsia" w:ascii="宋体" w:hAnsi="宋体" w:cs="宋体"/>
                            <w:w w:val="99"/>
                            <w:sz w:val="20"/>
                            <w:szCs w:val="20"/>
                          </w:rPr>
                          <w:t>冷、空</w:t>
                        </w:r>
                        <w:r>
                          <w:rPr>
                            <w:rFonts w:hint="eastAsia" w:ascii="宋体" w:hAnsi="宋体" w:cs="宋体"/>
                            <w:spacing w:val="2"/>
                            <w:w w:val="99"/>
                            <w:sz w:val="20"/>
                            <w:szCs w:val="20"/>
                          </w:rPr>
                          <w:t>调</w:t>
                        </w:r>
                        <w:r>
                          <w:rPr>
                            <w:rFonts w:hint="eastAsia" w:ascii="宋体" w:hAnsi="宋体" w:cs="宋体"/>
                            <w:w w:val="99"/>
                            <w:sz w:val="20"/>
                            <w:szCs w:val="20"/>
                          </w:rPr>
                          <w:t>设备</w:t>
                        </w: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5755A8ED">
                        <w:pPr>
                          <w:rPr>
                            <w:rFonts w:ascii="宋体" w:hAnsi="宋体" w:eastAsia="Times New Roman" w:cs="宋体"/>
                            <w:sz w:val="20"/>
                            <w:szCs w:val="20"/>
                            <w:lang w:eastAsia="en-US"/>
                          </w:rPr>
                        </w:pPr>
                      </w:p>
                    </w:tc>
                    <w:tc>
                      <w:tcPr>
                        <w:tcW w:w="2966" w:type="dxa"/>
                        <w:tcBorders>
                          <w:top w:val="nil"/>
                          <w:left w:val="single" w:color="000000" w:sz="4" w:space="0"/>
                          <w:bottom w:val="single" w:color="000000" w:sz="4" w:space="0"/>
                          <w:right w:val="single" w:color="000000" w:sz="4" w:space="0"/>
                        </w:tcBorders>
                      </w:tcPr>
                      <w:p w14:paraId="0426F79B">
                        <w:pPr>
                          <w:pStyle w:val="28"/>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19576</w:t>
                        </w:r>
                        <w:r>
                          <w:rPr>
                            <w:rFonts w:hint="eastAsia" w:ascii="宋体" w:hAnsi="宋体" w:cs="宋体"/>
                            <w:w w:val="99"/>
                            <w:sz w:val="20"/>
                            <w:szCs w:val="20"/>
                            <w:lang w:eastAsia="zh-CN"/>
                          </w:rPr>
                          <w:t>）</w:t>
                        </w:r>
                      </w:p>
                    </w:tc>
                  </w:tr>
                  <w:tr w14:paraId="6F576AA8">
                    <w:tblPrEx>
                      <w:tblCellMar>
                        <w:top w:w="0" w:type="dxa"/>
                        <w:left w:w="0" w:type="dxa"/>
                        <w:bottom w:w="0" w:type="dxa"/>
                        <w:right w:w="0" w:type="dxa"/>
                      </w:tblCellMar>
                    </w:tblPrEx>
                    <w:trPr>
                      <w:trHeight w:val="54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B498DD2">
                        <w:pPr>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0854E82">
                        <w:pPr>
                          <w:rPr>
                            <w:rFonts w:ascii="Calibri" w:hAnsi="Calibri" w:eastAsia="Times New Roman"/>
                            <w:sz w:val="22"/>
                            <w:szCs w:val="22"/>
                          </w:rPr>
                        </w:pPr>
                      </w:p>
                    </w:tc>
                    <w:tc>
                      <w:tcPr>
                        <w:tcW w:w="1800" w:type="dxa"/>
                        <w:vMerge w:val="restart"/>
                        <w:tcBorders>
                          <w:top w:val="single" w:color="000000" w:sz="4" w:space="0"/>
                          <w:left w:val="single" w:color="000000" w:sz="4" w:space="0"/>
                          <w:bottom w:val="nil"/>
                          <w:right w:val="single" w:color="000000" w:sz="4" w:space="0"/>
                        </w:tcBorders>
                      </w:tcPr>
                      <w:p w14:paraId="7B99FF5D">
                        <w:pPr>
                          <w:pStyle w:val="28"/>
                          <w:rPr>
                            <w:rFonts w:ascii="宋体" w:hAnsi="宋体" w:cs="宋体"/>
                            <w:sz w:val="20"/>
                            <w:szCs w:val="20"/>
                            <w:lang w:eastAsia="zh-CN"/>
                          </w:rPr>
                        </w:pPr>
                      </w:p>
                      <w:p w14:paraId="58B337C6">
                        <w:pPr>
                          <w:pStyle w:val="28"/>
                          <w:spacing w:before="9"/>
                          <w:rPr>
                            <w:rFonts w:ascii="宋体" w:hAnsi="宋体" w:cs="宋体"/>
                            <w:sz w:val="20"/>
                            <w:szCs w:val="20"/>
                            <w:lang w:eastAsia="zh-CN"/>
                          </w:rPr>
                        </w:pPr>
                      </w:p>
                      <w:p w14:paraId="01C168F7">
                        <w:pPr>
                          <w:pStyle w:val="28"/>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399其他制冷</w:t>
                        </w:r>
                      </w:p>
                    </w:tc>
                    <w:tc>
                      <w:tcPr>
                        <w:tcW w:w="1915" w:type="dxa"/>
                        <w:vMerge w:val="restart"/>
                        <w:tcBorders>
                          <w:top w:val="single" w:color="000000" w:sz="4" w:space="0"/>
                          <w:left w:val="single" w:color="000000" w:sz="4" w:space="0"/>
                          <w:bottom w:val="single" w:color="000000" w:sz="4" w:space="0"/>
                          <w:right w:val="single" w:color="000000" w:sz="4" w:space="0"/>
                        </w:tcBorders>
                      </w:tcPr>
                      <w:p w14:paraId="18691AD5">
                        <w:pPr>
                          <w:pStyle w:val="28"/>
                          <w:rPr>
                            <w:rFonts w:ascii="宋体" w:hAnsi="宋体" w:cs="宋体"/>
                            <w:sz w:val="20"/>
                            <w:szCs w:val="20"/>
                          </w:rPr>
                        </w:pPr>
                      </w:p>
                      <w:p w14:paraId="18427D19">
                        <w:pPr>
                          <w:pStyle w:val="28"/>
                          <w:rPr>
                            <w:rFonts w:ascii="宋体" w:hAnsi="宋体" w:cs="宋体"/>
                            <w:sz w:val="20"/>
                            <w:szCs w:val="20"/>
                          </w:rPr>
                        </w:pPr>
                      </w:p>
                      <w:p w14:paraId="0F69C216">
                        <w:pPr>
                          <w:pStyle w:val="28"/>
                          <w:spacing w:before="164"/>
                          <w:ind w:left="7"/>
                          <w:rPr>
                            <w:rFonts w:ascii="宋体" w:hAnsi="宋体" w:cs="宋体"/>
                            <w:sz w:val="20"/>
                            <w:szCs w:val="20"/>
                          </w:rPr>
                        </w:pPr>
                        <w:r>
                          <w:rPr>
                            <w:rFonts w:hint="eastAsia" w:ascii="宋体" w:hAnsi="宋体" w:cs="宋体"/>
                            <w:w w:val="99"/>
                            <w:sz w:val="20"/>
                            <w:szCs w:val="20"/>
                          </w:rPr>
                          <w:t>冷却塔</w:t>
                        </w:r>
                      </w:p>
                    </w:tc>
                    <w:tc>
                      <w:tcPr>
                        <w:tcW w:w="2966" w:type="dxa"/>
                        <w:tcBorders>
                          <w:top w:val="single" w:color="000000" w:sz="4" w:space="0"/>
                          <w:left w:val="single" w:color="000000" w:sz="4" w:space="0"/>
                          <w:bottom w:val="nil"/>
                          <w:right w:val="single" w:color="000000" w:sz="4" w:space="0"/>
                        </w:tcBorders>
                      </w:tcPr>
                      <w:p w14:paraId="79485F75">
                        <w:pPr>
                          <w:pStyle w:val="28"/>
                          <w:spacing w:before="11"/>
                          <w:rPr>
                            <w:rFonts w:ascii="宋体" w:hAnsi="宋体" w:cs="宋体"/>
                            <w:sz w:val="16"/>
                            <w:szCs w:val="16"/>
                            <w:lang w:eastAsia="zh-CN"/>
                          </w:rPr>
                        </w:pPr>
                      </w:p>
                      <w:p w14:paraId="20E92FFE">
                        <w:pPr>
                          <w:pStyle w:val="28"/>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塔第1部分：中</w:t>
                        </w:r>
                      </w:p>
                    </w:tc>
                  </w:tr>
                  <w:tr w14:paraId="07585228">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2D33E2B">
                        <w:pPr>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34C6FEC2">
                        <w:pPr>
                          <w:rPr>
                            <w:rFonts w:ascii="Calibri" w:hAnsi="Calibri" w:eastAsia="Times New Roman"/>
                            <w:sz w:val="22"/>
                            <w:szCs w:val="22"/>
                          </w:rPr>
                        </w:pPr>
                      </w:p>
                    </w:tc>
                    <w:tc>
                      <w:tcPr>
                        <w:tcW w:w="1800" w:type="dxa"/>
                        <w:vMerge w:val="continue"/>
                        <w:tcBorders>
                          <w:top w:val="single" w:color="000000" w:sz="4" w:space="0"/>
                          <w:left w:val="single" w:color="000000" w:sz="4" w:space="0"/>
                          <w:bottom w:val="nil"/>
                          <w:right w:val="single" w:color="000000" w:sz="4" w:space="0"/>
                        </w:tcBorders>
                        <w:vAlign w:val="center"/>
                      </w:tcPr>
                      <w:p w14:paraId="671454F9">
                        <w:pPr>
                          <w:rPr>
                            <w:rFonts w:ascii="宋体" w:hAnsi="宋体" w:eastAsia="Times New Roman" w:cs="宋体"/>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04084E16">
                        <w:pPr>
                          <w:rPr>
                            <w:rFonts w:ascii="宋体" w:hAnsi="宋体" w:eastAsia="Times New Roman" w:cs="宋体"/>
                            <w:sz w:val="20"/>
                            <w:szCs w:val="20"/>
                          </w:rPr>
                        </w:pPr>
                      </w:p>
                    </w:tc>
                    <w:tc>
                      <w:tcPr>
                        <w:tcW w:w="2966" w:type="dxa"/>
                        <w:tcBorders>
                          <w:top w:val="nil"/>
                          <w:left w:val="single" w:color="000000" w:sz="4" w:space="0"/>
                          <w:bottom w:val="nil"/>
                          <w:right w:val="single" w:color="000000" w:sz="4" w:space="0"/>
                        </w:tcBorders>
                      </w:tcPr>
                      <w:p w14:paraId="0A566C4A">
                        <w:pPr>
                          <w:pStyle w:val="28"/>
                          <w:spacing w:line="256" w:lineRule="exact"/>
                          <w:ind w:left="7"/>
                          <w:rPr>
                            <w:rFonts w:ascii="宋体" w:hAnsi="宋体" w:cs="宋体"/>
                            <w:sz w:val="20"/>
                            <w:szCs w:val="20"/>
                            <w:lang w:eastAsia="zh-CN"/>
                          </w:rPr>
                        </w:pPr>
                        <w:r>
                          <w:rPr>
                            <w:rFonts w:hint="eastAsia" w:ascii="宋体" w:hAnsi="宋体" w:cs="宋体"/>
                            <w:w w:val="99"/>
                            <w:sz w:val="20"/>
                            <w:szCs w:val="20"/>
                            <w:lang w:eastAsia="zh-CN"/>
                          </w:rPr>
                          <w:t>小型开</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冷却</w:t>
                        </w:r>
                        <w:r>
                          <w:rPr>
                            <w:rFonts w:hint="eastAsia" w:ascii="宋体" w:hAnsi="宋体" w:cs="宋体"/>
                            <w:spacing w:val="2"/>
                            <w:w w:val="99"/>
                            <w:sz w:val="20"/>
                            <w:szCs w:val="20"/>
                            <w:lang w:eastAsia="zh-CN"/>
                          </w:rPr>
                          <w:t>塔</w:t>
                        </w:r>
                        <w:r>
                          <w:rPr>
                            <w:rFonts w:hint="eastAsia" w:ascii="宋体" w:hAnsi="宋体" w:cs="宋体"/>
                            <w:spacing w:val="-171"/>
                            <w:w w:val="99"/>
                            <w:sz w:val="20"/>
                            <w:szCs w:val="20"/>
                            <w:lang w:eastAsia="zh-CN"/>
                          </w:rPr>
                          <w:t>》</w:t>
                        </w:r>
                        <w:r>
                          <w:rPr>
                            <w:rFonts w:hint="eastAsia" w:ascii="宋体" w:hAnsi="宋体" w:cs="宋体"/>
                            <w:spacing w:val="-1"/>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T7190</w:t>
                        </w:r>
                        <w:r>
                          <w:rPr>
                            <w:rFonts w:hint="eastAsia" w:ascii="宋体" w:hAnsi="宋体" w:cs="宋体"/>
                            <w:spacing w:val="1"/>
                            <w:w w:val="99"/>
                            <w:sz w:val="20"/>
                            <w:szCs w:val="20"/>
                            <w:lang w:eastAsia="zh-CN"/>
                          </w:rPr>
                          <w:t>.1</w:t>
                        </w:r>
                        <w:r>
                          <w:rPr>
                            <w:rFonts w:hint="eastAsia" w:ascii="宋体" w:hAnsi="宋体" w:cs="宋体"/>
                            <w:spacing w:val="-87"/>
                            <w:w w:val="99"/>
                            <w:sz w:val="20"/>
                            <w:szCs w:val="20"/>
                            <w:lang w:eastAsia="zh-CN"/>
                          </w:rPr>
                          <w:t>）</w:t>
                        </w:r>
                      </w:p>
                    </w:tc>
                  </w:tr>
                  <w:tr w14:paraId="42CC4745">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36A028E6">
                        <w:pPr>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8E1A461">
                        <w:pPr>
                          <w:rPr>
                            <w:rFonts w:ascii="Calibri" w:hAnsi="Calibri" w:eastAsia="Times New Roman"/>
                            <w:sz w:val="22"/>
                            <w:szCs w:val="22"/>
                          </w:rPr>
                        </w:pPr>
                      </w:p>
                    </w:tc>
                    <w:tc>
                      <w:tcPr>
                        <w:tcW w:w="1800" w:type="dxa"/>
                        <w:vMerge w:val="restart"/>
                        <w:tcBorders>
                          <w:top w:val="nil"/>
                          <w:left w:val="single" w:color="000000" w:sz="4" w:space="0"/>
                          <w:bottom w:val="single" w:color="000000" w:sz="4" w:space="0"/>
                          <w:right w:val="single" w:color="000000" w:sz="4" w:space="0"/>
                        </w:tcBorders>
                      </w:tcPr>
                      <w:p w14:paraId="21D6B07A">
                        <w:pPr>
                          <w:pStyle w:val="28"/>
                          <w:spacing w:line="256" w:lineRule="exact"/>
                          <w:ind w:left="7"/>
                          <w:rPr>
                            <w:rFonts w:ascii="宋体" w:hAnsi="宋体" w:cs="宋体"/>
                            <w:sz w:val="20"/>
                            <w:szCs w:val="20"/>
                          </w:rPr>
                        </w:pPr>
                        <w:r>
                          <w:rPr>
                            <w:rFonts w:hint="eastAsia" w:ascii="宋体" w:hAnsi="宋体" w:cs="宋体"/>
                            <w:w w:val="99"/>
                            <w:sz w:val="20"/>
                            <w:szCs w:val="20"/>
                          </w:rPr>
                          <w:t>空调设备</w:t>
                        </w: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3D3A7F36">
                        <w:pPr>
                          <w:rPr>
                            <w:rFonts w:ascii="宋体" w:hAnsi="宋体" w:eastAsia="Times New Roman" w:cs="宋体"/>
                            <w:sz w:val="20"/>
                            <w:szCs w:val="20"/>
                            <w:lang w:eastAsia="en-US"/>
                          </w:rPr>
                        </w:pPr>
                      </w:p>
                    </w:tc>
                    <w:tc>
                      <w:tcPr>
                        <w:tcW w:w="2966" w:type="dxa"/>
                        <w:tcBorders>
                          <w:top w:val="nil"/>
                          <w:left w:val="single" w:color="000000" w:sz="4" w:space="0"/>
                          <w:bottom w:val="nil"/>
                          <w:right w:val="single" w:color="000000" w:sz="4" w:space="0"/>
                        </w:tcBorders>
                      </w:tcPr>
                      <w:p w14:paraId="06CD6E93">
                        <w:pPr>
                          <w:pStyle w:val="28"/>
                          <w:spacing w:line="256" w:lineRule="exact"/>
                          <w:ind w:left="7"/>
                          <w:rPr>
                            <w:rFonts w:ascii="宋体" w:hAnsi="宋体" w:cs="宋体"/>
                            <w:sz w:val="20"/>
                            <w:szCs w:val="20"/>
                            <w:lang w:eastAsia="zh-CN"/>
                          </w:rPr>
                        </w:pPr>
                        <w:r>
                          <w:rPr>
                            <w:rFonts w:hint="eastAsia" w:ascii="宋体" w:hAnsi="宋体" w:cs="宋体"/>
                            <w:w w:val="99"/>
                            <w:sz w:val="20"/>
                            <w:szCs w:val="20"/>
                            <w:lang w:eastAsia="zh-CN"/>
                          </w:rPr>
                          <w:t>《机械</w:t>
                        </w:r>
                        <w:r>
                          <w:rPr>
                            <w:rFonts w:hint="eastAsia" w:ascii="宋体" w:hAnsi="宋体" w:cs="宋体"/>
                            <w:spacing w:val="2"/>
                            <w:w w:val="99"/>
                            <w:sz w:val="20"/>
                            <w:szCs w:val="20"/>
                            <w:lang w:eastAsia="zh-CN"/>
                          </w:rPr>
                          <w:t>通</w:t>
                        </w:r>
                        <w:r>
                          <w:rPr>
                            <w:rFonts w:hint="eastAsia" w:ascii="宋体" w:hAnsi="宋体" w:cs="宋体"/>
                            <w:w w:val="99"/>
                            <w:sz w:val="20"/>
                            <w:szCs w:val="20"/>
                            <w:lang w:eastAsia="zh-CN"/>
                          </w:rPr>
                          <w:t>风冷</w:t>
                        </w:r>
                        <w:r>
                          <w:rPr>
                            <w:rFonts w:hint="eastAsia" w:ascii="宋体" w:hAnsi="宋体" w:cs="宋体"/>
                            <w:spacing w:val="2"/>
                            <w:w w:val="99"/>
                            <w:sz w:val="20"/>
                            <w:szCs w:val="20"/>
                            <w:lang w:eastAsia="zh-CN"/>
                          </w:rPr>
                          <w:t>却</w:t>
                        </w:r>
                        <w:r>
                          <w:rPr>
                            <w:rFonts w:hint="eastAsia" w:ascii="宋体" w:hAnsi="宋体" w:cs="宋体"/>
                            <w:w w:val="99"/>
                            <w:sz w:val="20"/>
                            <w:szCs w:val="20"/>
                            <w:lang w:eastAsia="zh-CN"/>
                          </w:rPr>
                          <w:t>塔第2部分：大</w:t>
                        </w:r>
                      </w:p>
                    </w:tc>
                  </w:tr>
                  <w:tr w14:paraId="356E63B4">
                    <w:tblPrEx>
                      <w:tblCellMar>
                        <w:top w:w="0" w:type="dxa"/>
                        <w:left w:w="0" w:type="dxa"/>
                        <w:bottom w:w="0" w:type="dxa"/>
                        <w:right w:w="0" w:type="dxa"/>
                      </w:tblCellMar>
                    </w:tblPrEx>
                    <w:trPr>
                      <w:trHeight w:val="535"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6053A255">
                        <w:pPr>
                          <w:rPr>
                            <w:rFonts w:ascii="Calibri" w:hAnsi="Calibri" w:eastAsia="Times New Roman"/>
                            <w:sz w:val="22"/>
                            <w:szCs w:val="22"/>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9C87D16">
                        <w:pPr>
                          <w:rPr>
                            <w:rFonts w:ascii="Calibri" w:hAnsi="Calibri" w:eastAsia="Times New Roman"/>
                            <w:sz w:val="22"/>
                            <w:szCs w:val="22"/>
                          </w:rPr>
                        </w:pPr>
                      </w:p>
                    </w:tc>
                    <w:tc>
                      <w:tcPr>
                        <w:tcW w:w="1800" w:type="dxa"/>
                        <w:vMerge w:val="continue"/>
                        <w:tcBorders>
                          <w:top w:val="nil"/>
                          <w:left w:val="single" w:color="000000" w:sz="4" w:space="0"/>
                          <w:bottom w:val="single" w:color="000000" w:sz="4" w:space="0"/>
                          <w:right w:val="single" w:color="000000" w:sz="4" w:space="0"/>
                        </w:tcBorders>
                        <w:vAlign w:val="center"/>
                      </w:tcPr>
                      <w:p w14:paraId="2764024B">
                        <w:pPr>
                          <w:rPr>
                            <w:rFonts w:ascii="宋体" w:hAnsi="宋体" w:eastAsia="Times New Roman" w:cs="宋体"/>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2FE421A6">
                        <w:pPr>
                          <w:rPr>
                            <w:rFonts w:ascii="宋体" w:hAnsi="宋体" w:eastAsia="Times New Roman" w:cs="宋体"/>
                            <w:sz w:val="20"/>
                            <w:szCs w:val="20"/>
                          </w:rPr>
                        </w:pPr>
                      </w:p>
                    </w:tc>
                    <w:tc>
                      <w:tcPr>
                        <w:tcW w:w="2966" w:type="dxa"/>
                        <w:tcBorders>
                          <w:top w:val="nil"/>
                          <w:left w:val="single" w:color="000000" w:sz="4" w:space="0"/>
                          <w:bottom w:val="single" w:color="000000" w:sz="4" w:space="0"/>
                          <w:right w:val="single" w:color="000000" w:sz="4" w:space="0"/>
                        </w:tcBorders>
                      </w:tcPr>
                      <w:p w14:paraId="7D6D924F">
                        <w:pPr>
                          <w:pStyle w:val="28"/>
                          <w:spacing w:line="256" w:lineRule="exact"/>
                          <w:ind w:left="7"/>
                          <w:rPr>
                            <w:rFonts w:ascii="宋体" w:hAnsi="宋体" w:cs="宋体"/>
                            <w:sz w:val="20"/>
                            <w:szCs w:val="20"/>
                            <w:lang w:eastAsia="zh-CN"/>
                          </w:rPr>
                        </w:pPr>
                        <w:r>
                          <w:rPr>
                            <w:rFonts w:hint="eastAsia" w:ascii="宋体" w:hAnsi="宋体" w:cs="宋体"/>
                            <w:w w:val="99"/>
                            <w:sz w:val="20"/>
                            <w:szCs w:val="20"/>
                            <w:lang w:eastAsia="zh-CN"/>
                          </w:rPr>
                          <w:t>型开式</w:t>
                        </w:r>
                        <w:r>
                          <w:rPr>
                            <w:rFonts w:hint="eastAsia" w:ascii="宋体" w:hAnsi="宋体" w:cs="宋体"/>
                            <w:spacing w:val="2"/>
                            <w:w w:val="99"/>
                            <w:sz w:val="20"/>
                            <w:szCs w:val="20"/>
                            <w:lang w:eastAsia="zh-CN"/>
                          </w:rPr>
                          <w:t>冷</w:t>
                        </w:r>
                        <w:r>
                          <w:rPr>
                            <w:rFonts w:hint="eastAsia" w:ascii="宋体" w:hAnsi="宋体" w:cs="宋体"/>
                            <w:w w:val="99"/>
                            <w:sz w:val="20"/>
                            <w:szCs w:val="20"/>
                            <w:lang w:eastAsia="zh-CN"/>
                          </w:rPr>
                          <w:t>却塔</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w:t>
                        </w:r>
                        <w:r>
                          <w:rPr>
                            <w:rFonts w:hint="eastAsia" w:ascii="宋体" w:hAnsi="宋体" w:cs="宋体"/>
                            <w:w w:val="99"/>
                            <w:sz w:val="20"/>
                            <w:szCs w:val="20"/>
                            <w:lang w:eastAsia="zh-CN"/>
                          </w:rPr>
                          <w:t>T719</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2）</w:t>
                        </w:r>
                      </w:p>
                    </w:tc>
                  </w:tr>
                  <w:tr w14:paraId="04344662">
                    <w:tblPrEx>
                      <w:tblCellMar>
                        <w:top w:w="0" w:type="dxa"/>
                        <w:left w:w="0" w:type="dxa"/>
                        <w:bottom w:w="0" w:type="dxa"/>
                        <w:right w:w="0" w:type="dxa"/>
                      </w:tblCellMar>
                    </w:tblPrEx>
                    <w:trPr>
                      <w:trHeight w:val="742" w:hRule="exact"/>
                    </w:trPr>
                    <w:tc>
                      <w:tcPr>
                        <w:tcW w:w="574" w:type="dxa"/>
                        <w:tcBorders>
                          <w:top w:val="single" w:color="000000" w:sz="4" w:space="0"/>
                          <w:left w:val="single" w:color="000000" w:sz="4" w:space="0"/>
                          <w:bottom w:val="single" w:color="000000" w:sz="4" w:space="0"/>
                          <w:right w:val="single" w:color="000000" w:sz="4" w:space="0"/>
                        </w:tcBorders>
                      </w:tcPr>
                      <w:p w14:paraId="40093B05">
                        <w:pPr>
                          <w:pStyle w:val="28"/>
                          <w:spacing w:before="12"/>
                          <w:rPr>
                            <w:rFonts w:ascii="宋体" w:hAnsi="宋体" w:cs="宋体"/>
                            <w:sz w:val="15"/>
                            <w:szCs w:val="15"/>
                            <w:lang w:eastAsia="zh-CN"/>
                          </w:rPr>
                        </w:pPr>
                      </w:p>
                      <w:p w14:paraId="3442E13D">
                        <w:pPr>
                          <w:pStyle w:val="28"/>
                          <w:ind w:right="1"/>
                          <w:jc w:val="center"/>
                          <w:rPr>
                            <w:rFonts w:ascii="宋体" w:hAnsi="宋体" w:cs="宋体"/>
                            <w:sz w:val="20"/>
                            <w:szCs w:val="20"/>
                          </w:rPr>
                        </w:pPr>
                        <w:r>
                          <w:rPr>
                            <w:rFonts w:hint="eastAsia" w:ascii="宋体"/>
                            <w:w w:val="99"/>
                            <w:sz w:val="20"/>
                          </w:rPr>
                          <w:t>7</w:t>
                        </w:r>
                      </w:p>
                    </w:tc>
                    <w:tc>
                      <w:tcPr>
                        <w:tcW w:w="1166" w:type="dxa"/>
                        <w:tcBorders>
                          <w:top w:val="single" w:color="000000" w:sz="4" w:space="0"/>
                          <w:left w:val="single" w:color="000000" w:sz="4" w:space="0"/>
                          <w:bottom w:val="single" w:color="000000" w:sz="4" w:space="0"/>
                          <w:right w:val="single" w:color="000000" w:sz="4" w:space="0"/>
                        </w:tcBorders>
                      </w:tcPr>
                      <w:p w14:paraId="1A7B6304">
                        <w:pPr>
                          <w:pStyle w:val="28"/>
                          <w:spacing w:before="12"/>
                          <w:rPr>
                            <w:rFonts w:ascii="宋体" w:hAnsi="宋体" w:cs="宋体"/>
                            <w:sz w:val="15"/>
                            <w:szCs w:val="15"/>
                          </w:rPr>
                        </w:pPr>
                      </w:p>
                      <w:p w14:paraId="5A4674A9">
                        <w:pPr>
                          <w:pStyle w:val="28"/>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1电机</w:t>
                        </w:r>
                      </w:p>
                    </w:tc>
                    <w:tc>
                      <w:tcPr>
                        <w:tcW w:w="1800" w:type="dxa"/>
                        <w:tcBorders>
                          <w:top w:val="single" w:color="000000" w:sz="4" w:space="0"/>
                          <w:left w:val="single" w:color="000000" w:sz="4" w:space="0"/>
                          <w:bottom w:val="single" w:color="000000" w:sz="4" w:space="0"/>
                          <w:right w:val="single" w:color="000000" w:sz="4" w:space="0"/>
                        </w:tcBorders>
                      </w:tcPr>
                      <w:p w14:paraId="5A0FA9C3">
                        <w:pPr>
                          <w:rPr>
                            <w:rFonts w:ascii="Calibri" w:hAnsi="Calibri"/>
                            <w:sz w:val="22"/>
                            <w:szCs w:val="22"/>
                          </w:rPr>
                        </w:pPr>
                      </w:p>
                    </w:tc>
                    <w:tc>
                      <w:tcPr>
                        <w:tcW w:w="1915" w:type="dxa"/>
                        <w:tcBorders>
                          <w:top w:val="single" w:color="000000" w:sz="4" w:space="0"/>
                          <w:left w:val="single" w:color="000000" w:sz="4" w:space="0"/>
                          <w:bottom w:val="single" w:color="000000" w:sz="4" w:space="0"/>
                          <w:right w:val="single" w:color="000000" w:sz="4" w:space="0"/>
                        </w:tcBorders>
                      </w:tcPr>
                      <w:p w14:paraId="6E4D2828">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11895A92">
                        <w:pPr>
                          <w:pStyle w:val="28"/>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《中小型三相异步电动</w:t>
                        </w:r>
                        <w:r>
                          <w:rPr>
                            <w:rFonts w:hint="eastAsia" w:ascii="宋体" w:hAnsi="宋体" w:cs="宋体"/>
                            <w:spacing w:val="9"/>
                            <w:w w:val="99"/>
                            <w:sz w:val="20"/>
                            <w:szCs w:val="20"/>
                            <w:lang w:eastAsia="zh-CN"/>
                          </w:rPr>
                          <w:t>机</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18</w:t>
                        </w:r>
                        <w:r>
                          <w:rPr>
                            <w:rFonts w:hint="eastAsia" w:ascii="宋体" w:hAnsi="宋体" w:cs="宋体"/>
                            <w:w w:val="99"/>
                            <w:sz w:val="20"/>
                            <w:szCs w:val="20"/>
                            <w:lang w:eastAsia="zh-CN"/>
                          </w:rPr>
                          <w:t>61</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6781D93C">
                    <w:tblPrEx>
                      <w:tblCellMar>
                        <w:top w:w="0" w:type="dxa"/>
                        <w:left w:w="0" w:type="dxa"/>
                        <w:bottom w:w="0" w:type="dxa"/>
                        <w:right w:w="0" w:type="dxa"/>
                      </w:tblCellMar>
                    </w:tblPrEx>
                    <w:trPr>
                      <w:trHeight w:val="353"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6920FB98">
                        <w:pPr>
                          <w:pStyle w:val="28"/>
                          <w:spacing w:before="3"/>
                          <w:rPr>
                            <w:rFonts w:ascii="宋体" w:hAnsi="宋体" w:cs="宋体"/>
                            <w:sz w:val="14"/>
                            <w:szCs w:val="14"/>
                            <w:lang w:eastAsia="zh-CN"/>
                          </w:rPr>
                        </w:pPr>
                      </w:p>
                      <w:p w14:paraId="4377A975">
                        <w:pPr>
                          <w:pStyle w:val="28"/>
                          <w:ind w:right="1"/>
                          <w:jc w:val="center"/>
                          <w:rPr>
                            <w:rFonts w:ascii="宋体" w:hAnsi="宋体" w:cs="宋体"/>
                            <w:sz w:val="20"/>
                            <w:szCs w:val="20"/>
                          </w:rPr>
                        </w:pPr>
                        <w:r>
                          <w:rPr>
                            <w:rFonts w:hint="eastAsia" w:ascii="宋体"/>
                            <w:w w:val="99"/>
                            <w:sz w:val="20"/>
                          </w:rPr>
                          <w:t>8</w:t>
                        </w:r>
                      </w:p>
                    </w:tc>
                    <w:tc>
                      <w:tcPr>
                        <w:tcW w:w="1166" w:type="dxa"/>
                        <w:tcBorders>
                          <w:top w:val="single" w:color="000000" w:sz="4" w:space="0"/>
                          <w:left w:val="single" w:color="000000" w:sz="4" w:space="0"/>
                          <w:bottom w:val="nil"/>
                          <w:right w:val="single" w:color="000000" w:sz="4" w:space="0"/>
                        </w:tcBorders>
                      </w:tcPr>
                      <w:p w14:paraId="4D7F7B4E">
                        <w:pPr>
                          <w:pStyle w:val="28"/>
                          <w:spacing w:before="3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0</w:t>
                        </w:r>
                        <w:r>
                          <w:rPr>
                            <w:rFonts w:hint="eastAsia" w:ascii="宋体" w:hAnsi="宋体" w:cs="宋体"/>
                            <w:w w:val="99"/>
                            <w:sz w:val="20"/>
                            <w:szCs w:val="20"/>
                          </w:rPr>
                          <w:t>2变压</w:t>
                        </w:r>
                      </w:p>
                    </w:tc>
                    <w:tc>
                      <w:tcPr>
                        <w:tcW w:w="1800" w:type="dxa"/>
                        <w:vMerge w:val="restart"/>
                        <w:tcBorders>
                          <w:top w:val="single" w:color="000000" w:sz="4" w:space="0"/>
                          <w:left w:val="single" w:color="000000" w:sz="4" w:space="0"/>
                          <w:bottom w:val="single" w:color="000000" w:sz="4" w:space="0"/>
                          <w:right w:val="single" w:color="000000" w:sz="4" w:space="0"/>
                        </w:tcBorders>
                      </w:tcPr>
                      <w:p w14:paraId="4C676C4D">
                        <w:pPr>
                          <w:pStyle w:val="28"/>
                          <w:spacing w:before="3"/>
                          <w:rPr>
                            <w:rFonts w:ascii="宋体" w:hAnsi="宋体" w:cs="宋体"/>
                            <w:sz w:val="14"/>
                            <w:szCs w:val="14"/>
                          </w:rPr>
                        </w:pPr>
                      </w:p>
                      <w:p w14:paraId="7577347E">
                        <w:pPr>
                          <w:pStyle w:val="28"/>
                          <w:ind w:left="7"/>
                          <w:rPr>
                            <w:rFonts w:ascii="宋体" w:hAnsi="宋体" w:cs="宋体"/>
                            <w:sz w:val="20"/>
                            <w:szCs w:val="20"/>
                          </w:rPr>
                        </w:pPr>
                        <w:r>
                          <w:rPr>
                            <w:rFonts w:hint="eastAsia" w:ascii="宋体" w:hAnsi="宋体" w:cs="宋体"/>
                            <w:w w:val="99"/>
                            <w:sz w:val="20"/>
                            <w:szCs w:val="20"/>
                          </w:rPr>
                          <w:t>配电变</w:t>
                        </w:r>
                        <w:r>
                          <w:rPr>
                            <w:rFonts w:hint="eastAsia" w:ascii="宋体" w:hAnsi="宋体" w:cs="宋体"/>
                            <w:spacing w:val="2"/>
                            <w:w w:val="99"/>
                            <w:sz w:val="20"/>
                            <w:szCs w:val="20"/>
                          </w:rPr>
                          <w:t>压</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tcPr>
                      <w:p w14:paraId="16F57DDE">
                        <w:pPr>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tcPr>
                      <w:p w14:paraId="176661EA">
                        <w:pPr>
                          <w:pStyle w:val="28"/>
                          <w:spacing w:before="30"/>
                          <w:ind w:left="7"/>
                          <w:rPr>
                            <w:rFonts w:ascii="宋体" w:hAnsi="宋体" w:cs="宋体"/>
                            <w:sz w:val="20"/>
                            <w:szCs w:val="20"/>
                            <w:lang w:eastAsia="zh-CN"/>
                          </w:rPr>
                        </w:pPr>
                        <w:r>
                          <w:rPr>
                            <w:rFonts w:hint="eastAsia" w:ascii="宋体" w:hAnsi="宋体" w:cs="宋体"/>
                            <w:spacing w:val="12"/>
                            <w:w w:val="99"/>
                            <w:sz w:val="20"/>
                            <w:szCs w:val="20"/>
                            <w:lang w:eastAsia="zh-CN"/>
                          </w:rPr>
                          <w:t>《三相配电变压器能效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28FFE95D">
                    <w:tblPrEx>
                      <w:tblCellMar>
                        <w:top w:w="0" w:type="dxa"/>
                        <w:left w:w="0" w:type="dxa"/>
                        <w:bottom w:w="0" w:type="dxa"/>
                        <w:right w:w="0" w:type="dxa"/>
                      </w:tblCellMar>
                    </w:tblPrEx>
                    <w:trPr>
                      <w:trHeight w:val="345"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91BB72F">
                        <w:pPr>
                          <w:rPr>
                            <w:rFonts w:ascii="宋体" w:hAnsi="宋体" w:eastAsia="Times New Roman" w:cs="宋体"/>
                            <w:sz w:val="20"/>
                            <w:szCs w:val="20"/>
                          </w:rPr>
                        </w:pPr>
                      </w:p>
                    </w:tc>
                    <w:tc>
                      <w:tcPr>
                        <w:tcW w:w="1166" w:type="dxa"/>
                        <w:tcBorders>
                          <w:top w:val="nil"/>
                          <w:left w:val="single" w:color="000000" w:sz="4" w:space="0"/>
                          <w:bottom w:val="single" w:color="000000" w:sz="4" w:space="0"/>
                          <w:right w:val="single" w:color="000000" w:sz="4" w:space="0"/>
                        </w:tcBorders>
                      </w:tcPr>
                      <w:p w14:paraId="4E588451">
                        <w:pPr>
                          <w:pStyle w:val="28"/>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9E0602A">
                        <w:pPr>
                          <w:rPr>
                            <w:rFonts w:ascii="宋体" w:hAnsi="宋体" w:eastAsia="Times New Roman" w:cs="宋体"/>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78CD5390">
                        <w:pPr>
                          <w:rPr>
                            <w:rFonts w:ascii="Calibri" w:hAnsi="Calibri"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tcPr>
                      <w:p w14:paraId="2F8092D2">
                        <w:pPr>
                          <w:pStyle w:val="28"/>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200</w:t>
                        </w:r>
                        <w:r>
                          <w:rPr>
                            <w:rFonts w:hint="eastAsia" w:ascii="宋体" w:hAnsi="宋体" w:cs="宋体"/>
                            <w:w w:val="99"/>
                            <w:sz w:val="20"/>
                            <w:szCs w:val="20"/>
                          </w:rPr>
                          <w:t>5</w:t>
                        </w:r>
                        <w:r>
                          <w:rPr>
                            <w:rFonts w:hint="eastAsia" w:ascii="宋体" w:hAnsi="宋体" w:cs="宋体"/>
                            <w:spacing w:val="-1"/>
                            <w:w w:val="99"/>
                            <w:sz w:val="20"/>
                            <w:szCs w:val="20"/>
                          </w:rPr>
                          <w:t>2</w:t>
                        </w:r>
                        <w:r>
                          <w:rPr>
                            <w:rFonts w:hint="eastAsia" w:ascii="宋体" w:hAnsi="宋体" w:cs="宋体"/>
                            <w:w w:val="99"/>
                            <w:sz w:val="20"/>
                            <w:szCs w:val="20"/>
                          </w:rPr>
                          <w:t>）</w:t>
                        </w:r>
                      </w:p>
                    </w:tc>
                  </w:tr>
                  <w:tr w14:paraId="68EC3442">
                    <w:tblPrEx>
                      <w:tblCellMar>
                        <w:top w:w="0" w:type="dxa"/>
                        <w:left w:w="0" w:type="dxa"/>
                        <w:bottom w:w="0" w:type="dxa"/>
                        <w:right w:w="0" w:type="dxa"/>
                      </w:tblCellMar>
                    </w:tblPrEx>
                    <w:trPr>
                      <w:trHeight w:val="449"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169DC74F">
                        <w:pPr>
                          <w:pStyle w:val="28"/>
                          <w:spacing w:before="8"/>
                          <w:rPr>
                            <w:rFonts w:ascii="宋体" w:hAnsi="宋体" w:cs="宋体"/>
                            <w:sz w:val="21"/>
                            <w:szCs w:val="21"/>
                          </w:rPr>
                        </w:pPr>
                      </w:p>
                      <w:p w14:paraId="23248BED">
                        <w:pPr>
                          <w:pStyle w:val="28"/>
                          <w:ind w:right="1"/>
                          <w:jc w:val="center"/>
                          <w:rPr>
                            <w:rFonts w:ascii="宋体" w:hAnsi="宋体" w:cs="宋体"/>
                            <w:sz w:val="20"/>
                            <w:szCs w:val="20"/>
                          </w:rPr>
                        </w:pPr>
                        <w:r>
                          <w:rPr>
                            <w:rFonts w:hint="eastAsia" w:ascii="宋体"/>
                            <w:w w:val="99"/>
                            <w:sz w:val="20"/>
                          </w:rPr>
                          <w:t>9</w:t>
                        </w:r>
                      </w:p>
                    </w:tc>
                    <w:tc>
                      <w:tcPr>
                        <w:tcW w:w="1166" w:type="dxa"/>
                        <w:tcBorders>
                          <w:top w:val="single" w:color="000000" w:sz="4" w:space="0"/>
                          <w:left w:val="single" w:color="000000" w:sz="4" w:space="0"/>
                          <w:bottom w:val="nil"/>
                          <w:right w:val="single" w:color="000000" w:sz="4" w:space="0"/>
                        </w:tcBorders>
                      </w:tcPr>
                      <w:p w14:paraId="4CFC88DA">
                        <w:pPr>
                          <w:pStyle w:val="28"/>
                          <w:spacing w:before="126"/>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609镇</w:t>
                        </w:r>
                      </w:p>
                    </w:tc>
                    <w:tc>
                      <w:tcPr>
                        <w:tcW w:w="1800" w:type="dxa"/>
                        <w:vMerge w:val="restart"/>
                        <w:tcBorders>
                          <w:top w:val="single" w:color="000000" w:sz="4" w:space="0"/>
                          <w:left w:val="single" w:color="000000" w:sz="4" w:space="0"/>
                          <w:bottom w:val="single" w:color="000000" w:sz="4" w:space="0"/>
                          <w:right w:val="single" w:color="000000" w:sz="4" w:space="0"/>
                        </w:tcBorders>
                      </w:tcPr>
                      <w:p w14:paraId="509FB123">
                        <w:pPr>
                          <w:pStyle w:val="28"/>
                          <w:spacing w:before="8"/>
                          <w:rPr>
                            <w:rFonts w:ascii="宋体" w:hAnsi="宋体" w:cs="宋体"/>
                            <w:sz w:val="21"/>
                            <w:szCs w:val="21"/>
                          </w:rPr>
                        </w:pPr>
                      </w:p>
                      <w:p w14:paraId="2F55FC32">
                        <w:pPr>
                          <w:pStyle w:val="28"/>
                          <w:ind w:left="7"/>
                          <w:rPr>
                            <w:rFonts w:ascii="宋体" w:hAnsi="宋体" w:cs="宋体"/>
                            <w:sz w:val="20"/>
                            <w:szCs w:val="20"/>
                          </w:rPr>
                        </w:pPr>
                        <w:r>
                          <w:rPr>
                            <w:rFonts w:hint="eastAsia" w:ascii="宋体" w:hAnsi="宋体" w:cs="宋体"/>
                            <w:w w:val="99"/>
                            <w:sz w:val="20"/>
                            <w:szCs w:val="20"/>
                          </w:rPr>
                          <w:t>管型荧</w:t>
                        </w:r>
                        <w:r>
                          <w:rPr>
                            <w:rFonts w:hint="eastAsia" w:ascii="宋体" w:hAnsi="宋体" w:cs="宋体"/>
                            <w:spacing w:val="2"/>
                            <w:w w:val="99"/>
                            <w:sz w:val="20"/>
                            <w:szCs w:val="20"/>
                          </w:rPr>
                          <w:t>光</w:t>
                        </w:r>
                        <w:r>
                          <w:rPr>
                            <w:rFonts w:hint="eastAsia" w:ascii="宋体" w:hAnsi="宋体" w:cs="宋体"/>
                            <w:w w:val="99"/>
                            <w:sz w:val="20"/>
                            <w:szCs w:val="20"/>
                          </w:rPr>
                          <w:t>灯镇</w:t>
                        </w:r>
                        <w:r>
                          <w:rPr>
                            <w:rFonts w:hint="eastAsia" w:ascii="宋体" w:hAnsi="宋体" w:cs="宋体"/>
                            <w:spacing w:val="2"/>
                            <w:w w:val="99"/>
                            <w:sz w:val="20"/>
                            <w:szCs w:val="20"/>
                          </w:rPr>
                          <w:t>流</w:t>
                        </w:r>
                        <w:r>
                          <w:rPr>
                            <w:rFonts w:hint="eastAsia" w:ascii="宋体" w:hAnsi="宋体" w:cs="宋体"/>
                            <w:w w:val="99"/>
                            <w:sz w:val="20"/>
                            <w:szCs w:val="20"/>
                          </w:rPr>
                          <w:t>器</w:t>
                        </w:r>
                      </w:p>
                    </w:tc>
                    <w:tc>
                      <w:tcPr>
                        <w:tcW w:w="1915" w:type="dxa"/>
                        <w:vMerge w:val="restart"/>
                        <w:tcBorders>
                          <w:top w:val="single" w:color="000000" w:sz="4" w:space="0"/>
                          <w:left w:val="single" w:color="000000" w:sz="4" w:space="0"/>
                          <w:bottom w:val="single" w:color="000000" w:sz="4" w:space="0"/>
                          <w:right w:val="single" w:color="000000" w:sz="4" w:space="0"/>
                        </w:tcBorders>
                      </w:tcPr>
                      <w:p w14:paraId="28CE8750">
                        <w:pPr>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tcPr>
                      <w:p w14:paraId="2E43E8CC">
                        <w:pPr>
                          <w:pStyle w:val="28"/>
                          <w:spacing w:before="126"/>
                          <w:ind w:left="7"/>
                          <w:rPr>
                            <w:rFonts w:ascii="宋体" w:hAnsi="宋体" w:cs="宋体"/>
                            <w:sz w:val="20"/>
                            <w:szCs w:val="20"/>
                            <w:lang w:eastAsia="zh-CN"/>
                          </w:rPr>
                        </w:pPr>
                        <w:r>
                          <w:rPr>
                            <w:rFonts w:hint="eastAsia" w:ascii="宋体" w:hAnsi="宋体" w:cs="宋体"/>
                            <w:spacing w:val="12"/>
                            <w:w w:val="99"/>
                            <w:sz w:val="20"/>
                            <w:szCs w:val="20"/>
                            <w:lang w:eastAsia="zh-CN"/>
                          </w:rPr>
                          <w:t>《管形荧光灯镇流器能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283F6DAE">
                    <w:tblPrEx>
                      <w:tblCellMar>
                        <w:top w:w="0" w:type="dxa"/>
                        <w:left w:w="0" w:type="dxa"/>
                        <w:bottom w:w="0" w:type="dxa"/>
                        <w:right w:w="0" w:type="dxa"/>
                      </w:tblCellMar>
                    </w:tblPrEx>
                    <w:trPr>
                      <w:trHeight w:val="441"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92EF7BB">
                        <w:pPr>
                          <w:rPr>
                            <w:rFonts w:ascii="宋体" w:hAnsi="宋体" w:eastAsia="Times New Roman" w:cs="宋体"/>
                            <w:sz w:val="20"/>
                            <w:szCs w:val="20"/>
                          </w:rPr>
                        </w:pPr>
                      </w:p>
                    </w:tc>
                    <w:tc>
                      <w:tcPr>
                        <w:tcW w:w="1166" w:type="dxa"/>
                        <w:tcBorders>
                          <w:top w:val="nil"/>
                          <w:left w:val="single" w:color="000000" w:sz="4" w:space="0"/>
                          <w:bottom w:val="single" w:color="000000" w:sz="4" w:space="0"/>
                          <w:right w:val="single" w:color="000000" w:sz="4" w:space="0"/>
                        </w:tcBorders>
                      </w:tcPr>
                      <w:p w14:paraId="6579080A">
                        <w:pPr>
                          <w:pStyle w:val="28"/>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07D568D">
                        <w:pPr>
                          <w:rPr>
                            <w:rFonts w:ascii="宋体" w:hAnsi="宋体" w:eastAsia="Times New Roman" w:cs="宋体"/>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28B169C7">
                        <w:pPr>
                          <w:rPr>
                            <w:rFonts w:ascii="Calibri" w:hAnsi="Calibri" w:eastAsia="Times New Roman"/>
                            <w:sz w:val="22"/>
                            <w:szCs w:val="22"/>
                            <w:lang w:eastAsia="en-US"/>
                          </w:rPr>
                        </w:pPr>
                      </w:p>
                    </w:tc>
                    <w:tc>
                      <w:tcPr>
                        <w:tcW w:w="2966" w:type="dxa"/>
                        <w:tcBorders>
                          <w:top w:val="nil"/>
                          <w:left w:val="single" w:color="000000" w:sz="4" w:space="0"/>
                          <w:bottom w:val="single" w:color="000000" w:sz="4" w:space="0"/>
                          <w:right w:val="single" w:color="000000" w:sz="4" w:space="0"/>
                        </w:tcBorders>
                      </w:tcPr>
                      <w:p w14:paraId="7EA1CFB6">
                        <w:pPr>
                          <w:pStyle w:val="28"/>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17896</w:t>
                        </w:r>
                        <w:r>
                          <w:rPr>
                            <w:rFonts w:hint="eastAsia" w:ascii="宋体" w:hAnsi="宋体" w:cs="宋体"/>
                            <w:w w:val="99"/>
                            <w:sz w:val="20"/>
                            <w:szCs w:val="20"/>
                            <w:lang w:eastAsia="zh-CN"/>
                          </w:rPr>
                          <w:t>）</w:t>
                        </w:r>
                      </w:p>
                    </w:tc>
                  </w:tr>
                  <w:tr w14:paraId="6E041D10">
                    <w:tblPrEx>
                      <w:tblCellMar>
                        <w:top w:w="0" w:type="dxa"/>
                        <w:left w:w="0" w:type="dxa"/>
                        <w:bottom w:w="0" w:type="dxa"/>
                        <w:right w:w="0" w:type="dxa"/>
                      </w:tblCellMar>
                    </w:tblPrEx>
                    <w:trPr>
                      <w:trHeight w:val="377"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77AC1B02">
                        <w:pPr>
                          <w:pStyle w:val="28"/>
                          <w:rPr>
                            <w:rFonts w:ascii="宋体" w:hAnsi="宋体" w:cs="宋体"/>
                            <w:sz w:val="20"/>
                            <w:szCs w:val="20"/>
                            <w:lang w:eastAsia="zh-CN"/>
                          </w:rPr>
                        </w:pPr>
                      </w:p>
                      <w:p w14:paraId="5501ADCF">
                        <w:pPr>
                          <w:pStyle w:val="28"/>
                          <w:rPr>
                            <w:rFonts w:ascii="宋体" w:hAnsi="宋体" w:cs="宋体"/>
                            <w:sz w:val="20"/>
                            <w:szCs w:val="20"/>
                            <w:lang w:eastAsia="zh-CN"/>
                          </w:rPr>
                        </w:pPr>
                      </w:p>
                      <w:p w14:paraId="14ED0A16">
                        <w:pPr>
                          <w:pStyle w:val="28"/>
                          <w:rPr>
                            <w:rFonts w:ascii="宋体" w:hAnsi="宋体" w:cs="宋体"/>
                            <w:sz w:val="20"/>
                            <w:szCs w:val="20"/>
                            <w:lang w:eastAsia="zh-CN"/>
                          </w:rPr>
                        </w:pPr>
                      </w:p>
                      <w:p w14:paraId="6F13C3B6">
                        <w:pPr>
                          <w:pStyle w:val="28"/>
                          <w:rPr>
                            <w:rFonts w:ascii="宋体" w:hAnsi="宋体" w:cs="宋体"/>
                            <w:sz w:val="20"/>
                            <w:szCs w:val="20"/>
                            <w:lang w:eastAsia="zh-CN"/>
                          </w:rPr>
                        </w:pPr>
                      </w:p>
                      <w:p w14:paraId="2FCF7F55">
                        <w:pPr>
                          <w:pStyle w:val="28"/>
                          <w:rPr>
                            <w:rFonts w:ascii="宋体" w:hAnsi="宋体" w:cs="宋体"/>
                            <w:sz w:val="20"/>
                            <w:szCs w:val="20"/>
                            <w:lang w:eastAsia="zh-CN"/>
                          </w:rPr>
                        </w:pPr>
                      </w:p>
                      <w:p w14:paraId="72915D2A">
                        <w:pPr>
                          <w:pStyle w:val="28"/>
                          <w:rPr>
                            <w:rFonts w:ascii="宋体" w:hAnsi="宋体" w:cs="宋体"/>
                            <w:sz w:val="20"/>
                            <w:szCs w:val="20"/>
                            <w:lang w:eastAsia="zh-CN"/>
                          </w:rPr>
                        </w:pPr>
                      </w:p>
                      <w:p w14:paraId="400888B9">
                        <w:pPr>
                          <w:pStyle w:val="28"/>
                          <w:rPr>
                            <w:rFonts w:ascii="宋体" w:hAnsi="宋体" w:cs="宋体"/>
                            <w:sz w:val="20"/>
                            <w:szCs w:val="20"/>
                            <w:lang w:eastAsia="zh-CN"/>
                          </w:rPr>
                        </w:pPr>
                      </w:p>
                      <w:p w14:paraId="2AF1C625">
                        <w:pPr>
                          <w:pStyle w:val="28"/>
                          <w:rPr>
                            <w:rFonts w:ascii="宋体" w:hAnsi="宋体" w:cs="宋体"/>
                            <w:sz w:val="20"/>
                            <w:szCs w:val="20"/>
                            <w:lang w:eastAsia="zh-CN"/>
                          </w:rPr>
                        </w:pPr>
                      </w:p>
                      <w:p w14:paraId="0D21A05E">
                        <w:pPr>
                          <w:pStyle w:val="28"/>
                          <w:rPr>
                            <w:rFonts w:ascii="宋体" w:hAnsi="宋体" w:cs="宋体"/>
                            <w:sz w:val="20"/>
                            <w:szCs w:val="20"/>
                            <w:lang w:eastAsia="zh-CN"/>
                          </w:rPr>
                        </w:pPr>
                      </w:p>
                      <w:p w14:paraId="5ACEF04B">
                        <w:pPr>
                          <w:pStyle w:val="28"/>
                          <w:spacing w:before="5"/>
                          <w:rPr>
                            <w:rFonts w:ascii="宋体" w:hAnsi="宋体" w:cs="宋体"/>
                            <w:sz w:val="18"/>
                            <w:szCs w:val="18"/>
                            <w:lang w:eastAsia="zh-CN"/>
                          </w:rPr>
                        </w:pPr>
                      </w:p>
                      <w:p w14:paraId="7A7E5BE7">
                        <w:pPr>
                          <w:pStyle w:val="28"/>
                          <w:ind w:left="182"/>
                          <w:rPr>
                            <w:rFonts w:ascii="宋体" w:hAnsi="宋体" w:cs="宋体"/>
                            <w:sz w:val="20"/>
                            <w:szCs w:val="20"/>
                          </w:rPr>
                        </w:pPr>
                        <w:r>
                          <w:rPr>
                            <w:rFonts w:hint="eastAsia" w:ascii="宋体"/>
                            <w:spacing w:val="1"/>
                            <w:w w:val="99"/>
                            <w:sz w:val="20"/>
                          </w:rPr>
                          <w:t>1</w:t>
                        </w:r>
                        <w:r>
                          <w:rPr>
                            <w:rFonts w:hint="eastAsia" w:ascii="宋体"/>
                            <w:w w:val="99"/>
                            <w:sz w:val="20"/>
                          </w:rPr>
                          <w:t>0</w:t>
                        </w:r>
                      </w:p>
                    </w:tc>
                    <w:tc>
                      <w:tcPr>
                        <w:tcW w:w="1166" w:type="dxa"/>
                        <w:vMerge w:val="restart"/>
                        <w:tcBorders>
                          <w:top w:val="single" w:color="000000" w:sz="4" w:space="0"/>
                          <w:left w:val="single" w:color="000000" w:sz="4" w:space="0"/>
                          <w:bottom w:val="single" w:color="000000" w:sz="4" w:space="0"/>
                          <w:right w:val="single" w:color="000000" w:sz="4" w:space="0"/>
                        </w:tcBorders>
                      </w:tcPr>
                      <w:p w14:paraId="6B07DCED">
                        <w:pPr>
                          <w:pStyle w:val="28"/>
                          <w:rPr>
                            <w:rFonts w:ascii="宋体" w:hAnsi="宋体" w:cs="宋体"/>
                            <w:sz w:val="20"/>
                            <w:szCs w:val="20"/>
                          </w:rPr>
                        </w:pPr>
                      </w:p>
                      <w:p w14:paraId="614C54D9">
                        <w:pPr>
                          <w:pStyle w:val="28"/>
                          <w:rPr>
                            <w:rFonts w:ascii="宋体" w:hAnsi="宋体" w:cs="宋体"/>
                            <w:sz w:val="20"/>
                            <w:szCs w:val="20"/>
                          </w:rPr>
                        </w:pPr>
                      </w:p>
                      <w:p w14:paraId="774C55C3">
                        <w:pPr>
                          <w:pStyle w:val="28"/>
                          <w:rPr>
                            <w:rFonts w:ascii="宋体" w:hAnsi="宋体" w:cs="宋体"/>
                            <w:sz w:val="20"/>
                            <w:szCs w:val="20"/>
                          </w:rPr>
                        </w:pPr>
                      </w:p>
                      <w:p w14:paraId="5F624B63">
                        <w:pPr>
                          <w:pStyle w:val="28"/>
                          <w:rPr>
                            <w:rFonts w:ascii="宋体" w:hAnsi="宋体" w:cs="宋体"/>
                            <w:sz w:val="20"/>
                            <w:szCs w:val="20"/>
                          </w:rPr>
                        </w:pPr>
                      </w:p>
                      <w:p w14:paraId="329C85AA">
                        <w:pPr>
                          <w:pStyle w:val="28"/>
                          <w:rPr>
                            <w:rFonts w:ascii="宋体" w:hAnsi="宋体" w:cs="宋体"/>
                            <w:sz w:val="20"/>
                            <w:szCs w:val="20"/>
                          </w:rPr>
                        </w:pPr>
                      </w:p>
                      <w:p w14:paraId="2E181A7A">
                        <w:pPr>
                          <w:pStyle w:val="28"/>
                          <w:rPr>
                            <w:rFonts w:ascii="宋体" w:hAnsi="宋体" w:cs="宋体"/>
                            <w:sz w:val="20"/>
                            <w:szCs w:val="20"/>
                          </w:rPr>
                        </w:pPr>
                      </w:p>
                      <w:p w14:paraId="73AF2CA0">
                        <w:pPr>
                          <w:pStyle w:val="28"/>
                          <w:rPr>
                            <w:rFonts w:ascii="宋体" w:hAnsi="宋体" w:cs="宋体"/>
                            <w:sz w:val="20"/>
                            <w:szCs w:val="20"/>
                          </w:rPr>
                        </w:pPr>
                      </w:p>
                      <w:p w14:paraId="1A8FA3C9">
                        <w:pPr>
                          <w:pStyle w:val="28"/>
                          <w:rPr>
                            <w:rFonts w:ascii="宋体" w:hAnsi="宋体" w:cs="宋体"/>
                            <w:sz w:val="20"/>
                            <w:szCs w:val="20"/>
                          </w:rPr>
                        </w:pPr>
                      </w:p>
                      <w:p w14:paraId="6F55C0D4">
                        <w:pPr>
                          <w:pStyle w:val="28"/>
                          <w:spacing w:before="6"/>
                          <w:rPr>
                            <w:rFonts w:ascii="宋体" w:hAnsi="宋体" w:cs="宋体"/>
                            <w:sz w:val="26"/>
                            <w:szCs w:val="26"/>
                          </w:rPr>
                        </w:pPr>
                      </w:p>
                      <w:p w14:paraId="7030247B">
                        <w:pPr>
                          <w:pStyle w:val="28"/>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8生活</w:t>
                        </w:r>
                      </w:p>
                      <w:p w14:paraId="45B93BB4">
                        <w:pPr>
                          <w:pStyle w:val="28"/>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tcPr>
                      <w:p w14:paraId="58D03487">
                        <w:pPr>
                          <w:pStyle w:val="28"/>
                          <w:spacing w:before="1"/>
                          <w:rPr>
                            <w:rFonts w:ascii="宋体" w:hAnsi="宋体" w:cs="宋体"/>
                            <w:sz w:val="16"/>
                            <w:szCs w:val="16"/>
                          </w:rPr>
                        </w:pPr>
                      </w:p>
                      <w:p w14:paraId="63FE7C0D">
                        <w:pPr>
                          <w:pStyle w:val="28"/>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1</w:t>
                        </w:r>
                        <w:r>
                          <w:rPr>
                            <w:rFonts w:hint="eastAsia" w:ascii="宋体" w:hAnsi="宋体" w:cs="宋体"/>
                            <w:w w:val="99"/>
                            <w:sz w:val="20"/>
                            <w:szCs w:val="20"/>
                          </w:rPr>
                          <w:t>01电冰箱</w:t>
                        </w:r>
                      </w:p>
                    </w:tc>
                    <w:tc>
                      <w:tcPr>
                        <w:tcW w:w="1915" w:type="dxa"/>
                        <w:vMerge w:val="restart"/>
                        <w:tcBorders>
                          <w:top w:val="single" w:color="000000" w:sz="4" w:space="0"/>
                          <w:left w:val="single" w:color="000000" w:sz="4" w:space="0"/>
                          <w:bottom w:val="single" w:color="000000" w:sz="4" w:space="0"/>
                          <w:right w:val="single" w:color="000000" w:sz="4" w:space="0"/>
                        </w:tcBorders>
                      </w:tcPr>
                      <w:p w14:paraId="2BDBB498">
                        <w:pPr>
                          <w:rPr>
                            <w:rFonts w:ascii="Calibri" w:hAnsi="Calibri"/>
                            <w:sz w:val="22"/>
                            <w:szCs w:val="22"/>
                          </w:rPr>
                        </w:pPr>
                      </w:p>
                    </w:tc>
                    <w:tc>
                      <w:tcPr>
                        <w:tcW w:w="2966" w:type="dxa"/>
                        <w:tcBorders>
                          <w:top w:val="single" w:color="000000" w:sz="4" w:space="0"/>
                          <w:left w:val="single" w:color="000000" w:sz="4" w:space="0"/>
                          <w:bottom w:val="nil"/>
                          <w:right w:val="single" w:color="000000" w:sz="4" w:space="0"/>
                        </w:tcBorders>
                      </w:tcPr>
                      <w:p w14:paraId="22F6EC21">
                        <w:pPr>
                          <w:pStyle w:val="28"/>
                          <w:spacing w:before="54"/>
                          <w:ind w:left="7"/>
                          <w:rPr>
                            <w:rFonts w:ascii="宋体" w:hAnsi="宋体" w:cs="宋体"/>
                            <w:sz w:val="20"/>
                            <w:szCs w:val="20"/>
                            <w:lang w:eastAsia="zh-CN"/>
                          </w:rPr>
                        </w:pPr>
                        <w:r>
                          <w:rPr>
                            <w:rFonts w:hint="eastAsia" w:ascii="宋体" w:hAnsi="宋体" w:cs="宋体"/>
                            <w:spacing w:val="12"/>
                            <w:w w:val="99"/>
                            <w:sz w:val="20"/>
                            <w:szCs w:val="20"/>
                            <w:lang w:eastAsia="zh-CN"/>
                          </w:rPr>
                          <w:t>《家用电冰箱耗电量限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w:t>
                        </w:r>
                      </w:p>
                    </w:tc>
                  </w:tr>
                  <w:tr w14:paraId="5DD0C28A">
                    <w:tblPrEx>
                      <w:tblCellMar>
                        <w:top w:w="0" w:type="dxa"/>
                        <w:left w:w="0" w:type="dxa"/>
                        <w:bottom w:w="0" w:type="dxa"/>
                        <w:right w:w="0" w:type="dxa"/>
                      </w:tblCellMar>
                    </w:tblPrEx>
                    <w:trPr>
                      <w:trHeight w:val="367"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2D29101">
                        <w:pPr>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5565E12">
                        <w:pPr>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A1DD46B">
                        <w:pPr>
                          <w:rPr>
                            <w:rFonts w:ascii="宋体" w:hAnsi="宋体" w:eastAsia="Times New Roman" w:cs="宋体"/>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442A9FFD">
                        <w:pPr>
                          <w:rPr>
                            <w:rFonts w:ascii="Calibri" w:hAnsi="Calibri" w:eastAsia="Times New Roman"/>
                            <w:sz w:val="22"/>
                            <w:szCs w:val="22"/>
                          </w:rPr>
                        </w:pPr>
                      </w:p>
                    </w:tc>
                    <w:tc>
                      <w:tcPr>
                        <w:tcW w:w="2966" w:type="dxa"/>
                        <w:tcBorders>
                          <w:top w:val="nil"/>
                          <w:left w:val="single" w:color="000000" w:sz="4" w:space="0"/>
                          <w:bottom w:val="single" w:color="000000" w:sz="4" w:space="0"/>
                          <w:right w:val="single" w:color="000000" w:sz="4" w:space="0"/>
                        </w:tcBorders>
                      </w:tcPr>
                      <w:p w14:paraId="341F2F61">
                        <w:pPr>
                          <w:pStyle w:val="28"/>
                          <w:tabs>
                            <w:tab w:val="left" w:pos="1408"/>
                          </w:tabs>
                          <w:spacing w:line="256" w:lineRule="exact"/>
                          <w:ind w:left="7"/>
                          <w:rPr>
                            <w:rFonts w:ascii="宋体" w:hAnsi="宋体" w:cs="宋体"/>
                            <w:sz w:val="20"/>
                            <w:szCs w:val="20"/>
                          </w:rPr>
                        </w:pPr>
                        <w:r>
                          <w:rPr>
                            <w:rFonts w:hint="eastAsia" w:ascii="宋体" w:hAnsi="宋体" w:cs="宋体"/>
                            <w:w w:val="99"/>
                            <w:sz w:val="20"/>
                            <w:szCs w:val="20"/>
                          </w:rPr>
                          <w:t>效等级</w:t>
                        </w:r>
                        <w:r>
                          <w:rPr>
                            <w:rFonts w:hint="eastAsia" w:ascii="宋体" w:hAnsi="宋体" w:cs="宋体"/>
                            <w:spacing w:val="2"/>
                            <w:w w:val="99"/>
                            <w:sz w:val="20"/>
                            <w:szCs w:val="20"/>
                          </w:rPr>
                          <w:t>》</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z w:val="20"/>
                            <w:szCs w:val="20"/>
                          </w:rPr>
                          <w:tab/>
                        </w:r>
                        <w:r>
                          <w:rPr>
                            <w:rFonts w:hint="eastAsia" w:ascii="宋体" w:hAnsi="宋体" w:cs="宋体"/>
                            <w:spacing w:val="1"/>
                            <w:w w:val="99"/>
                            <w:sz w:val="20"/>
                            <w:szCs w:val="20"/>
                          </w:rPr>
                          <w:t>1</w:t>
                        </w:r>
                        <w:r>
                          <w:rPr>
                            <w:rFonts w:hint="eastAsia" w:ascii="宋体" w:hAnsi="宋体" w:cs="宋体"/>
                            <w:w w:val="99"/>
                            <w:sz w:val="20"/>
                            <w:szCs w:val="20"/>
                          </w:rPr>
                          <w:t>20</w:t>
                        </w:r>
                        <w:r>
                          <w:rPr>
                            <w:rFonts w:hint="eastAsia" w:ascii="宋体" w:hAnsi="宋体" w:cs="宋体"/>
                            <w:spacing w:val="1"/>
                            <w:w w:val="99"/>
                            <w:sz w:val="20"/>
                            <w:szCs w:val="20"/>
                          </w:rPr>
                          <w:t>2</w:t>
                        </w:r>
                        <w:r>
                          <w:rPr>
                            <w:rFonts w:hint="eastAsia" w:ascii="宋体" w:hAnsi="宋体" w:cs="宋体"/>
                            <w:w w:val="99"/>
                            <w:sz w:val="20"/>
                            <w:szCs w:val="20"/>
                          </w:rPr>
                          <w:t>1.</w:t>
                        </w:r>
                        <w:r>
                          <w:rPr>
                            <w:rFonts w:hint="eastAsia" w:ascii="宋体" w:hAnsi="宋体" w:cs="宋体"/>
                            <w:spacing w:val="1"/>
                            <w:w w:val="99"/>
                            <w:sz w:val="20"/>
                            <w:szCs w:val="20"/>
                          </w:rPr>
                          <w:t>2</w:t>
                        </w:r>
                        <w:r>
                          <w:rPr>
                            <w:rFonts w:hint="eastAsia" w:ascii="宋体" w:hAnsi="宋体" w:cs="宋体"/>
                            <w:w w:val="99"/>
                            <w:sz w:val="20"/>
                            <w:szCs w:val="20"/>
                          </w:rPr>
                          <w:t>）</w:t>
                        </w:r>
                      </w:p>
                    </w:tc>
                  </w:tr>
                  <w:tr w14:paraId="2140EE8F">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7BCE902">
                        <w:pPr>
                          <w:rPr>
                            <w:rFonts w:ascii="宋体" w:hAnsi="宋体" w:eastAsia="Times New Roman" w:cs="宋体"/>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002AEF2">
                        <w:pPr>
                          <w:rPr>
                            <w:rFonts w:ascii="宋体" w:hAnsi="宋体" w:eastAsia="Times New Roman" w:cs="宋体"/>
                            <w:sz w:val="20"/>
                            <w:szCs w:val="20"/>
                            <w:lang w:eastAsia="en-US"/>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59423BB1">
                        <w:pPr>
                          <w:pStyle w:val="28"/>
                          <w:rPr>
                            <w:rFonts w:ascii="宋体" w:hAnsi="宋体" w:cs="宋体"/>
                            <w:sz w:val="20"/>
                            <w:szCs w:val="20"/>
                          </w:rPr>
                        </w:pPr>
                      </w:p>
                      <w:p w14:paraId="4DF02E3E">
                        <w:pPr>
                          <w:pStyle w:val="28"/>
                          <w:rPr>
                            <w:rFonts w:ascii="宋体" w:hAnsi="宋体" w:cs="宋体"/>
                            <w:sz w:val="20"/>
                            <w:szCs w:val="20"/>
                          </w:rPr>
                        </w:pPr>
                      </w:p>
                      <w:p w14:paraId="40DB6F9D">
                        <w:pPr>
                          <w:pStyle w:val="28"/>
                          <w:rPr>
                            <w:rFonts w:ascii="宋体" w:hAnsi="宋体" w:cs="宋体"/>
                            <w:sz w:val="20"/>
                            <w:szCs w:val="20"/>
                          </w:rPr>
                        </w:pPr>
                      </w:p>
                      <w:p w14:paraId="61927E45">
                        <w:pPr>
                          <w:pStyle w:val="28"/>
                          <w:rPr>
                            <w:rFonts w:ascii="宋体" w:hAnsi="宋体" w:cs="宋体"/>
                            <w:sz w:val="20"/>
                            <w:szCs w:val="20"/>
                          </w:rPr>
                        </w:pPr>
                      </w:p>
                      <w:p w14:paraId="4CC12FF3">
                        <w:pPr>
                          <w:pStyle w:val="28"/>
                          <w:rPr>
                            <w:rFonts w:ascii="宋体" w:hAnsi="宋体" w:cs="宋体"/>
                            <w:sz w:val="20"/>
                            <w:szCs w:val="20"/>
                          </w:rPr>
                        </w:pPr>
                      </w:p>
                      <w:p w14:paraId="6AF40DE5">
                        <w:pPr>
                          <w:pStyle w:val="28"/>
                          <w:rPr>
                            <w:rFonts w:ascii="宋体" w:hAnsi="宋体" w:cs="宋体"/>
                            <w:sz w:val="20"/>
                            <w:szCs w:val="20"/>
                          </w:rPr>
                        </w:pPr>
                      </w:p>
                      <w:p w14:paraId="38806219">
                        <w:pPr>
                          <w:pStyle w:val="28"/>
                          <w:spacing w:before="17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61</w:t>
                        </w:r>
                        <w:r>
                          <w:rPr>
                            <w:rFonts w:hint="eastAsia" w:ascii="宋体" w:hAnsi="宋体" w:cs="宋体"/>
                            <w:spacing w:val="1"/>
                            <w:w w:val="99"/>
                            <w:sz w:val="20"/>
                            <w:szCs w:val="20"/>
                          </w:rPr>
                          <w:t>8</w:t>
                        </w:r>
                        <w:r>
                          <w:rPr>
                            <w:rFonts w:hint="eastAsia" w:ascii="宋体" w:hAnsi="宋体" w:cs="宋体"/>
                            <w:w w:val="99"/>
                            <w:sz w:val="20"/>
                            <w:szCs w:val="20"/>
                          </w:rPr>
                          <w:t>0203空调</w:t>
                        </w:r>
                      </w:p>
                      <w:p w14:paraId="1B84775A">
                        <w:pPr>
                          <w:pStyle w:val="28"/>
                          <w:spacing w:before="50"/>
                          <w:ind w:left="7"/>
                          <w:rPr>
                            <w:rFonts w:ascii="宋体" w:hAnsi="宋体" w:cs="宋体"/>
                            <w:sz w:val="20"/>
                            <w:szCs w:val="20"/>
                          </w:rPr>
                        </w:pPr>
                        <w:r>
                          <w:rPr>
                            <w:rFonts w:hint="eastAsia" w:ascii="宋体" w:hAnsi="宋体" w:cs="宋体"/>
                            <w:w w:val="99"/>
                            <w:sz w:val="20"/>
                            <w:szCs w:val="20"/>
                          </w:rPr>
                          <w:t>机</w:t>
                        </w:r>
                      </w:p>
                    </w:tc>
                    <w:tc>
                      <w:tcPr>
                        <w:tcW w:w="1915" w:type="dxa"/>
                        <w:vMerge w:val="restart"/>
                        <w:tcBorders>
                          <w:top w:val="single" w:color="000000" w:sz="4" w:space="0"/>
                          <w:left w:val="single" w:color="000000" w:sz="4" w:space="0"/>
                          <w:bottom w:val="single" w:color="000000" w:sz="4" w:space="0"/>
                          <w:right w:val="single" w:color="000000" w:sz="4" w:space="0"/>
                        </w:tcBorders>
                      </w:tcPr>
                      <w:p w14:paraId="57FDAD8C">
                        <w:pPr>
                          <w:pStyle w:val="28"/>
                          <w:rPr>
                            <w:rFonts w:ascii="宋体" w:hAnsi="宋体" w:cs="宋体"/>
                            <w:sz w:val="20"/>
                            <w:szCs w:val="20"/>
                          </w:rPr>
                        </w:pPr>
                      </w:p>
                      <w:p w14:paraId="759E8875">
                        <w:pPr>
                          <w:pStyle w:val="28"/>
                          <w:rPr>
                            <w:rFonts w:ascii="宋体" w:hAnsi="宋体" w:cs="宋体"/>
                            <w:sz w:val="20"/>
                            <w:szCs w:val="20"/>
                          </w:rPr>
                        </w:pPr>
                      </w:p>
                      <w:p w14:paraId="4E19823D">
                        <w:pPr>
                          <w:pStyle w:val="28"/>
                          <w:spacing w:before="12"/>
                          <w:rPr>
                            <w:rFonts w:ascii="宋体" w:hAnsi="宋体" w:cs="宋体"/>
                            <w:sz w:val="19"/>
                            <w:szCs w:val="19"/>
                          </w:rPr>
                        </w:pPr>
                      </w:p>
                      <w:p w14:paraId="4E118A01">
                        <w:pPr>
                          <w:pStyle w:val="28"/>
                          <w:ind w:left="7"/>
                          <w:rPr>
                            <w:rFonts w:ascii="宋体" w:hAnsi="宋体" w:cs="宋体"/>
                            <w:sz w:val="20"/>
                            <w:szCs w:val="20"/>
                          </w:rPr>
                        </w:pPr>
                        <w:r>
                          <w:rPr>
                            <w:rFonts w:hint="eastAsia" w:ascii="宋体" w:hAnsi="宋体" w:cs="宋体"/>
                            <w:w w:val="99"/>
                            <w:sz w:val="20"/>
                            <w:szCs w:val="20"/>
                          </w:rPr>
                          <w:t>房间空</w:t>
                        </w:r>
                        <w:r>
                          <w:rPr>
                            <w:rFonts w:hint="eastAsia" w:ascii="宋体" w:hAnsi="宋体" w:cs="宋体"/>
                            <w:spacing w:val="2"/>
                            <w:w w:val="99"/>
                            <w:sz w:val="20"/>
                            <w:szCs w:val="20"/>
                          </w:rPr>
                          <w:t>气</w:t>
                        </w:r>
                        <w:r>
                          <w:rPr>
                            <w:rFonts w:hint="eastAsia" w:ascii="宋体" w:hAnsi="宋体" w:cs="宋体"/>
                            <w:w w:val="99"/>
                            <w:sz w:val="20"/>
                            <w:szCs w:val="20"/>
                          </w:rPr>
                          <w:t>调节器</w:t>
                        </w:r>
                      </w:p>
                    </w:tc>
                    <w:tc>
                      <w:tcPr>
                        <w:tcW w:w="2966" w:type="dxa"/>
                        <w:tcBorders>
                          <w:top w:val="single" w:color="000000" w:sz="4" w:space="0"/>
                          <w:left w:val="single" w:color="000000" w:sz="4" w:space="0"/>
                          <w:bottom w:val="nil"/>
                          <w:right w:val="single" w:color="000000" w:sz="4" w:space="0"/>
                        </w:tcBorders>
                      </w:tcPr>
                      <w:p w14:paraId="77C58E3F">
                        <w:pPr>
                          <w:pStyle w:val="28"/>
                          <w:spacing w:before="4"/>
                          <w:ind w:left="7"/>
                          <w:rPr>
                            <w:rFonts w:ascii="宋体" w:hAnsi="宋体" w:cs="宋体"/>
                            <w:sz w:val="20"/>
                            <w:szCs w:val="20"/>
                            <w:lang w:eastAsia="zh-CN"/>
                          </w:rPr>
                        </w:pPr>
                        <w:r>
                          <w:rPr>
                            <w:rFonts w:hint="eastAsia" w:ascii="宋体" w:hAnsi="宋体" w:cs="宋体"/>
                            <w:spacing w:val="12"/>
                            <w:w w:val="99"/>
                            <w:sz w:val="20"/>
                            <w:szCs w:val="20"/>
                            <w:lang w:eastAsia="zh-CN"/>
                          </w:rPr>
                          <w:t>《转速可控型房间空气</w:t>
                        </w:r>
                        <w:r>
                          <w:rPr>
                            <w:rFonts w:hint="eastAsia" w:ascii="宋体" w:hAnsi="宋体" w:cs="宋体"/>
                            <w:spacing w:val="9"/>
                            <w:w w:val="99"/>
                            <w:sz w:val="20"/>
                            <w:szCs w:val="20"/>
                            <w:lang w:eastAsia="zh-CN"/>
                          </w:rPr>
                          <w:t>调</w:t>
                        </w:r>
                        <w:r>
                          <w:rPr>
                            <w:rFonts w:hint="eastAsia" w:ascii="宋体" w:hAnsi="宋体" w:cs="宋体"/>
                            <w:spacing w:val="12"/>
                            <w:w w:val="99"/>
                            <w:sz w:val="20"/>
                            <w:szCs w:val="20"/>
                            <w:lang w:eastAsia="zh-CN"/>
                          </w:rPr>
                          <w:t>节器</w:t>
                        </w:r>
                        <w:r>
                          <w:rPr>
                            <w:rFonts w:hint="eastAsia" w:ascii="宋体" w:hAnsi="宋体" w:cs="宋体"/>
                            <w:w w:val="99"/>
                            <w:sz w:val="20"/>
                            <w:szCs w:val="20"/>
                            <w:lang w:eastAsia="zh-CN"/>
                          </w:rPr>
                          <w:t>能</w:t>
                        </w:r>
                      </w:p>
                    </w:tc>
                  </w:tr>
                  <w:tr w14:paraId="206273F6">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E909CFB">
                        <w:pPr>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952203C">
                        <w:pPr>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C5F3408">
                        <w:pPr>
                          <w:rPr>
                            <w:rFonts w:ascii="宋体" w:hAnsi="宋体" w:eastAsia="Times New Roman" w:cs="宋体"/>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523CF735">
                        <w:pPr>
                          <w:rPr>
                            <w:rFonts w:ascii="宋体" w:hAnsi="宋体" w:eastAsia="Times New Roman" w:cs="宋体"/>
                            <w:sz w:val="20"/>
                            <w:szCs w:val="20"/>
                          </w:rPr>
                        </w:pPr>
                      </w:p>
                    </w:tc>
                    <w:tc>
                      <w:tcPr>
                        <w:tcW w:w="2966" w:type="dxa"/>
                        <w:tcBorders>
                          <w:top w:val="nil"/>
                          <w:left w:val="single" w:color="000000" w:sz="4" w:space="0"/>
                          <w:bottom w:val="nil"/>
                          <w:right w:val="single" w:color="000000" w:sz="4" w:space="0"/>
                        </w:tcBorders>
                      </w:tcPr>
                      <w:p w14:paraId="591AEB06">
                        <w:pPr>
                          <w:pStyle w:val="28"/>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p>
                    </w:tc>
                  </w:tr>
                  <w:tr w14:paraId="0F04DF77">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1417120">
                        <w:pPr>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098DF97">
                        <w:pPr>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C45C5B9">
                        <w:pPr>
                          <w:rPr>
                            <w:rFonts w:ascii="宋体" w:hAnsi="宋体" w:eastAsia="Times New Roman" w:cs="宋体"/>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7AC55B18">
                        <w:pPr>
                          <w:rPr>
                            <w:rFonts w:ascii="宋体" w:hAnsi="宋体" w:eastAsia="Times New Roman" w:cs="宋体"/>
                            <w:sz w:val="20"/>
                            <w:szCs w:val="20"/>
                          </w:rPr>
                        </w:pPr>
                      </w:p>
                    </w:tc>
                    <w:tc>
                      <w:tcPr>
                        <w:tcW w:w="2966" w:type="dxa"/>
                        <w:tcBorders>
                          <w:top w:val="nil"/>
                          <w:left w:val="single" w:color="000000" w:sz="4" w:space="0"/>
                          <w:bottom w:val="nil"/>
                          <w:right w:val="single" w:color="000000" w:sz="4" w:space="0"/>
                        </w:tcBorders>
                      </w:tcPr>
                      <w:p w14:paraId="4A87815F">
                        <w:pPr>
                          <w:pStyle w:val="28"/>
                          <w:spacing w:line="256" w:lineRule="exact"/>
                          <w:ind w:left="7"/>
                          <w:rPr>
                            <w:rFonts w:ascii="宋体" w:hAnsi="宋体" w:cs="宋体"/>
                            <w:sz w:val="20"/>
                            <w:szCs w:val="20"/>
                          </w:rPr>
                        </w:pPr>
                        <w:r>
                          <w:rPr>
                            <w:rFonts w:hint="eastAsia" w:ascii="宋体" w:hAnsi="宋体" w:cs="宋体"/>
                            <w:spacing w:val="1"/>
                            <w:w w:val="99"/>
                            <w:sz w:val="20"/>
                            <w:szCs w:val="20"/>
                          </w:rPr>
                          <w:t>214</w:t>
                        </w:r>
                        <w:r>
                          <w:rPr>
                            <w:rFonts w:hint="eastAsia" w:ascii="宋体" w:hAnsi="宋体" w:cs="宋体"/>
                            <w:w w:val="99"/>
                            <w:sz w:val="20"/>
                            <w:szCs w:val="20"/>
                          </w:rPr>
                          <w:t>55</w:t>
                        </w:r>
                        <w:r>
                          <w:rPr>
                            <w:rFonts w:hint="eastAsia" w:ascii="宋体" w:hAnsi="宋体" w:cs="宋体"/>
                            <w:spacing w:val="1"/>
                            <w:w w:val="99"/>
                            <w:sz w:val="20"/>
                            <w:szCs w:val="20"/>
                          </w:rPr>
                          <w:t>-</w:t>
                        </w:r>
                        <w:r>
                          <w:rPr>
                            <w:rFonts w:hint="eastAsia" w:ascii="宋体" w:hAnsi="宋体" w:cs="宋体"/>
                            <w:w w:val="99"/>
                            <w:sz w:val="20"/>
                            <w:szCs w:val="20"/>
                          </w:rPr>
                          <w:t>20</w:t>
                        </w:r>
                        <w:r>
                          <w:rPr>
                            <w:rFonts w:hint="eastAsia" w:ascii="宋体" w:hAnsi="宋体" w:cs="宋体"/>
                            <w:spacing w:val="1"/>
                            <w:w w:val="99"/>
                            <w:sz w:val="20"/>
                            <w:szCs w:val="20"/>
                          </w:rPr>
                          <w:t>13</w:t>
                        </w:r>
                        <w:r>
                          <w:rPr>
                            <w:rFonts w:hint="eastAsia" w:ascii="宋体" w:hAnsi="宋体" w:cs="宋体"/>
                            <w:w w:val="99"/>
                            <w:sz w:val="20"/>
                            <w:szCs w:val="20"/>
                          </w:rPr>
                          <w:t>），待</w:t>
                        </w:r>
                        <w:r>
                          <w:rPr>
                            <w:rFonts w:hint="eastAsia" w:ascii="宋体" w:hAnsi="宋体" w:cs="宋体"/>
                            <w:spacing w:val="1"/>
                            <w:w w:val="99"/>
                            <w:sz w:val="20"/>
                            <w:szCs w:val="20"/>
                          </w:rPr>
                          <w:t>20</w:t>
                        </w:r>
                        <w:r>
                          <w:rPr>
                            <w:rFonts w:hint="eastAsia" w:ascii="宋体" w:hAnsi="宋体" w:cs="宋体"/>
                            <w:w w:val="99"/>
                            <w:sz w:val="20"/>
                            <w:szCs w:val="20"/>
                          </w:rPr>
                          <w:t>19</w:t>
                        </w:r>
                        <w:r>
                          <w:rPr>
                            <w:rFonts w:hint="eastAsia" w:ascii="宋体" w:hAnsi="宋体" w:cs="宋体"/>
                            <w:spacing w:val="-3"/>
                            <w:w w:val="99"/>
                            <w:sz w:val="20"/>
                            <w:szCs w:val="20"/>
                          </w:rPr>
                          <w:t>年</w:t>
                        </w:r>
                        <w:r>
                          <w:rPr>
                            <w:rFonts w:hint="eastAsia" w:ascii="宋体" w:hAnsi="宋体" w:cs="宋体"/>
                            <w:w w:val="99"/>
                            <w:sz w:val="20"/>
                            <w:szCs w:val="20"/>
                          </w:rPr>
                          <w:t>修订发</w:t>
                        </w:r>
                      </w:p>
                    </w:tc>
                  </w:tr>
                  <w:tr w14:paraId="09FBC30F">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4285262">
                        <w:pPr>
                          <w:rPr>
                            <w:rFonts w:ascii="宋体" w:hAnsi="宋体" w:eastAsia="Times New Roman" w:cs="宋体"/>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24A7FB94">
                        <w:pPr>
                          <w:rPr>
                            <w:rFonts w:ascii="宋体" w:hAnsi="宋体" w:eastAsia="Times New Roman" w:cs="宋体"/>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072C1DD7">
                        <w:pPr>
                          <w:rPr>
                            <w:rFonts w:ascii="宋体" w:hAnsi="宋体" w:eastAsia="Times New Roman" w:cs="宋体"/>
                            <w:sz w:val="20"/>
                            <w:szCs w:val="20"/>
                            <w:lang w:eastAsia="en-US"/>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553CB525">
                        <w:pPr>
                          <w:rPr>
                            <w:rFonts w:ascii="宋体" w:hAnsi="宋体" w:eastAsia="Times New Roman" w:cs="宋体"/>
                            <w:sz w:val="20"/>
                            <w:szCs w:val="20"/>
                            <w:lang w:eastAsia="en-US"/>
                          </w:rPr>
                        </w:pPr>
                      </w:p>
                    </w:tc>
                    <w:tc>
                      <w:tcPr>
                        <w:tcW w:w="2966" w:type="dxa"/>
                        <w:tcBorders>
                          <w:top w:val="nil"/>
                          <w:left w:val="single" w:color="000000" w:sz="4" w:space="0"/>
                          <w:bottom w:val="nil"/>
                          <w:right w:val="single" w:color="000000" w:sz="4" w:space="0"/>
                        </w:tcBorders>
                      </w:tcPr>
                      <w:p w14:paraId="1011DF25">
                        <w:pPr>
                          <w:pStyle w:val="28"/>
                          <w:spacing w:line="256" w:lineRule="exact"/>
                          <w:ind w:left="7"/>
                          <w:rPr>
                            <w:rFonts w:ascii="宋体" w:hAnsi="宋体" w:cs="宋体"/>
                            <w:sz w:val="20"/>
                            <w:szCs w:val="20"/>
                            <w:lang w:eastAsia="zh-CN"/>
                          </w:rPr>
                        </w:pPr>
                        <w:r>
                          <w:rPr>
                            <w:rFonts w:hint="eastAsia" w:ascii="宋体" w:hAnsi="宋体" w:cs="宋体"/>
                            <w:w w:val="99"/>
                            <w:sz w:val="20"/>
                            <w:szCs w:val="20"/>
                            <w:lang w:eastAsia="zh-CN"/>
                          </w:rPr>
                          <w:t>布后</w:t>
                        </w:r>
                        <w:r>
                          <w:rPr>
                            <w:rFonts w:hint="eastAsia" w:ascii="宋体" w:hAnsi="宋体" w:cs="宋体"/>
                            <w:spacing w:val="-29"/>
                            <w:w w:val="99"/>
                            <w:sz w:val="20"/>
                            <w:szCs w:val="20"/>
                            <w:lang w:eastAsia="zh-CN"/>
                          </w:rPr>
                          <w:t>，</w:t>
                        </w:r>
                        <w:r>
                          <w:rPr>
                            <w:rFonts w:hint="eastAsia" w:ascii="宋体" w:hAnsi="宋体" w:cs="宋体"/>
                            <w:spacing w:val="-27"/>
                            <w:w w:val="99"/>
                            <w:sz w:val="20"/>
                            <w:szCs w:val="20"/>
                            <w:lang w:eastAsia="zh-CN"/>
                          </w:rPr>
                          <w:t>按</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房</w:t>
                        </w:r>
                        <w:r>
                          <w:rPr>
                            <w:rFonts w:hint="eastAsia" w:ascii="宋体" w:hAnsi="宋体" w:cs="宋体"/>
                            <w:w w:val="99"/>
                            <w:sz w:val="20"/>
                            <w:szCs w:val="20"/>
                            <w:lang w:eastAsia="zh-CN"/>
                          </w:rPr>
                          <w:t>间空</w:t>
                        </w:r>
                        <w:r>
                          <w:rPr>
                            <w:rFonts w:hint="eastAsia" w:ascii="宋体" w:hAnsi="宋体" w:cs="宋体"/>
                            <w:spacing w:val="2"/>
                            <w:w w:val="99"/>
                            <w:sz w:val="20"/>
                            <w:szCs w:val="20"/>
                            <w:lang w:eastAsia="zh-CN"/>
                          </w:rPr>
                          <w:t>气</w:t>
                        </w:r>
                        <w:r>
                          <w:rPr>
                            <w:rFonts w:hint="eastAsia" w:ascii="宋体" w:hAnsi="宋体" w:cs="宋体"/>
                            <w:w w:val="99"/>
                            <w:sz w:val="20"/>
                            <w:szCs w:val="20"/>
                            <w:lang w:eastAsia="zh-CN"/>
                          </w:rPr>
                          <w:t>调节</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w:t>
                        </w:r>
                      </w:p>
                    </w:tc>
                  </w:tr>
                  <w:tr w14:paraId="7AD4D660">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E87C756">
                        <w:pPr>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0E9B3819">
                        <w:pPr>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CF53DEF">
                        <w:pPr>
                          <w:rPr>
                            <w:rFonts w:ascii="宋体" w:hAnsi="宋体" w:eastAsia="Times New Roman" w:cs="宋体"/>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2CDED8F7">
                        <w:pPr>
                          <w:rPr>
                            <w:rFonts w:ascii="宋体" w:hAnsi="宋体" w:eastAsia="Times New Roman" w:cs="宋体"/>
                            <w:sz w:val="20"/>
                            <w:szCs w:val="20"/>
                          </w:rPr>
                        </w:pPr>
                      </w:p>
                    </w:tc>
                    <w:tc>
                      <w:tcPr>
                        <w:tcW w:w="2966" w:type="dxa"/>
                        <w:tcBorders>
                          <w:top w:val="nil"/>
                          <w:left w:val="single" w:color="000000" w:sz="4" w:space="0"/>
                          <w:bottom w:val="nil"/>
                          <w:right w:val="single" w:color="000000" w:sz="4" w:space="0"/>
                        </w:tcBorders>
                      </w:tcPr>
                      <w:p w14:paraId="51755208">
                        <w:pPr>
                          <w:pStyle w:val="28"/>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spacing w:val="-15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GB214</w:t>
                        </w:r>
                        <w:r>
                          <w:rPr>
                            <w:rFonts w:hint="eastAsia" w:ascii="宋体" w:hAnsi="宋体" w:cs="宋体"/>
                            <w:w w:val="99"/>
                            <w:sz w:val="20"/>
                            <w:szCs w:val="20"/>
                            <w:lang w:eastAsia="zh-CN"/>
                          </w:rPr>
                          <w:t>5</w:t>
                        </w:r>
                        <w:r>
                          <w:rPr>
                            <w:rFonts w:hint="eastAsia" w:ascii="宋体" w:hAnsi="宋体" w:cs="宋体"/>
                            <w:spacing w:val="-1"/>
                            <w:w w:val="99"/>
                            <w:sz w:val="20"/>
                            <w:szCs w:val="20"/>
                            <w:lang w:eastAsia="zh-CN"/>
                          </w:rPr>
                          <w:t>5</w:t>
                        </w:r>
                        <w:r>
                          <w:rPr>
                            <w:rFonts w:hint="eastAsia" w:ascii="宋体" w:hAnsi="宋体" w:cs="宋体"/>
                            <w:spacing w:val="-2"/>
                            <w:w w:val="99"/>
                            <w:sz w:val="20"/>
                            <w:szCs w:val="20"/>
                            <w:lang w:eastAsia="zh-CN"/>
                          </w:rPr>
                          <w:t>-</w:t>
                        </w:r>
                        <w:r>
                          <w:rPr>
                            <w:rFonts w:hint="eastAsia" w:ascii="宋体" w:hAnsi="宋体" w:cs="宋体"/>
                            <w:spacing w:val="1"/>
                            <w:w w:val="99"/>
                            <w:sz w:val="20"/>
                            <w:szCs w:val="20"/>
                            <w:lang w:eastAsia="zh-CN"/>
                          </w:rPr>
                          <w:t>201</w:t>
                        </w:r>
                        <w:r>
                          <w:rPr>
                            <w:rFonts w:hint="eastAsia" w:ascii="宋体" w:hAnsi="宋体" w:cs="宋体"/>
                            <w:w w:val="99"/>
                            <w:sz w:val="20"/>
                            <w:szCs w:val="20"/>
                            <w:lang w:eastAsia="zh-CN"/>
                          </w:rPr>
                          <w:t>9）</w:t>
                        </w:r>
                      </w:p>
                    </w:tc>
                  </w:tr>
                  <w:tr w14:paraId="520FC567">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0809227">
                        <w:pPr>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E38052E">
                        <w:pPr>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1279047">
                        <w:pPr>
                          <w:rPr>
                            <w:rFonts w:ascii="宋体" w:hAnsi="宋体" w:eastAsia="Times New Roman" w:cs="宋体"/>
                            <w:sz w:val="20"/>
                            <w:szCs w:val="20"/>
                          </w:rPr>
                        </w:pPr>
                      </w:p>
                    </w:tc>
                    <w:tc>
                      <w:tcPr>
                        <w:tcW w:w="1915" w:type="dxa"/>
                        <w:vMerge w:val="continue"/>
                        <w:tcBorders>
                          <w:top w:val="single" w:color="000000" w:sz="4" w:space="0"/>
                          <w:left w:val="single" w:color="000000" w:sz="4" w:space="0"/>
                          <w:bottom w:val="single" w:color="000000" w:sz="4" w:space="0"/>
                          <w:right w:val="single" w:color="000000" w:sz="4" w:space="0"/>
                        </w:tcBorders>
                        <w:vAlign w:val="center"/>
                      </w:tcPr>
                      <w:p w14:paraId="772171A0">
                        <w:pPr>
                          <w:rPr>
                            <w:rFonts w:ascii="宋体" w:hAnsi="宋体" w:eastAsia="Times New Roman" w:cs="宋体"/>
                            <w:sz w:val="20"/>
                            <w:szCs w:val="20"/>
                          </w:rPr>
                        </w:pPr>
                      </w:p>
                    </w:tc>
                    <w:tc>
                      <w:tcPr>
                        <w:tcW w:w="2966" w:type="dxa"/>
                        <w:tcBorders>
                          <w:top w:val="nil"/>
                          <w:left w:val="single" w:color="000000" w:sz="4" w:space="0"/>
                          <w:bottom w:val="single" w:color="000000" w:sz="4" w:space="0"/>
                          <w:right w:val="single" w:color="000000" w:sz="4" w:space="0"/>
                        </w:tcBorders>
                      </w:tcPr>
                      <w:p w14:paraId="69B10FCB">
                        <w:pPr>
                          <w:pStyle w:val="28"/>
                          <w:spacing w:line="256" w:lineRule="exact"/>
                          <w:ind w:left="7"/>
                          <w:rPr>
                            <w:rFonts w:ascii="宋体" w:hAnsi="宋体" w:cs="宋体"/>
                            <w:sz w:val="20"/>
                            <w:szCs w:val="20"/>
                          </w:rPr>
                        </w:pPr>
                        <w:r>
                          <w:rPr>
                            <w:rFonts w:hint="eastAsia" w:ascii="宋体" w:hAnsi="宋体" w:cs="宋体"/>
                            <w:w w:val="99"/>
                            <w:sz w:val="20"/>
                            <w:szCs w:val="20"/>
                          </w:rPr>
                          <w:t>实施。</w:t>
                        </w:r>
                      </w:p>
                    </w:tc>
                  </w:tr>
                  <w:tr w14:paraId="4B3AD639">
                    <w:tblPrEx>
                      <w:tblCellMar>
                        <w:top w:w="0" w:type="dxa"/>
                        <w:left w:w="0" w:type="dxa"/>
                        <w:bottom w:w="0" w:type="dxa"/>
                        <w:right w:w="0" w:type="dxa"/>
                      </w:tblCellMar>
                    </w:tblPrEx>
                    <w:trPr>
                      <w:trHeight w:val="958"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2A00479">
                        <w:pPr>
                          <w:rPr>
                            <w:rFonts w:ascii="宋体" w:hAnsi="宋体" w:eastAsia="Times New Roman" w:cs="宋体"/>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1CBE666">
                        <w:pPr>
                          <w:rPr>
                            <w:rFonts w:ascii="宋体" w:hAnsi="宋体" w:eastAsia="Times New Roman" w:cs="宋体"/>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1212F008">
                        <w:pPr>
                          <w:rPr>
                            <w:rFonts w:ascii="宋体" w:hAnsi="宋体" w:eastAsia="Times New Roman" w:cs="宋体"/>
                            <w:sz w:val="20"/>
                            <w:szCs w:val="20"/>
                            <w:lang w:eastAsia="en-US"/>
                          </w:rPr>
                        </w:pPr>
                      </w:p>
                    </w:tc>
                    <w:tc>
                      <w:tcPr>
                        <w:tcW w:w="1915" w:type="dxa"/>
                        <w:tcBorders>
                          <w:top w:val="single" w:color="000000" w:sz="4" w:space="0"/>
                          <w:left w:val="single" w:color="000000" w:sz="4" w:space="0"/>
                          <w:bottom w:val="single" w:color="000000" w:sz="4" w:space="0"/>
                          <w:right w:val="single" w:color="000000" w:sz="4" w:space="0"/>
                        </w:tcBorders>
                      </w:tcPr>
                      <w:p w14:paraId="553287E0">
                        <w:pPr>
                          <w:pStyle w:val="28"/>
                          <w:spacing w:before="4" w:line="280" w:lineRule="auto"/>
                          <w:ind w:left="7" w:right="7"/>
                          <w:jc w:val="both"/>
                          <w:rPr>
                            <w:rFonts w:ascii="宋体" w:hAnsi="宋体" w:cs="宋体"/>
                            <w:sz w:val="20"/>
                            <w:szCs w:val="20"/>
                            <w:lang w:eastAsia="zh-CN"/>
                          </w:rPr>
                        </w:pPr>
                        <w:r>
                          <w:rPr>
                            <w:rFonts w:hint="eastAsia" w:ascii="宋体" w:hAnsi="宋体" w:cs="宋体"/>
                            <w:spacing w:val="12"/>
                            <w:w w:val="99"/>
                            <w:sz w:val="20"/>
                            <w:szCs w:val="20"/>
                            <w:lang w:eastAsia="zh-CN"/>
                          </w:rPr>
                          <w:t>多联式空</w:t>
                        </w:r>
                        <w:r>
                          <w:rPr>
                            <w:rFonts w:hint="eastAsia" w:ascii="宋体" w:hAnsi="宋体" w:cs="宋体"/>
                            <w:spacing w:val="11"/>
                            <w:w w:val="99"/>
                            <w:sz w:val="20"/>
                            <w:szCs w:val="20"/>
                            <w:lang w:eastAsia="zh-CN"/>
                          </w:rPr>
                          <w:t>调（</w:t>
                        </w:r>
                        <w:r>
                          <w:rPr>
                            <w:rFonts w:hint="eastAsia" w:ascii="宋体" w:hAnsi="宋体" w:cs="宋体"/>
                            <w:spacing w:val="12"/>
                            <w:w w:val="99"/>
                            <w:sz w:val="20"/>
                            <w:szCs w:val="20"/>
                            <w:lang w:eastAsia="zh-CN"/>
                          </w:rPr>
                          <w:t>热泵</w:t>
                        </w:r>
                        <w:r>
                          <w:rPr>
                            <w:rFonts w:hint="eastAsia" w:ascii="宋体" w:hAnsi="宋体" w:cs="宋体"/>
                            <w:w w:val="99"/>
                            <w:sz w:val="20"/>
                            <w:szCs w:val="20"/>
                            <w:lang w:eastAsia="zh-CN"/>
                          </w:rPr>
                          <w:t xml:space="preserve">）机组（制冷量≤ </w:t>
                        </w:r>
                        <w:r>
                          <w:rPr>
                            <w:rFonts w:hint="eastAsia" w:ascii="宋体" w:hAnsi="宋体" w:cs="宋体"/>
                            <w:spacing w:val="1"/>
                            <w:w w:val="99"/>
                            <w:sz w:val="20"/>
                            <w:szCs w:val="20"/>
                            <w:lang w:eastAsia="zh-CN"/>
                          </w:rPr>
                          <w:t>140</w:t>
                        </w:r>
                        <w:r>
                          <w:rPr>
                            <w:rFonts w:hint="eastAsia" w:ascii="宋体" w:hAnsi="宋体" w:cs="宋体"/>
                            <w:w w:val="99"/>
                            <w:sz w:val="20"/>
                            <w:szCs w:val="20"/>
                            <w:lang w:eastAsia="zh-CN"/>
                          </w:rPr>
                          <w:t>00</w:t>
                        </w:r>
                        <w:r>
                          <w:rPr>
                            <w:rFonts w:hint="eastAsia" w:ascii="宋体" w:hAnsi="宋体" w:cs="宋体"/>
                            <w:spacing w:val="1"/>
                            <w:w w:val="99"/>
                            <w:sz w:val="20"/>
                            <w:szCs w:val="20"/>
                            <w:lang w:eastAsia="zh-CN"/>
                          </w:rPr>
                          <w:t>W</w:t>
                        </w:r>
                        <w:r>
                          <w:rPr>
                            <w:rFonts w:hint="eastAsia" w:ascii="宋体" w:hAnsi="宋体" w:cs="宋体"/>
                            <w:w w:val="99"/>
                            <w:sz w:val="20"/>
                            <w:szCs w:val="20"/>
                            <w:lang w:eastAsia="zh-CN"/>
                          </w:rPr>
                          <w:t>）</w:t>
                        </w:r>
                      </w:p>
                    </w:tc>
                    <w:tc>
                      <w:tcPr>
                        <w:tcW w:w="2966" w:type="dxa"/>
                        <w:tcBorders>
                          <w:top w:val="single" w:color="000000" w:sz="4" w:space="0"/>
                          <w:left w:val="single" w:color="000000" w:sz="4" w:space="0"/>
                          <w:bottom w:val="single" w:color="000000" w:sz="4" w:space="0"/>
                          <w:right w:val="single" w:color="000000" w:sz="4" w:space="0"/>
                        </w:tcBorders>
                      </w:tcPr>
                      <w:p w14:paraId="68178E13">
                        <w:pPr>
                          <w:pStyle w:val="28"/>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w:t>
                        </w:r>
                        <w:r>
                          <w:rPr>
                            <w:rFonts w:hint="eastAsia" w:ascii="宋体" w:hAnsi="宋体" w:cs="宋体"/>
                            <w:spacing w:val="2"/>
                            <w:w w:val="99"/>
                            <w:sz w:val="20"/>
                            <w:szCs w:val="20"/>
                            <w:lang w:eastAsia="zh-CN"/>
                          </w:rPr>
                          <w:t>式</w:t>
                        </w:r>
                        <w:r>
                          <w:rPr>
                            <w:rFonts w:hint="eastAsia" w:ascii="宋体" w:hAnsi="宋体" w:cs="宋体"/>
                            <w:w w:val="99"/>
                            <w:sz w:val="20"/>
                            <w:szCs w:val="20"/>
                            <w:lang w:eastAsia="zh-CN"/>
                          </w:rPr>
                          <w:t>空</w:t>
                        </w:r>
                        <w:r>
                          <w:rPr>
                            <w:rFonts w:hint="eastAsia" w:ascii="宋体" w:hAnsi="宋体" w:cs="宋体"/>
                            <w:spacing w:val="-27"/>
                            <w:w w:val="99"/>
                            <w:sz w:val="20"/>
                            <w:szCs w:val="20"/>
                            <w:lang w:eastAsia="zh-CN"/>
                          </w:rPr>
                          <w:t>调</w:t>
                        </w:r>
                        <w:r>
                          <w:rPr>
                            <w:rFonts w:hint="eastAsia" w:ascii="宋体" w:hAnsi="宋体" w:cs="宋体"/>
                            <w:w w:val="99"/>
                            <w:sz w:val="20"/>
                            <w:szCs w:val="20"/>
                            <w:lang w:eastAsia="zh-CN"/>
                          </w:rPr>
                          <w:t>（热</w:t>
                        </w:r>
                        <w:r>
                          <w:rPr>
                            <w:rFonts w:hint="eastAsia" w:ascii="宋体" w:hAnsi="宋体" w:cs="宋体"/>
                            <w:spacing w:val="2"/>
                            <w:w w:val="99"/>
                            <w:sz w:val="20"/>
                            <w:szCs w:val="20"/>
                            <w:lang w:eastAsia="zh-CN"/>
                          </w:rPr>
                          <w:t>泵</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机</w:t>
                        </w:r>
                        <w:r>
                          <w:rPr>
                            <w:rFonts w:hint="eastAsia" w:ascii="宋体" w:hAnsi="宋体" w:cs="宋体"/>
                            <w:spacing w:val="2"/>
                            <w:w w:val="99"/>
                            <w:sz w:val="20"/>
                            <w:szCs w:val="20"/>
                            <w:lang w:eastAsia="zh-CN"/>
                          </w:rPr>
                          <w:t>组</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源效</w:t>
                        </w:r>
                        <w:r>
                          <w:rPr>
                            <w:rFonts w:hint="eastAsia" w:ascii="宋体" w:hAnsi="宋体" w:cs="宋体"/>
                            <w:spacing w:val="2"/>
                            <w:w w:val="99"/>
                            <w:sz w:val="20"/>
                            <w:szCs w:val="20"/>
                            <w:lang w:eastAsia="zh-CN"/>
                          </w:rPr>
                          <w:t>率</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2145</w:t>
                        </w:r>
                        <w:r>
                          <w:rPr>
                            <w:rFonts w:hint="eastAsia" w:ascii="宋体" w:hAnsi="宋体" w:cs="宋体"/>
                            <w:w w:val="99"/>
                            <w:sz w:val="20"/>
                            <w:szCs w:val="20"/>
                            <w:lang w:eastAsia="zh-CN"/>
                          </w:rPr>
                          <w:t>4）</w:t>
                        </w:r>
                      </w:p>
                    </w:tc>
                  </w:tr>
                  <w:tr w14:paraId="7242DC5D">
                    <w:tblPrEx>
                      <w:tblCellMar>
                        <w:top w:w="0" w:type="dxa"/>
                        <w:left w:w="0" w:type="dxa"/>
                        <w:bottom w:w="0" w:type="dxa"/>
                        <w:right w:w="0" w:type="dxa"/>
                      </w:tblCellMar>
                    </w:tblPrEx>
                    <w:trPr>
                      <w:trHeight w:val="3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5C25AABA">
                        <w:pPr>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4DC968CE">
                        <w:pPr>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8B14BA9">
                        <w:pPr>
                          <w:rPr>
                            <w:rFonts w:ascii="宋体" w:hAnsi="宋体" w:eastAsia="Times New Roman" w:cs="宋体"/>
                            <w:sz w:val="20"/>
                            <w:szCs w:val="20"/>
                          </w:rPr>
                        </w:pPr>
                      </w:p>
                    </w:tc>
                    <w:tc>
                      <w:tcPr>
                        <w:tcW w:w="1915" w:type="dxa"/>
                        <w:vMerge w:val="restart"/>
                        <w:tcBorders>
                          <w:top w:val="single" w:color="000000" w:sz="4" w:space="0"/>
                          <w:left w:val="single" w:color="000000" w:sz="4" w:space="0"/>
                          <w:bottom w:val="nil"/>
                          <w:right w:val="single" w:color="000000" w:sz="4" w:space="0"/>
                        </w:tcBorders>
                      </w:tcPr>
                      <w:p w14:paraId="2FCCDEC1">
                        <w:pPr>
                          <w:pStyle w:val="28"/>
                          <w:spacing w:before="2"/>
                          <w:rPr>
                            <w:rFonts w:ascii="宋体" w:hAnsi="宋体" w:cs="宋体"/>
                            <w:sz w:val="24"/>
                            <w:szCs w:val="24"/>
                            <w:lang w:eastAsia="zh-CN"/>
                          </w:rPr>
                        </w:pPr>
                      </w:p>
                      <w:p w14:paraId="27AC724A">
                        <w:pPr>
                          <w:pStyle w:val="28"/>
                          <w:ind w:left="7"/>
                          <w:rPr>
                            <w:rFonts w:ascii="宋体" w:hAnsi="宋体" w:cs="宋体"/>
                            <w:sz w:val="20"/>
                            <w:szCs w:val="20"/>
                          </w:rPr>
                        </w:pPr>
                        <w:r>
                          <w:rPr>
                            <w:rFonts w:hint="eastAsia" w:ascii="宋体" w:hAnsi="宋体" w:cs="宋体"/>
                            <w:w w:val="99"/>
                            <w:sz w:val="20"/>
                            <w:szCs w:val="20"/>
                          </w:rPr>
                          <w:t>单元式空气调节机</w:t>
                        </w:r>
                      </w:p>
                    </w:tc>
                    <w:tc>
                      <w:tcPr>
                        <w:tcW w:w="2966" w:type="dxa"/>
                        <w:tcBorders>
                          <w:top w:val="single" w:color="000000" w:sz="4" w:space="0"/>
                          <w:left w:val="single" w:color="000000" w:sz="4" w:space="0"/>
                          <w:bottom w:val="nil"/>
                          <w:right w:val="single" w:color="000000" w:sz="4" w:space="0"/>
                        </w:tcBorders>
                      </w:tcPr>
                      <w:p w14:paraId="30584F9E">
                        <w:pPr>
                          <w:pStyle w:val="28"/>
                          <w:spacing w:before="4"/>
                          <w:ind w:left="7"/>
                          <w:rPr>
                            <w:rFonts w:ascii="宋体" w:hAnsi="宋体" w:cs="宋体"/>
                            <w:sz w:val="20"/>
                            <w:szCs w:val="20"/>
                            <w:lang w:eastAsia="zh-CN"/>
                          </w:rPr>
                        </w:pPr>
                        <w:r>
                          <w:rPr>
                            <w:rFonts w:hint="eastAsia" w:ascii="宋体" w:hAnsi="宋体" w:cs="宋体"/>
                            <w:spacing w:val="12"/>
                            <w:w w:val="99"/>
                            <w:sz w:val="20"/>
                            <w:szCs w:val="20"/>
                            <w:lang w:eastAsia="zh-CN"/>
                          </w:rPr>
                          <w:t>《单元式空气调节机能</w:t>
                        </w:r>
                        <w:r>
                          <w:rPr>
                            <w:rFonts w:hint="eastAsia" w:ascii="宋体" w:hAnsi="宋体" w:cs="宋体"/>
                            <w:spacing w:val="9"/>
                            <w:w w:val="99"/>
                            <w:sz w:val="20"/>
                            <w:szCs w:val="20"/>
                            <w:lang w:eastAsia="zh-CN"/>
                          </w:rPr>
                          <w:t>效</w:t>
                        </w:r>
                        <w:r>
                          <w:rPr>
                            <w:rFonts w:hint="eastAsia" w:ascii="宋体" w:hAnsi="宋体" w:cs="宋体"/>
                            <w:spacing w:val="12"/>
                            <w:w w:val="99"/>
                            <w:sz w:val="20"/>
                            <w:szCs w:val="20"/>
                            <w:lang w:eastAsia="zh-CN"/>
                          </w:rPr>
                          <w:t>限定</w:t>
                        </w:r>
                        <w:r>
                          <w:rPr>
                            <w:rFonts w:hint="eastAsia" w:ascii="宋体" w:hAnsi="宋体" w:cs="宋体"/>
                            <w:w w:val="99"/>
                            <w:sz w:val="20"/>
                            <w:szCs w:val="20"/>
                            <w:lang w:eastAsia="zh-CN"/>
                          </w:rPr>
                          <w:t>值</w:t>
                        </w:r>
                      </w:p>
                    </w:tc>
                  </w:tr>
                  <w:tr w14:paraId="65E447D7">
                    <w:tblPrEx>
                      <w:tblCellMar>
                        <w:top w:w="0" w:type="dxa"/>
                        <w:left w:w="0" w:type="dxa"/>
                        <w:bottom w:w="0" w:type="dxa"/>
                        <w:right w:w="0" w:type="dxa"/>
                      </w:tblCellMar>
                    </w:tblPrEx>
                    <w:trPr>
                      <w:trHeight w:val="312"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F276AB8">
                        <w:pPr>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52CFF3A6">
                        <w:pPr>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4EB53B3">
                        <w:pPr>
                          <w:rPr>
                            <w:rFonts w:ascii="宋体" w:hAnsi="宋体" w:eastAsia="Times New Roman" w:cs="宋体"/>
                            <w:sz w:val="20"/>
                            <w:szCs w:val="20"/>
                          </w:rPr>
                        </w:pPr>
                      </w:p>
                    </w:tc>
                    <w:tc>
                      <w:tcPr>
                        <w:tcW w:w="1915" w:type="dxa"/>
                        <w:vMerge w:val="continue"/>
                        <w:tcBorders>
                          <w:top w:val="single" w:color="000000" w:sz="4" w:space="0"/>
                          <w:left w:val="single" w:color="000000" w:sz="4" w:space="0"/>
                          <w:bottom w:val="nil"/>
                          <w:right w:val="single" w:color="000000" w:sz="4" w:space="0"/>
                        </w:tcBorders>
                        <w:vAlign w:val="center"/>
                      </w:tcPr>
                      <w:p w14:paraId="5B06046B">
                        <w:pPr>
                          <w:rPr>
                            <w:rFonts w:ascii="宋体" w:hAnsi="宋体" w:eastAsia="Times New Roman" w:cs="宋体"/>
                            <w:sz w:val="20"/>
                            <w:szCs w:val="20"/>
                          </w:rPr>
                        </w:pPr>
                      </w:p>
                    </w:tc>
                    <w:tc>
                      <w:tcPr>
                        <w:tcW w:w="2966" w:type="dxa"/>
                        <w:tcBorders>
                          <w:top w:val="nil"/>
                          <w:left w:val="single" w:color="000000" w:sz="4" w:space="0"/>
                          <w:bottom w:val="nil"/>
                          <w:right w:val="single" w:color="000000" w:sz="4" w:space="0"/>
                        </w:tcBorders>
                      </w:tcPr>
                      <w:p w14:paraId="41F48C93">
                        <w:pPr>
                          <w:pStyle w:val="28"/>
                          <w:spacing w:line="256" w:lineRule="exact"/>
                          <w:ind w:left="7"/>
                          <w:rPr>
                            <w:rFonts w:ascii="宋体" w:hAnsi="宋体" w:cs="宋体"/>
                            <w:sz w:val="20"/>
                            <w:szCs w:val="20"/>
                            <w:lang w:eastAsia="zh-CN"/>
                          </w:rPr>
                        </w:pPr>
                        <w:r>
                          <w:rPr>
                            <w:rFonts w:hint="eastAsia" w:ascii="宋体" w:hAnsi="宋体" w:cs="宋体"/>
                            <w:w w:val="99"/>
                            <w:sz w:val="20"/>
                            <w:szCs w:val="20"/>
                            <w:lang w:eastAsia="zh-CN"/>
                          </w:rPr>
                          <w:t>及能源</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率等</w:t>
                        </w:r>
                        <w:r>
                          <w:rPr>
                            <w:rFonts w:hint="eastAsia" w:ascii="宋体" w:hAnsi="宋体" w:cs="宋体"/>
                            <w:spacing w:val="2"/>
                            <w:w w:val="99"/>
                            <w:sz w:val="20"/>
                            <w:szCs w:val="20"/>
                            <w:lang w:eastAsia="zh-CN"/>
                          </w:rPr>
                          <w:t>级</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w:t>
                        </w:r>
                        <w:r>
                          <w:rPr>
                            <w:rFonts w:hint="eastAsia" w:ascii="宋体" w:hAnsi="宋体" w:cs="宋体"/>
                            <w:spacing w:val="-3"/>
                            <w:w w:val="99"/>
                            <w:sz w:val="20"/>
                            <w:szCs w:val="20"/>
                            <w:lang w:eastAsia="zh-CN"/>
                          </w:rPr>
                          <w:t>6</w:t>
                        </w:r>
                        <w:r>
                          <w:rPr>
                            <w:rFonts w:hint="eastAsia" w:ascii="宋体" w:hAnsi="宋体" w:cs="宋体"/>
                            <w:spacing w:val="-104"/>
                            <w:w w:val="99"/>
                            <w:sz w:val="20"/>
                            <w:szCs w:val="20"/>
                            <w:lang w:eastAsia="zh-CN"/>
                          </w:rPr>
                          <w:t>）</w:t>
                        </w:r>
                        <w:r>
                          <w:rPr>
                            <w:rFonts w:hint="eastAsia" w:ascii="宋体" w:hAnsi="宋体" w:cs="宋体"/>
                            <w:w w:val="99"/>
                            <w:sz w:val="20"/>
                            <w:szCs w:val="20"/>
                            <w:lang w:eastAsia="zh-CN"/>
                          </w:rPr>
                          <w:t>《风</w:t>
                        </w:r>
                      </w:p>
                    </w:tc>
                  </w:tr>
                  <w:tr w14:paraId="6430D8BE">
                    <w:tblPrEx>
                      <w:tblCellMar>
                        <w:top w:w="0" w:type="dxa"/>
                        <w:left w:w="0" w:type="dxa"/>
                        <w:bottom w:w="0" w:type="dxa"/>
                        <w:right w:w="0" w:type="dxa"/>
                      </w:tblCellMar>
                    </w:tblPrEx>
                    <w:trPr>
                      <w:trHeight w:val="31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145DD43F">
                        <w:pPr>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7103FFB8">
                        <w:pPr>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6733A638">
                        <w:pPr>
                          <w:rPr>
                            <w:rFonts w:ascii="宋体" w:hAnsi="宋体" w:eastAsia="Times New Roman" w:cs="宋体"/>
                            <w:sz w:val="20"/>
                            <w:szCs w:val="20"/>
                          </w:rPr>
                        </w:pPr>
                      </w:p>
                    </w:tc>
                    <w:tc>
                      <w:tcPr>
                        <w:tcW w:w="1915" w:type="dxa"/>
                        <w:vMerge w:val="restart"/>
                        <w:tcBorders>
                          <w:top w:val="nil"/>
                          <w:left w:val="single" w:color="000000" w:sz="4" w:space="0"/>
                          <w:bottom w:val="single" w:color="000000" w:sz="4" w:space="0"/>
                          <w:right w:val="single" w:color="000000" w:sz="4" w:space="0"/>
                        </w:tcBorders>
                      </w:tcPr>
                      <w:p w14:paraId="297C659D">
                        <w:pPr>
                          <w:pStyle w:val="28"/>
                          <w:spacing w:line="256" w:lineRule="exact"/>
                          <w:ind w:left="7"/>
                          <w:rPr>
                            <w:rFonts w:ascii="宋体" w:hAnsi="宋体" w:cs="宋体"/>
                            <w:sz w:val="20"/>
                            <w:szCs w:val="20"/>
                          </w:rPr>
                        </w:pPr>
                        <w:r>
                          <w:rPr>
                            <w:rFonts w:hint="eastAsia" w:ascii="宋体" w:hAnsi="宋体" w:cs="宋体"/>
                            <w:spacing w:val="1"/>
                            <w:w w:val="99"/>
                            <w:sz w:val="20"/>
                            <w:szCs w:val="20"/>
                          </w:rPr>
                          <w:t>（</w:t>
                        </w:r>
                        <w:r>
                          <w:rPr>
                            <w:rFonts w:hint="eastAsia" w:ascii="宋体" w:hAnsi="宋体" w:cs="宋体"/>
                            <w:w w:val="99"/>
                            <w:sz w:val="20"/>
                            <w:szCs w:val="20"/>
                          </w:rPr>
                          <w:t>制冷量≤</w:t>
                        </w:r>
                        <w:r>
                          <w:rPr>
                            <w:rFonts w:hint="eastAsia" w:ascii="宋体" w:hAnsi="宋体" w:cs="宋体"/>
                            <w:spacing w:val="1"/>
                            <w:w w:val="99"/>
                            <w:sz w:val="20"/>
                            <w:szCs w:val="20"/>
                          </w:rPr>
                          <w:t>14000W</w:t>
                        </w:r>
                        <w:r>
                          <w:rPr>
                            <w:rFonts w:hint="eastAsia" w:ascii="宋体" w:hAnsi="宋体" w:cs="宋体"/>
                            <w:w w:val="99"/>
                            <w:sz w:val="20"/>
                            <w:szCs w:val="20"/>
                          </w:rPr>
                          <w:t>）</w:t>
                        </w:r>
                      </w:p>
                    </w:tc>
                    <w:tc>
                      <w:tcPr>
                        <w:tcW w:w="2966" w:type="dxa"/>
                        <w:tcBorders>
                          <w:top w:val="nil"/>
                          <w:left w:val="single" w:color="000000" w:sz="4" w:space="0"/>
                          <w:bottom w:val="nil"/>
                          <w:right w:val="single" w:color="000000" w:sz="4" w:space="0"/>
                        </w:tcBorders>
                      </w:tcPr>
                      <w:p w14:paraId="113EDABD">
                        <w:pPr>
                          <w:pStyle w:val="28"/>
                          <w:spacing w:line="256" w:lineRule="exact"/>
                          <w:ind w:left="7"/>
                          <w:rPr>
                            <w:rFonts w:ascii="宋体" w:hAnsi="宋体" w:cs="宋体"/>
                            <w:sz w:val="20"/>
                            <w:szCs w:val="20"/>
                            <w:lang w:eastAsia="zh-CN"/>
                          </w:rPr>
                        </w:pPr>
                        <w:r>
                          <w:rPr>
                            <w:rFonts w:hint="eastAsia" w:ascii="宋体" w:hAnsi="宋体" w:cs="宋体"/>
                            <w:spacing w:val="12"/>
                            <w:w w:val="99"/>
                            <w:sz w:val="20"/>
                            <w:szCs w:val="20"/>
                            <w:lang w:eastAsia="zh-CN"/>
                          </w:rPr>
                          <w:t>管送风式空调机组能效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w:t>
                        </w:r>
                      </w:p>
                    </w:tc>
                  </w:tr>
                  <w:tr w14:paraId="6AB1D4FB">
                    <w:tblPrEx>
                      <w:tblCellMar>
                        <w:top w:w="0" w:type="dxa"/>
                        <w:left w:w="0" w:type="dxa"/>
                        <w:bottom w:w="0" w:type="dxa"/>
                        <w:right w:w="0" w:type="dxa"/>
                      </w:tblCellMar>
                    </w:tblPrEx>
                    <w:trPr>
                      <w:trHeight w:val="319" w:hRule="atLeas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15C912E">
                        <w:pPr>
                          <w:rPr>
                            <w:rFonts w:ascii="宋体" w:hAnsi="宋体" w:eastAsia="Times New Roman" w:cs="宋体"/>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6D05415E">
                        <w:pPr>
                          <w:rPr>
                            <w:rFonts w:ascii="宋体" w:hAnsi="宋体" w:eastAsia="Times New Roman" w:cs="宋体"/>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B84FFA6">
                        <w:pPr>
                          <w:rPr>
                            <w:rFonts w:ascii="宋体" w:hAnsi="宋体" w:eastAsia="Times New Roman" w:cs="宋体"/>
                            <w:sz w:val="20"/>
                            <w:szCs w:val="20"/>
                          </w:rPr>
                        </w:pPr>
                      </w:p>
                    </w:tc>
                    <w:tc>
                      <w:tcPr>
                        <w:tcW w:w="1915" w:type="dxa"/>
                        <w:vMerge w:val="continue"/>
                        <w:tcBorders>
                          <w:top w:val="nil"/>
                          <w:left w:val="single" w:color="000000" w:sz="4" w:space="0"/>
                          <w:bottom w:val="single" w:color="000000" w:sz="4" w:space="0"/>
                          <w:right w:val="single" w:color="000000" w:sz="4" w:space="0"/>
                        </w:tcBorders>
                        <w:vAlign w:val="center"/>
                      </w:tcPr>
                      <w:p w14:paraId="309C0256">
                        <w:pPr>
                          <w:rPr>
                            <w:rFonts w:ascii="宋体" w:hAnsi="宋体" w:eastAsia="Times New Roman" w:cs="宋体"/>
                            <w:sz w:val="20"/>
                            <w:szCs w:val="20"/>
                          </w:rPr>
                        </w:pPr>
                      </w:p>
                    </w:tc>
                    <w:tc>
                      <w:tcPr>
                        <w:tcW w:w="2966" w:type="dxa"/>
                        <w:tcBorders>
                          <w:top w:val="nil"/>
                          <w:left w:val="single" w:color="000000" w:sz="4" w:space="0"/>
                          <w:bottom w:val="single" w:color="000000" w:sz="4" w:space="0"/>
                          <w:right w:val="single" w:color="000000" w:sz="4" w:space="0"/>
                        </w:tcBorders>
                      </w:tcPr>
                      <w:p w14:paraId="7ABC41D3">
                        <w:pPr>
                          <w:pStyle w:val="28"/>
                          <w:spacing w:line="256" w:lineRule="exact"/>
                          <w:ind w:left="7"/>
                          <w:rPr>
                            <w:rFonts w:ascii="宋体" w:hAnsi="宋体" w:cs="宋体"/>
                            <w:sz w:val="20"/>
                            <w:szCs w:val="20"/>
                          </w:rPr>
                        </w:pPr>
                        <w:r>
                          <w:rPr>
                            <w:rFonts w:hint="eastAsia" w:ascii="宋体" w:hAnsi="宋体" w:cs="宋体"/>
                            <w:w w:val="99"/>
                            <w:sz w:val="20"/>
                            <w:szCs w:val="20"/>
                          </w:rPr>
                          <w:t>能效等</w:t>
                        </w:r>
                        <w:r>
                          <w:rPr>
                            <w:rFonts w:hint="eastAsia" w:ascii="宋体" w:hAnsi="宋体" w:cs="宋体"/>
                            <w:spacing w:val="2"/>
                            <w:w w:val="99"/>
                            <w:sz w:val="20"/>
                            <w:szCs w:val="20"/>
                          </w:rPr>
                          <w:t>级</w:t>
                        </w: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374</w:t>
                        </w:r>
                        <w:r>
                          <w:rPr>
                            <w:rFonts w:hint="eastAsia" w:ascii="宋体" w:hAnsi="宋体" w:cs="宋体"/>
                            <w:w w:val="99"/>
                            <w:sz w:val="20"/>
                            <w:szCs w:val="20"/>
                          </w:rPr>
                          <w:t>7</w:t>
                        </w:r>
                        <w:r>
                          <w:rPr>
                            <w:rFonts w:hint="eastAsia" w:ascii="宋体" w:hAnsi="宋体" w:cs="宋体"/>
                            <w:spacing w:val="-1"/>
                            <w:w w:val="99"/>
                            <w:sz w:val="20"/>
                            <w:szCs w:val="20"/>
                          </w:rPr>
                          <w:t>9</w:t>
                        </w:r>
                        <w:r>
                          <w:rPr>
                            <w:rFonts w:hint="eastAsia" w:ascii="宋体" w:hAnsi="宋体" w:cs="宋体"/>
                            <w:w w:val="99"/>
                            <w:sz w:val="20"/>
                            <w:szCs w:val="20"/>
                          </w:rPr>
                          <w:t>）</w:t>
                        </w:r>
                      </w:p>
                    </w:tc>
                  </w:tr>
                  <w:tr w14:paraId="4C411A0D">
                    <w:tblPrEx>
                      <w:tblCellMar>
                        <w:top w:w="0" w:type="dxa"/>
                        <w:left w:w="0" w:type="dxa"/>
                        <w:bottom w:w="0" w:type="dxa"/>
                        <w:right w:w="0" w:type="dxa"/>
                      </w:tblCellMar>
                    </w:tblPrEx>
                    <w:trPr>
                      <w:trHeight w:val="65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56D5AD2">
                        <w:pPr>
                          <w:rPr>
                            <w:rFonts w:ascii="宋体" w:hAnsi="宋体" w:eastAsia="Times New Roman" w:cs="宋体"/>
                            <w:sz w:val="20"/>
                            <w:szCs w:val="20"/>
                            <w:lang w:eastAsia="en-US"/>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14:paraId="11846FE1">
                        <w:pPr>
                          <w:rPr>
                            <w:rFonts w:ascii="宋体" w:hAnsi="宋体" w:eastAsia="Times New Roman" w:cs="宋体"/>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tcPr>
                      <w:p w14:paraId="26CA8DC3">
                        <w:pPr>
                          <w:pStyle w:val="28"/>
                          <w:spacing w:before="16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w:t>
                        </w:r>
                        <w:r>
                          <w:rPr>
                            <w:rFonts w:hint="eastAsia" w:ascii="宋体" w:hAnsi="宋体" w:cs="宋体"/>
                            <w:spacing w:val="1"/>
                            <w:w w:val="99"/>
                            <w:sz w:val="20"/>
                            <w:szCs w:val="20"/>
                          </w:rPr>
                          <w:t>3</w:t>
                        </w:r>
                        <w:r>
                          <w:rPr>
                            <w:rFonts w:hint="eastAsia" w:ascii="宋体" w:hAnsi="宋体" w:cs="宋体"/>
                            <w:w w:val="99"/>
                            <w:sz w:val="20"/>
                            <w:szCs w:val="20"/>
                          </w:rPr>
                          <w:t>01洗衣机</w:t>
                        </w:r>
                      </w:p>
                    </w:tc>
                    <w:tc>
                      <w:tcPr>
                        <w:tcW w:w="1915" w:type="dxa"/>
                        <w:tcBorders>
                          <w:top w:val="single" w:color="000000" w:sz="4" w:space="0"/>
                          <w:left w:val="single" w:color="000000" w:sz="4" w:space="0"/>
                          <w:bottom w:val="single" w:color="000000" w:sz="4" w:space="0"/>
                          <w:right w:val="single" w:color="000000" w:sz="4" w:space="0"/>
                        </w:tcBorders>
                      </w:tcPr>
                      <w:p w14:paraId="479C24C7">
                        <w:pPr>
                          <w:rPr>
                            <w:rFonts w:ascii="Calibri" w:hAnsi="Calibri"/>
                            <w:sz w:val="22"/>
                            <w:szCs w:val="22"/>
                          </w:rPr>
                        </w:pPr>
                      </w:p>
                    </w:tc>
                    <w:tc>
                      <w:tcPr>
                        <w:tcW w:w="2966" w:type="dxa"/>
                        <w:tcBorders>
                          <w:top w:val="single" w:color="000000" w:sz="4" w:space="0"/>
                          <w:left w:val="single" w:color="000000" w:sz="4" w:space="0"/>
                          <w:bottom w:val="single" w:color="000000" w:sz="4" w:space="0"/>
                          <w:right w:val="single" w:color="000000" w:sz="4" w:space="0"/>
                        </w:tcBorders>
                      </w:tcPr>
                      <w:p w14:paraId="1A9AB24F">
                        <w:pPr>
                          <w:pStyle w:val="28"/>
                          <w:spacing w:before="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《电动洗衣机能效水效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1202</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4</w:t>
                        </w:r>
                        <w:r>
                          <w:rPr>
                            <w:rFonts w:hint="eastAsia" w:ascii="宋体" w:hAnsi="宋体" w:cs="宋体"/>
                            <w:w w:val="99"/>
                            <w:sz w:val="20"/>
                            <w:szCs w:val="20"/>
                            <w:lang w:eastAsia="zh-CN"/>
                          </w:rPr>
                          <w:t>）</w:t>
                        </w:r>
                      </w:p>
                    </w:tc>
                  </w:tr>
                </w:tbl>
                <w:p w14:paraId="771DB8A1">
                  <w:pPr>
                    <w:rPr>
                      <w:rFonts w:ascii="Calibri" w:hAnsi="Calibri"/>
                      <w:sz w:val="22"/>
                      <w:szCs w:val="22"/>
                    </w:rPr>
                  </w:pPr>
                </w:p>
              </w:txbxContent>
            </v:textbox>
          </v:shape>
        </w:pict>
      </w:r>
      <w:r>
        <w:rPr>
          <w:rFonts w:hint="eastAsia" w:ascii="宋体" w:hAnsi="宋体" w:cs="宋体"/>
          <w:color w:val="auto"/>
          <w:w w:val="99"/>
          <w:sz w:val="20"/>
          <w:szCs w:val="20"/>
        </w:rPr>
        <w:t>）</w:t>
      </w:r>
    </w:p>
    <w:p w14:paraId="7FE45F5A">
      <w:pPr>
        <w:rPr>
          <w:rFonts w:ascii="宋体" w:hAnsi="宋体" w:cs="宋体"/>
          <w:color w:val="auto"/>
          <w:sz w:val="20"/>
          <w:szCs w:val="20"/>
        </w:rPr>
      </w:pPr>
    </w:p>
    <w:p w14:paraId="29B73231">
      <w:pPr>
        <w:rPr>
          <w:rFonts w:ascii="宋体" w:hAnsi="宋体" w:cs="宋体"/>
          <w:color w:val="auto"/>
          <w:sz w:val="20"/>
          <w:szCs w:val="20"/>
        </w:rPr>
      </w:pPr>
    </w:p>
    <w:p w14:paraId="6C9E565F">
      <w:pPr>
        <w:rPr>
          <w:rFonts w:ascii="宋体" w:hAnsi="宋体" w:cs="宋体"/>
          <w:color w:val="auto"/>
          <w:sz w:val="20"/>
          <w:szCs w:val="20"/>
        </w:rPr>
      </w:pPr>
    </w:p>
    <w:p w14:paraId="244C844D">
      <w:pPr>
        <w:rPr>
          <w:rFonts w:ascii="宋体" w:hAnsi="宋体" w:cs="宋体"/>
          <w:color w:val="auto"/>
          <w:sz w:val="20"/>
          <w:szCs w:val="20"/>
        </w:rPr>
      </w:pPr>
    </w:p>
    <w:p w14:paraId="57A99E4D">
      <w:pPr>
        <w:rPr>
          <w:rFonts w:ascii="宋体" w:hAnsi="宋体" w:cs="宋体"/>
          <w:color w:val="auto"/>
          <w:sz w:val="20"/>
          <w:szCs w:val="20"/>
        </w:rPr>
      </w:pPr>
    </w:p>
    <w:p w14:paraId="752909B5">
      <w:pPr>
        <w:rPr>
          <w:rFonts w:ascii="宋体" w:hAnsi="宋体" w:cs="宋体"/>
          <w:color w:val="auto"/>
          <w:sz w:val="20"/>
          <w:szCs w:val="20"/>
        </w:rPr>
      </w:pPr>
    </w:p>
    <w:p w14:paraId="7EAA8F33">
      <w:pPr>
        <w:rPr>
          <w:rFonts w:ascii="宋体" w:hAnsi="宋体" w:cs="宋体"/>
          <w:color w:val="auto"/>
          <w:sz w:val="20"/>
          <w:szCs w:val="20"/>
        </w:rPr>
      </w:pPr>
    </w:p>
    <w:p w14:paraId="1A0761D9">
      <w:pPr>
        <w:rPr>
          <w:rFonts w:ascii="宋体" w:hAnsi="宋体" w:cs="宋体"/>
          <w:color w:val="auto"/>
          <w:sz w:val="20"/>
          <w:szCs w:val="20"/>
        </w:rPr>
      </w:pPr>
    </w:p>
    <w:p w14:paraId="702F1ABB">
      <w:pPr>
        <w:rPr>
          <w:rFonts w:ascii="宋体" w:hAnsi="宋体" w:cs="宋体"/>
          <w:color w:val="auto"/>
          <w:sz w:val="20"/>
          <w:szCs w:val="20"/>
        </w:rPr>
      </w:pPr>
    </w:p>
    <w:p w14:paraId="14987A69">
      <w:pPr>
        <w:rPr>
          <w:rFonts w:ascii="宋体" w:hAnsi="宋体" w:cs="宋体"/>
          <w:color w:val="auto"/>
          <w:sz w:val="20"/>
          <w:szCs w:val="20"/>
        </w:rPr>
      </w:pPr>
    </w:p>
    <w:p w14:paraId="5EE874DA">
      <w:pPr>
        <w:spacing w:before="1"/>
        <w:rPr>
          <w:rFonts w:ascii="宋体" w:hAnsi="宋体" w:cs="宋体"/>
          <w:color w:val="auto"/>
          <w:sz w:val="14"/>
          <w:szCs w:val="14"/>
        </w:rPr>
      </w:pPr>
    </w:p>
    <w:p w14:paraId="734D3EAE">
      <w:pPr>
        <w:spacing w:before="37"/>
        <w:ind w:right="104"/>
        <w:rPr>
          <w:rFonts w:ascii="宋体" w:hAnsi="宋体" w:cs="宋体"/>
          <w:color w:val="auto"/>
          <w:sz w:val="20"/>
          <w:szCs w:val="20"/>
        </w:rPr>
      </w:pPr>
    </w:p>
    <w:p w14:paraId="6EA4DF79">
      <w:pPr>
        <w:spacing w:before="11"/>
        <w:rPr>
          <w:rFonts w:ascii="宋体" w:hAnsi="宋体" w:cs="宋体"/>
          <w:color w:val="auto"/>
          <w:sz w:val="24"/>
        </w:rPr>
      </w:pPr>
    </w:p>
    <w:p w14:paraId="486CD647">
      <w:pPr>
        <w:spacing w:before="37"/>
        <w:ind w:right="145"/>
        <w:jc w:val="right"/>
        <w:rPr>
          <w:rFonts w:ascii="宋体" w:hAnsi="宋体" w:cs="宋体"/>
          <w:color w:val="auto"/>
          <w:sz w:val="20"/>
          <w:szCs w:val="20"/>
        </w:rPr>
      </w:pPr>
    </w:p>
    <w:p w14:paraId="50EA7F20">
      <w:pPr>
        <w:rPr>
          <w:rFonts w:ascii="宋体" w:hAnsi="宋体" w:cs="宋体"/>
          <w:color w:val="auto"/>
          <w:sz w:val="20"/>
          <w:szCs w:val="20"/>
        </w:rPr>
      </w:pPr>
    </w:p>
    <w:p w14:paraId="67CE513E">
      <w:pPr>
        <w:rPr>
          <w:rFonts w:ascii="宋体" w:hAnsi="宋体" w:cs="宋体"/>
          <w:color w:val="auto"/>
          <w:sz w:val="20"/>
          <w:szCs w:val="20"/>
        </w:rPr>
      </w:pPr>
    </w:p>
    <w:p w14:paraId="37284325">
      <w:pPr>
        <w:rPr>
          <w:rFonts w:ascii="宋体" w:hAnsi="宋体" w:cs="宋体"/>
          <w:color w:val="auto"/>
          <w:sz w:val="20"/>
          <w:szCs w:val="20"/>
        </w:rPr>
      </w:pPr>
    </w:p>
    <w:p w14:paraId="7C5C123F">
      <w:pPr>
        <w:rPr>
          <w:rFonts w:ascii="宋体" w:hAnsi="宋体" w:cs="宋体"/>
          <w:color w:val="auto"/>
          <w:sz w:val="20"/>
          <w:szCs w:val="20"/>
        </w:rPr>
      </w:pPr>
    </w:p>
    <w:p w14:paraId="2D44172E">
      <w:pPr>
        <w:rPr>
          <w:rFonts w:ascii="宋体" w:hAnsi="宋体" w:cs="宋体"/>
          <w:color w:val="auto"/>
          <w:sz w:val="20"/>
          <w:szCs w:val="20"/>
        </w:rPr>
      </w:pPr>
    </w:p>
    <w:p w14:paraId="7EC26F8F">
      <w:pPr>
        <w:rPr>
          <w:rFonts w:ascii="宋体" w:hAnsi="宋体" w:cs="宋体"/>
          <w:color w:val="auto"/>
          <w:sz w:val="20"/>
          <w:szCs w:val="20"/>
        </w:rPr>
      </w:pPr>
    </w:p>
    <w:p w14:paraId="0F40B304">
      <w:pPr>
        <w:rPr>
          <w:rFonts w:ascii="宋体" w:hAnsi="宋体" w:cs="宋体"/>
          <w:color w:val="auto"/>
          <w:sz w:val="20"/>
          <w:szCs w:val="20"/>
        </w:rPr>
      </w:pPr>
    </w:p>
    <w:p w14:paraId="66ABFA34">
      <w:pPr>
        <w:rPr>
          <w:rFonts w:ascii="宋体" w:hAnsi="宋体" w:cs="宋体"/>
          <w:color w:val="auto"/>
          <w:sz w:val="20"/>
          <w:szCs w:val="20"/>
        </w:rPr>
      </w:pPr>
    </w:p>
    <w:p w14:paraId="57335E75">
      <w:pPr>
        <w:rPr>
          <w:rFonts w:ascii="宋体" w:hAnsi="宋体" w:cs="宋体"/>
          <w:color w:val="auto"/>
          <w:sz w:val="20"/>
          <w:szCs w:val="20"/>
        </w:rPr>
      </w:pPr>
    </w:p>
    <w:p w14:paraId="5515C235">
      <w:pPr>
        <w:rPr>
          <w:rFonts w:ascii="宋体" w:hAnsi="宋体" w:cs="宋体"/>
          <w:color w:val="auto"/>
          <w:sz w:val="20"/>
          <w:szCs w:val="20"/>
        </w:rPr>
      </w:pPr>
    </w:p>
    <w:p w14:paraId="3270F673">
      <w:pPr>
        <w:rPr>
          <w:rFonts w:ascii="宋体" w:hAnsi="宋体" w:cs="宋体"/>
          <w:color w:val="auto"/>
          <w:sz w:val="20"/>
          <w:szCs w:val="20"/>
        </w:rPr>
      </w:pPr>
    </w:p>
    <w:p w14:paraId="1AE56579">
      <w:pPr>
        <w:rPr>
          <w:rFonts w:ascii="宋体" w:hAnsi="宋体" w:cs="宋体"/>
          <w:color w:val="auto"/>
          <w:sz w:val="20"/>
          <w:szCs w:val="20"/>
        </w:rPr>
      </w:pPr>
    </w:p>
    <w:p w14:paraId="6B9340F9">
      <w:pPr>
        <w:rPr>
          <w:rFonts w:ascii="宋体" w:hAnsi="宋体" w:cs="宋体"/>
          <w:color w:val="auto"/>
          <w:sz w:val="20"/>
          <w:szCs w:val="20"/>
        </w:rPr>
      </w:pPr>
    </w:p>
    <w:p w14:paraId="50DBE905">
      <w:pPr>
        <w:rPr>
          <w:rFonts w:ascii="宋体" w:hAnsi="宋体" w:cs="宋体"/>
          <w:color w:val="auto"/>
          <w:sz w:val="20"/>
          <w:szCs w:val="20"/>
        </w:rPr>
      </w:pPr>
    </w:p>
    <w:p w14:paraId="13F7D79A">
      <w:pPr>
        <w:rPr>
          <w:rFonts w:ascii="宋体" w:hAnsi="宋体" w:cs="宋体"/>
          <w:color w:val="auto"/>
          <w:sz w:val="20"/>
          <w:szCs w:val="20"/>
        </w:rPr>
      </w:pPr>
    </w:p>
    <w:p w14:paraId="3BA57CF3">
      <w:pPr>
        <w:rPr>
          <w:rFonts w:ascii="宋体" w:hAnsi="宋体" w:cs="宋体"/>
          <w:color w:val="auto"/>
          <w:sz w:val="20"/>
          <w:szCs w:val="20"/>
        </w:rPr>
      </w:pPr>
    </w:p>
    <w:p w14:paraId="2EE3EDA1">
      <w:pPr>
        <w:spacing w:before="6"/>
        <w:rPr>
          <w:rFonts w:ascii="宋体" w:hAnsi="宋体" w:cs="宋体"/>
          <w:color w:val="auto"/>
          <w:sz w:val="29"/>
          <w:szCs w:val="29"/>
        </w:rPr>
      </w:pPr>
    </w:p>
    <w:p w14:paraId="1F14E58D">
      <w:pPr>
        <w:spacing w:before="37"/>
        <w:ind w:right="102"/>
        <w:jc w:val="right"/>
        <w:rPr>
          <w:rFonts w:ascii="宋体" w:hAnsi="宋体" w:cs="宋体"/>
          <w:color w:val="auto"/>
          <w:sz w:val="20"/>
          <w:szCs w:val="20"/>
        </w:rPr>
      </w:pPr>
    </w:p>
    <w:p w14:paraId="49E5A471">
      <w:pPr>
        <w:rPr>
          <w:rFonts w:ascii="宋体" w:hAnsi="宋体" w:cs="宋体"/>
          <w:color w:val="auto"/>
          <w:sz w:val="20"/>
          <w:szCs w:val="20"/>
        </w:rPr>
      </w:pPr>
    </w:p>
    <w:p w14:paraId="30964798">
      <w:pPr>
        <w:rPr>
          <w:rFonts w:ascii="宋体" w:hAnsi="宋体" w:cs="宋体"/>
          <w:color w:val="auto"/>
          <w:sz w:val="20"/>
          <w:szCs w:val="20"/>
        </w:rPr>
      </w:pPr>
    </w:p>
    <w:p w14:paraId="54D45A40">
      <w:pPr>
        <w:spacing w:before="3"/>
        <w:rPr>
          <w:rFonts w:ascii="宋体" w:hAnsi="宋体" w:cs="宋体"/>
          <w:color w:val="auto"/>
          <w:sz w:val="22"/>
          <w:szCs w:val="22"/>
        </w:rPr>
      </w:pPr>
    </w:p>
    <w:p w14:paraId="4814C9AF">
      <w:pPr>
        <w:spacing w:before="37"/>
        <w:ind w:right="102"/>
        <w:jc w:val="right"/>
        <w:rPr>
          <w:rFonts w:ascii="宋体" w:hAnsi="宋体" w:cs="宋体"/>
          <w:color w:val="auto"/>
          <w:w w:val="99"/>
          <w:sz w:val="20"/>
          <w:szCs w:val="20"/>
        </w:rPr>
      </w:pPr>
    </w:p>
    <w:p w14:paraId="29E970FA">
      <w:pPr>
        <w:spacing w:before="37"/>
        <w:ind w:right="102"/>
        <w:jc w:val="right"/>
        <w:rPr>
          <w:rFonts w:ascii="宋体" w:hAnsi="宋体" w:cs="宋体"/>
          <w:color w:val="auto"/>
          <w:sz w:val="20"/>
          <w:szCs w:val="20"/>
        </w:rPr>
      </w:pPr>
      <w:r>
        <w:rPr>
          <w:rFonts w:ascii="宋体" w:hAnsi="宋体" w:cs="宋体"/>
          <w:color w:val="auto"/>
          <w:w w:val="99"/>
          <w:sz w:val="20"/>
          <w:szCs w:val="20"/>
        </w:rPr>
        <w:br w:type="page"/>
      </w:r>
    </w:p>
    <w:tbl>
      <w:tblPr>
        <w:tblStyle w:val="13"/>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1166"/>
        <w:gridCol w:w="1800"/>
        <w:gridCol w:w="1915"/>
        <w:gridCol w:w="2966"/>
      </w:tblGrid>
      <w:tr w14:paraId="2A01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restart"/>
            <w:tcBorders>
              <w:top w:val="single" w:color="auto" w:sz="4" w:space="0"/>
              <w:left w:val="single" w:color="auto" w:sz="4" w:space="0"/>
              <w:bottom w:val="single" w:color="auto" w:sz="4" w:space="0"/>
              <w:right w:val="single" w:color="auto" w:sz="4" w:space="0"/>
            </w:tcBorders>
          </w:tcPr>
          <w:p w14:paraId="05941CA2">
            <w:pPr>
              <w:rPr>
                <w:rFonts w:ascii="宋体" w:hAnsi="宋体"/>
                <w:color w:val="auto"/>
                <w:sz w:val="22"/>
                <w:szCs w:val="22"/>
              </w:rPr>
            </w:pPr>
          </w:p>
        </w:tc>
        <w:tc>
          <w:tcPr>
            <w:tcW w:w="1166" w:type="dxa"/>
            <w:vMerge w:val="restart"/>
            <w:tcBorders>
              <w:top w:val="single" w:color="auto" w:sz="4" w:space="0"/>
              <w:left w:val="single" w:color="auto" w:sz="4" w:space="0"/>
              <w:bottom w:val="single" w:color="auto" w:sz="4" w:space="0"/>
              <w:right w:val="single" w:color="auto" w:sz="4" w:space="0"/>
            </w:tcBorders>
          </w:tcPr>
          <w:p w14:paraId="2A85AF85">
            <w:pPr>
              <w:rPr>
                <w:rFonts w:ascii="宋体" w:hAnsi="宋体"/>
                <w:color w:val="auto"/>
                <w:sz w:val="22"/>
                <w:szCs w:val="22"/>
              </w:rPr>
            </w:pPr>
          </w:p>
        </w:tc>
        <w:tc>
          <w:tcPr>
            <w:tcW w:w="1800" w:type="dxa"/>
            <w:vMerge w:val="restart"/>
            <w:tcBorders>
              <w:top w:val="single" w:color="auto" w:sz="4" w:space="0"/>
              <w:left w:val="single" w:color="auto" w:sz="4" w:space="0"/>
              <w:bottom w:val="single" w:color="auto" w:sz="4" w:space="0"/>
              <w:right w:val="single" w:color="auto" w:sz="4" w:space="0"/>
            </w:tcBorders>
          </w:tcPr>
          <w:p w14:paraId="1E604E2F">
            <w:pPr>
              <w:rPr>
                <w:rFonts w:ascii="宋体" w:hAnsi="宋体" w:cs="宋体"/>
                <w:color w:val="auto"/>
                <w:sz w:val="20"/>
                <w:szCs w:val="20"/>
                <w:lang w:eastAsia="en-US"/>
              </w:rPr>
            </w:pPr>
          </w:p>
          <w:p w14:paraId="06D940C1">
            <w:pPr>
              <w:rPr>
                <w:rFonts w:ascii="宋体" w:hAnsi="宋体" w:cs="宋体"/>
                <w:color w:val="auto"/>
                <w:sz w:val="20"/>
                <w:szCs w:val="20"/>
                <w:lang w:eastAsia="en-US"/>
              </w:rPr>
            </w:pPr>
          </w:p>
          <w:p w14:paraId="1BA106F9">
            <w:pPr>
              <w:rPr>
                <w:rFonts w:ascii="宋体" w:hAnsi="宋体" w:cs="宋体"/>
                <w:color w:val="auto"/>
                <w:sz w:val="20"/>
                <w:szCs w:val="20"/>
                <w:lang w:eastAsia="en-US"/>
              </w:rPr>
            </w:pPr>
          </w:p>
          <w:p w14:paraId="5BFB0C01">
            <w:pPr>
              <w:rPr>
                <w:rFonts w:ascii="宋体" w:hAnsi="宋体" w:cs="宋体"/>
                <w:color w:val="auto"/>
                <w:sz w:val="20"/>
                <w:szCs w:val="20"/>
                <w:lang w:eastAsia="en-US"/>
              </w:rPr>
            </w:pPr>
          </w:p>
          <w:p w14:paraId="08F526DC">
            <w:pPr>
              <w:rPr>
                <w:rFonts w:ascii="宋体" w:hAnsi="宋体" w:cs="宋体"/>
                <w:color w:val="auto"/>
                <w:sz w:val="20"/>
                <w:szCs w:val="20"/>
                <w:lang w:eastAsia="en-US"/>
              </w:rPr>
            </w:pPr>
          </w:p>
          <w:p w14:paraId="0EF6DBD2">
            <w:pPr>
              <w:spacing w:before="161"/>
              <w:ind w:left="7"/>
              <w:rPr>
                <w:rFonts w:ascii="宋体" w:hAnsi="宋体" w:cs="宋体"/>
                <w:color w:val="auto"/>
                <w:sz w:val="20"/>
                <w:szCs w:val="20"/>
                <w:lang w:eastAsia="en-US"/>
              </w:rPr>
            </w:pPr>
            <w:r>
              <w:rPr>
                <w:rFonts w:hint="eastAsia" w:ascii="宋体" w:hAnsi="宋体" w:cs="宋体"/>
                <w:color w:val="auto"/>
                <w:spacing w:val="1"/>
                <w:w w:val="99"/>
                <w:sz w:val="20"/>
                <w:szCs w:val="20"/>
                <w:lang w:eastAsia="en-US"/>
              </w:rPr>
              <w:t>A02</w:t>
            </w:r>
            <w:r>
              <w:rPr>
                <w:rFonts w:hint="eastAsia" w:ascii="宋体" w:hAnsi="宋体" w:cs="宋体"/>
                <w:color w:val="auto"/>
                <w:w w:val="99"/>
                <w:sz w:val="20"/>
                <w:szCs w:val="20"/>
                <w:lang w:eastAsia="en-US"/>
              </w:rPr>
              <w:t>06</w:t>
            </w:r>
            <w:r>
              <w:rPr>
                <w:rFonts w:hint="eastAsia" w:ascii="宋体" w:hAnsi="宋体" w:cs="宋体"/>
                <w:color w:val="auto"/>
                <w:spacing w:val="1"/>
                <w:w w:val="99"/>
                <w:sz w:val="20"/>
                <w:szCs w:val="20"/>
                <w:lang w:eastAsia="en-US"/>
              </w:rPr>
              <w:t>1</w:t>
            </w:r>
            <w:r>
              <w:rPr>
                <w:rFonts w:hint="eastAsia" w:ascii="宋体" w:hAnsi="宋体" w:cs="宋体"/>
                <w:color w:val="auto"/>
                <w:w w:val="99"/>
                <w:sz w:val="20"/>
                <w:szCs w:val="20"/>
                <w:lang w:eastAsia="en-US"/>
              </w:rPr>
              <w:t>808热水器</w:t>
            </w:r>
          </w:p>
        </w:tc>
        <w:tc>
          <w:tcPr>
            <w:tcW w:w="1915" w:type="dxa"/>
            <w:tcBorders>
              <w:top w:val="single" w:color="auto" w:sz="4" w:space="0"/>
              <w:left w:val="single" w:color="auto" w:sz="4" w:space="0"/>
              <w:bottom w:val="single" w:color="auto" w:sz="4" w:space="0"/>
              <w:right w:val="single" w:color="auto" w:sz="4" w:space="0"/>
            </w:tcBorders>
          </w:tcPr>
          <w:p w14:paraId="5D9033D4">
            <w:pPr>
              <w:spacing w:before="12"/>
              <w:rPr>
                <w:rFonts w:ascii="宋体" w:hAnsi="宋体" w:cs="宋体"/>
                <w:color w:val="auto"/>
                <w:sz w:val="15"/>
                <w:szCs w:val="15"/>
                <w:lang w:eastAsia="en-US"/>
              </w:rPr>
            </w:pPr>
          </w:p>
          <w:p w14:paraId="615F24BB">
            <w:pPr>
              <w:ind w:left="7"/>
              <w:rPr>
                <w:rFonts w:ascii="宋体" w:hAnsi="宋体" w:cs="宋体"/>
                <w:color w:val="auto"/>
                <w:sz w:val="20"/>
                <w:szCs w:val="20"/>
                <w:lang w:eastAsia="en-US"/>
              </w:rPr>
            </w:pPr>
            <w:r>
              <w:rPr>
                <w:rFonts w:hint="eastAsia" w:ascii="宋体" w:hAnsi="宋体" w:cs="宋体"/>
                <w:color w:val="auto"/>
                <w:w w:val="99"/>
                <w:sz w:val="20"/>
                <w:szCs w:val="20"/>
                <w:lang w:eastAsia="en-US"/>
              </w:rPr>
              <w:t>★电热</w:t>
            </w:r>
            <w:r>
              <w:rPr>
                <w:rFonts w:hint="eastAsia" w:ascii="宋体" w:hAnsi="宋体" w:cs="宋体"/>
                <w:color w:val="auto"/>
                <w:spacing w:val="2"/>
                <w:w w:val="99"/>
                <w:sz w:val="20"/>
                <w:szCs w:val="20"/>
                <w:lang w:eastAsia="en-US"/>
              </w:rPr>
              <w:t>水</w:t>
            </w:r>
            <w:r>
              <w:rPr>
                <w:rFonts w:hint="eastAsia" w:ascii="宋体" w:hAnsi="宋体" w:cs="宋体"/>
                <w:color w:val="auto"/>
                <w:w w:val="99"/>
                <w:sz w:val="20"/>
                <w:szCs w:val="20"/>
                <w:lang w:eastAsia="en-US"/>
              </w:rPr>
              <w:t>器</w:t>
            </w:r>
          </w:p>
        </w:tc>
        <w:tc>
          <w:tcPr>
            <w:tcW w:w="2966" w:type="dxa"/>
            <w:tcBorders>
              <w:top w:val="single" w:color="auto" w:sz="4" w:space="0"/>
              <w:left w:val="single" w:color="auto" w:sz="4" w:space="0"/>
              <w:bottom w:val="single" w:color="auto" w:sz="4" w:space="0"/>
              <w:right w:val="single" w:color="auto" w:sz="4" w:space="0"/>
            </w:tcBorders>
          </w:tcPr>
          <w:p w14:paraId="19CA7DFC">
            <w:pPr>
              <w:tabs>
                <w:tab w:val="left" w:pos="1608"/>
              </w:tabs>
              <w:spacing w:before="52" w:line="280" w:lineRule="auto"/>
              <w:ind w:left="7" w:right="4"/>
              <w:rPr>
                <w:rFonts w:ascii="宋体" w:hAnsi="宋体" w:cs="宋体"/>
                <w:color w:val="auto"/>
                <w:sz w:val="20"/>
                <w:szCs w:val="20"/>
              </w:rPr>
            </w:pPr>
            <w:r>
              <w:rPr>
                <w:rFonts w:hint="eastAsia" w:ascii="宋体" w:hAnsi="宋体" w:cs="宋体"/>
                <w:color w:val="auto"/>
                <w:spacing w:val="12"/>
                <w:w w:val="99"/>
                <w:sz w:val="20"/>
                <w:szCs w:val="20"/>
              </w:rPr>
              <w:t>《储水式电热水器能效</w:t>
            </w:r>
            <w:r>
              <w:rPr>
                <w:rFonts w:hint="eastAsia" w:ascii="宋体" w:hAnsi="宋体" w:cs="宋体"/>
                <w:color w:val="auto"/>
                <w:spacing w:val="9"/>
                <w:w w:val="99"/>
                <w:sz w:val="20"/>
                <w:szCs w:val="20"/>
              </w:rPr>
              <w:t>限</w:t>
            </w:r>
            <w:r>
              <w:rPr>
                <w:rFonts w:hint="eastAsia" w:ascii="宋体" w:hAnsi="宋体" w:cs="宋体"/>
                <w:color w:val="auto"/>
                <w:spacing w:val="12"/>
                <w:w w:val="99"/>
                <w:sz w:val="20"/>
                <w:szCs w:val="20"/>
              </w:rPr>
              <w:t>定值</w:t>
            </w:r>
            <w:r>
              <w:rPr>
                <w:rFonts w:hint="eastAsia" w:ascii="宋体" w:hAnsi="宋体" w:cs="宋体"/>
                <w:color w:val="auto"/>
                <w:w w:val="99"/>
                <w:sz w:val="20"/>
                <w:szCs w:val="20"/>
              </w:rPr>
              <w:t>及能效等</w:t>
            </w:r>
            <w:r>
              <w:rPr>
                <w:rFonts w:hint="eastAsia" w:ascii="宋体" w:hAnsi="宋体" w:cs="宋体"/>
                <w:color w:val="auto"/>
                <w:spacing w:val="2"/>
                <w:w w:val="99"/>
                <w:sz w:val="20"/>
                <w:szCs w:val="20"/>
              </w:rPr>
              <w:t>级</w:t>
            </w:r>
            <w:r>
              <w:rPr>
                <w:rFonts w:hint="eastAsia" w:ascii="宋体" w:hAnsi="宋体" w:cs="宋体"/>
                <w:color w:val="auto"/>
                <w:w w:val="99"/>
                <w:sz w:val="20"/>
                <w:szCs w:val="20"/>
              </w:rPr>
              <w:t>》（</w:t>
            </w:r>
            <w:r>
              <w:rPr>
                <w:rFonts w:hint="eastAsia" w:ascii="宋体" w:hAnsi="宋体" w:cs="宋体"/>
                <w:color w:val="auto"/>
                <w:spacing w:val="1"/>
                <w:w w:val="99"/>
                <w:sz w:val="20"/>
                <w:szCs w:val="20"/>
              </w:rPr>
              <w:t>G</w:t>
            </w:r>
            <w:r>
              <w:rPr>
                <w:rFonts w:hint="eastAsia" w:ascii="宋体" w:hAnsi="宋体" w:cs="宋体"/>
                <w:color w:val="auto"/>
                <w:w w:val="99"/>
                <w:sz w:val="20"/>
                <w:szCs w:val="20"/>
              </w:rPr>
              <w:t>B</w:t>
            </w:r>
            <w:r>
              <w:rPr>
                <w:rFonts w:hint="eastAsia" w:ascii="宋体" w:hAnsi="宋体" w:cs="宋体"/>
                <w:color w:val="auto"/>
                <w:sz w:val="20"/>
                <w:szCs w:val="20"/>
              </w:rPr>
              <w:tab/>
            </w:r>
            <w:r>
              <w:rPr>
                <w:rFonts w:hint="eastAsia" w:ascii="宋体" w:hAnsi="宋体" w:cs="宋体"/>
                <w:color w:val="auto"/>
                <w:spacing w:val="1"/>
                <w:w w:val="99"/>
                <w:sz w:val="20"/>
                <w:szCs w:val="20"/>
              </w:rPr>
              <w:t>21</w:t>
            </w:r>
            <w:r>
              <w:rPr>
                <w:rFonts w:hint="eastAsia" w:ascii="宋体" w:hAnsi="宋体" w:cs="宋体"/>
                <w:color w:val="auto"/>
                <w:w w:val="99"/>
                <w:sz w:val="20"/>
                <w:szCs w:val="20"/>
              </w:rPr>
              <w:t>51</w:t>
            </w:r>
            <w:r>
              <w:rPr>
                <w:rFonts w:hint="eastAsia" w:ascii="宋体" w:hAnsi="宋体" w:cs="宋体"/>
                <w:color w:val="auto"/>
                <w:spacing w:val="1"/>
                <w:w w:val="99"/>
                <w:sz w:val="20"/>
                <w:szCs w:val="20"/>
              </w:rPr>
              <w:t>9</w:t>
            </w:r>
            <w:r>
              <w:rPr>
                <w:rFonts w:hint="eastAsia" w:ascii="宋体" w:hAnsi="宋体" w:cs="宋体"/>
                <w:color w:val="auto"/>
                <w:w w:val="99"/>
                <w:sz w:val="20"/>
                <w:szCs w:val="20"/>
              </w:rPr>
              <w:t>）</w:t>
            </w:r>
          </w:p>
        </w:tc>
      </w:tr>
      <w:tr w14:paraId="7DCB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28832A6D">
            <w:pPr>
              <w:rPr>
                <w:rFonts w:ascii="宋体" w:hAnsi="宋体" w:eastAsia="Times New Roman"/>
                <w:color w:val="auto"/>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7309D4FA">
            <w:pPr>
              <w:rPr>
                <w:rFonts w:ascii="宋体" w:hAnsi="宋体" w:eastAsia="Times New Roman"/>
                <w:color w:val="auto"/>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28F1BCB4">
            <w:pPr>
              <w:rPr>
                <w:rFonts w:ascii="宋体" w:hAnsi="宋体" w:eastAsia="Times New Roman" w:cs="宋体"/>
                <w:color w:val="auto"/>
                <w:sz w:val="20"/>
                <w:szCs w:val="20"/>
              </w:rPr>
            </w:pPr>
          </w:p>
        </w:tc>
        <w:tc>
          <w:tcPr>
            <w:tcW w:w="1915" w:type="dxa"/>
            <w:tcBorders>
              <w:top w:val="single" w:color="auto" w:sz="4" w:space="0"/>
              <w:left w:val="single" w:color="auto" w:sz="4" w:space="0"/>
              <w:bottom w:val="single" w:color="auto" w:sz="4" w:space="0"/>
              <w:right w:val="single" w:color="auto" w:sz="4" w:space="0"/>
            </w:tcBorders>
          </w:tcPr>
          <w:p w14:paraId="7AB32C52">
            <w:pPr>
              <w:spacing w:before="2"/>
              <w:rPr>
                <w:rFonts w:ascii="宋体" w:hAnsi="宋体" w:cs="宋体"/>
                <w:color w:val="auto"/>
                <w:sz w:val="24"/>
              </w:rPr>
            </w:pPr>
          </w:p>
          <w:p w14:paraId="1DE1D38F">
            <w:pPr>
              <w:ind w:left="7"/>
              <w:rPr>
                <w:rFonts w:ascii="宋体" w:hAnsi="宋体" w:cs="宋体"/>
                <w:color w:val="auto"/>
                <w:sz w:val="20"/>
                <w:szCs w:val="20"/>
                <w:lang w:eastAsia="en-US"/>
              </w:rPr>
            </w:pPr>
            <w:r>
              <w:rPr>
                <w:rFonts w:hint="eastAsia" w:ascii="宋体" w:hAnsi="宋体" w:cs="宋体"/>
                <w:color w:val="auto"/>
                <w:w w:val="99"/>
                <w:sz w:val="20"/>
                <w:szCs w:val="20"/>
                <w:lang w:eastAsia="en-US"/>
              </w:rPr>
              <w:t>燃气热</w:t>
            </w:r>
            <w:r>
              <w:rPr>
                <w:rFonts w:hint="eastAsia" w:ascii="宋体" w:hAnsi="宋体" w:cs="宋体"/>
                <w:color w:val="auto"/>
                <w:spacing w:val="2"/>
                <w:w w:val="99"/>
                <w:sz w:val="20"/>
                <w:szCs w:val="20"/>
                <w:lang w:eastAsia="en-US"/>
              </w:rPr>
              <w:t>水</w:t>
            </w:r>
            <w:r>
              <w:rPr>
                <w:rFonts w:hint="eastAsia" w:ascii="宋体" w:hAnsi="宋体" w:cs="宋体"/>
                <w:color w:val="auto"/>
                <w:w w:val="99"/>
                <w:sz w:val="20"/>
                <w:szCs w:val="20"/>
                <w:lang w:eastAsia="en-US"/>
              </w:rPr>
              <w:t>器</w:t>
            </w:r>
          </w:p>
        </w:tc>
        <w:tc>
          <w:tcPr>
            <w:tcW w:w="2966" w:type="dxa"/>
            <w:tcBorders>
              <w:top w:val="single" w:color="auto" w:sz="4" w:space="0"/>
              <w:left w:val="single" w:color="auto" w:sz="4" w:space="0"/>
              <w:bottom w:val="single" w:color="auto" w:sz="4" w:space="0"/>
              <w:right w:val="single" w:color="auto" w:sz="4" w:space="0"/>
            </w:tcBorders>
          </w:tcPr>
          <w:p w14:paraId="4A6A5E4E">
            <w:pPr>
              <w:spacing w:before="4" w:line="280" w:lineRule="auto"/>
              <w:ind w:left="7" w:right="4"/>
              <w:rPr>
                <w:rFonts w:ascii="宋体" w:hAnsi="宋体" w:cs="宋体"/>
                <w:color w:val="auto"/>
                <w:sz w:val="20"/>
                <w:szCs w:val="20"/>
              </w:rPr>
            </w:pPr>
            <w:r>
              <w:rPr>
                <w:rFonts w:hint="eastAsia" w:ascii="宋体" w:hAnsi="宋体" w:cs="宋体"/>
                <w:color w:val="auto"/>
                <w:spacing w:val="12"/>
                <w:w w:val="99"/>
                <w:sz w:val="20"/>
                <w:szCs w:val="20"/>
              </w:rPr>
              <w:t>《家用燃气快速热水器</w:t>
            </w:r>
            <w:r>
              <w:rPr>
                <w:rFonts w:hint="eastAsia" w:ascii="宋体" w:hAnsi="宋体" w:cs="宋体"/>
                <w:color w:val="auto"/>
                <w:spacing w:val="9"/>
                <w:w w:val="99"/>
                <w:sz w:val="20"/>
                <w:szCs w:val="20"/>
              </w:rPr>
              <w:t>和</w:t>
            </w:r>
            <w:r>
              <w:rPr>
                <w:rFonts w:hint="eastAsia" w:ascii="宋体" w:hAnsi="宋体" w:cs="宋体"/>
                <w:color w:val="auto"/>
                <w:spacing w:val="12"/>
                <w:w w:val="99"/>
                <w:sz w:val="20"/>
                <w:szCs w:val="20"/>
              </w:rPr>
              <w:t>燃气</w:t>
            </w:r>
            <w:r>
              <w:rPr>
                <w:rFonts w:hint="eastAsia" w:ascii="宋体" w:hAnsi="宋体" w:cs="宋体"/>
                <w:color w:val="auto"/>
                <w:w w:val="99"/>
                <w:sz w:val="20"/>
                <w:szCs w:val="20"/>
              </w:rPr>
              <w:t>采暖热水</w:t>
            </w:r>
            <w:r>
              <w:rPr>
                <w:rFonts w:hint="eastAsia" w:ascii="宋体" w:hAnsi="宋体" w:cs="宋体"/>
                <w:color w:val="auto"/>
                <w:spacing w:val="2"/>
                <w:w w:val="99"/>
                <w:sz w:val="20"/>
                <w:szCs w:val="20"/>
              </w:rPr>
              <w:t>炉</w:t>
            </w:r>
            <w:r>
              <w:rPr>
                <w:rFonts w:hint="eastAsia" w:ascii="宋体" w:hAnsi="宋体" w:cs="宋体"/>
                <w:color w:val="auto"/>
                <w:w w:val="99"/>
                <w:sz w:val="20"/>
                <w:szCs w:val="20"/>
              </w:rPr>
              <w:t>能效</w:t>
            </w:r>
            <w:r>
              <w:rPr>
                <w:rFonts w:hint="eastAsia" w:ascii="宋体" w:hAnsi="宋体" w:cs="宋体"/>
                <w:color w:val="auto"/>
                <w:spacing w:val="2"/>
                <w:w w:val="99"/>
                <w:sz w:val="20"/>
                <w:szCs w:val="20"/>
              </w:rPr>
              <w:t>限</w:t>
            </w:r>
            <w:r>
              <w:rPr>
                <w:rFonts w:hint="eastAsia" w:ascii="宋体" w:hAnsi="宋体" w:cs="宋体"/>
                <w:color w:val="auto"/>
                <w:w w:val="99"/>
                <w:sz w:val="20"/>
                <w:szCs w:val="20"/>
              </w:rPr>
              <w:t>定值</w:t>
            </w:r>
            <w:r>
              <w:rPr>
                <w:rFonts w:hint="eastAsia" w:ascii="宋体" w:hAnsi="宋体" w:cs="宋体"/>
                <w:color w:val="auto"/>
                <w:spacing w:val="2"/>
                <w:w w:val="99"/>
                <w:sz w:val="20"/>
                <w:szCs w:val="20"/>
              </w:rPr>
              <w:t>及</w:t>
            </w:r>
            <w:r>
              <w:rPr>
                <w:rFonts w:hint="eastAsia" w:ascii="宋体" w:hAnsi="宋体" w:cs="宋体"/>
                <w:color w:val="auto"/>
                <w:w w:val="99"/>
                <w:sz w:val="20"/>
                <w:szCs w:val="20"/>
              </w:rPr>
              <w:t>能</w:t>
            </w:r>
            <w:r>
              <w:rPr>
                <w:rFonts w:hint="eastAsia" w:ascii="宋体" w:hAnsi="宋体" w:cs="宋体"/>
                <w:color w:val="auto"/>
                <w:spacing w:val="2"/>
                <w:w w:val="99"/>
                <w:sz w:val="20"/>
                <w:szCs w:val="20"/>
              </w:rPr>
              <w:t>效</w:t>
            </w:r>
            <w:r>
              <w:rPr>
                <w:rFonts w:hint="eastAsia" w:ascii="宋体" w:hAnsi="宋体" w:cs="宋体"/>
                <w:color w:val="auto"/>
                <w:w w:val="99"/>
                <w:sz w:val="20"/>
                <w:szCs w:val="20"/>
              </w:rPr>
              <w:t>等级</w:t>
            </w:r>
          </w:p>
          <w:p w14:paraId="173F7B11">
            <w:pPr>
              <w:spacing w:before="12"/>
              <w:ind w:left="7"/>
              <w:rPr>
                <w:rFonts w:ascii="宋体" w:hAnsi="宋体" w:cs="宋体"/>
                <w:color w:val="auto"/>
                <w:sz w:val="20"/>
                <w:szCs w:val="20"/>
                <w:lang w:eastAsia="en-US"/>
              </w:rPr>
            </w:pPr>
            <w:r>
              <w:rPr>
                <w:rFonts w:hint="eastAsia" w:ascii="宋体" w:hAnsi="宋体" w:cs="宋体"/>
                <w:color w:val="auto"/>
                <w:w w:val="99"/>
                <w:sz w:val="20"/>
                <w:szCs w:val="20"/>
                <w:lang w:eastAsia="en-US"/>
              </w:rPr>
              <w:t>（</w:t>
            </w:r>
            <w:r>
              <w:rPr>
                <w:rFonts w:hint="eastAsia" w:ascii="宋体" w:hAnsi="宋体" w:cs="宋体"/>
                <w:color w:val="auto"/>
                <w:spacing w:val="1"/>
                <w:w w:val="99"/>
                <w:sz w:val="20"/>
                <w:szCs w:val="20"/>
                <w:lang w:eastAsia="en-US"/>
              </w:rPr>
              <w:t>G</w:t>
            </w:r>
            <w:r>
              <w:rPr>
                <w:rFonts w:hint="eastAsia" w:ascii="宋体" w:hAnsi="宋体" w:cs="宋体"/>
                <w:color w:val="auto"/>
                <w:w w:val="99"/>
                <w:sz w:val="20"/>
                <w:szCs w:val="20"/>
                <w:lang w:eastAsia="en-US"/>
              </w:rPr>
              <w:t>B</w:t>
            </w:r>
            <w:r>
              <w:rPr>
                <w:rFonts w:hint="eastAsia" w:ascii="宋体" w:hAnsi="宋体" w:cs="宋体"/>
                <w:color w:val="auto"/>
                <w:spacing w:val="1"/>
                <w:w w:val="99"/>
                <w:sz w:val="20"/>
                <w:szCs w:val="20"/>
                <w:lang w:eastAsia="en-US"/>
              </w:rPr>
              <w:t>2</w:t>
            </w:r>
            <w:r>
              <w:rPr>
                <w:rFonts w:hint="eastAsia" w:ascii="宋体" w:hAnsi="宋体" w:cs="宋体"/>
                <w:color w:val="auto"/>
                <w:w w:val="99"/>
                <w:sz w:val="20"/>
                <w:szCs w:val="20"/>
                <w:lang w:eastAsia="en-US"/>
              </w:rPr>
              <w:t>06</w:t>
            </w:r>
            <w:r>
              <w:rPr>
                <w:rFonts w:hint="eastAsia" w:ascii="宋体" w:hAnsi="宋体" w:cs="宋体"/>
                <w:color w:val="auto"/>
                <w:spacing w:val="1"/>
                <w:w w:val="99"/>
                <w:sz w:val="20"/>
                <w:szCs w:val="20"/>
                <w:lang w:eastAsia="en-US"/>
              </w:rPr>
              <w:t>65</w:t>
            </w:r>
            <w:r>
              <w:rPr>
                <w:rFonts w:hint="eastAsia" w:ascii="宋体" w:hAnsi="宋体" w:cs="宋体"/>
                <w:color w:val="auto"/>
                <w:w w:val="99"/>
                <w:sz w:val="20"/>
                <w:szCs w:val="20"/>
                <w:lang w:eastAsia="en-US"/>
              </w:rPr>
              <w:t>）</w:t>
            </w:r>
          </w:p>
        </w:tc>
      </w:tr>
      <w:tr w14:paraId="521D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1F5DEB85">
            <w:pPr>
              <w:rPr>
                <w:rFonts w:ascii="宋体" w:hAnsi="宋体" w:eastAsia="Times New Roman"/>
                <w:color w:val="auto"/>
                <w:sz w:val="22"/>
                <w:szCs w:val="22"/>
                <w:lang w:eastAsia="en-US"/>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40329AA0">
            <w:pPr>
              <w:rPr>
                <w:rFonts w:ascii="宋体" w:hAnsi="宋体" w:eastAsia="Times New Roman"/>
                <w:color w:val="auto"/>
                <w:sz w:val="22"/>
                <w:szCs w:val="22"/>
                <w:lang w:eastAsia="en-US"/>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604FF554">
            <w:pPr>
              <w:rPr>
                <w:rFonts w:ascii="宋体" w:hAnsi="宋体" w:eastAsia="Times New Roman" w:cs="宋体"/>
                <w:color w:val="auto"/>
                <w:sz w:val="20"/>
                <w:szCs w:val="20"/>
                <w:lang w:eastAsia="en-US"/>
              </w:rPr>
            </w:pPr>
          </w:p>
        </w:tc>
        <w:tc>
          <w:tcPr>
            <w:tcW w:w="1915" w:type="dxa"/>
            <w:tcBorders>
              <w:top w:val="single" w:color="auto" w:sz="4" w:space="0"/>
              <w:left w:val="single" w:color="auto" w:sz="4" w:space="0"/>
              <w:bottom w:val="single" w:color="auto" w:sz="4" w:space="0"/>
              <w:right w:val="single" w:color="auto" w:sz="4" w:space="0"/>
            </w:tcBorders>
          </w:tcPr>
          <w:p w14:paraId="7D366000">
            <w:pPr>
              <w:rPr>
                <w:rFonts w:ascii="宋体" w:hAnsi="宋体" w:cs="宋体"/>
                <w:color w:val="auto"/>
                <w:sz w:val="19"/>
                <w:szCs w:val="19"/>
                <w:lang w:eastAsia="en-US"/>
              </w:rPr>
            </w:pPr>
          </w:p>
          <w:p w14:paraId="07526078">
            <w:pPr>
              <w:ind w:left="7"/>
              <w:rPr>
                <w:rFonts w:ascii="宋体" w:hAnsi="宋体" w:cs="宋体"/>
                <w:color w:val="auto"/>
                <w:sz w:val="20"/>
                <w:szCs w:val="20"/>
                <w:lang w:eastAsia="en-US"/>
              </w:rPr>
            </w:pPr>
            <w:r>
              <w:rPr>
                <w:rFonts w:hint="eastAsia" w:ascii="宋体" w:hAnsi="宋体" w:cs="宋体"/>
                <w:color w:val="auto"/>
                <w:w w:val="99"/>
                <w:sz w:val="20"/>
                <w:szCs w:val="20"/>
                <w:lang w:eastAsia="en-US"/>
              </w:rPr>
              <w:t>热泵热</w:t>
            </w:r>
            <w:r>
              <w:rPr>
                <w:rFonts w:hint="eastAsia" w:ascii="宋体" w:hAnsi="宋体" w:cs="宋体"/>
                <w:color w:val="auto"/>
                <w:spacing w:val="2"/>
                <w:w w:val="99"/>
                <w:sz w:val="20"/>
                <w:szCs w:val="20"/>
                <w:lang w:eastAsia="en-US"/>
              </w:rPr>
              <w:t>水</w:t>
            </w:r>
            <w:r>
              <w:rPr>
                <w:rFonts w:hint="eastAsia" w:ascii="宋体" w:hAnsi="宋体" w:cs="宋体"/>
                <w:color w:val="auto"/>
                <w:w w:val="99"/>
                <w:sz w:val="20"/>
                <w:szCs w:val="20"/>
                <w:lang w:eastAsia="en-US"/>
              </w:rPr>
              <w:t>器</w:t>
            </w:r>
          </w:p>
        </w:tc>
        <w:tc>
          <w:tcPr>
            <w:tcW w:w="2966" w:type="dxa"/>
            <w:tcBorders>
              <w:top w:val="single" w:color="auto" w:sz="4" w:space="0"/>
              <w:left w:val="single" w:color="auto" w:sz="4" w:space="0"/>
              <w:bottom w:val="single" w:color="auto" w:sz="4" w:space="0"/>
              <w:right w:val="single" w:color="auto" w:sz="4" w:space="0"/>
            </w:tcBorders>
          </w:tcPr>
          <w:p w14:paraId="1DA9353C">
            <w:pPr>
              <w:spacing w:before="93" w:line="280" w:lineRule="auto"/>
              <w:ind w:left="7" w:right="7"/>
              <w:rPr>
                <w:rFonts w:ascii="宋体" w:hAnsi="宋体" w:cs="宋体"/>
                <w:color w:val="auto"/>
                <w:sz w:val="20"/>
                <w:szCs w:val="20"/>
              </w:rPr>
            </w:pPr>
            <w:r>
              <w:rPr>
                <w:rFonts w:hint="eastAsia" w:ascii="宋体" w:hAnsi="宋体" w:cs="宋体"/>
                <w:color w:val="auto"/>
                <w:w w:val="99"/>
                <w:sz w:val="20"/>
                <w:szCs w:val="20"/>
              </w:rPr>
              <w:t>《热泵</w:t>
            </w:r>
            <w:r>
              <w:rPr>
                <w:rFonts w:hint="eastAsia" w:ascii="宋体" w:hAnsi="宋体" w:cs="宋体"/>
                <w:color w:val="auto"/>
                <w:spacing w:val="2"/>
                <w:w w:val="99"/>
                <w:sz w:val="20"/>
                <w:szCs w:val="20"/>
              </w:rPr>
              <w:t>热</w:t>
            </w:r>
            <w:r>
              <w:rPr>
                <w:rFonts w:hint="eastAsia" w:ascii="宋体" w:hAnsi="宋体" w:cs="宋体"/>
                <w:color w:val="auto"/>
                <w:w w:val="99"/>
                <w:sz w:val="20"/>
                <w:szCs w:val="20"/>
              </w:rPr>
              <w:t>水</w:t>
            </w:r>
            <w:r>
              <w:rPr>
                <w:rFonts w:hint="eastAsia" w:ascii="宋体" w:hAnsi="宋体" w:cs="宋体"/>
                <w:color w:val="auto"/>
                <w:spacing w:val="-27"/>
                <w:w w:val="99"/>
                <w:sz w:val="20"/>
                <w:szCs w:val="20"/>
              </w:rPr>
              <w:t>机</w:t>
            </w:r>
            <w:r>
              <w:rPr>
                <w:rFonts w:hint="eastAsia" w:ascii="宋体" w:hAnsi="宋体" w:cs="宋体"/>
                <w:color w:val="auto"/>
                <w:w w:val="99"/>
                <w:sz w:val="20"/>
                <w:szCs w:val="20"/>
              </w:rPr>
              <w:t>（器</w:t>
            </w:r>
            <w:r>
              <w:rPr>
                <w:rFonts w:hint="eastAsia" w:ascii="宋体" w:hAnsi="宋体" w:cs="宋体"/>
                <w:color w:val="auto"/>
                <w:spacing w:val="-27"/>
                <w:w w:val="99"/>
                <w:sz w:val="20"/>
                <w:szCs w:val="20"/>
              </w:rPr>
              <w:t>）</w:t>
            </w:r>
            <w:r>
              <w:rPr>
                <w:rFonts w:hint="eastAsia" w:ascii="宋体" w:hAnsi="宋体" w:cs="宋体"/>
                <w:color w:val="auto"/>
                <w:w w:val="99"/>
                <w:sz w:val="20"/>
                <w:szCs w:val="20"/>
              </w:rPr>
              <w:t>能效</w:t>
            </w:r>
            <w:r>
              <w:rPr>
                <w:rFonts w:hint="eastAsia" w:ascii="宋体" w:hAnsi="宋体" w:cs="宋体"/>
                <w:color w:val="auto"/>
                <w:spacing w:val="2"/>
                <w:w w:val="99"/>
                <w:sz w:val="20"/>
                <w:szCs w:val="20"/>
              </w:rPr>
              <w:t>限</w:t>
            </w:r>
            <w:r>
              <w:rPr>
                <w:rFonts w:hint="eastAsia" w:ascii="宋体" w:hAnsi="宋体" w:cs="宋体"/>
                <w:color w:val="auto"/>
                <w:w w:val="99"/>
                <w:sz w:val="20"/>
                <w:szCs w:val="20"/>
              </w:rPr>
              <w:t>定值及能效等</w:t>
            </w:r>
            <w:r>
              <w:rPr>
                <w:rFonts w:hint="eastAsia" w:ascii="宋体" w:hAnsi="宋体" w:cs="宋体"/>
                <w:color w:val="auto"/>
                <w:spacing w:val="2"/>
                <w:w w:val="99"/>
                <w:sz w:val="20"/>
                <w:szCs w:val="20"/>
              </w:rPr>
              <w:t>级</w:t>
            </w:r>
            <w:r>
              <w:rPr>
                <w:rFonts w:hint="eastAsia" w:ascii="宋体" w:hAnsi="宋体" w:cs="宋体"/>
                <w:color w:val="auto"/>
                <w:w w:val="99"/>
                <w:sz w:val="20"/>
                <w:szCs w:val="20"/>
              </w:rPr>
              <w:t>》（</w:t>
            </w:r>
            <w:r>
              <w:rPr>
                <w:rFonts w:hint="eastAsia" w:ascii="宋体" w:hAnsi="宋体" w:cs="宋体"/>
                <w:color w:val="auto"/>
                <w:spacing w:val="1"/>
                <w:w w:val="99"/>
                <w:sz w:val="20"/>
                <w:szCs w:val="20"/>
              </w:rPr>
              <w:t>G</w:t>
            </w:r>
            <w:r>
              <w:rPr>
                <w:rFonts w:hint="eastAsia" w:ascii="宋体" w:hAnsi="宋体" w:cs="宋体"/>
                <w:color w:val="auto"/>
                <w:w w:val="99"/>
                <w:sz w:val="20"/>
                <w:szCs w:val="20"/>
              </w:rPr>
              <w:t>B</w:t>
            </w:r>
            <w:r>
              <w:rPr>
                <w:rFonts w:hint="eastAsia" w:ascii="宋体" w:hAnsi="宋体" w:cs="宋体"/>
                <w:color w:val="auto"/>
                <w:spacing w:val="1"/>
                <w:w w:val="99"/>
                <w:sz w:val="20"/>
                <w:szCs w:val="20"/>
              </w:rPr>
              <w:t>295</w:t>
            </w:r>
            <w:r>
              <w:rPr>
                <w:rFonts w:hint="eastAsia" w:ascii="宋体" w:hAnsi="宋体" w:cs="宋体"/>
                <w:color w:val="auto"/>
                <w:w w:val="99"/>
                <w:sz w:val="20"/>
                <w:szCs w:val="20"/>
              </w:rPr>
              <w:t>4</w:t>
            </w:r>
            <w:r>
              <w:rPr>
                <w:rFonts w:hint="eastAsia" w:ascii="宋体" w:hAnsi="宋体" w:cs="宋体"/>
                <w:color w:val="auto"/>
                <w:spacing w:val="-1"/>
                <w:w w:val="99"/>
                <w:sz w:val="20"/>
                <w:szCs w:val="20"/>
              </w:rPr>
              <w:t>1</w:t>
            </w:r>
            <w:r>
              <w:rPr>
                <w:rFonts w:hint="eastAsia" w:ascii="宋体" w:hAnsi="宋体" w:cs="宋体"/>
                <w:color w:val="auto"/>
                <w:w w:val="99"/>
                <w:sz w:val="20"/>
                <w:szCs w:val="20"/>
              </w:rPr>
              <w:t>）</w:t>
            </w:r>
          </w:p>
        </w:tc>
      </w:tr>
      <w:tr w14:paraId="244FC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08161000">
            <w:pPr>
              <w:rPr>
                <w:rFonts w:ascii="宋体" w:hAnsi="宋体" w:eastAsia="Times New Roman"/>
                <w:color w:val="auto"/>
                <w:sz w:val="22"/>
                <w:szCs w:val="22"/>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42EB2F6C">
            <w:pPr>
              <w:rPr>
                <w:rFonts w:ascii="宋体" w:hAnsi="宋体" w:eastAsia="Times New Roman"/>
                <w:color w:val="auto"/>
                <w:sz w:val="22"/>
                <w:szCs w:val="22"/>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48EB6FCF">
            <w:pPr>
              <w:rPr>
                <w:rFonts w:ascii="宋体" w:hAnsi="宋体" w:eastAsia="Times New Roman" w:cs="宋体"/>
                <w:color w:val="auto"/>
                <w:sz w:val="20"/>
                <w:szCs w:val="20"/>
              </w:rPr>
            </w:pPr>
          </w:p>
        </w:tc>
        <w:tc>
          <w:tcPr>
            <w:tcW w:w="1915" w:type="dxa"/>
            <w:tcBorders>
              <w:top w:val="single" w:color="auto" w:sz="4" w:space="0"/>
              <w:left w:val="single" w:color="auto" w:sz="4" w:space="0"/>
              <w:bottom w:val="single" w:color="auto" w:sz="4" w:space="0"/>
              <w:right w:val="single" w:color="auto" w:sz="4" w:space="0"/>
            </w:tcBorders>
          </w:tcPr>
          <w:p w14:paraId="78952E4A">
            <w:pPr>
              <w:spacing w:before="12"/>
              <w:rPr>
                <w:rFonts w:ascii="宋体" w:hAnsi="宋体" w:cs="宋体"/>
                <w:color w:val="auto"/>
                <w:sz w:val="15"/>
                <w:szCs w:val="15"/>
              </w:rPr>
            </w:pPr>
          </w:p>
          <w:p w14:paraId="419CEE02">
            <w:pPr>
              <w:ind w:left="7"/>
              <w:rPr>
                <w:rFonts w:ascii="宋体" w:hAnsi="宋体" w:cs="宋体"/>
                <w:color w:val="auto"/>
                <w:sz w:val="20"/>
                <w:szCs w:val="20"/>
                <w:lang w:eastAsia="en-US"/>
              </w:rPr>
            </w:pPr>
            <w:r>
              <w:rPr>
                <w:rFonts w:hint="eastAsia" w:ascii="宋体" w:hAnsi="宋体" w:cs="宋体"/>
                <w:color w:val="auto"/>
                <w:w w:val="99"/>
                <w:sz w:val="20"/>
                <w:szCs w:val="20"/>
                <w:lang w:eastAsia="en-US"/>
              </w:rPr>
              <w:t>太阳能</w:t>
            </w:r>
            <w:r>
              <w:rPr>
                <w:rFonts w:hint="eastAsia" w:ascii="宋体" w:hAnsi="宋体" w:cs="宋体"/>
                <w:color w:val="auto"/>
                <w:spacing w:val="2"/>
                <w:w w:val="99"/>
                <w:sz w:val="20"/>
                <w:szCs w:val="20"/>
                <w:lang w:eastAsia="en-US"/>
              </w:rPr>
              <w:t>热</w:t>
            </w:r>
            <w:r>
              <w:rPr>
                <w:rFonts w:hint="eastAsia" w:ascii="宋体" w:hAnsi="宋体" w:cs="宋体"/>
                <w:color w:val="auto"/>
                <w:w w:val="99"/>
                <w:sz w:val="20"/>
                <w:szCs w:val="20"/>
                <w:lang w:eastAsia="en-US"/>
              </w:rPr>
              <w:t>水系统</w:t>
            </w:r>
          </w:p>
        </w:tc>
        <w:tc>
          <w:tcPr>
            <w:tcW w:w="2966" w:type="dxa"/>
            <w:tcBorders>
              <w:top w:val="single" w:color="auto" w:sz="4" w:space="0"/>
              <w:left w:val="single" w:color="auto" w:sz="4" w:space="0"/>
              <w:bottom w:val="single" w:color="auto" w:sz="4" w:space="0"/>
              <w:right w:val="single" w:color="auto" w:sz="4" w:space="0"/>
            </w:tcBorders>
          </w:tcPr>
          <w:p w14:paraId="62789F3F">
            <w:pPr>
              <w:spacing w:before="52" w:line="280" w:lineRule="auto"/>
              <w:ind w:left="7" w:right="4"/>
              <w:rPr>
                <w:rFonts w:ascii="宋体" w:hAnsi="宋体" w:cs="宋体"/>
                <w:color w:val="auto"/>
                <w:sz w:val="20"/>
                <w:szCs w:val="20"/>
              </w:rPr>
            </w:pPr>
            <w:r>
              <w:rPr>
                <w:rFonts w:hint="eastAsia" w:ascii="宋体" w:hAnsi="宋体" w:cs="宋体"/>
                <w:color w:val="auto"/>
                <w:spacing w:val="12"/>
                <w:w w:val="99"/>
                <w:sz w:val="20"/>
                <w:szCs w:val="20"/>
              </w:rPr>
              <w:t>《家用太阳能热水系统</w:t>
            </w:r>
            <w:r>
              <w:rPr>
                <w:rFonts w:hint="eastAsia" w:ascii="宋体" w:hAnsi="宋体" w:cs="宋体"/>
                <w:color w:val="auto"/>
                <w:spacing w:val="9"/>
                <w:w w:val="99"/>
                <w:sz w:val="20"/>
                <w:szCs w:val="20"/>
              </w:rPr>
              <w:t>能</w:t>
            </w:r>
            <w:r>
              <w:rPr>
                <w:rFonts w:hint="eastAsia" w:ascii="宋体" w:hAnsi="宋体" w:cs="宋体"/>
                <w:color w:val="auto"/>
                <w:spacing w:val="12"/>
                <w:w w:val="99"/>
                <w:sz w:val="20"/>
                <w:szCs w:val="20"/>
              </w:rPr>
              <w:t>效限</w:t>
            </w:r>
            <w:r>
              <w:rPr>
                <w:rFonts w:hint="eastAsia" w:ascii="宋体" w:hAnsi="宋体" w:cs="宋体"/>
                <w:color w:val="auto"/>
                <w:w w:val="99"/>
                <w:sz w:val="20"/>
                <w:szCs w:val="20"/>
              </w:rPr>
              <w:t>定值及能</w:t>
            </w:r>
            <w:r>
              <w:rPr>
                <w:rFonts w:hint="eastAsia" w:ascii="宋体" w:hAnsi="宋体" w:cs="宋体"/>
                <w:color w:val="auto"/>
                <w:spacing w:val="2"/>
                <w:w w:val="99"/>
                <w:sz w:val="20"/>
                <w:szCs w:val="20"/>
              </w:rPr>
              <w:t>效</w:t>
            </w:r>
            <w:r>
              <w:rPr>
                <w:rFonts w:hint="eastAsia" w:ascii="宋体" w:hAnsi="宋体" w:cs="宋体"/>
                <w:color w:val="auto"/>
                <w:w w:val="99"/>
                <w:sz w:val="20"/>
                <w:szCs w:val="20"/>
              </w:rPr>
              <w:t>等级</w:t>
            </w:r>
            <w:r>
              <w:rPr>
                <w:rFonts w:hint="eastAsia" w:ascii="宋体" w:hAnsi="宋体" w:cs="宋体"/>
                <w:color w:val="auto"/>
                <w:spacing w:val="2"/>
                <w:w w:val="99"/>
                <w:sz w:val="20"/>
                <w:szCs w:val="20"/>
              </w:rPr>
              <w:t>》</w:t>
            </w:r>
            <w:r>
              <w:rPr>
                <w:rFonts w:hint="eastAsia" w:ascii="宋体" w:hAnsi="宋体" w:cs="宋体"/>
                <w:color w:val="auto"/>
                <w:w w:val="99"/>
                <w:sz w:val="20"/>
                <w:szCs w:val="20"/>
              </w:rPr>
              <w:t>（</w:t>
            </w:r>
            <w:r>
              <w:rPr>
                <w:rFonts w:hint="eastAsia" w:ascii="宋体" w:hAnsi="宋体" w:cs="宋体"/>
                <w:color w:val="auto"/>
                <w:spacing w:val="1"/>
                <w:w w:val="99"/>
                <w:sz w:val="20"/>
                <w:szCs w:val="20"/>
              </w:rPr>
              <w:t>G</w:t>
            </w:r>
            <w:r>
              <w:rPr>
                <w:rFonts w:hint="eastAsia" w:ascii="宋体" w:hAnsi="宋体" w:cs="宋体"/>
                <w:color w:val="auto"/>
                <w:w w:val="99"/>
                <w:sz w:val="20"/>
                <w:szCs w:val="20"/>
              </w:rPr>
              <w:t>B</w:t>
            </w:r>
            <w:r>
              <w:rPr>
                <w:rFonts w:hint="eastAsia" w:ascii="宋体" w:hAnsi="宋体" w:cs="宋体"/>
                <w:color w:val="auto"/>
                <w:spacing w:val="1"/>
                <w:w w:val="99"/>
                <w:sz w:val="20"/>
                <w:szCs w:val="20"/>
              </w:rPr>
              <w:t>26</w:t>
            </w:r>
            <w:r>
              <w:rPr>
                <w:rFonts w:hint="eastAsia" w:ascii="宋体" w:hAnsi="宋体" w:cs="宋体"/>
                <w:color w:val="auto"/>
                <w:w w:val="99"/>
                <w:sz w:val="20"/>
                <w:szCs w:val="20"/>
              </w:rPr>
              <w:t>96</w:t>
            </w:r>
            <w:r>
              <w:rPr>
                <w:rFonts w:hint="eastAsia" w:ascii="宋体" w:hAnsi="宋体" w:cs="宋体"/>
                <w:color w:val="auto"/>
                <w:spacing w:val="-2"/>
                <w:w w:val="99"/>
                <w:sz w:val="20"/>
                <w:szCs w:val="20"/>
              </w:rPr>
              <w:t>9</w:t>
            </w:r>
            <w:r>
              <w:rPr>
                <w:rFonts w:hint="eastAsia" w:ascii="宋体" w:hAnsi="宋体" w:cs="宋体"/>
                <w:color w:val="auto"/>
                <w:w w:val="99"/>
                <w:sz w:val="20"/>
                <w:szCs w:val="20"/>
              </w:rPr>
              <w:t>）</w:t>
            </w:r>
          </w:p>
        </w:tc>
      </w:tr>
      <w:tr w14:paraId="2DBE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74" w:type="dxa"/>
            <w:vMerge w:val="restart"/>
            <w:tcBorders>
              <w:top w:val="single" w:color="auto" w:sz="4" w:space="0"/>
              <w:left w:val="single" w:color="auto" w:sz="4" w:space="0"/>
              <w:bottom w:val="single" w:color="auto" w:sz="4" w:space="0"/>
              <w:right w:val="single" w:color="auto" w:sz="4" w:space="0"/>
            </w:tcBorders>
          </w:tcPr>
          <w:p w14:paraId="3CABFCD7">
            <w:pPr>
              <w:rPr>
                <w:rFonts w:ascii="宋体" w:hAnsi="宋体" w:cs="宋体"/>
                <w:color w:val="auto"/>
                <w:sz w:val="20"/>
                <w:szCs w:val="20"/>
              </w:rPr>
            </w:pPr>
          </w:p>
          <w:p w14:paraId="67D2A94D">
            <w:pPr>
              <w:rPr>
                <w:rFonts w:ascii="宋体" w:hAnsi="宋体" w:cs="宋体"/>
                <w:color w:val="auto"/>
                <w:sz w:val="20"/>
                <w:szCs w:val="20"/>
              </w:rPr>
            </w:pPr>
          </w:p>
          <w:p w14:paraId="6CDAFB92">
            <w:pPr>
              <w:rPr>
                <w:rFonts w:ascii="宋体" w:hAnsi="宋体" w:cs="宋体"/>
                <w:color w:val="auto"/>
                <w:sz w:val="20"/>
                <w:szCs w:val="20"/>
              </w:rPr>
            </w:pPr>
          </w:p>
          <w:p w14:paraId="66B46840">
            <w:pPr>
              <w:rPr>
                <w:rFonts w:ascii="宋体" w:hAnsi="宋体" w:cs="宋体"/>
                <w:color w:val="auto"/>
                <w:sz w:val="20"/>
                <w:szCs w:val="20"/>
              </w:rPr>
            </w:pPr>
          </w:p>
          <w:p w14:paraId="261245A1">
            <w:pPr>
              <w:rPr>
                <w:rFonts w:ascii="宋体" w:hAnsi="宋体" w:cs="宋体"/>
                <w:color w:val="auto"/>
                <w:sz w:val="20"/>
                <w:szCs w:val="20"/>
              </w:rPr>
            </w:pPr>
          </w:p>
          <w:p w14:paraId="406D4C84">
            <w:pPr>
              <w:spacing w:before="12"/>
              <w:rPr>
                <w:rFonts w:ascii="宋体" w:hAnsi="宋体" w:cs="宋体"/>
                <w:color w:val="auto"/>
                <w:sz w:val="23"/>
                <w:szCs w:val="23"/>
              </w:rPr>
            </w:pPr>
          </w:p>
          <w:p w14:paraId="6782B42A">
            <w:pPr>
              <w:ind w:left="182"/>
              <w:rPr>
                <w:rFonts w:ascii="宋体" w:hAnsi="宋体" w:cs="宋体"/>
                <w:color w:val="auto"/>
                <w:sz w:val="20"/>
                <w:szCs w:val="20"/>
                <w:lang w:eastAsia="en-US"/>
              </w:rPr>
            </w:pPr>
            <w:r>
              <w:rPr>
                <w:rFonts w:hint="eastAsia" w:ascii="宋体" w:hAnsi="宋体"/>
                <w:color w:val="auto"/>
                <w:spacing w:val="1"/>
                <w:w w:val="99"/>
                <w:sz w:val="20"/>
                <w:szCs w:val="22"/>
                <w:lang w:eastAsia="en-US"/>
              </w:rPr>
              <w:t>1</w:t>
            </w:r>
            <w:r>
              <w:rPr>
                <w:rFonts w:hint="eastAsia" w:ascii="宋体" w:hAnsi="宋体"/>
                <w:color w:val="auto"/>
                <w:w w:val="99"/>
                <w:sz w:val="20"/>
                <w:szCs w:val="22"/>
                <w:lang w:eastAsia="en-US"/>
              </w:rPr>
              <w:t>1</w:t>
            </w:r>
          </w:p>
        </w:tc>
        <w:tc>
          <w:tcPr>
            <w:tcW w:w="1166" w:type="dxa"/>
            <w:vMerge w:val="restart"/>
            <w:tcBorders>
              <w:top w:val="single" w:color="auto" w:sz="4" w:space="0"/>
              <w:left w:val="single" w:color="auto" w:sz="4" w:space="0"/>
              <w:bottom w:val="single" w:color="auto" w:sz="4" w:space="0"/>
              <w:right w:val="single" w:color="auto" w:sz="4" w:space="0"/>
            </w:tcBorders>
          </w:tcPr>
          <w:p w14:paraId="649BBF43">
            <w:pPr>
              <w:rPr>
                <w:rFonts w:ascii="宋体" w:hAnsi="宋体" w:cs="宋体"/>
                <w:color w:val="auto"/>
                <w:sz w:val="20"/>
                <w:szCs w:val="20"/>
                <w:lang w:eastAsia="en-US"/>
              </w:rPr>
            </w:pPr>
          </w:p>
          <w:p w14:paraId="2EBBA184">
            <w:pPr>
              <w:rPr>
                <w:rFonts w:ascii="宋体" w:hAnsi="宋体" w:cs="宋体"/>
                <w:color w:val="auto"/>
                <w:sz w:val="20"/>
                <w:szCs w:val="20"/>
                <w:lang w:eastAsia="en-US"/>
              </w:rPr>
            </w:pPr>
          </w:p>
          <w:p w14:paraId="0EE46528">
            <w:pPr>
              <w:rPr>
                <w:rFonts w:ascii="宋体" w:hAnsi="宋体" w:cs="宋体"/>
                <w:color w:val="auto"/>
                <w:sz w:val="20"/>
                <w:szCs w:val="20"/>
                <w:lang w:eastAsia="en-US"/>
              </w:rPr>
            </w:pPr>
          </w:p>
          <w:p w14:paraId="4BCE3935">
            <w:pPr>
              <w:rPr>
                <w:rFonts w:ascii="宋体" w:hAnsi="宋体" w:cs="宋体"/>
                <w:color w:val="auto"/>
                <w:sz w:val="20"/>
                <w:szCs w:val="20"/>
                <w:lang w:eastAsia="en-US"/>
              </w:rPr>
            </w:pPr>
          </w:p>
          <w:p w14:paraId="556C40B1">
            <w:pPr>
              <w:rPr>
                <w:rFonts w:ascii="宋体" w:hAnsi="宋体" w:cs="宋体"/>
                <w:color w:val="auto"/>
                <w:sz w:val="20"/>
                <w:szCs w:val="20"/>
                <w:lang w:eastAsia="en-US"/>
              </w:rPr>
            </w:pPr>
          </w:p>
          <w:p w14:paraId="4BBFE930">
            <w:pPr>
              <w:spacing w:before="157"/>
              <w:ind w:left="7"/>
              <w:rPr>
                <w:rFonts w:ascii="宋体" w:hAnsi="宋体" w:cs="宋体"/>
                <w:color w:val="auto"/>
                <w:sz w:val="20"/>
                <w:szCs w:val="20"/>
                <w:lang w:eastAsia="en-US"/>
              </w:rPr>
            </w:pPr>
            <w:r>
              <w:rPr>
                <w:rFonts w:hint="eastAsia" w:ascii="宋体" w:hAnsi="宋体" w:cs="宋体"/>
                <w:color w:val="auto"/>
                <w:spacing w:val="1"/>
                <w:w w:val="99"/>
                <w:sz w:val="20"/>
                <w:szCs w:val="20"/>
                <w:lang w:eastAsia="en-US"/>
              </w:rPr>
              <w:t>A02</w:t>
            </w:r>
            <w:r>
              <w:rPr>
                <w:rFonts w:hint="eastAsia" w:ascii="宋体" w:hAnsi="宋体" w:cs="宋体"/>
                <w:color w:val="auto"/>
                <w:w w:val="99"/>
                <w:sz w:val="20"/>
                <w:szCs w:val="20"/>
                <w:lang w:eastAsia="en-US"/>
              </w:rPr>
              <w:t>06</w:t>
            </w:r>
            <w:r>
              <w:rPr>
                <w:rFonts w:hint="eastAsia" w:ascii="宋体" w:hAnsi="宋体" w:cs="宋体"/>
                <w:color w:val="auto"/>
                <w:spacing w:val="1"/>
                <w:w w:val="99"/>
                <w:sz w:val="20"/>
                <w:szCs w:val="20"/>
                <w:lang w:eastAsia="en-US"/>
              </w:rPr>
              <w:t>1</w:t>
            </w:r>
            <w:r>
              <w:rPr>
                <w:rFonts w:hint="eastAsia" w:ascii="宋体" w:hAnsi="宋体" w:cs="宋体"/>
                <w:color w:val="auto"/>
                <w:w w:val="99"/>
                <w:sz w:val="20"/>
                <w:szCs w:val="20"/>
                <w:lang w:eastAsia="en-US"/>
              </w:rPr>
              <w:t>9照明</w:t>
            </w:r>
          </w:p>
          <w:p w14:paraId="38404DD3">
            <w:pPr>
              <w:spacing w:before="50"/>
              <w:ind w:left="7"/>
              <w:rPr>
                <w:rFonts w:ascii="宋体" w:hAnsi="宋体" w:cs="宋体"/>
                <w:color w:val="auto"/>
                <w:sz w:val="20"/>
                <w:szCs w:val="20"/>
                <w:lang w:eastAsia="en-US"/>
              </w:rPr>
            </w:pPr>
            <w:r>
              <w:rPr>
                <w:rFonts w:hint="eastAsia" w:ascii="宋体" w:hAnsi="宋体" w:cs="宋体"/>
                <w:color w:val="auto"/>
                <w:w w:val="99"/>
                <w:sz w:val="20"/>
                <w:szCs w:val="20"/>
                <w:lang w:eastAsia="en-US"/>
              </w:rPr>
              <w:t>设备</w:t>
            </w:r>
          </w:p>
        </w:tc>
        <w:tc>
          <w:tcPr>
            <w:tcW w:w="1800" w:type="dxa"/>
            <w:tcBorders>
              <w:top w:val="single" w:color="auto" w:sz="4" w:space="0"/>
              <w:left w:val="single" w:color="auto" w:sz="4" w:space="0"/>
              <w:bottom w:val="single" w:color="auto" w:sz="4" w:space="0"/>
              <w:right w:val="single" w:color="auto" w:sz="4" w:space="0"/>
            </w:tcBorders>
          </w:tcPr>
          <w:p w14:paraId="767784B5">
            <w:pPr>
              <w:spacing w:before="133" w:line="280" w:lineRule="auto"/>
              <w:ind w:left="7" w:right="7"/>
              <w:rPr>
                <w:rFonts w:ascii="宋体" w:hAnsi="宋体" w:cs="宋体"/>
                <w:color w:val="auto"/>
                <w:sz w:val="20"/>
                <w:szCs w:val="20"/>
              </w:rPr>
            </w:pPr>
            <w:r>
              <w:rPr>
                <w:rFonts w:hint="eastAsia" w:ascii="宋体" w:hAnsi="宋体" w:cs="宋体"/>
                <w:color w:val="auto"/>
                <w:w w:val="99"/>
                <w:sz w:val="20"/>
                <w:szCs w:val="20"/>
              </w:rPr>
              <w:t>★</w:t>
            </w:r>
            <w:r>
              <w:rPr>
                <w:rFonts w:hint="eastAsia" w:ascii="宋体" w:hAnsi="宋体" w:cs="宋体"/>
                <w:color w:val="auto"/>
                <w:spacing w:val="24"/>
                <w:w w:val="99"/>
                <w:sz w:val="20"/>
                <w:szCs w:val="20"/>
              </w:rPr>
              <w:t>普</w:t>
            </w:r>
            <w:r>
              <w:rPr>
                <w:rFonts w:hint="eastAsia" w:ascii="宋体" w:hAnsi="宋体" w:cs="宋体"/>
                <w:color w:val="auto"/>
                <w:w w:val="99"/>
                <w:sz w:val="20"/>
                <w:szCs w:val="20"/>
              </w:rPr>
              <w:t>通照明用</w:t>
            </w:r>
            <w:r>
              <w:rPr>
                <w:rFonts w:hint="eastAsia" w:ascii="宋体" w:hAnsi="宋体" w:cs="宋体"/>
                <w:color w:val="auto"/>
                <w:spacing w:val="24"/>
                <w:w w:val="99"/>
                <w:sz w:val="20"/>
                <w:szCs w:val="20"/>
              </w:rPr>
              <w:t>双</w:t>
            </w:r>
            <w:r>
              <w:rPr>
                <w:rFonts w:hint="eastAsia" w:ascii="宋体" w:hAnsi="宋体" w:cs="宋体"/>
                <w:color w:val="auto"/>
                <w:w w:val="99"/>
                <w:sz w:val="20"/>
                <w:szCs w:val="20"/>
              </w:rPr>
              <w:t>端荧光灯</w:t>
            </w:r>
          </w:p>
        </w:tc>
        <w:tc>
          <w:tcPr>
            <w:tcW w:w="1915" w:type="dxa"/>
            <w:tcBorders>
              <w:top w:val="single" w:color="auto" w:sz="4" w:space="0"/>
              <w:left w:val="single" w:color="auto" w:sz="4" w:space="0"/>
              <w:bottom w:val="single" w:color="auto" w:sz="4" w:space="0"/>
              <w:right w:val="single" w:color="auto" w:sz="4" w:space="0"/>
            </w:tcBorders>
          </w:tcPr>
          <w:p w14:paraId="19613024">
            <w:pPr>
              <w:rPr>
                <w:rFonts w:ascii="宋体" w:hAnsi="宋体"/>
                <w:color w:val="auto"/>
                <w:sz w:val="22"/>
                <w:szCs w:val="22"/>
              </w:rPr>
            </w:pPr>
          </w:p>
        </w:tc>
        <w:tc>
          <w:tcPr>
            <w:tcW w:w="2966" w:type="dxa"/>
            <w:tcBorders>
              <w:top w:val="single" w:color="auto" w:sz="4" w:space="0"/>
              <w:left w:val="single" w:color="auto" w:sz="4" w:space="0"/>
              <w:bottom w:val="single" w:color="auto" w:sz="4" w:space="0"/>
              <w:right w:val="single" w:color="auto" w:sz="4" w:space="0"/>
            </w:tcBorders>
          </w:tcPr>
          <w:p w14:paraId="447306F7">
            <w:pPr>
              <w:spacing w:before="133" w:line="280" w:lineRule="auto"/>
              <w:ind w:left="7" w:right="4"/>
              <w:rPr>
                <w:rFonts w:ascii="宋体" w:hAnsi="宋体" w:cs="宋体"/>
                <w:color w:val="auto"/>
                <w:sz w:val="20"/>
                <w:szCs w:val="20"/>
              </w:rPr>
            </w:pPr>
            <w:r>
              <w:rPr>
                <w:rFonts w:hint="eastAsia" w:ascii="宋体" w:hAnsi="宋体" w:cs="宋体"/>
                <w:color w:val="auto"/>
                <w:spacing w:val="12"/>
                <w:w w:val="99"/>
                <w:sz w:val="20"/>
                <w:szCs w:val="20"/>
              </w:rPr>
              <w:t>《普通照明用双端荧光</w:t>
            </w:r>
            <w:r>
              <w:rPr>
                <w:rFonts w:hint="eastAsia" w:ascii="宋体" w:hAnsi="宋体" w:cs="宋体"/>
                <w:color w:val="auto"/>
                <w:spacing w:val="9"/>
                <w:w w:val="99"/>
                <w:sz w:val="20"/>
                <w:szCs w:val="20"/>
              </w:rPr>
              <w:t>灯</w:t>
            </w:r>
            <w:r>
              <w:rPr>
                <w:rFonts w:hint="eastAsia" w:ascii="宋体" w:hAnsi="宋体" w:cs="宋体"/>
                <w:color w:val="auto"/>
                <w:spacing w:val="12"/>
                <w:w w:val="99"/>
                <w:sz w:val="20"/>
                <w:szCs w:val="20"/>
              </w:rPr>
              <w:t>能效</w:t>
            </w:r>
            <w:r>
              <w:rPr>
                <w:rFonts w:hint="eastAsia" w:ascii="宋体" w:hAnsi="宋体" w:cs="宋体"/>
                <w:color w:val="auto"/>
                <w:w w:val="99"/>
                <w:sz w:val="20"/>
                <w:szCs w:val="20"/>
              </w:rPr>
              <w:t>限定值及</w:t>
            </w:r>
            <w:r>
              <w:rPr>
                <w:rFonts w:hint="eastAsia" w:ascii="宋体" w:hAnsi="宋体" w:cs="宋体"/>
                <w:color w:val="auto"/>
                <w:spacing w:val="2"/>
                <w:w w:val="99"/>
                <w:sz w:val="20"/>
                <w:szCs w:val="20"/>
              </w:rPr>
              <w:t>能</w:t>
            </w:r>
            <w:r>
              <w:rPr>
                <w:rFonts w:hint="eastAsia" w:ascii="宋体" w:hAnsi="宋体" w:cs="宋体"/>
                <w:color w:val="auto"/>
                <w:w w:val="99"/>
                <w:sz w:val="20"/>
                <w:szCs w:val="20"/>
              </w:rPr>
              <w:t>效等</w:t>
            </w:r>
            <w:r>
              <w:rPr>
                <w:rFonts w:hint="eastAsia" w:ascii="宋体" w:hAnsi="宋体" w:cs="宋体"/>
                <w:color w:val="auto"/>
                <w:spacing w:val="2"/>
                <w:w w:val="99"/>
                <w:sz w:val="20"/>
                <w:szCs w:val="20"/>
              </w:rPr>
              <w:t>级</w:t>
            </w:r>
            <w:r>
              <w:rPr>
                <w:rFonts w:hint="eastAsia" w:ascii="宋体" w:hAnsi="宋体" w:cs="宋体"/>
                <w:color w:val="auto"/>
                <w:w w:val="99"/>
                <w:sz w:val="20"/>
                <w:szCs w:val="20"/>
              </w:rPr>
              <w:t>》（</w:t>
            </w:r>
            <w:r>
              <w:rPr>
                <w:rFonts w:hint="eastAsia" w:ascii="宋体" w:hAnsi="宋体" w:cs="宋体"/>
                <w:color w:val="auto"/>
                <w:spacing w:val="1"/>
                <w:w w:val="99"/>
                <w:sz w:val="20"/>
                <w:szCs w:val="20"/>
              </w:rPr>
              <w:t>G</w:t>
            </w:r>
            <w:r>
              <w:rPr>
                <w:rFonts w:hint="eastAsia" w:ascii="宋体" w:hAnsi="宋体" w:cs="宋体"/>
                <w:color w:val="auto"/>
                <w:w w:val="99"/>
                <w:sz w:val="20"/>
                <w:szCs w:val="20"/>
              </w:rPr>
              <w:t>B</w:t>
            </w:r>
            <w:r>
              <w:rPr>
                <w:rFonts w:hint="eastAsia" w:ascii="宋体" w:hAnsi="宋体" w:cs="宋体"/>
                <w:color w:val="auto"/>
                <w:spacing w:val="1"/>
                <w:w w:val="99"/>
                <w:sz w:val="20"/>
                <w:szCs w:val="20"/>
              </w:rPr>
              <w:t>19</w:t>
            </w:r>
            <w:r>
              <w:rPr>
                <w:rFonts w:hint="eastAsia" w:ascii="宋体" w:hAnsi="宋体" w:cs="宋体"/>
                <w:color w:val="auto"/>
                <w:w w:val="99"/>
                <w:sz w:val="20"/>
                <w:szCs w:val="20"/>
              </w:rPr>
              <w:t>04</w:t>
            </w:r>
            <w:r>
              <w:rPr>
                <w:rFonts w:hint="eastAsia" w:ascii="宋体" w:hAnsi="宋体" w:cs="宋体"/>
                <w:color w:val="auto"/>
                <w:spacing w:val="1"/>
                <w:w w:val="99"/>
                <w:sz w:val="20"/>
                <w:szCs w:val="20"/>
              </w:rPr>
              <w:t>3</w:t>
            </w:r>
            <w:r>
              <w:rPr>
                <w:rFonts w:hint="eastAsia" w:ascii="宋体" w:hAnsi="宋体" w:cs="宋体"/>
                <w:color w:val="auto"/>
                <w:w w:val="99"/>
                <w:sz w:val="20"/>
                <w:szCs w:val="20"/>
              </w:rPr>
              <w:t>）</w:t>
            </w:r>
          </w:p>
        </w:tc>
      </w:tr>
      <w:tr w14:paraId="6A83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3E9FE13A">
            <w:pPr>
              <w:rPr>
                <w:rFonts w:ascii="宋体" w:hAnsi="宋体" w:eastAsia="Times New Roman" w:cs="宋体"/>
                <w:color w:val="auto"/>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1D427FC2">
            <w:pPr>
              <w:rPr>
                <w:rFonts w:ascii="宋体" w:hAnsi="宋体" w:eastAsia="Times New Roman" w:cs="宋体"/>
                <w:color w:val="auto"/>
                <w:sz w:val="20"/>
                <w:szCs w:val="20"/>
              </w:rPr>
            </w:pPr>
          </w:p>
        </w:tc>
        <w:tc>
          <w:tcPr>
            <w:tcW w:w="1800" w:type="dxa"/>
            <w:tcBorders>
              <w:top w:val="single" w:color="auto" w:sz="4" w:space="0"/>
              <w:left w:val="single" w:color="auto" w:sz="4" w:space="0"/>
              <w:bottom w:val="single" w:color="auto" w:sz="4" w:space="0"/>
              <w:right w:val="single" w:color="auto" w:sz="4" w:space="0"/>
            </w:tcBorders>
          </w:tcPr>
          <w:p w14:paraId="392B9280">
            <w:pPr>
              <w:spacing w:before="92" w:line="280" w:lineRule="auto"/>
              <w:ind w:left="7" w:right="2"/>
              <w:rPr>
                <w:rFonts w:ascii="宋体" w:hAnsi="宋体" w:cs="宋体"/>
                <w:color w:val="auto"/>
                <w:sz w:val="20"/>
                <w:szCs w:val="20"/>
                <w:lang w:eastAsia="en-US"/>
              </w:rPr>
            </w:pPr>
            <w:r>
              <w:rPr>
                <w:rFonts w:hint="eastAsia" w:ascii="宋体" w:hAnsi="宋体" w:cs="宋体"/>
                <w:color w:val="auto"/>
                <w:spacing w:val="1"/>
                <w:w w:val="99"/>
                <w:sz w:val="20"/>
                <w:szCs w:val="20"/>
                <w:lang w:eastAsia="en-US"/>
              </w:rPr>
              <w:t>LE</w:t>
            </w:r>
            <w:r>
              <w:rPr>
                <w:rFonts w:hint="eastAsia" w:ascii="宋体" w:hAnsi="宋体" w:cs="宋体"/>
                <w:color w:val="auto"/>
                <w:w w:val="99"/>
                <w:sz w:val="20"/>
                <w:szCs w:val="20"/>
                <w:lang w:eastAsia="en-US"/>
              </w:rPr>
              <w:t>D</w:t>
            </w:r>
            <w:r>
              <w:rPr>
                <w:rFonts w:hint="eastAsia" w:ascii="宋体" w:hAnsi="宋体" w:cs="宋体"/>
                <w:color w:val="auto"/>
                <w:spacing w:val="12"/>
                <w:w w:val="99"/>
                <w:sz w:val="20"/>
                <w:szCs w:val="20"/>
                <w:lang w:eastAsia="en-US"/>
              </w:rPr>
              <w:t>道</w:t>
            </w:r>
            <w:r>
              <w:rPr>
                <w:rFonts w:hint="eastAsia" w:ascii="宋体" w:hAnsi="宋体" w:cs="宋体"/>
                <w:color w:val="auto"/>
                <w:spacing w:val="9"/>
                <w:w w:val="99"/>
                <w:sz w:val="20"/>
                <w:szCs w:val="20"/>
                <w:lang w:eastAsia="en-US"/>
              </w:rPr>
              <w:t>路</w:t>
            </w:r>
            <w:r>
              <w:rPr>
                <w:rFonts w:hint="eastAsia" w:ascii="宋体" w:hAnsi="宋体" w:cs="宋体"/>
                <w:color w:val="auto"/>
                <w:spacing w:val="13"/>
                <w:w w:val="99"/>
                <w:sz w:val="20"/>
                <w:szCs w:val="20"/>
                <w:lang w:eastAsia="en-US"/>
              </w:rPr>
              <w:t>/</w:t>
            </w:r>
            <w:r>
              <w:rPr>
                <w:rFonts w:hint="eastAsia" w:ascii="宋体" w:hAnsi="宋体" w:cs="宋体"/>
                <w:color w:val="auto"/>
                <w:spacing w:val="12"/>
                <w:w w:val="99"/>
                <w:sz w:val="20"/>
                <w:szCs w:val="20"/>
                <w:lang w:eastAsia="en-US"/>
              </w:rPr>
              <w:t>隧道照</w:t>
            </w:r>
            <w:r>
              <w:rPr>
                <w:rFonts w:hint="eastAsia" w:ascii="宋体" w:hAnsi="宋体" w:cs="宋体"/>
                <w:color w:val="auto"/>
                <w:w w:val="99"/>
                <w:sz w:val="20"/>
                <w:szCs w:val="20"/>
                <w:lang w:eastAsia="en-US"/>
              </w:rPr>
              <w:t>明产品</w:t>
            </w:r>
          </w:p>
        </w:tc>
        <w:tc>
          <w:tcPr>
            <w:tcW w:w="1915" w:type="dxa"/>
            <w:tcBorders>
              <w:top w:val="single" w:color="auto" w:sz="4" w:space="0"/>
              <w:left w:val="single" w:color="auto" w:sz="4" w:space="0"/>
              <w:bottom w:val="single" w:color="auto" w:sz="4" w:space="0"/>
              <w:right w:val="single" w:color="auto" w:sz="4" w:space="0"/>
            </w:tcBorders>
          </w:tcPr>
          <w:p w14:paraId="03C09774">
            <w:pPr>
              <w:rPr>
                <w:rFonts w:ascii="宋体" w:hAnsi="宋体"/>
                <w:color w:val="auto"/>
                <w:sz w:val="22"/>
                <w:szCs w:val="22"/>
              </w:rPr>
            </w:pPr>
          </w:p>
        </w:tc>
        <w:tc>
          <w:tcPr>
            <w:tcW w:w="2966" w:type="dxa"/>
            <w:tcBorders>
              <w:top w:val="single" w:color="auto" w:sz="4" w:space="0"/>
              <w:left w:val="single" w:color="auto" w:sz="4" w:space="0"/>
              <w:bottom w:val="single" w:color="auto" w:sz="4" w:space="0"/>
              <w:right w:val="single" w:color="auto" w:sz="4" w:space="0"/>
            </w:tcBorders>
          </w:tcPr>
          <w:p w14:paraId="3E804A4D">
            <w:pPr>
              <w:spacing w:before="92" w:line="280" w:lineRule="auto"/>
              <w:ind w:left="7" w:right="7"/>
              <w:rPr>
                <w:rFonts w:ascii="宋体" w:hAnsi="宋体" w:cs="宋体"/>
                <w:color w:val="auto"/>
                <w:sz w:val="20"/>
                <w:szCs w:val="20"/>
              </w:rPr>
            </w:pPr>
            <w:r>
              <w:rPr>
                <w:rFonts w:hint="eastAsia" w:ascii="宋体" w:hAnsi="宋体" w:cs="宋体"/>
                <w:color w:val="auto"/>
                <w:spacing w:val="4"/>
                <w:w w:val="99"/>
                <w:sz w:val="20"/>
                <w:szCs w:val="20"/>
              </w:rPr>
              <w:t>《</w:t>
            </w:r>
            <w:r>
              <w:rPr>
                <w:rFonts w:hint="eastAsia" w:ascii="宋体" w:hAnsi="宋体" w:cs="宋体"/>
                <w:color w:val="auto"/>
                <w:spacing w:val="2"/>
                <w:w w:val="99"/>
                <w:sz w:val="20"/>
                <w:szCs w:val="20"/>
              </w:rPr>
              <w:t>道</w:t>
            </w:r>
            <w:r>
              <w:rPr>
                <w:rFonts w:hint="eastAsia" w:ascii="宋体" w:hAnsi="宋体" w:cs="宋体"/>
                <w:color w:val="auto"/>
                <w:spacing w:val="4"/>
                <w:w w:val="99"/>
                <w:sz w:val="20"/>
                <w:szCs w:val="20"/>
              </w:rPr>
              <w:t>路和隧道照</w:t>
            </w:r>
            <w:r>
              <w:rPr>
                <w:rFonts w:hint="eastAsia" w:ascii="宋体" w:hAnsi="宋体" w:cs="宋体"/>
                <w:color w:val="auto"/>
                <w:spacing w:val="2"/>
                <w:w w:val="99"/>
                <w:sz w:val="20"/>
                <w:szCs w:val="20"/>
              </w:rPr>
              <w:t>明</w:t>
            </w:r>
            <w:r>
              <w:rPr>
                <w:rFonts w:hint="eastAsia" w:ascii="宋体" w:hAnsi="宋体" w:cs="宋体"/>
                <w:color w:val="auto"/>
                <w:w w:val="99"/>
                <w:sz w:val="20"/>
                <w:szCs w:val="20"/>
              </w:rPr>
              <w:t>用</w:t>
            </w:r>
            <w:r>
              <w:rPr>
                <w:rFonts w:hint="eastAsia" w:ascii="宋体" w:hAnsi="宋体" w:cs="宋体"/>
                <w:color w:val="auto"/>
                <w:spacing w:val="1"/>
                <w:w w:val="99"/>
                <w:sz w:val="20"/>
                <w:szCs w:val="20"/>
              </w:rPr>
              <w:t>LE</w:t>
            </w:r>
            <w:r>
              <w:rPr>
                <w:rFonts w:hint="eastAsia" w:ascii="宋体" w:hAnsi="宋体" w:cs="宋体"/>
                <w:color w:val="auto"/>
                <w:w w:val="99"/>
                <w:sz w:val="20"/>
                <w:szCs w:val="20"/>
              </w:rPr>
              <w:t>D</w:t>
            </w:r>
            <w:r>
              <w:rPr>
                <w:rFonts w:hint="eastAsia" w:ascii="宋体" w:hAnsi="宋体" w:cs="宋体"/>
                <w:color w:val="auto"/>
                <w:spacing w:val="4"/>
                <w:w w:val="99"/>
                <w:sz w:val="20"/>
                <w:szCs w:val="20"/>
              </w:rPr>
              <w:t>灯</w:t>
            </w:r>
            <w:r>
              <w:rPr>
                <w:rFonts w:hint="eastAsia" w:ascii="宋体" w:hAnsi="宋体" w:cs="宋体"/>
                <w:color w:val="auto"/>
                <w:spacing w:val="2"/>
                <w:w w:val="99"/>
                <w:sz w:val="20"/>
                <w:szCs w:val="20"/>
              </w:rPr>
              <w:t>具</w:t>
            </w:r>
            <w:r>
              <w:rPr>
                <w:rFonts w:hint="eastAsia" w:ascii="宋体" w:hAnsi="宋体" w:cs="宋体"/>
                <w:color w:val="auto"/>
                <w:w w:val="99"/>
                <w:sz w:val="20"/>
                <w:szCs w:val="20"/>
              </w:rPr>
              <w:t>能效限定</w:t>
            </w:r>
            <w:r>
              <w:rPr>
                <w:rFonts w:hint="eastAsia" w:ascii="宋体" w:hAnsi="宋体" w:cs="宋体"/>
                <w:color w:val="auto"/>
                <w:spacing w:val="2"/>
                <w:w w:val="99"/>
                <w:sz w:val="20"/>
                <w:szCs w:val="20"/>
              </w:rPr>
              <w:t>值</w:t>
            </w:r>
            <w:r>
              <w:rPr>
                <w:rFonts w:hint="eastAsia" w:ascii="宋体" w:hAnsi="宋体" w:cs="宋体"/>
                <w:color w:val="auto"/>
                <w:w w:val="99"/>
                <w:sz w:val="20"/>
                <w:szCs w:val="20"/>
              </w:rPr>
              <w:t>及能</w:t>
            </w:r>
            <w:r>
              <w:rPr>
                <w:rFonts w:hint="eastAsia" w:ascii="宋体" w:hAnsi="宋体" w:cs="宋体"/>
                <w:color w:val="auto"/>
                <w:spacing w:val="2"/>
                <w:w w:val="99"/>
                <w:sz w:val="20"/>
                <w:szCs w:val="20"/>
              </w:rPr>
              <w:t>效</w:t>
            </w:r>
            <w:r>
              <w:rPr>
                <w:rFonts w:hint="eastAsia" w:ascii="宋体" w:hAnsi="宋体" w:cs="宋体"/>
                <w:color w:val="auto"/>
                <w:w w:val="99"/>
                <w:sz w:val="20"/>
                <w:szCs w:val="20"/>
              </w:rPr>
              <w:t>等级</w:t>
            </w:r>
            <w:r>
              <w:rPr>
                <w:rFonts w:hint="eastAsia" w:ascii="宋体" w:hAnsi="宋体" w:cs="宋体"/>
                <w:color w:val="auto"/>
                <w:spacing w:val="-106"/>
                <w:w w:val="99"/>
                <w:sz w:val="20"/>
                <w:szCs w:val="20"/>
              </w:rPr>
              <w:t>》</w:t>
            </w:r>
            <w:r>
              <w:rPr>
                <w:rFonts w:hint="eastAsia" w:ascii="宋体" w:hAnsi="宋体" w:cs="宋体"/>
                <w:color w:val="auto"/>
                <w:w w:val="99"/>
                <w:sz w:val="20"/>
                <w:szCs w:val="20"/>
              </w:rPr>
              <w:t>（</w:t>
            </w:r>
            <w:r>
              <w:rPr>
                <w:rFonts w:hint="eastAsia" w:ascii="宋体" w:hAnsi="宋体" w:cs="宋体"/>
                <w:color w:val="auto"/>
                <w:spacing w:val="1"/>
                <w:w w:val="99"/>
                <w:sz w:val="20"/>
                <w:szCs w:val="20"/>
              </w:rPr>
              <w:t>G</w:t>
            </w:r>
            <w:r>
              <w:rPr>
                <w:rFonts w:hint="eastAsia" w:ascii="宋体" w:hAnsi="宋体" w:cs="宋体"/>
                <w:color w:val="auto"/>
                <w:w w:val="99"/>
                <w:sz w:val="20"/>
                <w:szCs w:val="20"/>
              </w:rPr>
              <w:t>B</w:t>
            </w:r>
            <w:r>
              <w:rPr>
                <w:rFonts w:hint="eastAsia" w:ascii="宋体" w:hAnsi="宋体" w:cs="宋体"/>
                <w:color w:val="auto"/>
                <w:spacing w:val="1"/>
                <w:w w:val="99"/>
                <w:sz w:val="20"/>
                <w:szCs w:val="20"/>
              </w:rPr>
              <w:t>3747</w:t>
            </w:r>
            <w:r>
              <w:rPr>
                <w:rFonts w:hint="eastAsia" w:ascii="宋体" w:hAnsi="宋体" w:cs="宋体"/>
                <w:color w:val="auto"/>
                <w:w w:val="99"/>
                <w:sz w:val="20"/>
                <w:szCs w:val="20"/>
              </w:rPr>
              <w:t>8</w:t>
            </w:r>
          </w:p>
        </w:tc>
      </w:tr>
      <w:tr w14:paraId="7E60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431F43C4">
            <w:pPr>
              <w:rPr>
                <w:rFonts w:ascii="宋体" w:hAnsi="宋体" w:eastAsia="Times New Roman" w:cs="宋体"/>
                <w:color w:val="auto"/>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476E52A5">
            <w:pPr>
              <w:rPr>
                <w:rFonts w:ascii="宋体" w:hAnsi="宋体" w:eastAsia="Times New Roman" w:cs="宋体"/>
                <w:color w:val="auto"/>
                <w:sz w:val="20"/>
                <w:szCs w:val="20"/>
              </w:rPr>
            </w:pPr>
          </w:p>
        </w:tc>
        <w:tc>
          <w:tcPr>
            <w:tcW w:w="1800" w:type="dxa"/>
            <w:tcBorders>
              <w:top w:val="single" w:color="auto" w:sz="4" w:space="0"/>
              <w:left w:val="single" w:color="auto" w:sz="4" w:space="0"/>
              <w:bottom w:val="single" w:color="auto" w:sz="4" w:space="0"/>
              <w:right w:val="single" w:color="auto" w:sz="4" w:space="0"/>
            </w:tcBorders>
          </w:tcPr>
          <w:p w14:paraId="21054DF1">
            <w:pPr>
              <w:spacing w:before="4"/>
              <w:rPr>
                <w:rFonts w:ascii="宋体" w:hAnsi="宋体" w:cs="宋体"/>
                <w:color w:val="auto"/>
                <w:sz w:val="18"/>
                <w:szCs w:val="18"/>
              </w:rPr>
            </w:pPr>
          </w:p>
          <w:p w14:paraId="0BAF4847">
            <w:pPr>
              <w:ind w:left="7"/>
              <w:rPr>
                <w:rFonts w:ascii="宋体" w:hAnsi="宋体" w:cs="宋体"/>
                <w:color w:val="auto"/>
                <w:sz w:val="20"/>
                <w:szCs w:val="20"/>
                <w:lang w:eastAsia="en-US"/>
              </w:rPr>
            </w:pPr>
            <w:r>
              <w:rPr>
                <w:rFonts w:hint="eastAsia" w:ascii="宋体" w:hAnsi="宋体" w:cs="宋体"/>
                <w:color w:val="auto"/>
                <w:spacing w:val="1"/>
                <w:w w:val="99"/>
                <w:sz w:val="20"/>
                <w:szCs w:val="20"/>
                <w:lang w:eastAsia="en-US"/>
              </w:rPr>
              <w:t>LE</w:t>
            </w:r>
            <w:r>
              <w:rPr>
                <w:rFonts w:hint="eastAsia" w:ascii="宋体" w:hAnsi="宋体" w:cs="宋体"/>
                <w:color w:val="auto"/>
                <w:w w:val="99"/>
                <w:sz w:val="20"/>
                <w:szCs w:val="20"/>
                <w:lang w:eastAsia="en-US"/>
              </w:rPr>
              <w:t>D筒灯</w:t>
            </w:r>
          </w:p>
        </w:tc>
        <w:tc>
          <w:tcPr>
            <w:tcW w:w="1915" w:type="dxa"/>
            <w:tcBorders>
              <w:top w:val="single" w:color="auto" w:sz="4" w:space="0"/>
              <w:left w:val="single" w:color="auto" w:sz="4" w:space="0"/>
              <w:bottom w:val="single" w:color="auto" w:sz="4" w:space="0"/>
              <w:right w:val="single" w:color="auto" w:sz="4" w:space="0"/>
            </w:tcBorders>
          </w:tcPr>
          <w:p w14:paraId="307A198C">
            <w:pPr>
              <w:rPr>
                <w:rFonts w:ascii="宋体" w:hAnsi="宋体"/>
                <w:color w:val="auto"/>
                <w:sz w:val="22"/>
                <w:szCs w:val="22"/>
              </w:rPr>
            </w:pPr>
          </w:p>
        </w:tc>
        <w:tc>
          <w:tcPr>
            <w:tcW w:w="2966" w:type="dxa"/>
            <w:tcBorders>
              <w:top w:val="single" w:color="auto" w:sz="4" w:space="0"/>
              <w:left w:val="single" w:color="auto" w:sz="4" w:space="0"/>
              <w:bottom w:val="single" w:color="auto" w:sz="4" w:space="0"/>
              <w:right w:val="single" w:color="auto" w:sz="4" w:space="0"/>
            </w:tcBorders>
          </w:tcPr>
          <w:p w14:paraId="78DA1A13">
            <w:pPr>
              <w:spacing w:before="83" w:line="280" w:lineRule="auto"/>
              <w:ind w:left="7" w:right="7"/>
              <w:rPr>
                <w:rFonts w:ascii="宋体" w:hAnsi="宋体" w:cs="宋体"/>
                <w:color w:val="auto"/>
                <w:sz w:val="20"/>
                <w:szCs w:val="20"/>
              </w:rPr>
            </w:pPr>
            <w:r>
              <w:rPr>
                <w:rFonts w:hint="eastAsia" w:ascii="宋体" w:hAnsi="宋体" w:cs="宋体"/>
                <w:color w:val="auto"/>
                <w:spacing w:val="4"/>
                <w:w w:val="99"/>
                <w:sz w:val="20"/>
                <w:szCs w:val="20"/>
              </w:rPr>
              <w:t>《</w:t>
            </w:r>
            <w:r>
              <w:rPr>
                <w:rFonts w:hint="eastAsia" w:ascii="宋体" w:hAnsi="宋体" w:cs="宋体"/>
                <w:color w:val="auto"/>
                <w:spacing w:val="2"/>
                <w:w w:val="99"/>
                <w:sz w:val="20"/>
                <w:szCs w:val="20"/>
              </w:rPr>
              <w:t>室</w:t>
            </w:r>
            <w:r>
              <w:rPr>
                <w:rFonts w:hint="eastAsia" w:ascii="宋体" w:hAnsi="宋体" w:cs="宋体"/>
                <w:color w:val="auto"/>
                <w:spacing w:val="4"/>
                <w:w w:val="99"/>
                <w:sz w:val="20"/>
                <w:szCs w:val="20"/>
              </w:rPr>
              <w:t>内照明</w:t>
            </w:r>
            <w:r>
              <w:rPr>
                <w:rFonts w:hint="eastAsia" w:ascii="宋体" w:hAnsi="宋体" w:cs="宋体"/>
                <w:color w:val="auto"/>
                <w:w w:val="99"/>
                <w:sz w:val="20"/>
                <w:szCs w:val="20"/>
              </w:rPr>
              <w:t>用</w:t>
            </w:r>
            <w:r>
              <w:rPr>
                <w:rFonts w:hint="eastAsia" w:ascii="宋体" w:hAnsi="宋体" w:cs="宋体"/>
                <w:color w:val="auto"/>
                <w:spacing w:val="1"/>
                <w:w w:val="99"/>
                <w:sz w:val="20"/>
                <w:szCs w:val="20"/>
              </w:rPr>
              <w:t>LE</w:t>
            </w:r>
            <w:r>
              <w:rPr>
                <w:rFonts w:hint="eastAsia" w:ascii="宋体" w:hAnsi="宋体" w:cs="宋体"/>
                <w:color w:val="auto"/>
                <w:w w:val="99"/>
                <w:sz w:val="20"/>
                <w:szCs w:val="20"/>
              </w:rPr>
              <w:t>D</w:t>
            </w:r>
            <w:r>
              <w:rPr>
                <w:rFonts w:hint="eastAsia" w:ascii="宋体" w:hAnsi="宋体" w:cs="宋体"/>
                <w:color w:val="auto"/>
                <w:spacing w:val="4"/>
                <w:w w:val="99"/>
                <w:sz w:val="20"/>
                <w:szCs w:val="20"/>
              </w:rPr>
              <w:t>产</w:t>
            </w:r>
            <w:r>
              <w:rPr>
                <w:rFonts w:hint="eastAsia" w:ascii="宋体" w:hAnsi="宋体" w:cs="宋体"/>
                <w:color w:val="auto"/>
                <w:spacing w:val="2"/>
                <w:w w:val="99"/>
                <w:sz w:val="20"/>
                <w:szCs w:val="20"/>
              </w:rPr>
              <w:t>品</w:t>
            </w:r>
            <w:r>
              <w:rPr>
                <w:rFonts w:hint="eastAsia" w:ascii="宋体" w:hAnsi="宋体" w:cs="宋体"/>
                <w:color w:val="auto"/>
                <w:spacing w:val="4"/>
                <w:w w:val="99"/>
                <w:sz w:val="20"/>
                <w:szCs w:val="20"/>
              </w:rPr>
              <w:t>能效</w:t>
            </w:r>
            <w:r>
              <w:rPr>
                <w:rFonts w:hint="eastAsia" w:ascii="宋体" w:hAnsi="宋体" w:cs="宋体"/>
                <w:color w:val="auto"/>
                <w:spacing w:val="2"/>
                <w:w w:val="99"/>
                <w:sz w:val="20"/>
                <w:szCs w:val="20"/>
              </w:rPr>
              <w:t>限</w:t>
            </w:r>
            <w:r>
              <w:rPr>
                <w:rFonts w:hint="eastAsia" w:ascii="宋体" w:hAnsi="宋体" w:cs="宋体"/>
                <w:color w:val="auto"/>
                <w:w w:val="99"/>
                <w:sz w:val="20"/>
                <w:szCs w:val="20"/>
              </w:rPr>
              <w:t>定值及能</w:t>
            </w:r>
            <w:r>
              <w:rPr>
                <w:rFonts w:hint="eastAsia" w:ascii="宋体" w:hAnsi="宋体" w:cs="宋体"/>
                <w:color w:val="auto"/>
                <w:spacing w:val="2"/>
                <w:w w:val="99"/>
                <w:sz w:val="20"/>
                <w:szCs w:val="20"/>
              </w:rPr>
              <w:t>效</w:t>
            </w:r>
            <w:r>
              <w:rPr>
                <w:rFonts w:hint="eastAsia" w:ascii="宋体" w:hAnsi="宋体" w:cs="宋体"/>
                <w:color w:val="auto"/>
                <w:w w:val="99"/>
                <w:sz w:val="20"/>
                <w:szCs w:val="20"/>
              </w:rPr>
              <w:t>等级</w:t>
            </w:r>
            <w:r>
              <w:rPr>
                <w:rFonts w:hint="eastAsia" w:ascii="宋体" w:hAnsi="宋体" w:cs="宋体"/>
                <w:color w:val="auto"/>
                <w:spacing w:val="2"/>
                <w:w w:val="99"/>
                <w:sz w:val="20"/>
                <w:szCs w:val="20"/>
              </w:rPr>
              <w:t>》</w:t>
            </w:r>
            <w:r>
              <w:rPr>
                <w:rFonts w:hint="eastAsia" w:ascii="宋体" w:hAnsi="宋体" w:cs="宋体"/>
                <w:color w:val="auto"/>
                <w:w w:val="99"/>
                <w:sz w:val="20"/>
                <w:szCs w:val="20"/>
              </w:rPr>
              <w:t>（</w:t>
            </w:r>
            <w:r>
              <w:rPr>
                <w:rFonts w:hint="eastAsia" w:ascii="宋体" w:hAnsi="宋体" w:cs="宋体"/>
                <w:color w:val="auto"/>
                <w:spacing w:val="1"/>
                <w:w w:val="99"/>
                <w:sz w:val="20"/>
                <w:szCs w:val="20"/>
              </w:rPr>
              <w:t>G</w:t>
            </w:r>
            <w:r>
              <w:rPr>
                <w:rFonts w:hint="eastAsia" w:ascii="宋体" w:hAnsi="宋体" w:cs="宋体"/>
                <w:color w:val="auto"/>
                <w:w w:val="99"/>
                <w:sz w:val="20"/>
                <w:szCs w:val="20"/>
              </w:rPr>
              <w:t>B</w:t>
            </w:r>
            <w:r>
              <w:rPr>
                <w:rFonts w:hint="eastAsia" w:ascii="宋体" w:hAnsi="宋体" w:cs="宋体"/>
                <w:color w:val="auto"/>
                <w:spacing w:val="1"/>
                <w:w w:val="99"/>
                <w:sz w:val="20"/>
                <w:szCs w:val="20"/>
              </w:rPr>
              <w:t>30</w:t>
            </w:r>
            <w:r>
              <w:rPr>
                <w:rFonts w:hint="eastAsia" w:ascii="宋体" w:hAnsi="宋体" w:cs="宋体"/>
                <w:color w:val="auto"/>
                <w:w w:val="99"/>
                <w:sz w:val="20"/>
                <w:szCs w:val="20"/>
              </w:rPr>
              <w:t>25</w:t>
            </w:r>
            <w:r>
              <w:rPr>
                <w:rFonts w:hint="eastAsia" w:ascii="宋体" w:hAnsi="宋体" w:cs="宋体"/>
                <w:color w:val="auto"/>
                <w:spacing w:val="-2"/>
                <w:w w:val="99"/>
                <w:sz w:val="20"/>
                <w:szCs w:val="20"/>
              </w:rPr>
              <w:t>5</w:t>
            </w:r>
            <w:r>
              <w:rPr>
                <w:rFonts w:hint="eastAsia" w:ascii="宋体" w:hAnsi="宋体" w:cs="宋体"/>
                <w:color w:val="auto"/>
                <w:w w:val="99"/>
                <w:sz w:val="20"/>
                <w:szCs w:val="20"/>
              </w:rPr>
              <w:t>）</w:t>
            </w:r>
          </w:p>
        </w:tc>
      </w:tr>
      <w:tr w14:paraId="0C0C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7135EA88">
            <w:pPr>
              <w:rPr>
                <w:rFonts w:ascii="宋体" w:hAnsi="宋体" w:eastAsia="Times New Roman" w:cs="宋体"/>
                <w:color w:val="auto"/>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2368FE18">
            <w:pPr>
              <w:rPr>
                <w:rFonts w:ascii="宋体" w:hAnsi="宋体" w:eastAsia="Times New Roman" w:cs="宋体"/>
                <w:color w:val="auto"/>
                <w:sz w:val="20"/>
                <w:szCs w:val="20"/>
              </w:rPr>
            </w:pPr>
          </w:p>
        </w:tc>
        <w:tc>
          <w:tcPr>
            <w:tcW w:w="1800" w:type="dxa"/>
            <w:tcBorders>
              <w:top w:val="single" w:color="auto" w:sz="4" w:space="0"/>
              <w:left w:val="single" w:color="auto" w:sz="4" w:space="0"/>
              <w:bottom w:val="single" w:color="auto" w:sz="4" w:space="0"/>
              <w:right w:val="single" w:color="auto" w:sz="4" w:space="0"/>
            </w:tcBorders>
          </w:tcPr>
          <w:p w14:paraId="7E4A5E98">
            <w:pPr>
              <w:spacing w:before="5"/>
              <w:rPr>
                <w:rFonts w:ascii="宋体" w:hAnsi="宋体" w:cs="宋体"/>
                <w:color w:val="auto"/>
                <w:sz w:val="15"/>
                <w:szCs w:val="15"/>
              </w:rPr>
            </w:pPr>
          </w:p>
          <w:p w14:paraId="1603B53F">
            <w:pPr>
              <w:spacing w:line="280" w:lineRule="auto"/>
              <w:ind w:left="7" w:right="7"/>
              <w:rPr>
                <w:rFonts w:ascii="宋体" w:hAnsi="宋体" w:cs="宋体"/>
                <w:color w:val="auto"/>
                <w:sz w:val="20"/>
                <w:szCs w:val="20"/>
              </w:rPr>
            </w:pPr>
            <w:r>
              <w:rPr>
                <w:rFonts w:hint="eastAsia" w:ascii="宋体" w:hAnsi="宋体" w:cs="宋体"/>
                <w:color w:val="auto"/>
                <w:w w:val="99"/>
                <w:sz w:val="20"/>
                <w:szCs w:val="20"/>
              </w:rPr>
              <w:t>普</w:t>
            </w:r>
            <w:r>
              <w:rPr>
                <w:rFonts w:hint="eastAsia" w:ascii="宋体" w:hAnsi="宋体" w:cs="宋体"/>
                <w:color w:val="auto"/>
                <w:spacing w:val="24"/>
                <w:w w:val="99"/>
                <w:sz w:val="20"/>
                <w:szCs w:val="20"/>
              </w:rPr>
              <w:t>通</w:t>
            </w:r>
            <w:r>
              <w:rPr>
                <w:rFonts w:hint="eastAsia" w:ascii="宋体" w:hAnsi="宋体" w:cs="宋体"/>
                <w:color w:val="auto"/>
                <w:w w:val="99"/>
                <w:sz w:val="20"/>
                <w:szCs w:val="20"/>
              </w:rPr>
              <w:t>照明用非</w:t>
            </w:r>
            <w:r>
              <w:rPr>
                <w:rFonts w:hint="eastAsia" w:ascii="宋体" w:hAnsi="宋体" w:cs="宋体"/>
                <w:color w:val="auto"/>
                <w:spacing w:val="24"/>
                <w:w w:val="99"/>
                <w:sz w:val="20"/>
                <w:szCs w:val="20"/>
              </w:rPr>
              <w:t>定</w:t>
            </w:r>
            <w:r>
              <w:rPr>
                <w:rFonts w:hint="eastAsia" w:ascii="宋体" w:hAnsi="宋体" w:cs="宋体"/>
                <w:color w:val="auto"/>
                <w:w w:val="99"/>
                <w:sz w:val="20"/>
                <w:szCs w:val="20"/>
              </w:rPr>
              <w:t>向自镇流</w:t>
            </w:r>
            <w:r>
              <w:rPr>
                <w:rFonts w:hint="eastAsia" w:ascii="宋体" w:hAnsi="宋体" w:cs="宋体"/>
                <w:color w:val="auto"/>
                <w:spacing w:val="1"/>
                <w:w w:val="99"/>
                <w:sz w:val="20"/>
                <w:szCs w:val="20"/>
              </w:rPr>
              <w:t>LE</w:t>
            </w:r>
            <w:r>
              <w:rPr>
                <w:rFonts w:hint="eastAsia" w:ascii="宋体" w:hAnsi="宋体" w:cs="宋体"/>
                <w:color w:val="auto"/>
                <w:w w:val="99"/>
                <w:sz w:val="20"/>
                <w:szCs w:val="20"/>
              </w:rPr>
              <w:t>D灯</w:t>
            </w:r>
          </w:p>
        </w:tc>
        <w:tc>
          <w:tcPr>
            <w:tcW w:w="1915" w:type="dxa"/>
            <w:tcBorders>
              <w:top w:val="single" w:color="auto" w:sz="4" w:space="0"/>
              <w:left w:val="single" w:color="auto" w:sz="4" w:space="0"/>
              <w:bottom w:val="single" w:color="auto" w:sz="4" w:space="0"/>
              <w:right w:val="single" w:color="auto" w:sz="4" w:space="0"/>
            </w:tcBorders>
          </w:tcPr>
          <w:p w14:paraId="35A94B21">
            <w:pPr>
              <w:rPr>
                <w:rFonts w:ascii="宋体" w:hAnsi="宋体"/>
                <w:color w:val="auto"/>
                <w:sz w:val="22"/>
                <w:szCs w:val="22"/>
              </w:rPr>
            </w:pPr>
          </w:p>
        </w:tc>
        <w:tc>
          <w:tcPr>
            <w:tcW w:w="2966" w:type="dxa"/>
            <w:tcBorders>
              <w:top w:val="single" w:color="auto" w:sz="4" w:space="0"/>
              <w:left w:val="single" w:color="auto" w:sz="4" w:space="0"/>
              <w:bottom w:val="single" w:color="auto" w:sz="4" w:space="0"/>
              <w:right w:val="single" w:color="auto" w:sz="4" w:space="0"/>
            </w:tcBorders>
          </w:tcPr>
          <w:p w14:paraId="2FA370FB">
            <w:pPr>
              <w:spacing w:before="5"/>
              <w:rPr>
                <w:rFonts w:ascii="宋体" w:hAnsi="宋体" w:cs="宋体"/>
                <w:color w:val="auto"/>
                <w:sz w:val="15"/>
                <w:szCs w:val="15"/>
              </w:rPr>
            </w:pPr>
          </w:p>
          <w:p w14:paraId="5746DBE1">
            <w:pPr>
              <w:spacing w:line="280" w:lineRule="auto"/>
              <w:ind w:left="7" w:right="7"/>
              <w:rPr>
                <w:rFonts w:ascii="宋体" w:hAnsi="宋体" w:cs="宋体"/>
                <w:color w:val="auto"/>
                <w:sz w:val="20"/>
                <w:szCs w:val="20"/>
              </w:rPr>
            </w:pPr>
            <w:r>
              <w:rPr>
                <w:rFonts w:hint="eastAsia" w:ascii="宋体" w:hAnsi="宋体" w:cs="宋体"/>
                <w:color w:val="auto"/>
                <w:spacing w:val="4"/>
                <w:w w:val="99"/>
                <w:sz w:val="20"/>
                <w:szCs w:val="20"/>
              </w:rPr>
              <w:t>《</w:t>
            </w:r>
            <w:r>
              <w:rPr>
                <w:rFonts w:hint="eastAsia" w:ascii="宋体" w:hAnsi="宋体" w:cs="宋体"/>
                <w:color w:val="auto"/>
                <w:spacing w:val="2"/>
                <w:w w:val="99"/>
                <w:sz w:val="20"/>
                <w:szCs w:val="20"/>
              </w:rPr>
              <w:t>室</w:t>
            </w:r>
            <w:r>
              <w:rPr>
                <w:rFonts w:hint="eastAsia" w:ascii="宋体" w:hAnsi="宋体" w:cs="宋体"/>
                <w:color w:val="auto"/>
                <w:spacing w:val="4"/>
                <w:w w:val="99"/>
                <w:sz w:val="20"/>
                <w:szCs w:val="20"/>
              </w:rPr>
              <w:t>内照明</w:t>
            </w:r>
            <w:r>
              <w:rPr>
                <w:rFonts w:hint="eastAsia" w:ascii="宋体" w:hAnsi="宋体" w:cs="宋体"/>
                <w:color w:val="auto"/>
                <w:w w:val="99"/>
                <w:sz w:val="20"/>
                <w:szCs w:val="20"/>
              </w:rPr>
              <w:t>用</w:t>
            </w:r>
            <w:r>
              <w:rPr>
                <w:rFonts w:hint="eastAsia" w:ascii="宋体" w:hAnsi="宋体" w:cs="宋体"/>
                <w:color w:val="auto"/>
                <w:spacing w:val="1"/>
                <w:w w:val="99"/>
                <w:sz w:val="20"/>
                <w:szCs w:val="20"/>
              </w:rPr>
              <w:t>LE</w:t>
            </w:r>
            <w:r>
              <w:rPr>
                <w:rFonts w:hint="eastAsia" w:ascii="宋体" w:hAnsi="宋体" w:cs="宋体"/>
                <w:color w:val="auto"/>
                <w:w w:val="99"/>
                <w:sz w:val="20"/>
                <w:szCs w:val="20"/>
              </w:rPr>
              <w:t>D</w:t>
            </w:r>
            <w:r>
              <w:rPr>
                <w:rFonts w:hint="eastAsia" w:ascii="宋体" w:hAnsi="宋体" w:cs="宋体"/>
                <w:color w:val="auto"/>
                <w:spacing w:val="4"/>
                <w:w w:val="99"/>
                <w:sz w:val="20"/>
                <w:szCs w:val="20"/>
              </w:rPr>
              <w:t>产</w:t>
            </w:r>
            <w:r>
              <w:rPr>
                <w:rFonts w:hint="eastAsia" w:ascii="宋体" w:hAnsi="宋体" w:cs="宋体"/>
                <w:color w:val="auto"/>
                <w:spacing w:val="2"/>
                <w:w w:val="99"/>
                <w:sz w:val="20"/>
                <w:szCs w:val="20"/>
              </w:rPr>
              <w:t>品</w:t>
            </w:r>
            <w:r>
              <w:rPr>
                <w:rFonts w:hint="eastAsia" w:ascii="宋体" w:hAnsi="宋体" w:cs="宋体"/>
                <w:color w:val="auto"/>
                <w:spacing w:val="4"/>
                <w:w w:val="99"/>
                <w:sz w:val="20"/>
                <w:szCs w:val="20"/>
              </w:rPr>
              <w:t>能效</w:t>
            </w:r>
            <w:r>
              <w:rPr>
                <w:rFonts w:hint="eastAsia" w:ascii="宋体" w:hAnsi="宋体" w:cs="宋体"/>
                <w:color w:val="auto"/>
                <w:spacing w:val="2"/>
                <w:w w:val="99"/>
                <w:sz w:val="20"/>
                <w:szCs w:val="20"/>
              </w:rPr>
              <w:t>限</w:t>
            </w:r>
            <w:r>
              <w:rPr>
                <w:rFonts w:hint="eastAsia" w:ascii="宋体" w:hAnsi="宋体" w:cs="宋体"/>
                <w:color w:val="auto"/>
                <w:w w:val="99"/>
                <w:sz w:val="20"/>
                <w:szCs w:val="20"/>
              </w:rPr>
              <w:t>定值及能</w:t>
            </w:r>
            <w:r>
              <w:rPr>
                <w:rFonts w:hint="eastAsia" w:ascii="宋体" w:hAnsi="宋体" w:cs="宋体"/>
                <w:color w:val="auto"/>
                <w:spacing w:val="2"/>
                <w:w w:val="99"/>
                <w:sz w:val="20"/>
                <w:szCs w:val="20"/>
              </w:rPr>
              <w:t>效</w:t>
            </w:r>
            <w:r>
              <w:rPr>
                <w:rFonts w:hint="eastAsia" w:ascii="宋体" w:hAnsi="宋体" w:cs="宋体"/>
                <w:color w:val="auto"/>
                <w:w w:val="99"/>
                <w:sz w:val="20"/>
                <w:szCs w:val="20"/>
              </w:rPr>
              <w:t>等级</w:t>
            </w:r>
            <w:r>
              <w:rPr>
                <w:rFonts w:hint="eastAsia" w:ascii="宋体" w:hAnsi="宋体" w:cs="宋体"/>
                <w:color w:val="auto"/>
                <w:spacing w:val="2"/>
                <w:w w:val="99"/>
                <w:sz w:val="20"/>
                <w:szCs w:val="20"/>
              </w:rPr>
              <w:t>》</w:t>
            </w:r>
            <w:r>
              <w:rPr>
                <w:rFonts w:hint="eastAsia" w:ascii="宋体" w:hAnsi="宋体" w:cs="宋体"/>
                <w:color w:val="auto"/>
                <w:w w:val="99"/>
                <w:sz w:val="20"/>
                <w:szCs w:val="20"/>
              </w:rPr>
              <w:t>（</w:t>
            </w:r>
            <w:r>
              <w:rPr>
                <w:rFonts w:hint="eastAsia" w:ascii="宋体" w:hAnsi="宋体" w:cs="宋体"/>
                <w:color w:val="auto"/>
                <w:spacing w:val="1"/>
                <w:w w:val="99"/>
                <w:sz w:val="20"/>
                <w:szCs w:val="20"/>
              </w:rPr>
              <w:t>G</w:t>
            </w:r>
            <w:r>
              <w:rPr>
                <w:rFonts w:hint="eastAsia" w:ascii="宋体" w:hAnsi="宋体" w:cs="宋体"/>
                <w:color w:val="auto"/>
                <w:w w:val="99"/>
                <w:sz w:val="20"/>
                <w:szCs w:val="20"/>
              </w:rPr>
              <w:t>B</w:t>
            </w:r>
            <w:r>
              <w:rPr>
                <w:rFonts w:hint="eastAsia" w:ascii="宋体" w:hAnsi="宋体" w:cs="宋体"/>
                <w:color w:val="auto"/>
                <w:spacing w:val="1"/>
                <w:w w:val="99"/>
                <w:sz w:val="20"/>
                <w:szCs w:val="20"/>
              </w:rPr>
              <w:t>30</w:t>
            </w:r>
            <w:r>
              <w:rPr>
                <w:rFonts w:hint="eastAsia" w:ascii="宋体" w:hAnsi="宋体" w:cs="宋体"/>
                <w:color w:val="auto"/>
                <w:w w:val="99"/>
                <w:sz w:val="20"/>
                <w:szCs w:val="20"/>
              </w:rPr>
              <w:t>25</w:t>
            </w:r>
            <w:r>
              <w:rPr>
                <w:rFonts w:hint="eastAsia" w:ascii="宋体" w:hAnsi="宋体" w:cs="宋体"/>
                <w:color w:val="auto"/>
                <w:spacing w:val="-2"/>
                <w:w w:val="99"/>
                <w:sz w:val="20"/>
                <w:szCs w:val="20"/>
              </w:rPr>
              <w:t>5</w:t>
            </w:r>
            <w:r>
              <w:rPr>
                <w:rFonts w:hint="eastAsia" w:ascii="宋体" w:hAnsi="宋体" w:cs="宋体"/>
                <w:color w:val="auto"/>
                <w:w w:val="99"/>
                <w:sz w:val="20"/>
                <w:szCs w:val="20"/>
              </w:rPr>
              <w:t>）</w:t>
            </w:r>
          </w:p>
        </w:tc>
      </w:tr>
      <w:tr w14:paraId="5540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74" w:type="dxa"/>
            <w:tcBorders>
              <w:top w:val="single" w:color="auto" w:sz="4" w:space="0"/>
              <w:left w:val="single" w:color="auto" w:sz="4" w:space="0"/>
              <w:bottom w:val="single" w:color="auto" w:sz="4" w:space="0"/>
              <w:right w:val="single" w:color="auto" w:sz="4" w:space="0"/>
            </w:tcBorders>
          </w:tcPr>
          <w:p w14:paraId="459E5703">
            <w:pPr>
              <w:spacing w:before="1"/>
              <w:rPr>
                <w:rFonts w:ascii="宋体" w:hAnsi="宋体" w:cs="宋体"/>
                <w:color w:val="auto"/>
                <w:sz w:val="18"/>
                <w:szCs w:val="18"/>
              </w:rPr>
            </w:pPr>
          </w:p>
          <w:p w14:paraId="39176A70">
            <w:pPr>
              <w:ind w:left="182"/>
              <w:rPr>
                <w:rFonts w:ascii="宋体" w:hAnsi="宋体" w:cs="宋体"/>
                <w:color w:val="auto"/>
                <w:sz w:val="20"/>
                <w:szCs w:val="20"/>
                <w:lang w:eastAsia="en-US"/>
              </w:rPr>
            </w:pPr>
            <w:r>
              <w:rPr>
                <w:rFonts w:hint="eastAsia" w:ascii="宋体" w:hAnsi="宋体"/>
                <w:color w:val="auto"/>
                <w:spacing w:val="1"/>
                <w:w w:val="99"/>
                <w:sz w:val="20"/>
                <w:szCs w:val="22"/>
                <w:lang w:eastAsia="en-US"/>
              </w:rPr>
              <w:t>1</w:t>
            </w:r>
            <w:r>
              <w:rPr>
                <w:rFonts w:hint="eastAsia" w:ascii="宋体" w:hAnsi="宋体"/>
                <w:color w:val="auto"/>
                <w:w w:val="99"/>
                <w:sz w:val="20"/>
                <w:szCs w:val="22"/>
                <w:lang w:eastAsia="en-US"/>
              </w:rPr>
              <w:t>2</w:t>
            </w:r>
          </w:p>
        </w:tc>
        <w:tc>
          <w:tcPr>
            <w:tcW w:w="1166" w:type="dxa"/>
            <w:tcBorders>
              <w:top w:val="single" w:color="auto" w:sz="4" w:space="0"/>
              <w:left w:val="single" w:color="auto" w:sz="4" w:space="0"/>
              <w:bottom w:val="single" w:color="auto" w:sz="4" w:space="0"/>
              <w:right w:val="single" w:color="auto" w:sz="4" w:space="0"/>
            </w:tcBorders>
          </w:tcPr>
          <w:p w14:paraId="77E35C32">
            <w:pPr>
              <w:spacing w:before="81"/>
              <w:ind w:left="7"/>
              <w:rPr>
                <w:rFonts w:ascii="宋体" w:hAnsi="宋体" w:cs="宋体"/>
                <w:color w:val="auto"/>
                <w:sz w:val="20"/>
                <w:szCs w:val="20"/>
                <w:lang w:eastAsia="en-US"/>
              </w:rPr>
            </w:pPr>
            <w:r>
              <w:rPr>
                <w:rFonts w:hint="eastAsia" w:ascii="宋体" w:hAnsi="宋体" w:cs="宋体"/>
                <w:color w:val="auto"/>
                <w:w w:val="99"/>
                <w:sz w:val="20"/>
                <w:szCs w:val="20"/>
                <w:lang w:eastAsia="en-US"/>
              </w:rPr>
              <w:t>★</w:t>
            </w:r>
            <w:r>
              <w:rPr>
                <w:rFonts w:hint="eastAsia" w:ascii="宋体" w:hAnsi="宋体" w:cs="宋体"/>
                <w:color w:val="auto"/>
                <w:spacing w:val="1"/>
                <w:w w:val="99"/>
                <w:sz w:val="20"/>
                <w:szCs w:val="20"/>
                <w:lang w:eastAsia="en-US"/>
              </w:rPr>
              <w:t>A020</w:t>
            </w:r>
            <w:r>
              <w:rPr>
                <w:rFonts w:hint="eastAsia" w:ascii="宋体" w:hAnsi="宋体" w:cs="宋体"/>
                <w:color w:val="auto"/>
                <w:w w:val="99"/>
                <w:sz w:val="20"/>
                <w:szCs w:val="20"/>
                <w:lang w:eastAsia="en-US"/>
              </w:rPr>
              <w:t>910电</w:t>
            </w:r>
          </w:p>
          <w:p w14:paraId="327DB750">
            <w:pPr>
              <w:spacing w:before="50"/>
              <w:ind w:left="7"/>
              <w:rPr>
                <w:rFonts w:ascii="宋体" w:hAnsi="宋体" w:cs="宋体"/>
                <w:color w:val="auto"/>
                <w:sz w:val="20"/>
                <w:szCs w:val="20"/>
                <w:lang w:eastAsia="en-US"/>
              </w:rPr>
            </w:pPr>
            <w:r>
              <w:rPr>
                <w:rFonts w:hint="eastAsia" w:ascii="宋体" w:hAnsi="宋体" w:cs="宋体"/>
                <w:color w:val="auto"/>
                <w:w w:val="99"/>
                <w:sz w:val="20"/>
                <w:szCs w:val="20"/>
                <w:lang w:eastAsia="en-US"/>
              </w:rPr>
              <w:t>视设备</w:t>
            </w:r>
          </w:p>
        </w:tc>
        <w:tc>
          <w:tcPr>
            <w:tcW w:w="1800" w:type="dxa"/>
            <w:tcBorders>
              <w:top w:val="single" w:color="auto" w:sz="4" w:space="0"/>
              <w:left w:val="single" w:color="auto" w:sz="4" w:space="0"/>
              <w:bottom w:val="single" w:color="auto" w:sz="4" w:space="0"/>
              <w:right w:val="single" w:color="auto" w:sz="4" w:space="0"/>
            </w:tcBorders>
          </w:tcPr>
          <w:p w14:paraId="4F27403A">
            <w:pPr>
              <w:spacing w:before="81" w:line="280" w:lineRule="auto"/>
              <w:ind w:left="7" w:right="5"/>
              <w:rPr>
                <w:rFonts w:ascii="宋体" w:hAnsi="宋体" w:cs="宋体"/>
                <w:color w:val="auto"/>
                <w:sz w:val="20"/>
                <w:szCs w:val="20"/>
              </w:rPr>
            </w:pPr>
            <w:r>
              <w:rPr>
                <w:rFonts w:hint="eastAsia" w:ascii="宋体" w:hAnsi="宋体" w:cs="宋体"/>
                <w:color w:val="auto"/>
                <w:spacing w:val="1"/>
                <w:w w:val="99"/>
                <w:sz w:val="20"/>
                <w:szCs w:val="20"/>
              </w:rPr>
              <w:t>A02</w:t>
            </w:r>
            <w:r>
              <w:rPr>
                <w:rFonts w:hint="eastAsia" w:ascii="宋体" w:hAnsi="宋体" w:cs="宋体"/>
                <w:color w:val="auto"/>
                <w:w w:val="99"/>
                <w:sz w:val="20"/>
                <w:szCs w:val="20"/>
              </w:rPr>
              <w:t>09</w:t>
            </w:r>
            <w:r>
              <w:rPr>
                <w:rFonts w:hint="eastAsia" w:ascii="宋体" w:hAnsi="宋体" w:cs="宋体"/>
                <w:color w:val="auto"/>
                <w:spacing w:val="1"/>
                <w:w w:val="99"/>
                <w:sz w:val="20"/>
                <w:szCs w:val="20"/>
              </w:rPr>
              <w:t>1</w:t>
            </w:r>
            <w:r>
              <w:rPr>
                <w:rFonts w:hint="eastAsia" w:ascii="宋体" w:hAnsi="宋体" w:cs="宋体"/>
                <w:color w:val="auto"/>
                <w:w w:val="99"/>
                <w:sz w:val="20"/>
                <w:szCs w:val="20"/>
              </w:rPr>
              <w:t>001普通电视设备（</w:t>
            </w:r>
            <w:r>
              <w:rPr>
                <w:rFonts w:hint="eastAsia" w:ascii="宋体" w:hAnsi="宋体" w:cs="宋体"/>
                <w:color w:val="auto"/>
                <w:spacing w:val="2"/>
                <w:w w:val="99"/>
                <w:sz w:val="20"/>
                <w:szCs w:val="20"/>
              </w:rPr>
              <w:t>电</w:t>
            </w:r>
            <w:r>
              <w:rPr>
                <w:rFonts w:hint="eastAsia" w:ascii="宋体" w:hAnsi="宋体" w:cs="宋体"/>
                <w:color w:val="auto"/>
                <w:w w:val="99"/>
                <w:sz w:val="20"/>
                <w:szCs w:val="20"/>
              </w:rPr>
              <w:t>视机）</w:t>
            </w:r>
          </w:p>
        </w:tc>
        <w:tc>
          <w:tcPr>
            <w:tcW w:w="1915" w:type="dxa"/>
            <w:tcBorders>
              <w:top w:val="single" w:color="auto" w:sz="4" w:space="0"/>
              <w:left w:val="single" w:color="auto" w:sz="4" w:space="0"/>
              <w:bottom w:val="single" w:color="auto" w:sz="4" w:space="0"/>
              <w:right w:val="single" w:color="auto" w:sz="4" w:space="0"/>
            </w:tcBorders>
          </w:tcPr>
          <w:p w14:paraId="2AB89804">
            <w:pPr>
              <w:rPr>
                <w:rFonts w:ascii="宋体" w:hAnsi="宋体"/>
                <w:color w:val="auto"/>
                <w:sz w:val="22"/>
                <w:szCs w:val="22"/>
              </w:rPr>
            </w:pPr>
          </w:p>
        </w:tc>
        <w:tc>
          <w:tcPr>
            <w:tcW w:w="2966" w:type="dxa"/>
            <w:tcBorders>
              <w:top w:val="single" w:color="auto" w:sz="4" w:space="0"/>
              <w:left w:val="single" w:color="auto" w:sz="4" w:space="0"/>
              <w:bottom w:val="single" w:color="auto" w:sz="4" w:space="0"/>
              <w:right w:val="single" w:color="auto" w:sz="4" w:space="0"/>
            </w:tcBorders>
          </w:tcPr>
          <w:p w14:paraId="5F41E744">
            <w:pPr>
              <w:spacing w:before="81" w:line="280" w:lineRule="auto"/>
              <w:ind w:left="7" w:right="4"/>
              <w:rPr>
                <w:rFonts w:ascii="宋体" w:hAnsi="宋体" w:cs="宋体"/>
                <w:color w:val="auto"/>
                <w:sz w:val="20"/>
                <w:szCs w:val="20"/>
              </w:rPr>
            </w:pPr>
            <w:r>
              <w:rPr>
                <w:rFonts w:hint="eastAsia" w:ascii="宋体" w:hAnsi="宋体" w:cs="宋体"/>
                <w:color w:val="auto"/>
                <w:spacing w:val="12"/>
                <w:w w:val="99"/>
                <w:sz w:val="20"/>
                <w:szCs w:val="20"/>
              </w:rPr>
              <w:t>《平板电视能效限定值</w:t>
            </w:r>
            <w:r>
              <w:rPr>
                <w:rFonts w:hint="eastAsia" w:ascii="宋体" w:hAnsi="宋体" w:cs="宋体"/>
                <w:color w:val="auto"/>
                <w:spacing w:val="9"/>
                <w:w w:val="99"/>
                <w:sz w:val="20"/>
                <w:szCs w:val="20"/>
              </w:rPr>
              <w:t>及</w:t>
            </w:r>
            <w:r>
              <w:rPr>
                <w:rFonts w:hint="eastAsia" w:ascii="宋体" w:hAnsi="宋体" w:cs="宋体"/>
                <w:color w:val="auto"/>
                <w:spacing w:val="12"/>
                <w:w w:val="99"/>
                <w:sz w:val="20"/>
                <w:szCs w:val="20"/>
              </w:rPr>
              <w:t>能效</w:t>
            </w:r>
            <w:r>
              <w:rPr>
                <w:rFonts w:hint="eastAsia" w:ascii="宋体" w:hAnsi="宋体" w:cs="宋体"/>
                <w:color w:val="auto"/>
                <w:w w:val="99"/>
                <w:sz w:val="20"/>
                <w:szCs w:val="20"/>
              </w:rPr>
              <w:t>等级》（</w:t>
            </w:r>
            <w:r>
              <w:rPr>
                <w:rFonts w:hint="eastAsia" w:ascii="宋体" w:hAnsi="宋体" w:cs="宋体"/>
                <w:color w:val="auto"/>
                <w:spacing w:val="1"/>
                <w:w w:val="99"/>
                <w:sz w:val="20"/>
                <w:szCs w:val="20"/>
              </w:rPr>
              <w:t>G</w:t>
            </w:r>
            <w:r>
              <w:rPr>
                <w:rFonts w:hint="eastAsia" w:ascii="宋体" w:hAnsi="宋体" w:cs="宋体"/>
                <w:color w:val="auto"/>
                <w:w w:val="99"/>
                <w:sz w:val="20"/>
                <w:szCs w:val="20"/>
              </w:rPr>
              <w:t>B</w:t>
            </w:r>
            <w:r>
              <w:rPr>
                <w:rFonts w:hint="eastAsia" w:ascii="宋体" w:hAnsi="宋体" w:cs="宋体"/>
                <w:color w:val="auto"/>
                <w:spacing w:val="1"/>
                <w:w w:val="99"/>
                <w:sz w:val="20"/>
                <w:szCs w:val="20"/>
              </w:rPr>
              <w:t>248</w:t>
            </w:r>
            <w:r>
              <w:rPr>
                <w:rFonts w:hint="eastAsia" w:ascii="宋体" w:hAnsi="宋体" w:cs="宋体"/>
                <w:color w:val="auto"/>
                <w:w w:val="99"/>
                <w:sz w:val="20"/>
                <w:szCs w:val="20"/>
              </w:rPr>
              <w:t>50）</w:t>
            </w:r>
          </w:p>
        </w:tc>
      </w:tr>
      <w:tr w14:paraId="2224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74" w:type="dxa"/>
            <w:tcBorders>
              <w:top w:val="single" w:color="auto" w:sz="4" w:space="0"/>
              <w:left w:val="single" w:color="auto" w:sz="4" w:space="0"/>
              <w:bottom w:val="single" w:color="auto" w:sz="4" w:space="0"/>
              <w:right w:val="single" w:color="auto" w:sz="4" w:space="0"/>
            </w:tcBorders>
          </w:tcPr>
          <w:p w14:paraId="6694071B">
            <w:pPr>
              <w:rPr>
                <w:rFonts w:ascii="宋体" w:hAnsi="宋体" w:cs="宋体"/>
                <w:color w:val="auto"/>
                <w:sz w:val="20"/>
                <w:szCs w:val="20"/>
              </w:rPr>
            </w:pPr>
          </w:p>
          <w:p w14:paraId="2F8BC7EC">
            <w:pPr>
              <w:rPr>
                <w:rFonts w:ascii="宋体" w:hAnsi="宋体" w:cs="宋体"/>
                <w:color w:val="auto"/>
                <w:sz w:val="20"/>
                <w:szCs w:val="20"/>
              </w:rPr>
            </w:pPr>
          </w:p>
          <w:p w14:paraId="187F9AE4">
            <w:pPr>
              <w:spacing w:before="10"/>
              <w:rPr>
                <w:rFonts w:ascii="宋体" w:hAnsi="宋体" w:cs="宋体"/>
                <w:color w:val="auto"/>
              </w:rPr>
            </w:pPr>
          </w:p>
          <w:p w14:paraId="2155618B">
            <w:pPr>
              <w:ind w:left="182"/>
              <w:rPr>
                <w:rFonts w:ascii="宋体" w:hAnsi="宋体" w:cs="宋体"/>
                <w:color w:val="auto"/>
                <w:sz w:val="20"/>
                <w:szCs w:val="20"/>
                <w:lang w:eastAsia="en-US"/>
              </w:rPr>
            </w:pPr>
            <w:r>
              <w:rPr>
                <w:rFonts w:hint="eastAsia" w:ascii="宋体" w:hAnsi="宋体"/>
                <w:color w:val="auto"/>
                <w:spacing w:val="1"/>
                <w:w w:val="99"/>
                <w:sz w:val="20"/>
                <w:szCs w:val="22"/>
                <w:lang w:eastAsia="en-US"/>
              </w:rPr>
              <w:t>1</w:t>
            </w:r>
            <w:r>
              <w:rPr>
                <w:rFonts w:hint="eastAsia" w:ascii="宋体" w:hAnsi="宋体"/>
                <w:color w:val="auto"/>
                <w:w w:val="99"/>
                <w:sz w:val="20"/>
                <w:szCs w:val="22"/>
                <w:lang w:eastAsia="en-US"/>
              </w:rPr>
              <w:t>3</w:t>
            </w:r>
          </w:p>
        </w:tc>
        <w:tc>
          <w:tcPr>
            <w:tcW w:w="1166" w:type="dxa"/>
            <w:tcBorders>
              <w:top w:val="single" w:color="auto" w:sz="4" w:space="0"/>
              <w:left w:val="single" w:color="auto" w:sz="4" w:space="0"/>
              <w:bottom w:val="single" w:color="auto" w:sz="4" w:space="0"/>
              <w:right w:val="single" w:color="auto" w:sz="4" w:space="0"/>
            </w:tcBorders>
          </w:tcPr>
          <w:p w14:paraId="294094C7">
            <w:pPr>
              <w:rPr>
                <w:rFonts w:ascii="宋体" w:hAnsi="宋体" w:cs="宋体"/>
                <w:color w:val="auto"/>
                <w:sz w:val="20"/>
                <w:szCs w:val="20"/>
                <w:lang w:eastAsia="en-US"/>
              </w:rPr>
            </w:pPr>
          </w:p>
          <w:p w14:paraId="29899240">
            <w:pPr>
              <w:spacing w:before="11"/>
              <w:rPr>
                <w:rFonts w:ascii="宋体" w:hAnsi="宋体" w:cs="宋体"/>
                <w:color w:val="auto"/>
                <w:sz w:val="29"/>
                <w:szCs w:val="29"/>
                <w:lang w:eastAsia="en-US"/>
              </w:rPr>
            </w:pPr>
          </w:p>
          <w:p w14:paraId="1BA581B3">
            <w:pPr>
              <w:ind w:left="7"/>
              <w:rPr>
                <w:rFonts w:ascii="宋体" w:hAnsi="宋体" w:cs="宋体"/>
                <w:color w:val="auto"/>
                <w:sz w:val="20"/>
                <w:szCs w:val="20"/>
                <w:lang w:eastAsia="en-US"/>
              </w:rPr>
            </w:pPr>
            <w:r>
              <w:rPr>
                <w:rFonts w:hint="eastAsia" w:ascii="宋体" w:hAnsi="宋体" w:cs="宋体"/>
                <w:color w:val="auto"/>
                <w:w w:val="99"/>
                <w:sz w:val="20"/>
                <w:szCs w:val="20"/>
                <w:lang w:eastAsia="en-US"/>
              </w:rPr>
              <w:t>★</w:t>
            </w:r>
            <w:r>
              <w:rPr>
                <w:rFonts w:hint="eastAsia" w:ascii="宋体" w:hAnsi="宋体" w:cs="宋体"/>
                <w:color w:val="auto"/>
                <w:spacing w:val="1"/>
                <w:w w:val="99"/>
                <w:sz w:val="20"/>
                <w:szCs w:val="20"/>
                <w:lang w:eastAsia="en-US"/>
              </w:rPr>
              <w:t>A020</w:t>
            </w:r>
            <w:r>
              <w:rPr>
                <w:rFonts w:hint="eastAsia" w:ascii="宋体" w:hAnsi="宋体" w:cs="宋体"/>
                <w:color w:val="auto"/>
                <w:w w:val="99"/>
                <w:sz w:val="20"/>
                <w:szCs w:val="20"/>
                <w:lang w:eastAsia="en-US"/>
              </w:rPr>
              <w:t>911视</w:t>
            </w:r>
          </w:p>
          <w:p w14:paraId="7C04752C">
            <w:pPr>
              <w:spacing w:before="50"/>
              <w:ind w:left="7"/>
              <w:rPr>
                <w:rFonts w:ascii="宋体" w:hAnsi="宋体" w:cs="宋体"/>
                <w:color w:val="auto"/>
                <w:sz w:val="20"/>
                <w:szCs w:val="20"/>
                <w:lang w:eastAsia="en-US"/>
              </w:rPr>
            </w:pPr>
            <w:r>
              <w:rPr>
                <w:rFonts w:hint="eastAsia" w:ascii="宋体" w:hAnsi="宋体" w:cs="宋体"/>
                <w:color w:val="auto"/>
                <w:w w:val="99"/>
                <w:sz w:val="20"/>
                <w:szCs w:val="20"/>
                <w:lang w:eastAsia="en-US"/>
              </w:rPr>
              <w:t>频设备</w:t>
            </w:r>
          </w:p>
        </w:tc>
        <w:tc>
          <w:tcPr>
            <w:tcW w:w="1800" w:type="dxa"/>
            <w:tcBorders>
              <w:top w:val="single" w:color="auto" w:sz="4" w:space="0"/>
              <w:left w:val="single" w:color="auto" w:sz="4" w:space="0"/>
              <w:bottom w:val="single" w:color="auto" w:sz="4" w:space="0"/>
              <w:right w:val="single" w:color="auto" w:sz="4" w:space="0"/>
            </w:tcBorders>
          </w:tcPr>
          <w:p w14:paraId="40290BB8">
            <w:pPr>
              <w:rPr>
                <w:rFonts w:ascii="宋体" w:hAnsi="宋体" w:cs="宋体"/>
                <w:color w:val="auto"/>
                <w:sz w:val="20"/>
                <w:szCs w:val="20"/>
                <w:lang w:eastAsia="en-US"/>
              </w:rPr>
            </w:pPr>
          </w:p>
          <w:p w14:paraId="4189E922">
            <w:pPr>
              <w:spacing w:before="11"/>
              <w:rPr>
                <w:rFonts w:ascii="宋体" w:hAnsi="宋体" w:cs="宋体"/>
                <w:color w:val="auto"/>
                <w:sz w:val="29"/>
                <w:szCs w:val="29"/>
                <w:lang w:eastAsia="en-US"/>
              </w:rPr>
            </w:pPr>
          </w:p>
          <w:p w14:paraId="29F99830">
            <w:pPr>
              <w:spacing w:line="280" w:lineRule="auto"/>
              <w:ind w:left="7" w:right="5"/>
              <w:rPr>
                <w:rFonts w:ascii="宋体" w:hAnsi="宋体" w:cs="宋体"/>
                <w:color w:val="auto"/>
                <w:sz w:val="20"/>
                <w:szCs w:val="20"/>
                <w:lang w:eastAsia="en-US"/>
              </w:rPr>
            </w:pPr>
            <w:r>
              <w:rPr>
                <w:rFonts w:hint="eastAsia" w:ascii="宋体" w:hAnsi="宋体" w:cs="宋体"/>
                <w:color w:val="auto"/>
                <w:spacing w:val="1"/>
                <w:w w:val="99"/>
                <w:sz w:val="20"/>
                <w:szCs w:val="20"/>
                <w:lang w:eastAsia="en-US"/>
              </w:rPr>
              <w:t>A02</w:t>
            </w:r>
            <w:r>
              <w:rPr>
                <w:rFonts w:hint="eastAsia" w:ascii="宋体" w:hAnsi="宋体" w:cs="宋体"/>
                <w:color w:val="auto"/>
                <w:w w:val="99"/>
                <w:sz w:val="20"/>
                <w:szCs w:val="20"/>
                <w:lang w:eastAsia="en-US"/>
              </w:rPr>
              <w:t>09</w:t>
            </w:r>
            <w:r>
              <w:rPr>
                <w:rFonts w:hint="eastAsia" w:ascii="宋体" w:hAnsi="宋体" w:cs="宋体"/>
                <w:color w:val="auto"/>
                <w:spacing w:val="1"/>
                <w:w w:val="99"/>
                <w:sz w:val="20"/>
                <w:szCs w:val="20"/>
                <w:lang w:eastAsia="en-US"/>
              </w:rPr>
              <w:t>1</w:t>
            </w:r>
            <w:r>
              <w:rPr>
                <w:rFonts w:hint="eastAsia" w:ascii="宋体" w:hAnsi="宋体" w:cs="宋体"/>
                <w:color w:val="auto"/>
                <w:w w:val="99"/>
                <w:sz w:val="20"/>
                <w:szCs w:val="20"/>
                <w:lang w:eastAsia="en-US"/>
              </w:rPr>
              <w:t>107视频监控设备</w:t>
            </w:r>
          </w:p>
        </w:tc>
        <w:tc>
          <w:tcPr>
            <w:tcW w:w="1915" w:type="dxa"/>
            <w:tcBorders>
              <w:top w:val="single" w:color="auto" w:sz="4" w:space="0"/>
              <w:left w:val="single" w:color="auto" w:sz="4" w:space="0"/>
              <w:bottom w:val="single" w:color="auto" w:sz="4" w:space="0"/>
              <w:right w:val="single" w:color="auto" w:sz="4" w:space="0"/>
            </w:tcBorders>
          </w:tcPr>
          <w:p w14:paraId="6F120EAA">
            <w:pPr>
              <w:rPr>
                <w:rFonts w:ascii="宋体" w:hAnsi="宋体" w:cs="宋体"/>
                <w:color w:val="auto"/>
                <w:sz w:val="20"/>
                <w:szCs w:val="20"/>
                <w:lang w:eastAsia="en-US"/>
              </w:rPr>
            </w:pPr>
          </w:p>
          <w:p w14:paraId="0F005B86">
            <w:pPr>
              <w:rPr>
                <w:rFonts w:ascii="宋体" w:hAnsi="宋体" w:cs="宋体"/>
                <w:color w:val="auto"/>
                <w:sz w:val="20"/>
                <w:szCs w:val="20"/>
                <w:lang w:eastAsia="en-US"/>
              </w:rPr>
            </w:pPr>
          </w:p>
          <w:p w14:paraId="3BBC3E01">
            <w:pPr>
              <w:spacing w:before="10"/>
              <w:rPr>
                <w:rFonts w:ascii="宋体" w:hAnsi="宋体" w:cs="宋体"/>
                <w:color w:val="auto"/>
                <w:lang w:eastAsia="en-US"/>
              </w:rPr>
            </w:pPr>
          </w:p>
          <w:p w14:paraId="38497AE2">
            <w:pPr>
              <w:ind w:left="7"/>
              <w:rPr>
                <w:rFonts w:ascii="宋体" w:hAnsi="宋体" w:cs="宋体"/>
                <w:color w:val="auto"/>
                <w:sz w:val="20"/>
                <w:szCs w:val="20"/>
                <w:lang w:eastAsia="en-US"/>
              </w:rPr>
            </w:pPr>
            <w:r>
              <w:rPr>
                <w:rFonts w:hint="eastAsia" w:ascii="宋体" w:hAnsi="宋体" w:cs="宋体"/>
                <w:color w:val="auto"/>
                <w:w w:val="99"/>
                <w:sz w:val="20"/>
                <w:szCs w:val="20"/>
                <w:lang w:eastAsia="en-US"/>
              </w:rPr>
              <w:t>监视器</w:t>
            </w:r>
          </w:p>
        </w:tc>
        <w:tc>
          <w:tcPr>
            <w:tcW w:w="2966" w:type="dxa"/>
            <w:tcBorders>
              <w:top w:val="single" w:color="auto" w:sz="4" w:space="0"/>
              <w:left w:val="single" w:color="auto" w:sz="4" w:space="0"/>
              <w:bottom w:val="single" w:color="auto" w:sz="4" w:space="0"/>
              <w:right w:val="single" w:color="auto" w:sz="4" w:space="0"/>
            </w:tcBorders>
          </w:tcPr>
          <w:p w14:paraId="6B381D1E">
            <w:pPr>
              <w:spacing w:before="28" w:line="280" w:lineRule="auto"/>
              <w:ind w:left="7" w:right="5"/>
              <w:rPr>
                <w:rFonts w:ascii="宋体" w:hAnsi="宋体" w:cs="宋体"/>
                <w:color w:val="auto"/>
                <w:sz w:val="20"/>
                <w:szCs w:val="20"/>
              </w:rPr>
            </w:pPr>
            <w:r>
              <w:rPr>
                <w:rFonts w:hint="eastAsia" w:ascii="宋体" w:hAnsi="宋体" w:cs="宋体"/>
                <w:color w:val="auto"/>
                <w:spacing w:val="12"/>
                <w:w w:val="99"/>
                <w:sz w:val="20"/>
                <w:szCs w:val="20"/>
              </w:rPr>
              <w:t>以射频信号为主要信号</w:t>
            </w:r>
            <w:r>
              <w:rPr>
                <w:rFonts w:hint="eastAsia" w:ascii="宋体" w:hAnsi="宋体" w:cs="宋体"/>
                <w:color w:val="auto"/>
                <w:spacing w:val="9"/>
                <w:w w:val="99"/>
                <w:sz w:val="20"/>
                <w:szCs w:val="20"/>
              </w:rPr>
              <w:t>输</w:t>
            </w:r>
            <w:r>
              <w:rPr>
                <w:rFonts w:hint="eastAsia" w:ascii="宋体" w:hAnsi="宋体" w:cs="宋体"/>
                <w:color w:val="auto"/>
                <w:spacing w:val="12"/>
                <w:w w:val="99"/>
                <w:sz w:val="20"/>
                <w:szCs w:val="20"/>
              </w:rPr>
              <w:t>入的</w:t>
            </w:r>
            <w:r>
              <w:rPr>
                <w:rFonts w:hint="eastAsia" w:ascii="宋体" w:hAnsi="宋体" w:cs="宋体"/>
                <w:color w:val="auto"/>
                <w:w w:val="99"/>
                <w:sz w:val="20"/>
                <w:szCs w:val="20"/>
              </w:rPr>
              <w:t>监视器应</w:t>
            </w:r>
            <w:r>
              <w:rPr>
                <w:rFonts w:hint="eastAsia" w:ascii="宋体" w:hAnsi="宋体" w:cs="宋体"/>
                <w:color w:val="auto"/>
                <w:spacing w:val="2"/>
                <w:w w:val="99"/>
                <w:sz w:val="20"/>
                <w:szCs w:val="20"/>
              </w:rPr>
              <w:t>符</w:t>
            </w:r>
            <w:r>
              <w:rPr>
                <w:rFonts w:hint="eastAsia" w:ascii="宋体" w:hAnsi="宋体" w:cs="宋体"/>
                <w:color w:val="auto"/>
                <w:spacing w:val="-58"/>
                <w:w w:val="99"/>
                <w:sz w:val="20"/>
                <w:szCs w:val="20"/>
              </w:rPr>
              <w:t>合</w:t>
            </w:r>
            <w:r>
              <w:rPr>
                <w:rFonts w:hint="eastAsia" w:ascii="宋体" w:hAnsi="宋体" w:cs="宋体"/>
                <w:color w:val="auto"/>
                <w:spacing w:val="2"/>
                <w:w w:val="99"/>
                <w:sz w:val="20"/>
                <w:szCs w:val="20"/>
              </w:rPr>
              <w:t>《</w:t>
            </w:r>
            <w:r>
              <w:rPr>
                <w:rFonts w:hint="eastAsia" w:ascii="宋体" w:hAnsi="宋体" w:cs="宋体"/>
                <w:color w:val="auto"/>
                <w:w w:val="99"/>
                <w:sz w:val="20"/>
                <w:szCs w:val="20"/>
              </w:rPr>
              <w:t>平板</w:t>
            </w:r>
            <w:r>
              <w:rPr>
                <w:rFonts w:hint="eastAsia" w:ascii="宋体" w:hAnsi="宋体" w:cs="宋体"/>
                <w:color w:val="auto"/>
                <w:spacing w:val="2"/>
                <w:w w:val="99"/>
                <w:sz w:val="20"/>
                <w:szCs w:val="20"/>
              </w:rPr>
              <w:t>电</w:t>
            </w:r>
            <w:r>
              <w:rPr>
                <w:rFonts w:hint="eastAsia" w:ascii="宋体" w:hAnsi="宋体" w:cs="宋体"/>
                <w:color w:val="auto"/>
                <w:w w:val="99"/>
                <w:sz w:val="20"/>
                <w:szCs w:val="20"/>
              </w:rPr>
              <w:t>视能</w:t>
            </w:r>
            <w:r>
              <w:rPr>
                <w:rFonts w:hint="eastAsia" w:ascii="宋体" w:hAnsi="宋体" w:cs="宋体"/>
                <w:color w:val="auto"/>
                <w:spacing w:val="2"/>
                <w:w w:val="99"/>
                <w:sz w:val="20"/>
                <w:szCs w:val="20"/>
              </w:rPr>
              <w:t>效</w:t>
            </w:r>
            <w:r>
              <w:rPr>
                <w:rFonts w:hint="eastAsia" w:ascii="宋体" w:hAnsi="宋体" w:cs="宋体"/>
                <w:color w:val="auto"/>
                <w:w w:val="99"/>
                <w:sz w:val="20"/>
                <w:szCs w:val="20"/>
              </w:rPr>
              <w:t>限定值及能效</w:t>
            </w:r>
            <w:r>
              <w:rPr>
                <w:rFonts w:hint="eastAsia" w:ascii="宋体" w:hAnsi="宋体" w:cs="宋体"/>
                <w:color w:val="auto"/>
                <w:spacing w:val="2"/>
                <w:w w:val="99"/>
                <w:sz w:val="20"/>
                <w:szCs w:val="20"/>
              </w:rPr>
              <w:t>等</w:t>
            </w:r>
            <w:r>
              <w:rPr>
                <w:rFonts w:hint="eastAsia" w:ascii="宋体" w:hAnsi="宋体" w:cs="宋体"/>
                <w:color w:val="auto"/>
                <w:w w:val="99"/>
                <w:sz w:val="20"/>
                <w:szCs w:val="20"/>
              </w:rPr>
              <w:t>级》（</w:t>
            </w:r>
            <w:r>
              <w:rPr>
                <w:rFonts w:hint="eastAsia" w:ascii="宋体" w:hAnsi="宋体" w:cs="宋体"/>
                <w:color w:val="auto"/>
                <w:spacing w:val="1"/>
                <w:w w:val="99"/>
                <w:sz w:val="20"/>
                <w:szCs w:val="20"/>
              </w:rPr>
              <w:t>G</w:t>
            </w:r>
            <w:r>
              <w:rPr>
                <w:rFonts w:hint="eastAsia" w:ascii="宋体" w:hAnsi="宋体" w:cs="宋体"/>
                <w:color w:val="auto"/>
                <w:w w:val="99"/>
                <w:sz w:val="20"/>
                <w:szCs w:val="20"/>
              </w:rPr>
              <w:t>B</w:t>
            </w:r>
            <w:r>
              <w:rPr>
                <w:rFonts w:hint="eastAsia" w:ascii="宋体" w:hAnsi="宋体" w:cs="宋体"/>
                <w:color w:val="auto"/>
                <w:spacing w:val="1"/>
                <w:w w:val="99"/>
                <w:sz w:val="20"/>
                <w:szCs w:val="20"/>
              </w:rPr>
              <w:t>24850</w:t>
            </w:r>
            <w:r>
              <w:rPr>
                <w:rFonts w:hint="eastAsia" w:ascii="宋体" w:hAnsi="宋体" w:cs="宋体"/>
                <w:color w:val="auto"/>
                <w:spacing w:val="-3"/>
                <w:w w:val="99"/>
                <w:sz w:val="20"/>
                <w:szCs w:val="20"/>
              </w:rPr>
              <w:t>）</w:t>
            </w:r>
            <w:r>
              <w:rPr>
                <w:rFonts w:hint="eastAsia" w:ascii="宋体" w:hAnsi="宋体" w:cs="宋体"/>
                <w:color w:val="auto"/>
                <w:w w:val="99"/>
                <w:sz w:val="20"/>
                <w:szCs w:val="20"/>
              </w:rPr>
              <w:t>，</w:t>
            </w:r>
            <w:r>
              <w:rPr>
                <w:rFonts w:hint="eastAsia" w:ascii="宋体" w:hAnsi="宋体" w:cs="宋体"/>
                <w:color w:val="auto"/>
                <w:spacing w:val="12"/>
                <w:w w:val="99"/>
                <w:sz w:val="20"/>
                <w:szCs w:val="20"/>
              </w:rPr>
              <w:t>以数字信号为主要信号</w:t>
            </w:r>
            <w:r>
              <w:rPr>
                <w:rFonts w:hint="eastAsia" w:ascii="宋体" w:hAnsi="宋体" w:cs="宋体"/>
                <w:color w:val="auto"/>
                <w:spacing w:val="9"/>
                <w:w w:val="99"/>
                <w:sz w:val="20"/>
                <w:szCs w:val="20"/>
              </w:rPr>
              <w:t>输</w:t>
            </w:r>
            <w:r>
              <w:rPr>
                <w:rFonts w:hint="eastAsia" w:ascii="宋体" w:hAnsi="宋体" w:cs="宋体"/>
                <w:color w:val="auto"/>
                <w:spacing w:val="12"/>
                <w:w w:val="99"/>
                <w:sz w:val="20"/>
                <w:szCs w:val="20"/>
              </w:rPr>
              <w:t>入的</w:t>
            </w:r>
            <w:r>
              <w:rPr>
                <w:rFonts w:hint="eastAsia" w:ascii="宋体" w:hAnsi="宋体" w:cs="宋体"/>
                <w:color w:val="auto"/>
                <w:w w:val="99"/>
                <w:sz w:val="20"/>
                <w:szCs w:val="20"/>
              </w:rPr>
              <w:t>监视器应</w:t>
            </w:r>
            <w:r>
              <w:rPr>
                <w:rFonts w:hint="eastAsia" w:ascii="宋体" w:hAnsi="宋体" w:cs="宋体"/>
                <w:color w:val="auto"/>
                <w:spacing w:val="2"/>
                <w:w w:val="99"/>
                <w:sz w:val="20"/>
                <w:szCs w:val="20"/>
              </w:rPr>
              <w:t>符</w:t>
            </w:r>
            <w:r>
              <w:rPr>
                <w:rFonts w:hint="eastAsia" w:ascii="宋体" w:hAnsi="宋体" w:cs="宋体"/>
                <w:color w:val="auto"/>
                <w:spacing w:val="-58"/>
                <w:w w:val="99"/>
                <w:sz w:val="20"/>
                <w:szCs w:val="20"/>
              </w:rPr>
              <w:t>合</w:t>
            </w:r>
            <w:r>
              <w:rPr>
                <w:rFonts w:hint="eastAsia" w:ascii="宋体" w:hAnsi="宋体" w:cs="宋体"/>
                <w:color w:val="auto"/>
                <w:spacing w:val="2"/>
                <w:w w:val="99"/>
                <w:sz w:val="20"/>
                <w:szCs w:val="20"/>
              </w:rPr>
              <w:t>《</w:t>
            </w:r>
            <w:r>
              <w:rPr>
                <w:rFonts w:hint="eastAsia" w:ascii="宋体" w:hAnsi="宋体" w:cs="宋体"/>
                <w:color w:val="auto"/>
                <w:w w:val="99"/>
                <w:sz w:val="20"/>
                <w:szCs w:val="20"/>
              </w:rPr>
              <w:t>计算</w:t>
            </w:r>
            <w:r>
              <w:rPr>
                <w:rFonts w:hint="eastAsia" w:ascii="宋体" w:hAnsi="宋体" w:cs="宋体"/>
                <w:color w:val="auto"/>
                <w:spacing w:val="2"/>
                <w:w w:val="99"/>
                <w:sz w:val="20"/>
                <w:szCs w:val="20"/>
              </w:rPr>
              <w:t>机</w:t>
            </w:r>
            <w:r>
              <w:rPr>
                <w:rFonts w:hint="eastAsia" w:ascii="宋体" w:hAnsi="宋体" w:cs="宋体"/>
                <w:color w:val="auto"/>
                <w:w w:val="99"/>
                <w:sz w:val="20"/>
                <w:szCs w:val="20"/>
              </w:rPr>
              <w:t>显示</w:t>
            </w:r>
            <w:r>
              <w:rPr>
                <w:rFonts w:hint="eastAsia" w:ascii="宋体" w:hAnsi="宋体" w:cs="宋体"/>
                <w:color w:val="auto"/>
                <w:spacing w:val="2"/>
                <w:w w:val="99"/>
                <w:sz w:val="20"/>
                <w:szCs w:val="20"/>
              </w:rPr>
              <w:t>器</w:t>
            </w:r>
            <w:r>
              <w:rPr>
                <w:rFonts w:hint="eastAsia" w:ascii="宋体" w:hAnsi="宋体" w:cs="宋体"/>
                <w:color w:val="auto"/>
                <w:w w:val="99"/>
                <w:sz w:val="20"/>
                <w:szCs w:val="20"/>
              </w:rPr>
              <w:t>能效限定值及</w:t>
            </w:r>
            <w:r>
              <w:rPr>
                <w:rFonts w:hint="eastAsia" w:ascii="宋体" w:hAnsi="宋体" w:cs="宋体"/>
                <w:color w:val="auto"/>
                <w:spacing w:val="2"/>
                <w:w w:val="99"/>
                <w:sz w:val="20"/>
                <w:szCs w:val="20"/>
              </w:rPr>
              <w:t>能</w:t>
            </w:r>
            <w:r>
              <w:rPr>
                <w:rFonts w:hint="eastAsia" w:ascii="宋体" w:hAnsi="宋体" w:cs="宋体"/>
                <w:color w:val="auto"/>
                <w:w w:val="99"/>
                <w:sz w:val="20"/>
                <w:szCs w:val="20"/>
              </w:rPr>
              <w:t>效等</w:t>
            </w:r>
            <w:r>
              <w:rPr>
                <w:rFonts w:hint="eastAsia" w:ascii="宋体" w:hAnsi="宋体" w:cs="宋体"/>
                <w:color w:val="auto"/>
                <w:spacing w:val="2"/>
                <w:w w:val="99"/>
                <w:sz w:val="20"/>
                <w:szCs w:val="20"/>
              </w:rPr>
              <w:t>级</w:t>
            </w:r>
            <w:r>
              <w:rPr>
                <w:rFonts w:hint="eastAsia" w:ascii="宋体" w:hAnsi="宋体" w:cs="宋体"/>
                <w:color w:val="auto"/>
                <w:w w:val="99"/>
                <w:sz w:val="20"/>
                <w:szCs w:val="20"/>
              </w:rPr>
              <w:t>》（</w:t>
            </w:r>
            <w:r>
              <w:rPr>
                <w:rFonts w:hint="eastAsia" w:ascii="宋体" w:hAnsi="宋体" w:cs="宋体"/>
                <w:color w:val="auto"/>
                <w:spacing w:val="1"/>
                <w:w w:val="99"/>
                <w:sz w:val="20"/>
                <w:szCs w:val="20"/>
              </w:rPr>
              <w:t>G</w:t>
            </w:r>
            <w:r>
              <w:rPr>
                <w:rFonts w:hint="eastAsia" w:ascii="宋体" w:hAnsi="宋体" w:cs="宋体"/>
                <w:color w:val="auto"/>
                <w:w w:val="99"/>
                <w:sz w:val="20"/>
                <w:szCs w:val="20"/>
              </w:rPr>
              <w:t>B</w:t>
            </w:r>
            <w:r>
              <w:rPr>
                <w:rFonts w:hint="eastAsia" w:ascii="宋体" w:hAnsi="宋体" w:cs="宋体"/>
                <w:color w:val="auto"/>
                <w:spacing w:val="1"/>
                <w:w w:val="99"/>
                <w:sz w:val="20"/>
                <w:szCs w:val="20"/>
              </w:rPr>
              <w:t>21</w:t>
            </w:r>
            <w:r>
              <w:rPr>
                <w:rFonts w:hint="eastAsia" w:ascii="宋体" w:hAnsi="宋体" w:cs="宋体"/>
                <w:color w:val="auto"/>
                <w:w w:val="99"/>
                <w:sz w:val="20"/>
                <w:szCs w:val="20"/>
              </w:rPr>
              <w:t>52</w:t>
            </w:r>
            <w:r>
              <w:rPr>
                <w:rFonts w:hint="eastAsia" w:ascii="宋体" w:hAnsi="宋体" w:cs="宋体"/>
                <w:color w:val="auto"/>
                <w:spacing w:val="1"/>
                <w:w w:val="99"/>
                <w:sz w:val="20"/>
                <w:szCs w:val="20"/>
              </w:rPr>
              <w:t>0</w:t>
            </w:r>
            <w:r>
              <w:rPr>
                <w:rFonts w:hint="eastAsia" w:ascii="宋体" w:hAnsi="宋体" w:cs="宋体"/>
                <w:color w:val="auto"/>
                <w:w w:val="99"/>
                <w:sz w:val="20"/>
                <w:szCs w:val="20"/>
              </w:rPr>
              <w:t>）</w:t>
            </w:r>
          </w:p>
        </w:tc>
      </w:tr>
      <w:tr w14:paraId="483D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74" w:type="dxa"/>
            <w:tcBorders>
              <w:top w:val="single" w:color="auto" w:sz="4" w:space="0"/>
              <w:left w:val="single" w:color="auto" w:sz="4" w:space="0"/>
              <w:bottom w:val="single" w:color="auto" w:sz="4" w:space="0"/>
              <w:right w:val="single" w:color="auto" w:sz="4" w:space="0"/>
            </w:tcBorders>
          </w:tcPr>
          <w:p w14:paraId="12FF4567">
            <w:pPr>
              <w:spacing w:before="10"/>
              <w:rPr>
                <w:rFonts w:ascii="宋体" w:hAnsi="宋体" w:cs="宋体"/>
                <w:color w:val="auto"/>
                <w:sz w:val="17"/>
                <w:szCs w:val="17"/>
              </w:rPr>
            </w:pPr>
          </w:p>
          <w:p w14:paraId="6FA190AB">
            <w:pPr>
              <w:ind w:left="182"/>
              <w:rPr>
                <w:rFonts w:ascii="宋体" w:hAnsi="宋体" w:cs="宋体"/>
                <w:color w:val="auto"/>
                <w:sz w:val="20"/>
                <w:szCs w:val="20"/>
                <w:lang w:eastAsia="en-US"/>
              </w:rPr>
            </w:pPr>
            <w:r>
              <w:rPr>
                <w:rFonts w:hint="eastAsia" w:ascii="宋体" w:hAnsi="宋体"/>
                <w:color w:val="auto"/>
                <w:spacing w:val="1"/>
                <w:w w:val="99"/>
                <w:sz w:val="20"/>
                <w:szCs w:val="22"/>
                <w:lang w:eastAsia="en-US"/>
              </w:rPr>
              <w:t>1</w:t>
            </w:r>
            <w:r>
              <w:rPr>
                <w:rFonts w:hint="eastAsia" w:ascii="宋体" w:hAnsi="宋体"/>
                <w:color w:val="auto"/>
                <w:w w:val="99"/>
                <w:sz w:val="20"/>
                <w:szCs w:val="22"/>
                <w:lang w:eastAsia="en-US"/>
              </w:rPr>
              <w:t>4</w:t>
            </w:r>
          </w:p>
        </w:tc>
        <w:tc>
          <w:tcPr>
            <w:tcW w:w="1166" w:type="dxa"/>
            <w:tcBorders>
              <w:top w:val="single" w:color="auto" w:sz="4" w:space="0"/>
              <w:left w:val="single" w:color="auto" w:sz="4" w:space="0"/>
              <w:bottom w:val="single" w:color="auto" w:sz="4" w:space="0"/>
              <w:right w:val="single" w:color="auto" w:sz="4" w:space="0"/>
            </w:tcBorders>
          </w:tcPr>
          <w:p w14:paraId="75106843">
            <w:pPr>
              <w:spacing w:before="76"/>
              <w:ind w:left="7"/>
              <w:rPr>
                <w:rFonts w:ascii="宋体" w:hAnsi="宋体" w:cs="宋体"/>
                <w:color w:val="auto"/>
                <w:sz w:val="20"/>
                <w:szCs w:val="20"/>
                <w:lang w:eastAsia="en-US"/>
              </w:rPr>
            </w:pPr>
            <w:r>
              <w:rPr>
                <w:rFonts w:hint="eastAsia" w:ascii="宋体" w:hAnsi="宋体" w:cs="宋体"/>
                <w:color w:val="auto"/>
                <w:spacing w:val="1"/>
                <w:w w:val="99"/>
                <w:sz w:val="20"/>
                <w:szCs w:val="20"/>
                <w:lang w:eastAsia="en-US"/>
              </w:rPr>
              <w:t>A03</w:t>
            </w:r>
            <w:r>
              <w:rPr>
                <w:rFonts w:hint="eastAsia" w:ascii="宋体" w:hAnsi="宋体" w:cs="宋体"/>
                <w:color w:val="auto"/>
                <w:w w:val="99"/>
                <w:sz w:val="20"/>
                <w:szCs w:val="20"/>
                <w:lang w:eastAsia="en-US"/>
              </w:rPr>
              <w:t>12</w:t>
            </w:r>
            <w:r>
              <w:rPr>
                <w:rFonts w:hint="eastAsia" w:ascii="宋体" w:hAnsi="宋体" w:cs="宋体"/>
                <w:color w:val="auto"/>
                <w:spacing w:val="1"/>
                <w:w w:val="99"/>
                <w:sz w:val="20"/>
                <w:szCs w:val="20"/>
                <w:lang w:eastAsia="en-US"/>
              </w:rPr>
              <w:t>1</w:t>
            </w:r>
            <w:r>
              <w:rPr>
                <w:rFonts w:hint="eastAsia" w:ascii="宋体" w:hAnsi="宋体" w:cs="宋体"/>
                <w:color w:val="auto"/>
                <w:w w:val="99"/>
                <w:sz w:val="20"/>
                <w:szCs w:val="20"/>
                <w:lang w:eastAsia="en-US"/>
              </w:rPr>
              <w:t>0饮食</w:t>
            </w:r>
          </w:p>
          <w:p w14:paraId="01BF29D2">
            <w:pPr>
              <w:spacing w:before="50"/>
              <w:ind w:left="7"/>
              <w:rPr>
                <w:rFonts w:ascii="宋体" w:hAnsi="宋体" w:cs="宋体"/>
                <w:color w:val="auto"/>
                <w:sz w:val="20"/>
                <w:szCs w:val="20"/>
                <w:lang w:eastAsia="en-US"/>
              </w:rPr>
            </w:pPr>
            <w:r>
              <w:rPr>
                <w:rFonts w:hint="eastAsia" w:ascii="宋体" w:hAnsi="宋体" w:cs="宋体"/>
                <w:color w:val="auto"/>
                <w:w w:val="99"/>
                <w:sz w:val="20"/>
                <w:szCs w:val="20"/>
                <w:lang w:eastAsia="en-US"/>
              </w:rPr>
              <w:t>炊事机械</w:t>
            </w:r>
          </w:p>
        </w:tc>
        <w:tc>
          <w:tcPr>
            <w:tcW w:w="1800" w:type="dxa"/>
            <w:tcBorders>
              <w:top w:val="single" w:color="auto" w:sz="4" w:space="0"/>
              <w:left w:val="single" w:color="auto" w:sz="4" w:space="0"/>
              <w:bottom w:val="single" w:color="auto" w:sz="4" w:space="0"/>
              <w:right w:val="single" w:color="auto" w:sz="4" w:space="0"/>
            </w:tcBorders>
          </w:tcPr>
          <w:p w14:paraId="6604A449">
            <w:pPr>
              <w:spacing w:before="10"/>
              <w:rPr>
                <w:rFonts w:ascii="宋体" w:hAnsi="宋体" w:cs="宋体"/>
                <w:color w:val="auto"/>
                <w:sz w:val="17"/>
                <w:szCs w:val="17"/>
                <w:lang w:eastAsia="en-US"/>
              </w:rPr>
            </w:pPr>
          </w:p>
          <w:p w14:paraId="4319285A">
            <w:pPr>
              <w:ind w:left="7"/>
              <w:rPr>
                <w:rFonts w:ascii="宋体" w:hAnsi="宋体" w:cs="宋体"/>
                <w:color w:val="auto"/>
                <w:sz w:val="20"/>
                <w:szCs w:val="20"/>
                <w:lang w:eastAsia="en-US"/>
              </w:rPr>
            </w:pPr>
            <w:r>
              <w:rPr>
                <w:rFonts w:hint="eastAsia" w:ascii="宋体" w:hAnsi="宋体" w:cs="宋体"/>
                <w:color w:val="auto"/>
                <w:w w:val="99"/>
                <w:sz w:val="20"/>
                <w:szCs w:val="20"/>
                <w:lang w:eastAsia="en-US"/>
              </w:rPr>
              <w:t>商用燃</w:t>
            </w:r>
            <w:r>
              <w:rPr>
                <w:rFonts w:hint="eastAsia" w:ascii="宋体" w:hAnsi="宋体" w:cs="宋体"/>
                <w:color w:val="auto"/>
                <w:spacing w:val="2"/>
                <w:w w:val="99"/>
                <w:sz w:val="20"/>
                <w:szCs w:val="20"/>
                <w:lang w:eastAsia="en-US"/>
              </w:rPr>
              <w:t>气</w:t>
            </w:r>
            <w:r>
              <w:rPr>
                <w:rFonts w:hint="eastAsia" w:ascii="宋体" w:hAnsi="宋体" w:cs="宋体"/>
                <w:color w:val="auto"/>
                <w:w w:val="99"/>
                <w:sz w:val="20"/>
                <w:szCs w:val="20"/>
                <w:lang w:eastAsia="en-US"/>
              </w:rPr>
              <w:t>灶具</w:t>
            </w:r>
          </w:p>
        </w:tc>
        <w:tc>
          <w:tcPr>
            <w:tcW w:w="1915" w:type="dxa"/>
            <w:tcBorders>
              <w:top w:val="single" w:color="auto" w:sz="4" w:space="0"/>
              <w:left w:val="single" w:color="auto" w:sz="4" w:space="0"/>
              <w:bottom w:val="single" w:color="auto" w:sz="4" w:space="0"/>
              <w:right w:val="single" w:color="auto" w:sz="4" w:space="0"/>
            </w:tcBorders>
          </w:tcPr>
          <w:p w14:paraId="0568D280">
            <w:pPr>
              <w:rPr>
                <w:rFonts w:ascii="宋体" w:hAnsi="宋体"/>
                <w:color w:val="auto"/>
                <w:sz w:val="22"/>
                <w:szCs w:val="22"/>
              </w:rPr>
            </w:pPr>
          </w:p>
        </w:tc>
        <w:tc>
          <w:tcPr>
            <w:tcW w:w="2966" w:type="dxa"/>
            <w:tcBorders>
              <w:top w:val="single" w:color="auto" w:sz="4" w:space="0"/>
              <w:left w:val="single" w:color="auto" w:sz="4" w:space="0"/>
              <w:bottom w:val="single" w:color="auto" w:sz="4" w:space="0"/>
              <w:right w:val="single" w:color="auto" w:sz="4" w:space="0"/>
            </w:tcBorders>
          </w:tcPr>
          <w:p w14:paraId="668DF747">
            <w:pPr>
              <w:spacing w:before="76" w:line="280" w:lineRule="auto"/>
              <w:ind w:left="7" w:right="4"/>
              <w:rPr>
                <w:rFonts w:ascii="宋体" w:hAnsi="宋体" w:cs="宋体"/>
                <w:color w:val="auto"/>
                <w:sz w:val="20"/>
                <w:szCs w:val="20"/>
              </w:rPr>
            </w:pPr>
            <w:r>
              <w:rPr>
                <w:rFonts w:hint="eastAsia" w:ascii="宋体" w:hAnsi="宋体" w:cs="宋体"/>
                <w:color w:val="auto"/>
                <w:spacing w:val="12"/>
                <w:w w:val="99"/>
                <w:sz w:val="20"/>
                <w:szCs w:val="20"/>
              </w:rPr>
              <w:t>《商用燃气灶具能效限</w:t>
            </w:r>
            <w:r>
              <w:rPr>
                <w:rFonts w:hint="eastAsia" w:ascii="宋体" w:hAnsi="宋体" w:cs="宋体"/>
                <w:color w:val="auto"/>
                <w:spacing w:val="9"/>
                <w:w w:val="99"/>
                <w:sz w:val="20"/>
                <w:szCs w:val="20"/>
              </w:rPr>
              <w:t>定</w:t>
            </w:r>
            <w:r>
              <w:rPr>
                <w:rFonts w:hint="eastAsia" w:ascii="宋体" w:hAnsi="宋体" w:cs="宋体"/>
                <w:color w:val="auto"/>
                <w:spacing w:val="12"/>
                <w:w w:val="99"/>
                <w:sz w:val="20"/>
                <w:szCs w:val="20"/>
              </w:rPr>
              <w:t>值及</w:t>
            </w:r>
            <w:r>
              <w:rPr>
                <w:rFonts w:hint="eastAsia" w:ascii="宋体" w:hAnsi="宋体" w:cs="宋体"/>
                <w:color w:val="auto"/>
                <w:w w:val="99"/>
                <w:sz w:val="20"/>
                <w:szCs w:val="20"/>
              </w:rPr>
              <w:t>能效等级</w:t>
            </w:r>
            <w:r>
              <w:rPr>
                <w:rFonts w:hint="eastAsia" w:ascii="宋体" w:hAnsi="宋体" w:cs="宋体"/>
                <w:color w:val="auto"/>
                <w:spacing w:val="2"/>
                <w:w w:val="99"/>
                <w:sz w:val="20"/>
                <w:szCs w:val="20"/>
              </w:rPr>
              <w:t>》</w:t>
            </w:r>
            <w:r>
              <w:rPr>
                <w:rFonts w:hint="eastAsia" w:ascii="宋体" w:hAnsi="宋体" w:cs="宋体"/>
                <w:color w:val="auto"/>
                <w:w w:val="99"/>
                <w:sz w:val="20"/>
                <w:szCs w:val="20"/>
              </w:rPr>
              <w:t>（</w:t>
            </w:r>
            <w:r>
              <w:rPr>
                <w:rFonts w:hint="eastAsia" w:ascii="宋体" w:hAnsi="宋体" w:cs="宋体"/>
                <w:color w:val="auto"/>
                <w:spacing w:val="1"/>
                <w:w w:val="99"/>
                <w:sz w:val="20"/>
                <w:szCs w:val="20"/>
              </w:rPr>
              <w:t>G</w:t>
            </w:r>
            <w:r>
              <w:rPr>
                <w:rFonts w:hint="eastAsia" w:ascii="宋体" w:hAnsi="宋体" w:cs="宋体"/>
                <w:color w:val="auto"/>
                <w:w w:val="99"/>
                <w:sz w:val="20"/>
                <w:szCs w:val="20"/>
              </w:rPr>
              <w:t>B</w:t>
            </w:r>
            <w:r>
              <w:rPr>
                <w:rFonts w:hint="eastAsia" w:ascii="宋体" w:hAnsi="宋体" w:cs="宋体"/>
                <w:color w:val="auto"/>
                <w:spacing w:val="1"/>
                <w:w w:val="99"/>
                <w:sz w:val="20"/>
                <w:szCs w:val="20"/>
              </w:rPr>
              <w:t>30</w:t>
            </w:r>
            <w:r>
              <w:rPr>
                <w:rFonts w:hint="eastAsia" w:ascii="宋体" w:hAnsi="宋体" w:cs="宋体"/>
                <w:color w:val="auto"/>
                <w:w w:val="99"/>
                <w:sz w:val="20"/>
                <w:szCs w:val="20"/>
              </w:rPr>
              <w:t>53</w:t>
            </w:r>
            <w:r>
              <w:rPr>
                <w:rFonts w:hint="eastAsia" w:ascii="宋体" w:hAnsi="宋体" w:cs="宋体"/>
                <w:color w:val="auto"/>
                <w:spacing w:val="1"/>
                <w:w w:val="99"/>
                <w:sz w:val="20"/>
                <w:szCs w:val="20"/>
              </w:rPr>
              <w:t>1</w:t>
            </w:r>
            <w:r>
              <w:rPr>
                <w:rFonts w:hint="eastAsia" w:ascii="宋体" w:hAnsi="宋体" w:cs="宋体"/>
                <w:color w:val="auto"/>
                <w:w w:val="99"/>
                <w:sz w:val="20"/>
                <w:szCs w:val="20"/>
              </w:rPr>
              <w:t>）</w:t>
            </w:r>
          </w:p>
        </w:tc>
      </w:tr>
      <w:tr w14:paraId="3E3B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restart"/>
            <w:tcBorders>
              <w:top w:val="single" w:color="auto" w:sz="4" w:space="0"/>
              <w:left w:val="single" w:color="auto" w:sz="4" w:space="0"/>
              <w:bottom w:val="single" w:color="auto" w:sz="4" w:space="0"/>
              <w:right w:val="single" w:color="auto" w:sz="4" w:space="0"/>
            </w:tcBorders>
          </w:tcPr>
          <w:p w14:paraId="2FAED304">
            <w:pPr>
              <w:rPr>
                <w:rFonts w:ascii="宋体" w:hAnsi="宋体" w:cs="宋体"/>
                <w:color w:val="auto"/>
                <w:sz w:val="20"/>
                <w:szCs w:val="20"/>
              </w:rPr>
            </w:pPr>
          </w:p>
          <w:p w14:paraId="66879BE2">
            <w:pPr>
              <w:rPr>
                <w:rFonts w:ascii="宋体" w:hAnsi="宋体" w:cs="宋体"/>
                <w:color w:val="auto"/>
                <w:sz w:val="20"/>
                <w:szCs w:val="20"/>
              </w:rPr>
            </w:pPr>
          </w:p>
          <w:p w14:paraId="220C8D87">
            <w:pPr>
              <w:rPr>
                <w:rFonts w:ascii="宋体" w:hAnsi="宋体" w:cs="宋体"/>
                <w:color w:val="auto"/>
                <w:sz w:val="20"/>
                <w:szCs w:val="20"/>
              </w:rPr>
            </w:pPr>
          </w:p>
          <w:p w14:paraId="062498C9">
            <w:pPr>
              <w:spacing w:before="1"/>
              <w:rPr>
                <w:rFonts w:ascii="宋体" w:hAnsi="宋体" w:cs="宋体"/>
                <w:color w:val="auto"/>
                <w:sz w:val="29"/>
                <w:szCs w:val="29"/>
              </w:rPr>
            </w:pPr>
          </w:p>
          <w:p w14:paraId="4ED1F990">
            <w:pPr>
              <w:ind w:left="182"/>
              <w:rPr>
                <w:rFonts w:ascii="宋体" w:hAnsi="宋体"/>
                <w:color w:val="auto"/>
                <w:w w:val="99"/>
                <w:sz w:val="20"/>
                <w:szCs w:val="22"/>
                <w:lang w:eastAsia="en-US"/>
              </w:rPr>
            </w:pPr>
            <w:r>
              <w:rPr>
                <w:rFonts w:hint="eastAsia" w:ascii="宋体" w:hAnsi="宋体"/>
                <w:color w:val="auto"/>
                <w:spacing w:val="1"/>
                <w:w w:val="99"/>
                <w:sz w:val="20"/>
                <w:szCs w:val="22"/>
                <w:lang w:eastAsia="en-US"/>
              </w:rPr>
              <w:t>1</w:t>
            </w:r>
            <w:r>
              <w:rPr>
                <w:rFonts w:hint="eastAsia" w:ascii="宋体" w:hAnsi="宋体"/>
                <w:color w:val="auto"/>
                <w:w w:val="99"/>
                <w:sz w:val="20"/>
                <w:szCs w:val="22"/>
                <w:lang w:eastAsia="en-US"/>
              </w:rPr>
              <w:t>5</w:t>
            </w:r>
          </w:p>
          <w:p w14:paraId="50BCA4F6">
            <w:pPr>
              <w:rPr>
                <w:rFonts w:ascii="宋体" w:hAnsi="宋体"/>
                <w:color w:val="auto"/>
                <w:lang w:eastAsia="en-US"/>
              </w:rPr>
            </w:pPr>
          </w:p>
          <w:p w14:paraId="7D470352">
            <w:pPr>
              <w:rPr>
                <w:rFonts w:ascii="宋体" w:hAnsi="宋体"/>
                <w:color w:val="auto"/>
                <w:lang w:eastAsia="en-US"/>
              </w:rPr>
            </w:pPr>
          </w:p>
          <w:p w14:paraId="6FBB2515">
            <w:pPr>
              <w:rPr>
                <w:rFonts w:ascii="宋体" w:hAnsi="宋体"/>
                <w:color w:val="auto"/>
                <w:lang w:eastAsia="en-US"/>
              </w:rPr>
            </w:pPr>
          </w:p>
          <w:p w14:paraId="6403D3C2">
            <w:pPr>
              <w:rPr>
                <w:rFonts w:ascii="宋体" w:hAnsi="宋体"/>
                <w:color w:val="auto"/>
                <w:lang w:eastAsia="en-US"/>
              </w:rPr>
            </w:pPr>
          </w:p>
          <w:p w14:paraId="47DCEAF5">
            <w:pPr>
              <w:rPr>
                <w:rFonts w:ascii="宋体" w:hAnsi="宋体"/>
                <w:color w:val="auto"/>
                <w:lang w:eastAsia="en-US"/>
              </w:rPr>
            </w:pPr>
          </w:p>
          <w:p w14:paraId="32E79752">
            <w:pPr>
              <w:rPr>
                <w:rFonts w:ascii="宋体" w:hAnsi="宋体"/>
                <w:color w:val="auto"/>
                <w:lang w:eastAsia="en-US"/>
              </w:rPr>
            </w:pPr>
          </w:p>
          <w:p w14:paraId="29E339E6">
            <w:pPr>
              <w:rPr>
                <w:rFonts w:ascii="宋体" w:hAnsi="宋体"/>
                <w:color w:val="auto"/>
                <w:lang w:eastAsia="en-US"/>
              </w:rPr>
            </w:pPr>
          </w:p>
          <w:p w14:paraId="714E64C3">
            <w:pPr>
              <w:rPr>
                <w:rFonts w:ascii="宋体" w:hAnsi="宋体"/>
                <w:color w:val="auto"/>
                <w:lang w:eastAsia="en-US"/>
              </w:rPr>
            </w:pPr>
          </w:p>
          <w:p w14:paraId="095ED975">
            <w:pPr>
              <w:rPr>
                <w:rFonts w:ascii="宋体" w:hAnsi="宋体"/>
                <w:color w:val="auto"/>
                <w:lang w:eastAsia="en-US"/>
              </w:rPr>
            </w:pPr>
          </w:p>
          <w:p w14:paraId="4FC51C73">
            <w:pPr>
              <w:rPr>
                <w:rFonts w:ascii="宋体" w:hAnsi="宋体"/>
                <w:color w:val="auto"/>
                <w:lang w:eastAsia="en-US"/>
              </w:rPr>
            </w:pPr>
          </w:p>
        </w:tc>
        <w:tc>
          <w:tcPr>
            <w:tcW w:w="1166" w:type="dxa"/>
            <w:vMerge w:val="restart"/>
            <w:tcBorders>
              <w:top w:val="single" w:color="auto" w:sz="4" w:space="0"/>
              <w:left w:val="single" w:color="auto" w:sz="4" w:space="0"/>
              <w:bottom w:val="single" w:color="auto" w:sz="4" w:space="0"/>
              <w:right w:val="single" w:color="auto" w:sz="4" w:space="0"/>
            </w:tcBorders>
          </w:tcPr>
          <w:p w14:paraId="4F41EEEA">
            <w:pPr>
              <w:rPr>
                <w:rFonts w:ascii="宋体" w:hAnsi="宋体" w:cs="宋体"/>
                <w:color w:val="auto"/>
                <w:sz w:val="20"/>
                <w:szCs w:val="20"/>
                <w:lang w:eastAsia="en-US"/>
              </w:rPr>
            </w:pPr>
          </w:p>
          <w:p w14:paraId="1A19D081">
            <w:pPr>
              <w:rPr>
                <w:rFonts w:ascii="宋体" w:hAnsi="宋体" w:cs="宋体"/>
                <w:color w:val="auto"/>
                <w:sz w:val="20"/>
                <w:szCs w:val="20"/>
                <w:lang w:eastAsia="en-US"/>
              </w:rPr>
            </w:pPr>
          </w:p>
          <w:p w14:paraId="700CFBCE">
            <w:pPr>
              <w:spacing w:before="9"/>
              <w:rPr>
                <w:rFonts w:ascii="宋体" w:hAnsi="宋体" w:cs="宋体"/>
                <w:color w:val="auto"/>
                <w:sz w:val="17"/>
                <w:szCs w:val="17"/>
                <w:lang w:eastAsia="en-US"/>
              </w:rPr>
            </w:pPr>
          </w:p>
          <w:p w14:paraId="7C0B72A2">
            <w:pPr>
              <w:ind w:left="7"/>
              <w:rPr>
                <w:rFonts w:ascii="宋体" w:hAnsi="宋体" w:cs="宋体"/>
                <w:color w:val="auto"/>
                <w:sz w:val="20"/>
                <w:szCs w:val="20"/>
                <w:lang w:eastAsia="en-US"/>
              </w:rPr>
            </w:pPr>
            <w:r>
              <w:rPr>
                <w:rFonts w:hint="eastAsia" w:ascii="宋体" w:hAnsi="宋体" w:cs="宋体"/>
                <w:color w:val="auto"/>
                <w:w w:val="99"/>
                <w:sz w:val="20"/>
                <w:szCs w:val="20"/>
                <w:lang w:eastAsia="en-US"/>
              </w:rPr>
              <w:t>★</w:t>
            </w:r>
            <w:r>
              <w:rPr>
                <w:rFonts w:hint="eastAsia" w:ascii="宋体" w:hAnsi="宋体" w:cs="宋体"/>
                <w:color w:val="auto"/>
                <w:spacing w:val="1"/>
                <w:w w:val="99"/>
                <w:sz w:val="20"/>
                <w:szCs w:val="20"/>
                <w:lang w:eastAsia="en-US"/>
              </w:rPr>
              <w:t>A060</w:t>
            </w:r>
            <w:r>
              <w:rPr>
                <w:rFonts w:hint="eastAsia" w:ascii="宋体" w:hAnsi="宋体" w:cs="宋体"/>
                <w:color w:val="auto"/>
                <w:w w:val="99"/>
                <w:sz w:val="20"/>
                <w:szCs w:val="20"/>
                <w:lang w:eastAsia="en-US"/>
              </w:rPr>
              <w:t>805便</w:t>
            </w:r>
          </w:p>
          <w:p w14:paraId="52FFCF41">
            <w:pPr>
              <w:spacing w:before="50"/>
              <w:ind w:left="7"/>
              <w:rPr>
                <w:rFonts w:ascii="宋体" w:hAnsi="宋体" w:cs="宋体"/>
                <w:color w:val="auto"/>
                <w:w w:val="99"/>
                <w:sz w:val="20"/>
                <w:szCs w:val="20"/>
                <w:lang w:eastAsia="en-US"/>
              </w:rPr>
            </w:pPr>
            <w:r>
              <w:rPr>
                <w:rFonts w:hint="eastAsia" w:ascii="宋体" w:hAnsi="宋体" w:cs="宋体"/>
                <w:color w:val="auto"/>
                <w:w w:val="99"/>
                <w:sz w:val="20"/>
                <w:szCs w:val="20"/>
                <w:lang w:eastAsia="en-US"/>
              </w:rPr>
              <w:t>器</w:t>
            </w:r>
          </w:p>
          <w:p w14:paraId="100AE386">
            <w:pPr>
              <w:rPr>
                <w:rFonts w:ascii="宋体" w:hAnsi="宋体"/>
                <w:color w:val="auto"/>
                <w:lang w:eastAsia="en-US"/>
              </w:rPr>
            </w:pPr>
          </w:p>
          <w:p w14:paraId="6C9F4D16">
            <w:pPr>
              <w:rPr>
                <w:rFonts w:ascii="宋体" w:hAnsi="宋体"/>
                <w:color w:val="auto"/>
                <w:lang w:eastAsia="en-US"/>
              </w:rPr>
            </w:pPr>
          </w:p>
          <w:p w14:paraId="3932E95F">
            <w:pPr>
              <w:rPr>
                <w:rFonts w:ascii="宋体" w:hAnsi="宋体"/>
                <w:color w:val="auto"/>
                <w:lang w:eastAsia="en-US"/>
              </w:rPr>
            </w:pPr>
          </w:p>
          <w:p w14:paraId="1B10573F">
            <w:pPr>
              <w:rPr>
                <w:rFonts w:ascii="宋体" w:hAnsi="宋体"/>
                <w:color w:val="auto"/>
                <w:lang w:eastAsia="en-US"/>
              </w:rPr>
            </w:pPr>
          </w:p>
          <w:p w14:paraId="4C55E7BC">
            <w:pPr>
              <w:rPr>
                <w:rFonts w:ascii="宋体" w:hAnsi="宋体"/>
                <w:color w:val="auto"/>
                <w:lang w:eastAsia="en-US"/>
              </w:rPr>
            </w:pPr>
          </w:p>
          <w:p w14:paraId="3802AFC9">
            <w:pPr>
              <w:rPr>
                <w:rFonts w:ascii="宋体" w:hAnsi="宋体"/>
                <w:color w:val="auto"/>
                <w:lang w:eastAsia="en-US"/>
              </w:rPr>
            </w:pPr>
          </w:p>
          <w:p w14:paraId="25E77CD2">
            <w:pPr>
              <w:rPr>
                <w:rFonts w:ascii="宋体" w:hAnsi="宋体"/>
                <w:color w:val="auto"/>
                <w:lang w:eastAsia="en-US"/>
              </w:rPr>
            </w:pPr>
          </w:p>
          <w:p w14:paraId="14556671">
            <w:pPr>
              <w:rPr>
                <w:rFonts w:ascii="宋体" w:hAnsi="宋体"/>
                <w:color w:val="auto"/>
                <w:lang w:eastAsia="en-US"/>
              </w:rPr>
            </w:pPr>
          </w:p>
          <w:p w14:paraId="584B712D">
            <w:pPr>
              <w:rPr>
                <w:rFonts w:ascii="宋体" w:hAnsi="宋体"/>
                <w:color w:val="auto"/>
                <w:lang w:eastAsia="en-US"/>
              </w:rPr>
            </w:pPr>
          </w:p>
          <w:p w14:paraId="11E902E1">
            <w:pPr>
              <w:rPr>
                <w:rFonts w:ascii="宋体" w:hAnsi="宋体"/>
                <w:color w:val="auto"/>
                <w:lang w:eastAsia="en-US"/>
              </w:rPr>
            </w:pPr>
          </w:p>
          <w:p w14:paraId="32B486E3">
            <w:pPr>
              <w:rPr>
                <w:rFonts w:ascii="宋体" w:hAnsi="宋体"/>
                <w:color w:val="auto"/>
                <w:lang w:eastAsia="en-US"/>
              </w:rPr>
            </w:pPr>
          </w:p>
          <w:p w14:paraId="0DDC7DF6">
            <w:pPr>
              <w:rPr>
                <w:rFonts w:ascii="宋体" w:hAnsi="宋体"/>
                <w:color w:val="auto"/>
                <w:lang w:eastAsia="en-US"/>
              </w:rPr>
            </w:pPr>
          </w:p>
        </w:tc>
        <w:tc>
          <w:tcPr>
            <w:tcW w:w="1800" w:type="dxa"/>
            <w:tcBorders>
              <w:top w:val="single" w:color="auto" w:sz="4" w:space="0"/>
              <w:left w:val="single" w:color="auto" w:sz="4" w:space="0"/>
              <w:bottom w:val="single" w:color="auto" w:sz="4" w:space="0"/>
              <w:right w:val="single" w:color="auto" w:sz="4" w:space="0"/>
            </w:tcBorders>
          </w:tcPr>
          <w:p w14:paraId="21F6CB79">
            <w:pPr>
              <w:spacing w:before="5"/>
              <w:rPr>
                <w:rFonts w:ascii="宋体" w:hAnsi="宋体" w:cs="宋体"/>
                <w:color w:val="auto"/>
                <w:lang w:eastAsia="en-US"/>
              </w:rPr>
            </w:pPr>
          </w:p>
          <w:p w14:paraId="14192CE7">
            <w:pPr>
              <w:ind w:left="7"/>
              <w:rPr>
                <w:rFonts w:ascii="宋体" w:hAnsi="宋体" w:cs="宋体"/>
                <w:color w:val="auto"/>
                <w:sz w:val="20"/>
                <w:szCs w:val="20"/>
                <w:lang w:eastAsia="en-US"/>
              </w:rPr>
            </w:pPr>
            <w:r>
              <w:rPr>
                <w:rFonts w:hint="eastAsia" w:ascii="宋体" w:hAnsi="宋体" w:cs="宋体"/>
                <w:color w:val="auto"/>
                <w:w w:val="99"/>
                <w:sz w:val="20"/>
                <w:szCs w:val="20"/>
                <w:lang w:eastAsia="en-US"/>
              </w:rPr>
              <w:t>坐便器</w:t>
            </w:r>
          </w:p>
        </w:tc>
        <w:tc>
          <w:tcPr>
            <w:tcW w:w="1915" w:type="dxa"/>
            <w:tcBorders>
              <w:top w:val="single" w:color="auto" w:sz="4" w:space="0"/>
              <w:left w:val="single" w:color="auto" w:sz="4" w:space="0"/>
              <w:bottom w:val="single" w:color="auto" w:sz="4" w:space="0"/>
              <w:right w:val="single" w:color="auto" w:sz="4" w:space="0"/>
            </w:tcBorders>
          </w:tcPr>
          <w:p w14:paraId="09F13EBB">
            <w:pPr>
              <w:rPr>
                <w:rFonts w:ascii="宋体" w:hAnsi="宋体"/>
                <w:color w:val="auto"/>
                <w:sz w:val="22"/>
                <w:szCs w:val="22"/>
              </w:rPr>
            </w:pPr>
          </w:p>
        </w:tc>
        <w:tc>
          <w:tcPr>
            <w:tcW w:w="2966" w:type="dxa"/>
            <w:tcBorders>
              <w:top w:val="single" w:color="auto" w:sz="4" w:space="0"/>
              <w:left w:val="single" w:color="auto" w:sz="4" w:space="0"/>
              <w:bottom w:val="single" w:color="auto" w:sz="4" w:space="0"/>
              <w:right w:val="single" w:color="auto" w:sz="4" w:space="0"/>
            </w:tcBorders>
          </w:tcPr>
          <w:p w14:paraId="37AE2667">
            <w:pPr>
              <w:spacing w:before="124"/>
              <w:ind w:left="7"/>
              <w:rPr>
                <w:rFonts w:ascii="宋体" w:hAnsi="宋体" w:cs="宋体"/>
                <w:color w:val="auto"/>
                <w:sz w:val="20"/>
                <w:szCs w:val="20"/>
              </w:rPr>
            </w:pPr>
            <w:r>
              <w:rPr>
                <w:rFonts w:hint="eastAsia" w:ascii="宋体" w:hAnsi="宋体" w:cs="宋体"/>
                <w:color w:val="auto"/>
                <w:w w:val="99"/>
                <w:sz w:val="20"/>
                <w:szCs w:val="20"/>
              </w:rPr>
              <w:t>《坐便</w:t>
            </w:r>
            <w:r>
              <w:rPr>
                <w:rFonts w:hint="eastAsia" w:ascii="宋体" w:hAnsi="宋体" w:cs="宋体"/>
                <w:color w:val="auto"/>
                <w:spacing w:val="2"/>
                <w:w w:val="99"/>
                <w:sz w:val="20"/>
                <w:szCs w:val="20"/>
              </w:rPr>
              <w:t>器</w:t>
            </w:r>
            <w:r>
              <w:rPr>
                <w:rFonts w:hint="eastAsia" w:ascii="宋体" w:hAnsi="宋体" w:cs="宋体"/>
                <w:color w:val="auto"/>
                <w:w w:val="99"/>
                <w:sz w:val="20"/>
                <w:szCs w:val="20"/>
              </w:rPr>
              <w:t>水效</w:t>
            </w:r>
            <w:r>
              <w:rPr>
                <w:rFonts w:hint="eastAsia" w:ascii="宋体" w:hAnsi="宋体" w:cs="宋体"/>
                <w:color w:val="auto"/>
                <w:spacing w:val="2"/>
                <w:w w:val="99"/>
                <w:sz w:val="20"/>
                <w:szCs w:val="20"/>
              </w:rPr>
              <w:t>限</w:t>
            </w:r>
            <w:r>
              <w:rPr>
                <w:rFonts w:hint="eastAsia" w:ascii="宋体" w:hAnsi="宋体" w:cs="宋体"/>
                <w:color w:val="auto"/>
                <w:w w:val="99"/>
                <w:sz w:val="20"/>
                <w:szCs w:val="20"/>
              </w:rPr>
              <w:t>定值</w:t>
            </w:r>
            <w:r>
              <w:rPr>
                <w:rFonts w:hint="eastAsia" w:ascii="宋体" w:hAnsi="宋体" w:cs="宋体"/>
                <w:color w:val="auto"/>
                <w:spacing w:val="2"/>
                <w:w w:val="99"/>
                <w:sz w:val="20"/>
                <w:szCs w:val="20"/>
              </w:rPr>
              <w:t>及</w:t>
            </w:r>
            <w:r>
              <w:rPr>
                <w:rFonts w:hint="eastAsia" w:ascii="宋体" w:hAnsi="宋体" w:cs="宋体"/>
                <w:color w:val="auto"/>
                <w:w w:val="99"/>
                <w:sz w:val="20"/>
                <w:szCs w:val="20"/>
              </w:rPr>
              <w:t>水</w:t>
            </w:r>
            <w:r>
              <w:rPr>
                <w:rFonts w:hint="eastAsia" w:ascii="宋体" w:hAnsi="宋体" w:cs="宋体"/>
                <w:color w:val="auto"/>
                <w:spacing w:val="2"/>
                <w:w w:val="99"/>
                <w:sz w:val="20"/>
                <w:szCs w:val="20"/>
              </w:rPr>
              <w:t>效</w:t>
            </w:r>
            <w:r>
              <w:rPr>
                <w:rFonts w:hint="eastAsia" w:ascii="宋体" w:hAnsi="宋体" w:cs="宋体"/>
                <w:color w:val="auto"/>
                <w:w w:val="99"/>
                <w:sz w:val="20"/>
                <w:szCs w:val="20"/>
              </w:rPr>
              <w:t>等级</w:t>
            </w:r>
          </w:p>
          <w:p w14:paraId="50FED66E">
            <w:pPr>
              <w:spacing w:before="50"/>
              <w:ind w:left="7"/>
              <w:rPr>
                <w:rFonts w:ascii="宋体" w:hAnsi="宋体" w:cs="宋体"/>
                <w:color w:val="auto"/>
                <w:sz w:val="20"/>
                <w:szCs w:val="20"/>
                <w:lang w:eastAsia="en-US"/>
              </w:rPr>
            </w:pPr>
            <w:r>
              <w:rPr>
                <w:rFonts w:hint="eastAsia" w:ascii="宋体" w:hAnsi="宋体" w:cs="宋体"/>
                <w:color w:val="auto"/>
                <w:w w:val="99"/>
                <w:sz w:val="20"/>
                <w:szCs w:val="20"/>
                <w:lang w:eastAsia="en-US"/>
              </w:rPr>
              <w:t>（</w:t>
            </w:r>
            <w:r>
              <w:rPr>
                <w:rFonts w:hint="eastAsia" w:ascii="宋体" w:hAnsi="宋体" w:cs="宋体"/>
                <w:color w:val="auto"/>
                <w:spacing w:val="1"/>
                <w:w w:val="99"/>
                <w:sz w:val="20"/>
                <w:szCs w:val="20"/>
                <w:lang w:eastAsia="en-US"/>
              </w:rPr>
              <w:t>G</w:t>
            </w:r>
            <w:r>
              <w:rPr>
                <w:rFonts w:hint="eastAsia" w:ascii="宋体" w:hAnsi="宋体" w:cs="宋体"/>
                <w:color w:val="auto"/>
                <w:w w:val="99"/>
                <w:sz w:val="20"/>
                <w:szCs w:val="20"/>
                <w:lang w:eastAsia="en-US"/>
              </w:rPr>
              <w:t>B</w:t>
            </w:r>
            <w:r>
              <w:rPr>
                <w:rFonts w:hint="eastAsia" w:ascii="宋体" w:hAnsi="宋体" w:cs="宋体"/>
                <w:color w:val="auto"/>
                <w:spacing w:val="1"/>
                <w:w w:val="99"/>
                <w:sz w:val="20"/>
                <w:szCs w:val="20"/>
                <w:lang w:eastAsia="en-US"/>
              </w:rPr>
              <w:t>2</w:t>
            </w:r>
            <w:r>
              <w:rPr>
                <w:rFonts w:hint="eastAsia" w:ascii="宋体" w:hAnsi="宋体" w:cs="宋体"/>
                <w:color w:val="auto"/>
                <w:w w:val="99"/>
                <w:sz w:val="20"/>
                <w:szCs w:val="20"/>
                <w:lang w:eastAsia="en-US"/>
              </w:rPr>
              <w:t>55</w:t>
            </w:r>
            <w:r>
              <w:rPr>
                <w:rFonts w:hint="eastAsia" w:ascii="宋体" w:hAnsi="宋体" w:cs="宋体"/>
                <w:color w:val="auto"/>
                <w:spacing w:val="1"/>
                <w:w w:val="99"/>
                <w:sz w:val="20"/>
                <w:szCs w:val="20"/>
                <w:lang w:eastAsia="en-US"/>
              </w:rPr>
              <w:t>02</w:t>
            </w:r>
            <w:r>
              <w:rPr>
                <w:rFonts w:hint="eastAsia" w:ascii="宋体" w:hAnsi="宋体" w:cs="宋体"/>
                <w:color w:val="auto"/>
                <w:w w:val="99"/>
                <w:sz w:val="20"/>
                <w:szCs w:val="20"/>
                <w:lang w:eastAsia="en-US"/>
              </w:rPr>
              <w:t>）</w:t>
            </w:r>
          </w:p>
        </w:tc>
      </w:tr>
      <w:tr w14:paraId="41A0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37613E16">
            <w:pPr>
              <w:rPr>
                <w:rFonts w:ascii="宋体" w:hAnsi="宋体" w:eastAsia="Times New Roman" w:cs="宋体"/>
                <w:color w:val="auto"/>
                <w:sz w:val="20"/>
                <w:szCs w:val="20"/>
                <w:lang w:eastAsia="en-US"/>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2C13BB1B">
            <w:pPr>
              <w:rPr>
                <w:rFonts w:ascii="宋体" w:hAnsi="宋体" w:eastAsia="Times New Roman" w:cs="宋体"/>
                <w:color w:val="auto"/>
                <w:sz w:val="20"/>
                <w:szCs w:val="20"/>
                <w:lang w:eastAsia="en-US"/>
              </w:rPr>
            </w:pPr>
          </w:p>
        </w:tc>
        <w:tc>
          <w:tcPr>
            <w:tcW w:w="1800" w:type="dxa"/>
            <w:tcBorders>
              <w:top w:val="single" w:color="auto" w:sz="4" w:space="0"/>
              <w:left w:val="single" w:color="auto" w:sz="4" w:space="0"/>
              <w:bottom w:val="single" w:color="auto" w:sz="4" w:space="0"/>
              <w:right w:val="single" w:color="auto" w:sz="4" w:space="0"/>
            </w:tcBorders>
          </w:tcPr>
          <w:p w14:paraId="1C919890">
            <w:pPr>
              <w:spacing w:before="5"/>
              <w:rPr>
                <w:rFonts w:ascii="宋体" w:hAnsi="宋体" w:cs="宋体"/>
                <w:color w:val="auto"/>
                <w:lang w:eastAsia="en-US"/>
              </w:rPr>
            </w:pPr>
          </w:p>
          <w:p w14:paraId="0147BC29">
            <w:pPr>
              <w:ind w:left="7"/>
              <w:rPr>
                <w:rFonts w:ascii="宋体" w:hAnsi="宋体" w:cs="宋体"/>
                <w:color w:val="auto"/>
                <w:sz w:val="20"/>
                <w:szCs w:val="20"/>
                <w:lang w:eastAsia="en-US"/>
              </w:rPr>
            </w:pPr>
            <w:r>
              <w:rPr>
                <w:rFonts w:hint="eastAsia" w:ascii="宋体" w:hAnsi="宋体" w:cs="宋体"/>
                <w:color w:val="auto"/>
                <w:w w:val="99"/>
                <w:sz w:val="20"/>
                <w:szCs w:val="20"/>
                <w:lang w:eastAsia="en-US"/>
              </w:rPr>
              <w:t>蹲便器</w:t>
            </w:r>
          </w:p>
        </w:tc>
        <w:tc>
          <w:tcPr>
            <w:tcW w:w="1915" w:type="dxa"/>
            <w:tcBorders>
              <w:top w:val="single" w:color="auto" w:sz="4" w:space="0"/>
              <w:left w:val="single" w:color="auto" w:sz="4" w:space="0"/>
              <w:bottom w:val="single" w:color="auto" w:sz="4" w:space="0"/>
              <w:right w:val="single" w:color="auto" w:sz="4" w:space="0"/>
            </w:tcBorders>
          </w:tcPr>
          <w:p w14:paraId="37BA163C">
            <w:pPr>
              <w:rPr>
                <w:rFonts w:ascii="宋体" w:hAnsi="宋体"/>
                <w:color w:val="auto"/>
                <w:sz w:val="22"/>
                <w:szCs w:val="22"/>
              </w:rPr>
            </w:pPr>
          </w:p>
        </w:tc>
        <w:tc>
          <w:tcPr>
            <w:tcW w:w="2966" w:type="dxa"/>
            <w:tcBorders>
              <w:top w:val="single" w:color="auto" w:sz="4" w:space="0"/>
              <w:left w:val="single" w:color="auto" w:sz="4" w:space="0"/>
              <w:bottom w:val="single" w:color="auto" w:sz="4" w:space="0"/>
              <w:right w:val="single" w:color="auto" w:sz="4" w:space="0"/>
            </w:tcBorders>
          </w:tcPr>
          <w:p w14:paraId="1134008D">
            <w:pPr>
              <w:spacing w:before="124" w:line="280" w:lineRule="auto"/>
              <w:ind w:left="7" w:right="4"/>
              <w:rPr>
                <w:rFonts w:ascii="宋体" w:hAnsi="宋体" w:cs="宋体"/>
                <w:color w:val="auto"/>
                <w:sz w:val="20"/>
                <w:szCs w:val="20"/>
              </w:rPr>
            </w:pPr>
            <w:r>
              <w:rPr>
                <w:rFonts w:hint="eastAsia" w:ascii="宋体" w:hAnsi="宋体" w:cs="宋体"/>
                <w:color w:val="auto"/>
                <w:spacing w:val="12"/>
                <w:w w:val="99"/>
                <w:sz w:val="20"/>
                <w:szCs w:val="20"/>
              </w:rPr>
              <w:t>《蹲便器用水效率限定</w:t>
            </w:r>
            <w:r>
              <w:rPr>
                <w:rFonts w:hint="eastAsia" w:ascii="宋体" w:hAnsi="宋体" w:cs="宋体"/>
                <w:color w:val="auto"/>
                <w:spacing w:val="9"/>
                <w:w w:val="99"/>
                <w:sz w:val="20"/>
                <w:szCs w:val="20"/>
              </w:rPr>
              <w:t>值</w:t>
            </w:r>
            <w:r>
              <w:rPr>
                <w:rFonts w:hint="eastAsia" w:ascii="宋体" w:hAnsi="宋体" w:cs="宋体"/>
                <w:color w:val="auto"/>
                <w:spacing w:val="12"/>
                <w:w w:val="99"/>
                <w:sz w:val="20"/>
                <w:szCs w:val="20"/>
              </w:rPr>
              <w:t>及用</w:t>
            </w:r>
            <w:r>
              <w:rPr>
                <w:rFonts w:hint="eastAsia" w:ascii="宋体" w:hAnsi="宋体" w:cs="宋体"/>
                <w:color w:val="auto"/>
                <w:w w:val="99"/>
                <w:sz w:val="20"/>
                <w:szCs w:val="20"/>
              </w:rPr>
              <w:t>水效率等</w:t>
            </w:r>
            <w:r>
              <w:rPr>
                <w:rFonts w:hint="eastAsia" w:ascii="宋体" w:hAnsi="宋体" w:cs="宋体"/>
                <w:color w:val="auto"/>
                <w:spacing w:val="2"/>
                <w:w w:val="99"/>
                <w:sz w:val="20"/>
                <w:szCs w:val="20"/>
              </w:rPr>
              <w:t>级</w:t>
            </w:r>
            <w:r>
              <w:rPr>
                <w:rFonts w:hint="eastAsia" w:ascii="宋体" w:hAnsi="宋体" w:cs="宋体"/>
                <w:color w:val="auto"/>
                <w:w w:val="99"/>
                <w:sz w:val="20"/>
                <w:szCs w:val="20"/>
              </w:rPr>
              <w:t>》（</w:t>
            </w:r>
            <w:r>
              <w:rPr>
                <w:rFonts w:hint="eastAsia" w:ascii="宋体" w:hAnsi="宋体" w:cs="宋体"/>
                <w:color w:val="auto"/>
                <w:spacing w:val="1"/>
                <w:w w:val="99"/>
                <w:sz w:val="20"/>
                <w:szCs w:val="20"/>
              </w:rPr>
              <w:t>G</w:t>
            </w:r>
            <w:r>
              <w:rPr>
                <w:rFonts w:hint="eastAsia" w:ascii="宋体" w:hAnsi="宋体" w:cs="宋体"/>
                <w:color w:val="auto"/>
                <w:w w:val="99"/>
                <w:sz w:val="20"/>
                <w:szCs w:val="20"/>
              </w:rPr>
              <w:t>B</w:t>
            </w:r>
            <w:r>
              <w:rPr>
                <w:rFonts w:hint="eastAsia" w:ascii="宋体" w:hAnsi="宋体" w:cs="宋体"/>
                <w:color w:val="auto"/>
                <w:spacing w:val="1"/>
                <w:w w:val="99"/>
                <w:sz w:val="20"/>
                <w:szCs w:val="20"/>
              </w:rPr>
              <w:t>307</w:t>
            </w:r>
            <w:r>
              <w:rPr>
                <w:rFonts w:hint="eastAsia" w:ascii="宋体" w:hAnsi="宋体" w:cs="宋体"/>
                <w:color w:val="auto"/>
                <w:w w:val="99"/>
                <w:sz w:val="20"/>
                <w:szCs w:val="20"/>
              </w:rPr>
              <w:t>1</w:t>
            </w:r>
            <w:r>
              <w:rPr>
                <w:rFonts w:hint="eastAsia" w:ascii="宋体" w:hAnsi="宋体" w:cs="宋体"/>
                <w:color w:val="auto"/>
                <w:spacing w:val="-1"/>
                <w:w w:val="99"/>
                <w:sz w:val="20"/>
                <w:szCs w:val="20"/>
              </w:rPr>
              <w:t>7</w:t>
            </w:r>
            <w:r>
              <w:rPr>
                <w:rFonts w:hint="eastAsia" w:ascii="宋体" w:hAnsi="宋体" w:cs="宋体"/>
                <w:color w:val="auto"/>
                <w:w w:val="99"/>
                <w:sz w:val="20"/>
                <w:szCs w:val="20"/>
              </w:rPr>
              <w:t>）</w:t>
            </w:r>
          </w:p>
        </w:tc>
      </w:tr>
      <w:tr w14:paraId="6467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74" w:type="dxa"/>
            <w:vMerge w:val="continue"/>
            <w:tcBorders>
              <w:top w:val="single" w:color="auto" w:sz="4" w:space="0"/>
              <w:left w:val="single" w:color="auto" w:sz="4" w:space="0"/>
              <w:bottom w:val="single" w:color="auto" w:sz="4" w:space="0"/>
              <w:right w:val="single" w:color="auto" w:sz="4" w:space="0"/>
            </w:tcBorders>
            <w:vAlign w:val="center"/>
          </w:tcPr>
          <w:p w14:paraId="4F3598B3">
            <w:pPr>
              <w:rPr>
                <w:rFonts w:ascii="宋体" w:hAnsi="宋体" w:eastAsia="Times New Roman" w:cs="宋体"/>
                <w:color w:val="auto"/>
                <w:sz w:val="20"/>
                <w:szCs w:val="20"/>
              </w:rPr>
            </w:pPr>
          </w:p>
        </w:tc>
        <w:tc>
          <w:tcPr>
            <w:tcW w:w="1166" w:type="dxa"/>
            <w:vMerge w:val="continue"/>
            <w:tcBorders>
              <w:top w:val="single" w:color="auto" w:sz="4" w:space="0"/>
              <w:left w:val="single" w:color="auto" w:sz="4" w:space="0"/>
              <w:bottom w:val="single" w:color="auto" w:sz="4" w:space="0"/>
              <w:right w:val="single" w:color="auto" w:sz="4" w:space="0"/>
            </w:tcBorders>
            <w:vAlign w:val="center"/>
          </w:tcPr>
          <w:p w14:paraId="29B3773E">
            <w:pPr>
              <w:rPr>
                <w:rFonts w:ascii="宋体" w:hAnsi="宋体" w:eastAsia="Times New Roman" w:cs="宋体"/>
                <w:color w:val="auto"/>
                <w:sz w:val="20"/>
                <w:szCs w:val="20"/>
              </w:rPr>
            </w:pPr>
          </w:p>
        </w:tc>
        <w:tc>
          <w:tcPr>
            <w:tcW w:w="1800" w:type="dxa"/>
            <w:tcBorders>
              <w:top w:val="single" w:color="auto" w:sz="4" w:space="0"/>
              <w:left w:val="single" w:color="auto" w:sz="4" w:space="0"/>
              <w:bottom w:val="single" w:color="auto" w:sz="4" w:space="0"/>
              <w:right w:val="single" w:color="auto" w:sz="4" w:space="0"/>
            </w:tcBorders>
          </w:tcPr>
          <w:p w14:paraId="3A4AB222">
            <w:pPr>
              <w:spacing w:before="5"/>
              <w:rPr>
                <w:rFonts w:ascii="宋体" w:hAnsi="宋体" w:cs="宋体"/>
                <w:color w:val="auto"/>
              </w:rPr>
            </w:pPr>
          </w:p>
          <w:p w14:paraId="053B3926">
            <w:pPr>
              <w:ind w:left="7"/>
              <w:rPr>
                <w:rFonts w:ascii="宋体" w:hAnsi="宋体" w:cs="宋体"/>
                <w:color w:val="auto"/>
                <w:sz w:val="20"/>
                <w:szCs w:val="20"/>
                <w:lang w:eastAsia="en-US"/>
              </w:rPr>
            </w:pPr>
            <w:r>
              <w:rPr>
                <w:rFonts w:hint="eastAsia" w:ascii="宋体" w:hAnsi="宋体" w:cs="宋体"/>
                <w:color w:val="auto"/>
                <w:w w:val="99"/>
                <w:sz w:val="20"/>
                <w:szCs w:val="20"/>
                <w:lang w:eastAsia="en-US"/>
              </w:rPr>
              <w:t>小便器</w:t>
            </w:r>
          </w:p>
        </w:tc>
        <w:tc>
          <w:tcPr>
            <w:tcW w:w="1915" w:type="dxa"/>
            <w:tcBorders>
              <w:top w:val="single" w:color="auto" w:sz="4" w:space="0"/>
              <w:left w:val="single" w:color="auto" w:sz="4" w:space="0"/>
              <w:bottom w:val="single" w:color="auto" w:sz="4" w:space="0"/>
              <w:right w:val="single" w:color="auto" w:sz="4" w:space="0"/>
            </w:tcBorders>
          </w:tcPr>
          <w:p w14:paraId="120583DD">
            <w:pPr>
              <w:rPr>
                <w:rFonts w:ascii="宋体" w:hAnsi="宋体"/>
                <w:color w:val="auto"/>
                <w:sz w:val="22"/>
                <w:szCs w:val="22"/>
              </w:rPr>
            </w:pPr>
          </w:p>
        </w:tc>
        <w:tc>
          <w:tcPr>
            <w:tcW w:w="2966" w:type="dxa"/>
            <w:tcBorders>
              <w:top w:val="single" w:color="auto" w:sz="4" w:space="0"/>
              <w:left w:val="single" w:color="auto" w:sz="4" w:space="0"/>
              <w:bottom w:val="single" w:color="auto" w:sz="4" w:space="0"/>
              <w:right w:val="single" w:color="auto" w:sz="4" w:space="0"/>
            </w:tcBorders>
          </w:tcPr>
          <w:p w14:paraId="4411E8AF">
            <w:pPr>
              <w:spacing w:before="124" w:line="280" w:lineRule="auto"/>
              <w:ind w:left="7" w:right="4"/>
              <w:rPr>
                <w:rFonts w:ascii="宋体" w:hAnsi="宋体" w:cs="宋体"/>
                <w:color w:val="auto"/>
                <w:sz w:val="20"/>
                <w:szCs w:val="20"/>
              </w:rPr>
            </w:pPr>
            <w:r>
              <w:rPr>
                <w:rFonts w:hint="eastAsia" w:ascii="宋体" w:hAnsi="宋体" w:cs="宋体"/>
                <w:color w:val="auto"/>
                <w:spacing w:val="12"/>
                <w:w w:val="99"/>
                <w:sz w:val="20"/>
                <w:szCs w:val="20"/>
              </w:rPr>
              <w:t>《小便器用水效率限定</w:t>
            </w:r>
            <w:r>
              <w:rPr>
                <w:rFonts w:hint="eastAsia" w:ascii="宋体" w:hAnsi="宋体" w:cs="宋体"/>
                <w:color w:val="auto"/>
                <w:spacing w:val="9"/>
                <w:w w:val="99"/>
                <w:sz w:val="20"/>
                <w:szCs w:val="20"/>
              </w:rPr>
              <w:t>值</w:t>
            </w:r>
            <w:r>
              <w:rPr>
                <w:rFonts w:hint="eastAsia" w:ascii="宋体" w:hAnsi="宋体" w:cs="宋体"/>
                <w:color w:val="auto"/>
                <w:spacing w:val="12"/>
                <w:w w:val="99"/>
                <w:sz w:val="20"/>
                <w:szCs w:val="20"/>
              </w:rPr>
              <w:t>及用</w:t>
            </w:r>
            <w:r>
              <w:rPr>
                <w:rFonts w:hint="eastAsia" w:ascii="宋体" w:hAnsi="宋体" w:cs="宋体"/>
                <w:color w:val="auto"/>
                <w:w w:val="99"/>
                <w:sz w:val="20"/>
                <w:szCs w:val="20"/>
              </w:rPr>
              <w:t>水效率等</w:t>
            </w:r>
            <w:r>
              <w:rPr>
                <w:rFonts w:hint="eastAsia" w:ascii="宋体" w:hAnsi="宋体" w:cs="宋体"/>
                <w:color w:val="auto"/>
                <w:spacing w:val="2"/>
                <w:w w:val="99"/>
                <w:sz w:val="20"/>
                <w:szCs w:val="20"/>
              </w:rPr>
              <w:t>级</w:t>
            </w:r>
            <w:r>
              <w:rPr>
                <w:rFonts w:hint="eastAsia" w:ascii="宋体" w:hAnsi="宋体" w:cs="宋体"/>
                <w:color w:val="auto"/>
                <w:w w:val="99"/>
                <w:sz w:val="20"/>
                <w:szCs w:val="20"/>
              </w:rPr>
              <w:t>》（</w:t>
            </w:r>
            <w:r>
              <w:rPr>
                <w:rFonts w:hint="eastAsia" w:ascii="宋体" w:hAnsi="宋体" w:cs="宋体"/>
                <w:color w:val="auto"/>
                <w:spacing w:val="1"/>
                <w:w w:val="99"/>
                <w:sz w:val="20"/>
                <w:szCs w:val="20"/>
              </w:rPr>
              <w:t>G</w:t>
            </w:r>
            <w:r>
              <w:rPr>
                <w:rFonts w:hint="eastAsia" w:ascii="宋体" w:hAnsi="宋体" w:cs="宋体"/>
                <w:color w:val="auto"/>
                <w:w w:val="99"/>
                <w:sz w:val="20"/>
                <w:szCs w:val="20"/>
              </w:rPr>
              <w:t>B</w:t>
            </w:r>
            <w:r>
              <w:rPr>
                <w:rFonts w:hint="eastAsia" w:ascii="宋体" w:hAnsi="宋体" w:cs="宋体"/>
                <w:color w:val="auto"/>
                <w:spacing w:val="1"/>
                <w:w w:val="99"/>
                <w:sz w:val="20"/>
                <w:szCs w:val="20"/>
              </w:rPr>
              <w:t>283</w:t>
            </w:r>
            <w:r>
              <w:rPr>
                <w:rFonts w:hint="eastAsia" w:ascii="宋体" w:hAnsi="宋体" w:cs="宋体"/>
                <w:color w:val="auto"/>
                <w:w w:val="99"/>
                <w:sz w:val="20"/>
                <w:szCs w:val="20"/>
              </w:rPr>
              <w:t>7</w:t>
            </w:r>
            <w:r>
              <w:rPr>
                <w:rFonts w:hint="eastAsia" w:ascii="宋体" w:hAnsi="宋体" w:cs="宋体"/>
                <w:color w:val="auto"/>
                <w:spacing w:val="-1"/>
                <w:w w:val="99"/>
                <w:sz w:val="20"/>
                <w:szCs w:val="20"/>
              </w:rPr>
              <w:t>7</w:t>
            </w:r>
            <w:r>
              <w:rPr>
                <w:rFonts w:hint="eastAsia" w:ascii="宋体" w:hAnsi="宋体" w:cs="宋体"/>
                <w:color w:val="auto"/>
                <w:w w:val="99"/>
                <w:sz w:val="20"/>
                <w:szCs w:val="20"/>
              </w:rPr>
              <w:t>）</w:t>
            </w:r>
          </w:p>
        </w:tc>
      </w:tr>
    </w:tbl>
    <w:p w14:paraId="19DC323A">
      <w:pPr>
        <w:rPr>
          <w:rFonts w:ascii="宋体" w:hAnsi="宋体" w:cs="宋体"/>
          <w:color w:val="auto"/>
          <w:sz w:val="20"/>
          <w:szCs w:val="20"/>
        </w:rPr>
        <w:sectPr>
          <w:footerReference r:id="rId8" w:type="default"/>
          <w:pgSz w:w="11910" w:h="16840"/>
          <w:pgMar w:top="1340" w:right="1500" w:bottom="1135" w:left="1680" w:header="720" w:footer="720" w:gutter="0"/>
          <w:pgBorders>
            <w:top w:val="none" w:sz="0" w:space="0"/>
            <w:left w:val="none" w:sz="0" w:space="0"/>
            <w:bottom w:val="none" w:sz="0" w:space="0"/>
            <w:right w:val="none" w:sz="0" w:space="0"/>
          </w:pgBorders>
          <w:cols w:space="720" w:num="1"/>
        </w:sectPr>
      </w:pPr>
    </w:p>
    <w:p w14:paraId="0C973314">
      <w:pPr>
        <w:rPr>
          <w:rFonts w:ascii="宋体" w:hAnsi="宋体" w:cs="宋体"/>
          <w:color w:val="auto"/>
          <w:sz w:val="20"/>
          <w:szCs w:val="20"/>
        </w:rPr>
      </w:pPr>
    </w:p>
    <w:tbl>
      <w:tblPr>
        <w:tblStyle w:val="13"/>
        <w:tblW w:w="0" w:type="auto"/>
        <w:tblInd w:w="582" w:type="dxa"/>
        <w:tblLayout w:type="fixed"/>
        <w:tblCellMar>
          <w:top w:w="0" w:type="dxa"/>
          <w:left w:w="0" w:type="dxa"/>
          <w:bottom w:w="0" w:type="dxa"/>
          <w:right w:w="0" w:type="dxa"/>
        </w:tblCellMar>
      </w:tblPr>
      <w:tblGrid>
        <w:gridCol w:w="570"/>
        <w:gridCol w:w="1200"/>
        <w:gridCol w:w="1740"/>
        <w:gridCol w:w="1905"/>
        <w:gridCol w:w="3030"/>
      </w:tblGrid>
      <w:tr w14:paraId="6169D549">
        <w:tblPrEx>
          <w:tblCellMar>
            <w:top w:w="0" w:type="dxa"/>
            <w:left w:w="0" w:type="dxa"/>
            <w:bottom w:w="0" w:type="dxa"/>
            <w:right w:w="0" w:type="dxa"/>
          </w:tblCellMar>
        </w:tblPrEx>
        <w:trPr>
          <w:trHeight w:val="943" w:hRule="exact"/>
        </w:trPr>
        <w:tc>
          <w:tcPr>
            <w:tcW w:w="570" w:type="dxa"/>
            <w:tcBorders>
              <w:top w:val="single" w:color="000000" w:sz="4" w:space="0"/>
              <w:left w:val="single" w:color="000000" w:sz="4" w:space="0"/>
              <w:bottom w:val="single" w:color="000000" w:sz="4" w:space="0"/>
              <w:right w:val="single" w:color="000000" w:sz="4" w:space="0"/>
            </w:tcBorders>
          </w:tcPr>
          <w:p w14:paraId="2AD5B70A">
            <w:pPr>
              <w:spacing w:before="8"/>
              <w:rPr>
                <w:rFonts w:ascii="宋体" w:hAnsi="宋体" w:cs="宋体"/>
                <w:color w:val="auto"/>
                <w:sz w:val="23"/>
                <w:szCs w:val="23"/>
              </w:rPr>
            </w:pPr>
          </w:p>
          <w:p w14:paraId="761CA5DD">
            <w:pPr>
              <w:ind w:left="182"/>
              <w:rPr>
                <w:rFonts w:ascii="宋体" w:hAnsi="宋体" w:cs="宋体"/>
                <w:color w:val="auto"/>
                <w:sz w:val="20"/>
                <w:szCs w:val="20"/>
                <w:lang w:eastAsia="en-US"/>
              </w:rPr>
            </w:pPr>
            <w:r>
              <w:rPr>
                <w:rFonts w:hint="eastAsia" w:ascii="宋体" w:hAnsi="宋体"/>
                <w:color w:val="auto"/>
                <w:sz w:val="20"/>
                <w:szCs w:val="22"/>
                <w:lang w:eastAsia="en-US"/>
              </w:rPr>
              <w:t>16</w:t>
            </w:r>
          </w:p>
        </w:tc>
        <w:tc>
          <w:tcPr>
            <w:tcW w:w="1200" w:type="dxa"/>
            <w:tcBorders>
              <w:top w:val="single" w:color="000000" w:sz="4" w:space="0"/>
              <w:left w:val="single" w:color="000000" w:sz="4" w:space="0"/>
              <w:bottom w:val="single" w:color="000000" w:sz="4" w:space="0"/>
              <w:right w:val="single" w:color="000000" w:sz="4" w:space="0"/>
            </w:tcBorders>
          </w:tcPr>
          <w:p w14:paraId="4F76C4C6">
            <w:pPr>
              <w:spacing w:before="153"/>
              <w:ind w:left="7"/>
              <w:rPr>
                <w:rFonts w:ascii="宋体" w:hAnsi="宋体" w:cs="宋体"/>
                <w:color w:val="auto"/>
                <w:sz w:val="20"/>
                <w:szCs w:val="20"/>
                <w:lang w:eastAsia="en-US"/>
              </w:rPr>
            </w:pPr>
            <w:r>
              <w:rPr>
                <w:rFonts w:hint="eastAsia" w:ascii="宋体" w:hAnsi="宋体" w:cs="宋体"/>
                <w:color w:val="auto"/>
                <w:sz w:val="20"/>
                <w:szCs w:val="20"/>
                <w:lang w:eastAsia="en-US"/>
              </w:rPr>
              <w:t>★A060806水</w:t>
            </w:r>
          </w:p>
          <w:p w14:paraId="795B2818">
            <w:pPr>
              <w:spacing w:before="50"/>
              <w:ind w:left="7"/>
              <w:rPr>
                <w:rFonts w:ascii="宋体" w:hAnsi="宋体" w:cs="宋体"/>
                <w:color w:val="auto"/>
                <w:sz w:val="20"/>
                <w:szCs w:val="20"/>
                <w:lang w:eastAsia="en-US"/>
              </w:rPr>
            </w:pPr>
            <w:r>
              <w:rPr>
                <w:rFonts w:hint="eastAsia" w:ascii="宋体" w:hAnsi="宋体" w:cs="宋体"/>
                <w:color w:val="auto"/>
                <w:w w:val="99"/>
                <w:sz w:val="20"/>
                <w:szCs w:val="20"/>
                <w:lang w:eastAsia="en-US"/>
              </w:rPr>
              <w:t>嘴</w:t>
            </w:r>
          </w:p>
        </w:tc>
        <w:tc>
          <w:tcPr>
            <w:tcW w:w="1740" w:type="dxa"/>
            <w:tcBorders>
              <w:top w:val="single" w:color="000000" w:sz="4" w:space="0"/>
              <w:left w:val="single" w:color="000000" w:sz="4" w:space="0"/>
              <w:bottom w:val="single" w:color="000000" w:sz="4" w:space="0"/>
              <w:right w:val="single" w:color="000000" w:sz="4" w:space="0"/>
            </w:tcBorders>
          </w:tcPr>
          <w:p w14:paraId="5BFF25AC">
            <w:pPr>
              <w:rPr>
                <w:rFonts w:ascii="宋体" w:hAnsi="宋体"/>
                <w:color w:val="auto"/>
                <w:sz w:val="22"/>
                <w:szCs w:val="22"/>
                <w:lang w:eastAsia="en-US"/>
              </w:rPr>
            </w:pPr>
          </w:p>
        </w:tc>
        <w:tc>
          <w:tcPr>
            <w:tcW w:w="1905" w:type="dxa"/>
            <w:tcBorders>
              <w:top w:val="single" w:color="000000" w:sz="4" w:space="0"/>
              <w:left w:val="single" w:color="000000" w:sz="4" w:space="0"/>
              <w:bottom w:val="single" w:color="000000" w:sz="4" w:space="0"/>
              <w:right w:val="single" w:color="000000" w:sz="4" w:space="0"/>
            </w:tcBorders>
          </w:tcPr>
          <w:p w14:paraId="4B83DF3C">
            <w:pPr>
              <w:rPr>
                <w:rFonts w:ascii="宋体" w:hAnsi="宋体"/>
                <w:color w:val="auto"/>
                <w:sz w:val="22"/>
                <w:szCs w:val="22"/>
                <w:lang w:eastAsia="en-US"/>
              </w:rPr>
            </w:pPr>
          </w:p>
        </w:tc>
        <w:tc>
          <w:tcPr>
            <w:tcW w:w="3030" w:type="dxa"/>
            <w:tcBorders>
              <w:top w:val="single" w:color="000000" w:sz="4" w:space="0"/>
              <w:left w:val="single" w:color="000000" w:sz="4" w:space="0"/>
              <w:bottom w:val="single" w:color="000000" w:sz="4" w:space="0"/>
              <w:right w:val="single" w:color="000000" w:sz="4" w:space="0"/>
            </w:tcBorders>
          </w:tcPr>
          <w:p w14:paraId="66098574">
            <w:pPr>
              <w:spacing w:before="153" w:line="280" w:lineRule="auto"/>
              <w:ind w:left="7" w:right="4"/>
              <w:rPr>
                <w:rFonts w:ascii="宋体" w:hAnsi="宋体" w:cs="宋体"/>
                <w:color w:val="auto"/>
                <w:sz w:val="20"/>
                <w:szCs w:val="20"/>
              </w:rPr>
            </w:pPr>
            <w:r>
              <w:rPr>
                <w:rFonts w:hint="eastAsia" w:ascii="宋体" w:hAnsi="宋体" w:cs="宋体"/>
                <w:color w:val="auto"/>
                <w:spacing w:val="10"/>
                <w:sz w:val="20"/>
                <w:szCs w:val="20"/>
              </w:rPr>
              <w:t>《水嘴用水效率限定值及用水效</w:t>
            </w:r>
            <w:r>
              <w:rPr>
                <w:rFonts w:hint="eastAsia" w:ascii="宋体" w:hAnsi="宋体" w:cs="宋体"/>
                <w:color w:val="auto"/>
                <w:sz w:val="20"/>
                <w:szCs w:val="20"/>
              </w:rPr>
              <w:t>率等级》（GB 25501）</w:t>
            </w:r>
          </w:p>
        </w:tc>
      </w:tr>
      <w:tr w14:paraId="2D1964C5">
        <w:tblPrEx>
          <w:tblCellMar>
            <w:top w:w="0" w:type="dxa"/>
            <w:left w:w="0" w:type="dxa"/>
            <w:bottom w:w="0" w:type="dxa"/>
            <w:right w:w="0" w:type="dxa"/>
          </w:tblCellMar>
        </w:tblPrEx>
        <w:trPr>
          <w:trHeight w:val="862" w:hRule="exact"/>
        </w:trPr>
        <w:tc>
          <w:tcPr>
            <w:tcW w:w="570" w:type="dxa"/>
            <w:tcBorders>
              <w:top w:val="single" w:color="000000" w:sz="4" w:space="0"/>
              <w:left w:val="single" w:color="000000" w:sz="4" w:space="0"/>
              <w:bottom w:val="single" w:color="000000" w:sz="4" w:space="0"/>
              <w:right w:val="single" w:color="000000" w:sz="4" w:space="0"/>
            </w:tcBorders>
          </w:tcPr>
          <w:p w14:paraId="09C0805E">
            <w:pPr>
              <w:spacing w:before="6"/>
              <w:rPr>
                <w:rFonts w:ascii="宋体" w:hAnsi="宋体" w:cs="宋体"/>
                <w:color w:val="auto"/>
                <w:sz w:val="20"/>
                <w:szCs w:val="20"/>
              </w:rPr>
            </w:pPr>
          </w:p>
          <w:p w14:paraId="2C1E8D0A">
            <w:pPr>
              <w:ind w:left="182"/>
              <w:rPr>
                <w:rFonts w:ascii="宋体" w:hAnsi="宋体" w:cs="宋体"/>
                <w:color w:val="auto"/>
                <w:sz w:val="20"/>
                <w:szCs w:val="20"/>
                <w:lang w:eastAsia="en-US"/>
              </w:rPr>
            </w:pPr>
            <w:r>
              <w:rPr>
                <w:rFonts w:hint="eastAsia" w:ascii="宋体" w:hAnsi="宋体"/>
                <w:color w:val="auto"/>
                <w:sz w:val="20"/>
                <w:szCs w:val="22"/>
                <w:lang w:eastAsia="en-US"/>
              </w:rPr>
              <w:t>17</w:t>
            </w:r>
          </w:p>
        </w:tc>
        <w:tc>
          <w:tcPr>
            <w:tcW w:w="1200" w:type="dxa"/>
            <w:tcBorders>
              <w:top w:val="single" w:color="000000" w:sz="4" w:space="0"/>
              <w:left w:val="single" w:color="000000" w:sz="4" w:space="0"/>
              <w:bottom w:val="single" w:color="000000" w:sz="4" w:space="0"/>
              <w:right w:val="single" w:color="000000" w:sz="4" w:space="0"/>
            </w:tcBorders>
          </w:tcPr>
          <w:p w14:paraId="66A64855">
            <w:pPr>
              <w:spacing w:before="112"/>
              <w:ind w:left="7"/>
              <w:rPr>
                <w:rFonts w:ascii="宋体" w:hAnsi="宋体" w:cs="宋体"/>
                <w:color w:val="auto"/>
                <w:sz w:val="20"/>
                <w:szCs w:val="20"/>
                <w:lang w:eastAsia="en-US"/>
              </w:rPr>
            </w:pPr>
            <w:r>
              <w:rPr>
                <w:rFonts w:hint="eastAsia" w:ascii="宋体" w:hAnsi="宋体" w:cs="宋体"/>
                <w:color w:val="auto"/>
                <w:sz w:val="20"/>
                <w:szCs w:val="20"/>
                <w:lang w:eastAsia="en-US"/>
              </w:rPr>
              <w:t>A060807便器</w:t>
            </w:r>
          </w:p>
          <w:p w14:paraId="6D28B13E">
            <w:pPr>
              <w:spacing w:before="50"/>
              <w:ind w:left="7"/>
              <w:rPr>
                <w:rFonts w:ascii="宋体" w:hAnsi="宋体" w:cs="宋体"/>
                <w:color w:val="auto"/>
                <w:sz w:val="20"/>
                <w:szCs w:val="20"/>
                <w:lang w:eastAsia="en-US"/>
              </w:rPr>
            </w:pPr>
            <w:r>
              <w:rPr>
                <w:rFonts w:hint="eastAsia" w:ascii="宋体" w:hAnsi="宋体" w:cs="宋体"/>
                <w:color w:val="auto"/>
                <w:sz w:val="20"/>
                <w:szCs w:val="20"/>
                <w:lang w:eastAsia="en-US"/>
              </w:rPr>
              <w:t>冲洗阀</w:t>
            </w:r>
          </w:p>
        </w:tc>
        <w:tc>
          <w:tcPr>
            <w:tcW w:w="1740" w:type="dxa"/>
            <w:tcBorders>
              <w:top w:val="single" w:color="000000" w:sz="4" w:space="0"/>
              <w:left w:val="single" w:color="000000" w:sz="4" w:space="0"/>
              <w:bottom w:val="single" w:color="000000" w:sz="4" w:space="0"/>
              <w:right w:val="single" w:color="000000" w:sz="4" w:space="0"/>
            </w:tcBorders>
          </w:tcPr>
          <w:p w14:paraId="5D0BAA0D">
            <w:pPr>
              <w:rPr>
                <w:rFonts w:ascii="宋体" w:hAnsi="宋体"/>
                <w:color w:val="auto"/>
                <w:sz w:val="22"/>
                <w:szCs w:val="22"/>
                <w:lang w:eastAsia="en-US"/>
              </w:rPr>
            </w:pPr>
          </w:p>
        </w:tc>
        <w:tc>
          <w:tcPr>
            <w:tcW w:w="1905" w:type="dxa"/>
            <w:tcBorders>
              <w:top w:val="single" w:color="000000" w:sz="4" w:space="0"/>
              <w:left w:val="single" w:color="000000" w:sz="4" w:space="0"/>
              <w:bottom w:val="single" w:color="000000" w:sz="4" w:space="0"/>
              <w:right w:val="single" w:color="000000" w:sz="4" w:space="0"/>
            </w:tcBorders>
          </w:tcPr>
          <w:p w14:paraId="1D761301">
            <w:pPr>
              <w:rPr>
                <w:rFonts w:ascii="宋体" w:hAnsi="宋体"/>
                <w:color w:val="auto"/>
                <w:sz w:val="22"/>
                <w:szCs w:val="22"/>
                <w:lang w:eastAsia="en-US"/>
              </w:rPr>
            </w:pPr>
          </w:p>
        </w:tc>
        <w:tc>
          <w:tcPr>
            <w:tcW w:w="3030" w:type="dxa"/>
            <w:tcBorders>
              <w:top w:val="single" w:color="000000" w:sz="4" w:space="0"/>
              <w:left w:val="single" w:color="000000" w:sz="4" w:space="0"/>
              <w:bottom w:val="single" w:color="000000" w:sz="4" w:space="0"/>
              <w:right w:val="single" w:color="000000" w:sz="4" w:space="0"/>
            </w:tcBorders>
          </w:tcPr>
          <w:p w14:paraId="75FA40BF">
            <w:pPr>
              <w:spacing w:before="112" w:line="280" w:lineRule="auto"/>
              <w:ind w:left="7" w:right="4"/>
              <w:rPr>
                <w:rFonts w:ascii="宋体" w:hAnsi="宋体" w:cs="宋体"/>
                <w:color w:val="auto"/>
                <w:sz w:val="20"/>
                <w:szCs w:val="20"/>
              </w:rPr>
            </w:pPr>
            <w:r>
              <w:rPr>
                <w:rFonts w:hint="eastAsia" w:ascii="宋体" w:hAnsi="宋体" w:cs="宋体"/>
                <w:color w:val="auto"/>
                <w:spacing w:val="10"/>
                <w:sz w:val="20"/>
                <w:szCs w:val="20"/>
              </w:rPr>
              <w:t>《便器冲洗阀用水效率限定值及</w:t>
            </w:r>
            <w:r>
              <w:rPr>
                <w:rFonts w:hint="eastAsia" w:ascii="宋体" w:hAnsi="宋体" w:cs="宋体"/>
                <w:color w:val="auto"/>
                <w:sz w:val="20"/>
                <w:szCs w:val="20"/>
              </w:rPr>
              <w:t>用水效率等级》（GB28379）</w:t>
            </w:r>
          </w:p>
        </w:tc>
      </w:tr>
      <w:tr w14:paraId="6536E056">
        <w:tblPrEx>
          <w:tblCellMar>
            <w:top w:w="0" w:type="dxa"/>
            <w:left w:w="0" w:type="dxa"/>
            <w:bottom w:w="0" w:type="dxa"/>
            <w:right w:w="0" w:type="dxa"/>
          </w:tblCellMar>
        </w:tblPrEx>
        <w:trPr>
          <w:trHeight w:val="902" w:hRule="exact"/>
        </w:trPr>
        <w:tc>
          <w:tcPr>
            <w:tcW w:w="570" w:type="dxa"/>
            <w:tcBorders>
              <w:top w:val="single" w:color="000000" w:sz="4" w:space="0"/>
              <w:left w:val="single" w:color="000000" w:sz="4" w:space="0"/>
              <w:bottom w:val="single" w:color="000000" w:sz="4" w:space="0"/>
              <w:right w:val="single" w:color="000000" w:sz="4" w:space="0"/>
            </w:tcBorders>
          </w:tcPr>
          <w:p w14:paraId="45672370">
            <w:pPr>
              <w:spacing w:before="12"/>
              <w:rPr>
                <w:rFonts w:ascii="宋体" w:hAnsi="宋体" w:cs="宋体"/>
                <w:color w:val="auto"/>
              </w:rPr>
            </w:pPr>
          </w:p>
          <w:p w14:paraId="7A9F2487">
            <w:pPr>
              <w:ind w:left="182"/>
              <w:rPr>
                <w:rFonts w:ascii="宋体" w:hAnsi="宋体" w:cs="宋体"/>
                <w:color w:val="auto"/>
                <w:sz w:val="20"/>
                <w:szCs w:val="20"/>
                <w:lang w:eastAsia="en-US"/>
              </w:rPr>
            </w:pPr>
            <w:r>
              <w:rPr>
                <w:rFonts w:hint="eastAsia" w:ascii="宋体" w:hAnsi="宋体"/>
                <w:color w:val="auto"/>
                <w:sz w:val="20"/>
                <w:szCs w:val="22"/>
                <w:lang w:eastAsia="en-US"/>
              </w:rPr>
              <w:t>18</w:t>
            </w:r>
          </w:p>
        </w:tc>
        <w:tc>
          <w:tcPr>
            <w:tcW w:w="1200" w:type="dxa"/>
            <w:tcBorders>
              <w:top w:val="single" w:color="000000" w:sz="4" w:space="0"/>
              <w:left w:val="single" w:color="000000" w:sz="4" w:space="0"/>
              <w:bottom w:val="single" w:color="000000" w:sz="4" w:space="0"/>
              <w:right w:val="single" w:color="000000" w:sz="4" w:space="0"/>
            </w:tcBorders>
          </w:tcPr>
          <w:p w14:paraId="0646A33E">
            <w:pPr>
              <w:spacing w:before="131"/>
              <w:ind w:left="7"/>
              <w:rPr>
                <w:rFonts w:ascii="宋体" w:hAnsi="宋体" w:cs="宋体"/>
                <w:color w:val="auto"/>
                <w:sz w:val="20"/>
                <w:szCs w:val="20"/>
                <w:lang w:eastAsia="en-US"/>
              </w:rPr>
            </w:pPr>
            <w:r>
              <w:rPr>
                <w:rFonts w:hint="eastAsia" w:ascii="宋体" w:hAnsi="宋体" w:cs="宋体"/>
                <w:color w:val="auto"/>
                <w:sz w:val="20"/>
                <w:szCs w:val="20"/>
                <w:lang w:eastAsia="en-US"/>
              </w:rPr>
              <w:t>A060810淋浴</w:t>
            </w:r>
          </w:p>
          <w:p w14:paraId="3146EBDF">
            <w:pPr>
              <w:spacing w:before="50"/>
              <w:ind w:left="7"/>
              <w:rPr>
                <w:rFonts w:ascii="宋体" w:hAnsi="宋体" w:cs="宋体"/>
                <w:color w:val="auto"/>
                <w:sz w:val="20"/>
                <w:szCs w:val="20"/>
                <w:lang w:eastAsia="en-US"/>
              </w:rPr>
            </w:pPr>
            <w:r>
              <w:rPr>
                <w:rFonts w:hint="eastAsia" w:ascii="宋体" w:hAnsi="宋体" w:cs="宋体"/>
                <w:color w:val="auto"/>
                <w:w w:val="99"/>
                <w:sz w:val="20"/>
                <w:szCs w:val="20"/>
                <w:lang w:eastAsia="en-US"/>
              </w:rPr>
              <w:t>器</w:t>
            </w:r>
          </w:p>
        </w:tc>
        <w:tc>
          <w:tcPr>
            <w:tcW w:w="1740" w:type="dxa"/>
            <w:tcBorders>
              <w:top w:val="single" w:color="000000" w:sz="4" w:space="0"/>
              <w:left w:val="single" w:color="000000" w:sz="4" w:space="0"/>
              <w:bottom w:val="single" w:color="000000" w:sz="4" w:space="0"/>
              <w:right w:val="single" w:color="000000" w:sz="4" w:space="0"/>
            </w:tcBorders>
          </w:tcPr>
          <w:p w14:paraId="03F20492">
            <w:pPr>
              <w:rPr>
                <w:rFonts w:ascii="宋体" w:hAnsi="宋体"/>
                <w:color w:val="auto"/>
                <w:sz w:val="22"/>
                <w:szCs w:val="22"/>
                <w:lang w:eastAsia="en-US"/>
              </w:rPr>
            </w:pPr>
          </w:p>
        </w:tc>
        <w:tc>
          <w:tcPr>
            <w:tcW w:w="1905" w:type="dxa"/>
            <w:tcBorders>
              <w:top w:val="single" w:color="000000" w:sz="4" w:space="0"/>
              <w:left w:val="single" w:color="000000" w:sz="4" w:space="0"/>
              <w:bottom w:val="single" w:color="000000" w:sz="4" w:space="0"/>
              <w:right w:val="single" w:color="000000" w:sz="4" w:space="0"/>
            </w:tcBorders>
          </w:tcPr>
          <w:p w14:paraId="5F33556F">
            <w:pPr>
              <w:rPr>
                <w:rFonts w:ascii="宋体" w:hAnsi="宋体"/>
                <w:color w:val="auto"/>
                <w:sz w:val="22"/>
                <w:szCs w:val="22"/>
                <w:lang w:eastAsia="en-US"/>
              </w:rPr>
            </w:pPr>
          </w:p>
        </w:tc>
        <w:tc>
          <w:tcPr>
            <w:tcW w:w="3030" w:type="dxa"/>
            <w:tcBorders>
              <w:top w:val="single" w:color="000000" w:sz="4" w:space="0"/>
              <w:left w:val="single" w:color="000000" w:sz="4" w:space="0"/>
              <w:bottom w:val="single" w:color="000000" w:sz="4" w:space="0"/>
              <w:right w:val="single" w:color="000000" w:sz="4" w:space="0"/>
            </w:tcBorders>
          </w:tcPr>
          <w:p w14:paraId="3FAA1D7E">
            <w:pPr>
              <w:spacing w:before="131" w:line="280" w:lineRule="auto"/>
              <w:ind w:left="7" w:right="4"/>
              <w:rPr>
                <w:rFonts w:ascii="宋体" w:hAnsi="宋体" w:cs="宋体"/>
                <w:color w:val="auto"/>
                <w:sz w:val="20"/>
                <w:szCs w:val="20"/>
              </w:rPr>
            </w:pPr>
            <w:r>
              <w:rPr>
                <w:rFonts w:hint="eastAsia" w:ascii="宋体" w:hAnsi="宋体" w:cs="宋体"/>
                <w:color w:val="auto"/>
                <w:spacing w:val="10"/>
                <w:sz w:val="20"/>
                <w:szCs w:val="20"/>
              </w:rPr>
              <w:t>《淋浴器用水效率限定值及用水</w:t>
            </w:r>
            <w:r>
              <w:rPr>
                <w:rFonts w:hint="eastAsia" w:ascii="宋体" w:hAnsi="宋体" w:cs="宋体"/>
                <w:color w:val="auto"/>
                <w:sz w:val="20"/>
                <w:szCs w:val="20"/>
              </w:rPr>
              <w:t>效率等级》（GB28378）</w:t>
            </w:r>
          </w:p>
        </w:tc>
      </w:tr>
    </w:tbl>
    <w:p w14:paraId="27165D71">
      <w:pPr>
        <w:spacing w:after="120" w:line="360" w:lineRule="auto"/>
        <w:ind w:firstLine="408" w:firstLineChars="200"/>
        <w:rPr>
          <w:rFonts w:ascii="宋体" w:hAnsi="宋体"/>
          <w:color w:val="auto"/>
        </w:rPr>
      </w:pPr>
      <w:r>
        <w:rPr>
          <w:rFonts w:hint="eastAsia" w:ascii="宋体" w:hAnsi="宋体"/>
          <w:color w:val="auto"/>
          <w:spacing w:val="-3"/>
        </w:rPr>
        <w:t>注：</w:t>
      </w:r>
      <w:r>
        <w:rPr>
          <w:rFonts w:ascii="宋体" w:hAnsi="宋体"/>
          <w:color w:val="auto"/>
          <w:spacing w:val="-3"/>
        </w:rPr>
        <w:t>1.</w:t>
      </w:r>
      <w:r>
        <w:rPr>
          <w:rFonts w:hint="eastAsia" w:ascii="宋体" w:hAnsi="宋体"/>
          <w:color w:val="auto"/>
          <w:spacing w:val="-3"/>
        </w:rPr>
        <w:t>节能产品认证应依据相关国家标准的最新版本，依据国家标准中二级能效（水效）</w:t>
      </w:r>
      <w:r>
        <w:rPr>
          <w:rFonts w:hint="eastAsia" w:ascii="宋体" w:hAnsi="宋体"/>
          <w:color w:val="auto"/>
        </w:rPr>
        <w:t>指标。</w:t>
      </w:r>
    </w:p>
    <w:p w14:paraId="7D44513F">
      <w:pPr>
        <w:spacing w:after="120" w:line="360" w:lineRule="auto"/>
        <w:rPr>
          <w:rFonts w:ascii="宋体" w:hAnsi="宋体" w:cs="宋体"/>
          <w:color w:val="auto"/>
          <w:sz w:val="20"/>
          <w:szCs w:val="20"/>
        </w:rPr>
      </w:pPr>
      <w:r>
        <w:rPr>
          <w:rFonts w:hint="eastAsia" w:ascii="宋体" w:hAnsi="宋体"/>
          <w:color w:val="auto"/>
        </w:rPr>
        <w:t xml:space="preserve">    </w:t>
      </w:r>
      <w:r>
        <w:rPr>
          <w:rFonts w:ascii="宋体" w:hAnsi="宋体"/>
          <w:color w:val="auto"/>
        </w:rPr>
        <w:t>2.</w:t>
      </w:r>
      <w:r>
        <w:rPr>
          <w:rFonts w:hint="eastAsia" w:ascii="宋体" w:hAnsi="宋体"/>
          <w:color w:val="auto"/>
        </w:rPr>
        <w:t>以</w:t>
      </w:r>
      <w:r>
        <w:rPr>
          <w:rFonts w:ascii="宋体" w:hAnsi="宋体"/>
          <w:color w:val="auto"/>
        </w:rPr>
        <w:t>“</w:t>
      </w:r>
      <w:r>
        <w:rPr>
          <w:rFonts w:hint="eastAsia" w:ascii="宋体" w:hAnsi="宋体"/>
          <w:color w:val="auto"/>
        </w:rPr>
        <w:t>★</w:t>
      </w:r>
      <w:r>
        <w:rPr>
          <w:rFonts w:ascii="宋体" w:hAnsi="宋体"/>
          <w:color w:val="auto"/>
        </w:rPr>
        <w:t>”</w:t>
      </w:r>
      <w:r>
        <w:rPr>
          <w:rFonts w:hint="eastAsia" w:ascii="宋体" w:hAnsi="宋体"/>
          <w:color w:val="auto"/>
        </w:rPr>
        <w:t>标注的为政府强制采购产品。</w:t>
      </w:r>
    </w:p>
    <w:p w14:paraId="1A4D8D80">
      <w:pPr>
        <w:pStyle w:val="9"/>
        <w:rPr>
          <w:color w:val="auto"/>
        </w:rPr>
      </w:pPr>
    </w:p>
    <w:p w14:paraId="7B7D6099">
      <w:pPr>
        <w:pStyle w:val="9"/>
        <w:rPr>
          <w:color w:val="auto"/>
        </w:rPr>
      </w:pPr>
    </w:p>
    <w:p w14:paraId="22DC70B2">
      <w:pPr>
        <w:pStyle w:val="9"/>
        <w:rPr>
          <w:color w:val="auto"/>
        </w:rPr>
      </w:pPr>
    </w:p>
    <w:p w14:paraId="7D1F7259">
      <w:pPr>
        <w:pStyle w:val="9"/>
        <w:rPr>
          <w:color w:val="auto"/>
        </w:rPr>
      </w:pPr>
    </w:p>
    <w:p w14:paraId="52812325">
      <w:pPr>
        <w:pStyle w:val="9"/>
        <w:rPr>
          <w:color w:val="auto"/>
        </w:rPr>
      </w:pPr>
    </w:p>
    <w:p w14:paraId="05A48810">
      <w:pPr>
        <w:pStyle w:val="9"/>
        <w:rPr>
          <w:color w:val="auto"/>
        </w:rPr>
      </w:pPr>
    </w:p>
    <w:p w14:paraId="4D94AD7B">
      <w:pPr>
        <w:pStyle w:val="9"/>
        <w:rPr>
          <w:color w:val="auto"/>
        </w:rPr>
      </w:pPr>
    </w:p>
    <w:p w14:paraId="01862F2B">
      <w:pPr>
        <w:pStyle w:val="9"/>
        <w:rPr>
          <w:color w:val="auto"/>
        </w:rPr>
      </w:pPr>
    </w:p>
    <w:p w14:paraId="287D528E">
      <w:pPr>
        <w:pStyle w:val="9"/>
        <w:rPr>
          <w:color w:val="auto"/>
        </w:rPr>
      </w:pPr>
    </w:p>
    <w:p w14:paraId="6927C85D">
      <w:pPr>
        <w:pStyle w:val="9"/>
        <w:rPr>
          <w:color w:val="auto"/>
        </w:rPr>
      </w:pPr>
    </w:p>
    <w:p w14:paraId="3C6594FA">
      <w:pPr>
        <w:pStyle w:val="9"/>
        <w:rPr>
          <w:color w:val="auto"/>
        </w:rPr>
      </w:pPr>
    </w:p>
    <w:p w14:paraId="1FCEE278">
      <w:pPr>
        <w:pStyle w:val="9"/>
        <w:rPr>
          <w:color w:val="auto"/>
        </w:rPr>
      </w:pPr>
    </w:p>
    <w:p w14:paraId="39496695">
      <w:pPr>
        <w:pStyle w:val="9"/>
        <w:rPr>
          <w:color w:val="auto"/>
        </w:rPr>
      </w:pPr>
    </w:p>
    <w:p w14:paraId="61903BC3">
      <w:pPr>
        <w:pStyle w:val="9"/>
        <w:rPr>
          <w:color w:val="auto"/>
        </w:rPr>
      </w:pPr>
    </w:p>
    <w:p w14:paraId="5CF14961">
      <w:pPr>
        <w:pStyle w:val="9"/>
        <w:rPr>
          <w:color w:val="auto"/>
        </w:rPr>
      </w:pPr>
    </w:p>
    <w:p w14:paraId="639177AF">
      <w:pPr>
        <w:pStyle w:val="9"/>
        <w:rPr>
          <w:color w:val="auto"/>
        </w:rPr>
      </w:pPr>
    </w:p>
    <w:p w14:paraId="57586289">
      <w:pPr>
        <w:pStyle w:val="9"/>
        <w:rPr>
          <w:color w:val="auto"/>
        </w:rPr>
      </w:pPr>
    </w:p>
    <w:p w14:paraId="00CE68F2">
      <w:pPr>
        <w:pStyle w:val="9"/>
        <w:rPr>
          <w:color w:val="auto"/>
        </w:rPr>
      </w:pPr>
    </w:p>
    <w:p w14:paraId="049BF27A">
      <w:pPr>
        <w:pStyle w:val="9"/>
        <w:rPr>
          <w:color w:val="auto"/>
        </w:rPr>
      </w:pPr>
    </w:p>
    <w:p w14:paraId="6B33914E">
      <w:pPr>
        <w:pStyle w:val="9"/>
        <w:rPr>
          <w:color w:val="auto"/>
        </w:rPr>
      </w:pPr>
    </w:p>
    <w:p w14:paraId="3EE68656">
      <w:pPr>
        <w:pStyle w:val="9"/>
        <w:rPr>
          <w:color w:val="auto"/>
        </w:rPr>
      </w:pPr>
    </w:p>
    <w:p w14:paraId="129B829E">
      <w:pPr>
        <w:pStyle w:val="9"/>
        <w:rPr>
          <w:color w:val="auto"/>
        </w:rPr>
      </w:pPr>
    </w:p>
    <w:p w14:paraId="702C098B">
      <w:pPr>
        <w:pStyle w:val="9"/>
        <w:rPr>
          <w:color w:val="auto"/>
        </w:rPr>
      </w:pPr>
    </w:p>
    <w:p w14:paraId="4A56F212">
      <w:pPr>
        <w:pStyle w:val="9"/>
        <w:rPr>
          <w:color w:val="auto"/>
        </w:rPr>
      </w:pPr>
    </w:p>
    <w:p w14:paraId="70777339">
      <w:pPr>
        <w:pStyle w:val="9"/>
        <w:rPr>
          <w:color w:val="auto"/>
        </w:rPr>
      </w:pPr>
    </w:p>
    <w:p w14:paraId="5623A7E3">
      <w:pPr>
        <w:pStyle w:val="9"/>
        <w:rPr>
          <w:color w:val="auto"/>
        </w:rPr>
      </w:pPr>
    </w:p>
    <w:p w14:paraId="6C526E8F">
      <w:pPr>
        <w:pStyle w:val="9"/>
        <w:rPr>
          <w:color w:val="auto"/>
        </w:rPr>
      </w:pPr>
    </w:p>
    <w:p w14:paraId="1FA9A163">
      <w:pPr>
        <w:pStyle w:val="9"/>
        <w:rPr>
          <w:color w:val="auto"/>
        </w:rPr>
      </w:pPr>
    </w:p>
    <w:p w14:paraId="0133AEDE">
      <w:pPr>
        <w:pStyle w:val="9"/>
        <w:rPr>
          <w:color w:val="auto"/>
        </w:rPr>
      </w:pPr>
    </w:p>
    <w:p w14:paraId="276E70B4">
      <w:pPr>
        <w:pStyle w:val="9"/>
        <w:rPr>
          <w:color w:val="auto"/>
        </w:rPr>
      </w:pPr>
    </w:p>
    <w:p w14:paraId="04AAD57C">
      <w:pPr>
        <w:kinsoku/>
        <w:autoSpaceDE/>
        <w:autoSpaceDN/>
        <w:adjustRightInd/>
        <w:snapToGrid/>
        <w:textAlignment w:val="auto"/>
        <w:rPr>
          <w:color w:val="auto"/>
          <w:sz w:val="18"/>
        </w:rPr>
      </w:pPr>
      <w:r>
        <w:rPr>
          <w:color w:val="auto"/>
        </w:rPr>
        <w:br w:type="page"/>
      </w:r>
    </w:p>
    <w:p w14:paraId="299435C4">
      <w:pPr>
        <w:spacing w:before="139" w:line="223" w:lineRule="auto"/>
        <w:ind w:left="2892"/>
        <w:outlineLvl w:val="0"/>
        <w:rPr>
          <w:rFonts w:ascii="宋体" w:hAnsi="宋体" w:eastAsia="宋体" w:cs="宋体"/>
          <w:color w:val="auto"/>
          <w:sz w:val="43"/>
          <w:szCs w:val="43"/>
        </w:rPr>
      </w:pPr>
      <w:bookmarkStart w:id="4" w:name="_Toc9034"/>
      <w:bookmarkStart w:id="5" w:name="_Toc26362"/>
      <w:r>
        <w:rPr>
          <w:rFonts w:ascii="宋体" w:hAnsi="宋体" w:eastAsia="宋体" w:cs="宋体"/>
          <w:color w:val="auto"/>
          <w:spacing w:val="12"/>
          <w:sz w:val="43"/>
          <w:szCs w:val="43"/>
        </w:rPr>
        <w:t>第</w:t>
      </w:r>
      <w:r>
        <w:rPr>
          <w:rFonts w:ascii="宋体" w:hAnsi="宋体" w:eastAsia="宋体" w:cs="宋体"/>
          <w:color w:val="auto"/>
          <w:spacing w:val="8"/>
          <w:sz w:val="43"/>
          <w:szCs w:val="43"/>
        </w:rPr>
        <w:t>三章  投标人须知</w:t>
      </w:r>
      <w:bookmarkEnd w:id="4"/>
      <w:bookmarkEnd w:id="5"/>
    </w:p>
    <w:p w14:paraId="7D0B36D4">
      <w:pPr>
        <w:spacing w:line="299" w:lineRule="auto"/>
        <w:rPr>
          <w:color w:val="auto"/>
        </w:rPr>
      </w:pPr>
    </w:p>
    <w:p w14:paraId="53BF57B0">
      <w:pPr>
        <w:spacing w:before="114" w:line="219" w:lineRule="auto"/>
        <w:ind w:left="3440"/>
        <w:rPr>
          <w:rFonts w:ascii="宋体" w:hAnsi="宋体" w:eastAsia="宋体" w:cs="宋体"/>
          <w:color w:val="auto"/>
          <w:sz w:val="35"/>
          <w:szCs w:val="35"/>
        </w:rPr>
      </w:pPr>
      <w:r>
        <w:rPr>
          <w:rFonts w:ascii="宋体" w:hAnsi="宋体" w:eastAsia="宋体" w:cs="宋体"/>
          <w:color w:val="auto"/>
          <w:spacing w:val="12"/>
          <w:sz w:val="35"/>
          <w:szCs w:val="35"/>
        </w:rPr>
        <w:t>投</w:t>
      </w:r>
      <w:r>
        <w:rPr>
          <w:rFonts w:ascii="宋体" w:hAnsi="宋体" w:eastAsia="宋体" w:cs="宋体"/>
          <w:color w:val="auto"/>
          <w:spacing w:val="7"/>
          <w:sz w:val="35"/>
          <w:szCs w:val="35"/>
        </w:rPr>
        <w:t>标人须知前附表</w:t>
      </w:r>
    </w:p>
    <w:tbl>
      <w:tblPr>
        <w:tblStyle w:val="17"/>
        <w:tblW w:w="9569" w:type="dxa"/>
        <w:tblInd w:w="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8890"/>
      </w:tblGrid>
      <w:tr w14:paraId="22C31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679" w:type="dxa"/>
          </w:tcPr>
          <w:p w14:paraId="0BBB6CBD">
            <w:pPr>
              <w:spacing w:before="36" w:line="239" w:lineRule="auto"/>
              <w:ind w:right="130"/>
              <w:jc w:val="center"/>
              <w:rPr>
                <w:rFonts w:ascii="宋体" w:hAnsi="宋体" w:eastAsia="宋体" w:cs="宋体"/>
                <w:color w:val="auto"/>
              </w:rPr>
            </w:pPr>
            <w:r>
              <w:rPr>
                <w:rFonts w:ascii="宋体" w:hAnsi="宋体" w:eastAsia="宋体" w:cs="宋体"/>
                <w:color w:val="auto"/>
                <w:spacing w:val="4"/>
              </w:rPr>
              <w:t>条</w:t>
            </w:r>
            <w:r>
              <w:rPr>
                <w:rFonts w:ascii="宋体" w:hAnsi="宋体" w:eastAsia="宋体" w:cs="宋体"/>
                <w:color w:val="auto"/>
                <w:spacing w:val="3"/>
              </w:rPr>
              <w:t>款</w:t>
            </w:r>
            <w:r>
              <w:rPr>
                <w:rFonts w:ascii="宋体" w:hAnsi="宋体" w:eastAsia="宋体" w:cs="宋体"/>
                <w:color w:val="auto"/>
              </w:rPr>
              <w:t xml:space="preserve"> 号</w:t>
            </w:r>
          </w:p>
        </w:tc>
        <w:tc>
          <w:tcPr>
            <w:tcW w:w="8890" w:type="dxa"/>
          </w:tcPr>
          <w:p w14:paraId="0930B06A">
            <w:pPr>
              <w:spacing w:before="101" w:line="228" w:lineRule="auto"/>
              <w:ind w:left="4031"/>
              <w:rPr>
                <w:rFonts w:ascii="宋体" w:hAnsi="宋体" w:eastAsia="宋体" w:cs="宋体"/>
                <w:color w:val="auto"/>
              </w:rPr>
            </w:pPr>
            <w:r>
              <w:rPr>
                <w:rFonts w:ascii="宋体" w:hAnsi="宋体" w:eastAsia="宋体" w:cs="宋体"/>
                <w:color w:val="auto"/>
                <w:spacing w:val="7"/>
              </w:rPr>
              <w:t>编列内</w:t>
            </w:r>
            <w:r>
              <w:rPr>
                <w:rFonts w:ascii="宋体" w:hAnsi="宋体" w:eastAsia="宋体" w:cs="宋体"/>
                <w:color w:val="auto"/>
                <w:spacing w:val="6"/>
              </w:rPr>
              <w:t>容</w:t>
            </w:r>
          </w:p>
        </w:tc>
      </w:tr>
      <w:tr w14:paraId="75D45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679" w:type="dxa"/>
          </w:tcPr>
          <w:p w14:paraId="65E5D76B">
            <w:pPr>
              <w:spacing w:before="65" w:line="190" w:lineRule="auto"/>
              <w:ind w:left="118"/>
              <w:rPr>
                <w:rFonts w:ascii="宋体" w:hAnsi="宋体" w:eastAsia="宋体" w:cs="宋体"/>
                <w:color w:val="auto"/>
              </w:rPr>
            </w:pPr>
            <w:r>
              <w:rPr>
                <w:rFonts w:ascii="宋体" w:hAnsi="宋体" w:eastAsia="宋体" w:cs="宋体"/>
                <w:color w:val="auto"/>
              </w:rPr>
              <w:t>3</w:t>
            </w:r>
          </w:p>
        </w:tc>
        <w:tc>
          <w:tcPr>
            <w:tcW w:w="8890" w:type="dxa"/>
          </w:tcPr>
          <w:p w14:paraId="2DA4BB09">
            <w:pPr>
              <w:spacing w:before="32" w:line="360" w:lineRule="auto"/>
              <w:ind w:left="115"/>
              <w:rPr>
                <w:rFonts w:eastAsia="宋体"/>
                <w:color w:val="auto"/>
              </w:rPr>
            </w:pPr>
            <w:r>
              <w:rPr>
                <w:rFonts w:ascii="宋体" w:hAnsi="宋体" w:eastAsia="宋体" w:cs="宋体"/>
                <w:color w:val="auto"/>
                <w:spacing w:val="9"/>
              </w:rPr>
              <w:t>投标人的资格要求详见“招标公告”。</w:t>
            </w:r>
          </w:p>
        </w:tc>
      </w:tr>
      <w:tr w14:paraId="2588A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679" w:type="dxa"/>
          </w:tcPr>
          <w:p w14:paraId="764BCA44">
            <w:pPr>
              <w:spacing w:before="63" w:line="191" w:lineRule="auto"/>
              <w:ind w:left="116"/>
              <w:rPr>
                <w:rFonts w:ascii="宋体" w:hAnsi="宋体" w:eastAsia="宋体" w:cs="宋体"/>
                <w:color w:val="auto"/>
              </w:rPr>
            </w:pPr>
            <w:bookmarkStart w:id="6" w:name="_bookmark7"/>
            <w:bookmarkEnd w:id="6"/>
            <w:r>
              <w:rPr>
                <w:rFonts w:ascii="宋体" w:hAnsi="宋体" w:eastAsia="宋体" w:cs="宋体"/>
                <w:color w:val="auto"/>
                <w:spacing w:val="8"/>
              </w:rPr>
              <w:t>6.1</w:t>
            </w:r>
          </w:p>
        </w:tc>
        <w:tc>
          <w:tcPr>
            <w:tcW w:w="8890" w:type="dxa"/>
          </w:tcPr>
          <w:p w14:paraId="0670799C">
            <w:pPr>
              <w:spacing w:before="31" w:line="228" w:lineRule="auto"/>
              <w:ind w:left="113"/>
              <w:rPr>
                <w:rFonts w:ascii="宋体" w:hAnsi="宋体" w:eastAsia="宋体" w:cs="宋体"/>
                <w:color w:val="auto"/>
              </w:rPr>
            </w:pPr>
            <w:r>
              <w:rPr>
                <w:rFonts w:ascii="宋体" w:hAnsi="宋体" w:eastAsia="宋体" w:cs="宋体"/>
                <w:color w:val="auto"/>
                <w:spacing w:val="9"/>
              </w:rPr>
              <w:t>本项目是否接受联合体投标：详见招标公告</w:t>
            </w:r>
            <w:r>
              <w:rPr>
                <w:rFonts w:ascii="宋体" w:hAnsi="宋体" w:eastAsia="宋体" w:cs="宋体"/>
                <w:color w:val="auto"/>
                <w:spacing w:val="8"/>
              </w:rPr>
              <w:t>。</w:t>
            </w:r>
          </w:p>
        </w:tc>
      </w:tr>
      <w:tr w14:paraId="12F13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679" w:type="dxa"/>
          </w:tcPr>
          <w:p w14:paraId="728CD367">
            <w:pPr>
              <w:spacing w:before="65" w:line="190" w:lineRule="auto"/>
              <w:ind w:left="116"/>
              <w:rPr>
                <w:rFonts w:ascii="宋体" w:hAnsi="宋体" w:eastAsia="宋体" w:cs="宋体"/>
                <w:color w:val="auto"/>
              </w:rPr>
            </w:pPr>
            <w:r>
              <w:rPr>
                <w:rFonts w:ascii="宋体" w:hAnsi="宋体" w:eastAsia="宋体" w:cs="宋体"/>
                <w:color w:val="auto"/>
                <w:spacing w:val="4"/>
              </w:rPr>
              <w:t>6.2</w:t>
            </w:r>
          </w:p>
        </w:tc>
        <w:tc>
          <w:tcPr>
            <w:tcW w:w="8890" w:type="dxa"/>
          </w:tcPr>
          <w:p w14:paraId="1C49AD1C">
            <w:pPr>
              <w:spacing w:before="32" w:line="228" w:lineRule="auto"/>
              <w:ind w:left="115"/>
              <w:rPr>
                <w:rFonts w:ascii="宋体" w:hAnsi="宋体" w:eastAsia="宋体" w:cs="宋体"/>
                <w:color w:val="auto"/>
              </w:rPr>
            </w:pPr>
            <w:r>
              <w:rPr>
                <w:rFonts w:ascii="宋体" w:hAnsi="宋体" w:eastAsia="宋体" w:cs="宋体"/>
                <w:color w:val="auto"/>
                <w:spacing w:val="9"/>
              </w:rPr>
              <w:t>如接受联合体投标，联合体投标要求如下：无</w:t>
            </w:r>
            <w:r>
              <w:rPr>
                <w:rFonts w:ascii="宋体" w:hAnsi="宋体" w:eastAsia="宋体" w:cs="宋体"/>
                <w:color w:val="auto"/>
                <w:spacing w:val="6"/>
              </w:rPr>
              <w:t>。</w:t>
            </w:r>
          </w:p>
        </w:tc>
      </w:tr>
      <w:tr w14:paraId="6D1CC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679" w:type="dxa"/>
          </w:tcPr>
          <w:p w14:paraId="3AF96ABA">
            <w:pPr>
              <w:spacing w:line="304" w:lineRule="auto"/>
              <w:rPr>
                <w:color w:val="auto"/>
              </w:rPr>
            </w:pPr>
          </w:p>
          <w:p w14:paraId="6E55A4C7">
            <w:pPr>
              <w:spacing w:line="304" w:lineRule="auto"/>
              <w:rPr>
                <w:color w:val="auto"/>
              </w:rPr>
            </w:pPr>
          </w:p>
          <w:p w14:paraId="32A2D563">
            <w:pPr>
              <w:spacing w:before="65" w:line="190" w:lineRule="auto"/>
              <w:ind w:left="119"/>
              <w:rPr>
                <w:rFonts w:ascii="宋体" w:hAnsi="宋体" w:eastAsia="宋体" w:cs="宋体"/>
                <w:color w:val="auto"/>
              </w:rPr>
            </w:pPr>
            <w:r>
              <w:rPr>
                <w:rFonts w:ascii="宋体" w:hAnsi="宋体" w:eastAsia="宋体" w:cs="宋体"/>
                <w:color w:val="auto"/>
                <w:spacing w:val="3"/>
              </w:rPr>
              <w:t>7.</w:t>
            </w:r>
            <w:r>
              <w:rPr>
                <w:rFonts w:ascii="宋体" w:hAnsi="宋体" w:eastAsia="宋体" w:cs="宋体"/>
                <w:color w:val="auto"/>
                <w:spacing w:val="2"/>
              </w:rPr>
              <w:t>2</w:t>
            </w:r>
          </w:p>
        </w:tc>
        <w:tc>
          <w:tcPr>
            <w:tcW w:w="8890" w:type="dxa"/>
          </w:tcPr>
          <w:p w14:paraId="70455BEA">
            <w:pPr>
              <w:spacing w:before="32" w:line="228" w:lineRule="auto"/>
              <w:ind w:left="120"/>
              <w:rPr>
                <w:rFonts w:ascii="宋体" w:hAnsi="宋体" w:eastAsia="宋体" w:cs="宋体"/>
                <w:color w:val="auto"/>
              </w:rPr>
            </w:pPr>
            <w:r>
              <w:rPr>
                <w:rFonts w:ascii="MS PMincho" w:hAnsi="MS PMincho" w:eastAsia="MS PMincho" w:cs="MS PMincho"/>
                <w:color w:val="auto"/>
                <w:spacing w:val="7"/>
              </w:rPr>
              <w:t>☑</w:t>
            </w:r>
            <w:r>
              <w:rPr>
                <w:rFonts w:ascii="宋体" w:hAnsi="宋体" w:eastAsia="宋体" w:cs="宋体"/>
                <w:color w:val="auto"/>
                <w:spacing w:val="7"/>
              </w:rPr>
              <w:t>不允许分</w:t>
            </w:r>
            <w:r>
              <w:rPr>
                <w:rFonts w:ascii="宋体" w:hAnsi="宋体" w:eastAsia="宋体" w:cs="宋体"/>
                <w:color w:val="auto"/>
                <w:spacing w:val="6"/>
              </w:rPr>
              <w:t>包</w:t>
            </w:r>
          </w:p>
          <w:p w14:paraId="54A956C5">
            <w:pPr>
              <w:spacing w:before="161" w:line="228" w:lineRule="auto"/>
              <w:ind w:left="133"/>
              <w:rPr>
                <w:rFonts w:ascii="宋体" w:hAnsi="宋体" w:eastAsia="宋体" w:cs="宋体"/>
                <w:color w:val="auto"/>
              </w:rPr>
            </w:pPr>
            <w:r>
              <w:rPr>
                <w:rFonts w:ascii="宋体" w:hAnsi="宋体" w:eastAsia="宋体" w:cs="宋体"/>
                <w:color w:val="auto"/>
                <w:spacing w:val="5"/>
              </w:rPr>
              <w:t>□</w:t>
            </w:r>
            <w:r>
              <w:rPr>
                <w:rFonts w:ascii="宋体" w:hAnsi="宋体" w:eastAsia="宋体" w:cs="宋体"/>
                <w:color w:val="auto"/>
                <w:spacing w:val="3"/>
              </w:rPr>
              <w:t>允许分包</w:t>
            </w:r>
          </w:p>
          <w:p w14:paraId="2E7176D0">
            <w:pPr>
              <w:spacing w:before="163" w:line="228" w:lineRule="auto"/>
              <w:ind w:left="115"/>
              <w:rPr>
                <w:rFonts w:ascii="宋体" w:hAnsi="宋体" w:eastAsia="宋体" w:cs="宋体"/>
                <w:color w:val="auto"/>
              </w:rPr>
            </w:pPr>
            <w:r>
              <w:rPr>
                <w:rFonts w:ascii="宋体" w:hAnsi="宋体" w:eastAsia="宋体" w:cs="宋体"/>
                <w:color w:val="auto"/>
                <w:spacing w:val="2"/>
              </w:rPr>
              <w:t>分包内容：</w:t>
            </w:r>
            <w:r>
              <w:rPr>
                <w:rFonts w:ascii="宋体" w:hAnsi="宋体" w:eastAsia="宋体" w:cs="宋体"/>
                <w:color w:val="auto"/>
                <w:spacing w:val="2"/>
                <w:u w:val="single"/>
              </w:rPr>
              <w:t xml:space="preserve">  </w:t>
            </w:r>
            <w:r>
              <w:rPr>
                <w:rFonts w:ascii="宋体" w:hAnsi="宋体" w:eastAsia="宋体" w:cs="宋体"/>
                <w:color w:val="auto"/>
                <w:spacing w:val="1"/>
                <w:u w:val="single"/>
              </w:rPr>
              <w:t xml:space="preserve">                                     。</w:t>
            </w:r>
          </w:p>
          <w:p w14:paraId="6444812D">
            <w:pPr>
              <w:spacing w:before="160" w:line="227" w:lineRule="auto"/>
              <w:ind w:left="115"/>
              <w:rPr>
                <w:rFonts w:ascii="宋体" w:hAnsi="宋体" w:eastAsia="宋体" w:cs="宋体"/>
                <w:color w:val="auto"/>
              </w:rPr>
            </w:pPr>
            <w:r>
              <w:rPr>
                <w:rFonts w:ascii="宋体" w:hAnsi="宋体" w:eastAsia="宋体" w:cs="宋体"/>
                <w:color w:val="auto"/>
                <w:spacing w:val="2"/>
              </w:rPr>
              <w:t>分包金额或者比例：</w:t>
            </w:r>
            <w:r>
              <w:rPr>
                <w:rFonts w:ascii="宋体" w:hAnsi="宋体" w:eastAsia="宋体" w:cs="宋体"/>
                <w:color w:val="auto"/>
                <w:spacing w:val="2"/>
                <w:u w:val="single"/>
              </w:rPr>
              <w:t xml:space="preserve">                                     </w:t>
            </w:r>
            <w:r>
              <w:rPr>
                <w:rFonts w:ascii="宋体" w:hAnsi="宋体" w:eastAsia="宋体" w:cs="宋体"/>
                <w:color w:val="auto"/>
                <w:u w:val="single"/>
              </w:rPr>
              <w:t xml:space="preserve">  。</w:t>
            </w:r>
          </w:p>
        </w:tc>
      </w:tr>
      <w:tr w14:paraId="7C891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4" w:hRule="atLeast"/>
        </w:trPr>
        <w:tc>
          <w:tcPr>
            <w:tcW w:w="679" w:type="dxa"/>
          </w:tcPr>
          <w:p w14:paraId="1172D46A">
            <w:pPr>
              <w:spacing w:line="243" w:lineRule="auto"/>
              <w:rPr>
                <w:color w:val="auto"/>
              </w:rPr>
            </w:pPr>
          </w:p>
          <w:p w14:paraId="2C965947">
            <w:pPr>
              <w:spacing w:line="243" w:lineRule="auto"/>
              <w:rPr>
                <w:color w:val="auto"/>
              </w:rPr>
            </w:pPr>
          </w:p>
          <w:p w14:paraId="5B22EF38">
            <w:pPr>
              <w:spacing w:line="244" w:lineRule="auto"/>
              <w:rPr>
                <w:color w:val="auto"/>
              </w:rPr>
            </w:pPr>
          </w:p>
          <w:p w14:paraId="69CDAFD6">
            <w:pPr>
              <w:spacing w:line="244" w:lineRule="auto"/>
              <w:rPr>
                <w:color w:val="auto"/>
              </w:rPr>
            </w:pPr>
          </w:p>
          <w:p w14:paraId="4F822D80">
            <w:pPr>
              <w:spacing w:line="244" w:lineRule="auto"/>
              <w:rPr>
                <w:color w:val="auto"/>
              </w:rPr>
            </w:pPr>
          </w:p>
          <w:p w14:paraId="2E0F137D">
            <w:pPr>
              <w:spacing w:before="65" w:line="193" w:lineRule="auto"/>
              <w:ind w:left="130"/>
              <w:rPr>
                <w:rFonts w:ascii="宋体" w:hAnsi="宋体" w:eastAsia="宋体" w:cs="宋体"/>
                <w:color w:val="auto"/>
              </w:rPr>
            </w:pPr>
            <w:r>
              <w:rPr>
                <w:rFonts w:ascii="宋体" w:hAnsi="宋体" w:eastAsia="宋体" w:cs="宋体"/>
                <w:color w:val="auto"/>
                <w:spacing w:val="2"/>
              </w:rPr>
              <w:t>1</w:t>
            </w:r>
            <w:r>
              <w:rPr>
                <w:rFonts w:ascii="宋体" w:hAnsi="宋体" w:eastAsia="宋体" w:cs="宋体"/>
                <w:color w:val="auto"/>
                <w:spacing w:val="1"/>
              </w:rPr>
              <w:t>1.5</w:t>
            </w:r>
          </w:p>
        </w:tc>
        <w:tc>
          <w:tcPr>
            <w:tcW w:w="8890" w:type="dxa"/>
          </w:tcPr>
          <w:p w14:paraId="6BE81B0E">
            <w:pPr>
              <w:spacing w:before="33" w:line="228" w:lineRule="auto"/>
              <w:ind w:left="120"/>
              <w:rPr>
                <w:rFonts w:ascii="宋体" w:hAnsi="宋体" w:eastAsia="宋体" w:cs="宋体"/>
                <w:color w:val="auto"/>
              </w:rPr>
            </w:pPr>
            <w:r>
              <w:rPr>
                <w:rFonts w:ascii="MS PMincho" w:hAnsi="MS PMincho" w:eastAsia="MS PMincho" w:cs="MS PMincho"/>
                <w:color w:val="auto"/>
                <w:spacing w:val="12"/>
              </w:rPr>
              <w:t>☑</w:t>
            </w:r>
            <w:r>
              <w:rPr>
                <w:rFonts w:ascii="宋体" w:hAnsi="宋体" w:eastAsia="宋体" w:cs="宋体"/>
                <w:color w:val="auto"/>
                <w:spacing w:val="7"/>
              </w:rPr>
              <w:t>不组织现场考察</w:t>
            </w:r>
          </w:p>
          <w:p w14:paraId="65966315">
            <w:pPr>
              <w:spacing w:before="160" w:line="228" w:lineRule="auto"/>
              <w:ind w:left="133"/>
              <w:rPr>
                <w:rFonts w:ascii="宋体" w:hAnsi="宋体" w:eastAsia="宋体" w:cs="宋体"/>
                <w:color w:val="auto"/>
              </w:rPr>
            </w:pPr>
            <w:r>
              <w:rPr>
                <w:rFonts w:ascii="宋体" w:hAnsi="宋体" w:eastAsia="宋体" w:cs="宋体"/>
                <w:color w:val="auto"/>
                <w:spacing w:val="8"/>
              </w:rPr>
              <w:t>□</w:t>
            </w:r>
            <w:r>
              <w:rPr>
                <w:rFonts w:ascii="宋体" w:hAnsi="宋体" w:eastAsia="宋体" w:cs="宋体"/>
                <w:color w:val="auto"/>
                <w:spacing w:val="5"/>
              </w:rPr>
              <w:t>组</w:t>
            </w:r>
            <w:r>
              <w:rPr>
                <w:rFonts w:ascii="宋体" w:hAnsi="宋体" w:eastAsia="宋体" w:cs="宋体"/>
                <w:color w:val="auto"/>
                <w:spacing w:val="4"/>
              </w:rPr>
              <w:t>织现场考察：</w:t>
            </w:r>
          </w:p>
          <w:p w14:paraId="07589EDC">
            <w:pPr>
              <w:spacing w:before="163" w:line="228" w:lineRule="auto"/>
              <w:ind w:left="112"/>
              <w:rPr>
                <w:rFonts w:ascii="宋体" w:hAnsi="宋体" w:eastAsia="宋体" w:cs="宋体"/>
                <w:color w:val="auto"/>
              </w:rPr>
            </w:pPr>
            <w:r>
              <w:rPr>
                <w:rFonts w:ascii="宋体" w:hAnsi="宋体" w:eastAsia="宋体" w:cs="宋体"/>
                <w:color w:val="auto"/>
                <w:spacing w:val="8"/>
              </w:rPr>
              <w:t>集中时间：</w:t>
            </w:r>
            <w:r>
              <w:rPr>
                <w:rFonts w:ascii="宋体" w:hAnsi="宋体" w:eastAsia="宋体" w:cs="宋体"/>
                <w:color w:val="auto"/>
                <w:spacing w:val="8"/>
                <w:u w:val="single"/>
              </w:rPr>
              <w:t xml:space="preserve"> </w:t>
            </w:r>
            <w:r>
              <w:rPr>
                <w:rFonts w:ascii="宋体" w:hAnsi="宋体" w:eastAsia="宋体" w:cs="宋体"/>
                <w:color w:val="auto"/>
                <w:spacing w:val="5"/>
                <w:u w:val="single"/>
              </w:rPr>
              <w:t xml:space="preserve"> </w:t>
            </w:r>
            <w:r>
              <w:rPr>
                <w:rFonts w:ascii="宋体" w:hAnsi="宋体" w:eastAsia="宋体" w:cs="宋体"/>
                <w:color w:val="auto"/>
                <w:spacing w:val="4"/>
                <w:u w:val="single"/>
              </w:rPr>
              <w:t xml:space="preserve">  </w:t>
            </w:r>
            <w:r>
              <w:rPr>
                <w:rFonts w:ascii="宋体" w:hAnsi="宋体" w:eastAsia="宋体" w:cs="宋体"/>
                <w:color w:val="auto"/>
                <w:spacing w:val="4"/>
              </w:rPr>
              <w:t>年</w:t>
            </w:r>
            <w:r>
              <w:rPr>
                <w:rFonts w:ascii="宋体" w:hAnsi="宋体" w:eastAsia="宋体" w:cs="宋体"/>
                <w:color w:val="auto"/>
                <w:spacing w:val="4"/>
                <w:u w:val="single"/>
              </w:rPr>
              <w:t xml:space="preserve">  </w:t>
            </w:r>
            <w:r>
              <w:rPr>
                <w:rFonts w:ascii="宋体" w:hAnsi="宋体" w:eastAsia="宋体" w:cs="宋体"/>
                <w:color w:val="auto"/>
                <w:spacing w:val="4"/>
              </w:rPr>
              <w:t>月</w:t>
            </w:r>
            <w:r>
              <w:rPr>
                <w:rFonts w:ascii="宋体" w:hAnsi="宋体" w:eastAsia="宋体" w:cs="宋体"/>
                <w:color w:val="auto"/>
                <w:spacing w:val="4"/>
                <w:u w:val="single"/>
              </w:rPr>
              <w:t xml:space="preserve">  </w:t>
            </w:r>
            <w:r>
              <w:rPr>
                <w:rFonts w:ascii="宋体" w:hAnsi="宋体" w:eastAsia="宋体" w:cs="宋体"/>
                <w:color w:val="auto"/>
                <w:spacing w:val="4"/>
              </w:rPr>
              <w:t>日</w:t>
            </w:r>
            <w:r>
              <w:rPr>
                <w:rFonts w:ascii="宋体" w:hAnsi="宋体" w:eastAsia="宋体" w:cs="宋体"/>
                <w:color w:val="auto"/>
                <w:spacing w:val="4"/>
                <w:u w:val="single"/>
              </w:rPr>
              <w:t xml:space="preserve">   </w:t>
            </w:r>
            <w:r>
              <w:rPr>
                <w:rFonts w:ascii="宋体" w:hAnsi="宋体" w:eastAsia="宋体" w:cs="宋体"/>
                <w:color w:val="auto"/>
                <w:spacing w:val="4"/>
              </w:rPr>
              <w:t>时</w:t>
            </w:r>
            <w:r>
              <w:rPr>
                <w:rFonts w:ascii="宋体" w:hAnsi="宋体" w:eastAsia="宋体" w:cs="宋体"/>
                <w:color w:val="auto"/>
                <w:spacing w:val="4"/>
                <w:u w:val="single"/>
              </w:rPr>
              <w:t xml:space="preserve">  分</w:t>
            </w:r>
            <w:r>
              <w:rPr>
                <w:rFonts w:ascii="宋体" w:hAnsi="宋体" w:eastAsia="宋体" w:cs="宋体"/>
                <w:color w:val="auto"/>
                <w:spacing w:val="4"/>
              </w:rPr>
              <w:t>，逾期后果自负。集中地点：</w:t>
            </w:r>
            <w:r>
              <w:rPr>
                <w:rFonts w:ascii="宋体" w:hAnsi="宋体" w:eastAsia="宋体" w:cs="宋体"/>
                <w:color w:val="auto"/>
                <w:u w:val="single"/>
              </w:rPr>
              <w:t xml:space="preserve">                </w:t>
            </w:r>
          </w:p>
          <w:p w14:paraId="014A501B">
            <w:pPr>
              <w:spacing w:before="160" w:line="231" w:lineRule="auto"/>
              <w:ind w:left="113"/>
              <w:rPr>
                <w:rFonts w:ascii="宋体" w:hAnsi="宋体" w:eastAsia="宋体" w:cs="宋体"/>
                <w:color w:val="auto"/>
              </w:rPr>
            </w:pPr>
            <w:r>
              <w:rPr>
                <w:rFonts w:ascii="宋体" w:hAnsi="宋体" w:eastAsia="宋体" w:cs="宋体"/>
                <w:color w:val="auto"/>
                <w:spacing w:val="-2"/>
              </w:rPr>
              <w:t>联系人：</w:t>
            </w:r>
            <w:r>
              <w:rPr>
                <w:rFonts w:ascii="宋体" w:hAnsi="宋体" w:eastAsia="宋体" w:cs="宋体"/>
                <w:color w:val="auto"/>
                <w:spacing w:val="-2"/>
                <w:u w:val="single"/>
              </w:rPr>
              <w:t xml:space="preserve">               </w:t>
            </w:r>
            <w:r>
              <w:rPr>
                <w:rFonts w:ascii="宋体" w:hAnsi="宋体" w:eastAsia="宋体" w:cs="宋体"/>
                <w:color w:val="auto"/>
                <w:spacing w:val="-1"/>
                <w:u w:val="single"/>
              </w:rPr>
              <w:t xml:space="preserve">  </w:t>
            </w:r>
            <w:r>
              <w:rPr>
                <w:rFonts w:ascii="宋体" w:hAnsi="宋体" w:eastAsia="宋体" w:cs="宋体"/>
                <w:color w:val="auto"/>
                <w:spacing w:val="-1"/>
              </w:rPr>
              <w:t>；联系电话：</w:t>
            </w:r>
            <w:r>
              <w:rPr>
                <w:rFonts w:ascii="宋体" w:hAnsi="宋体" w:eastAsia="宋体" w:cs="宋体"/>
                <w:color w:val="auto"/>
                <w:u w:val="single"/>
              </w:rPr>
              <w:t xml:space="preserve">                  </w:t>
            </w:r>
          </w:p>
          <w:p w14:paraId="43DE308B">
            <w:pPr>
              <w:spacing w:before="158" w:line="225" w:lineRule="auto"/>
              <w:ind w:left="120"/>
              <w:rPr>
                <w:rFonts w:ascii="宋体" w:hAnsi="宋体" w:eastAsia="宋体" w:cs="宋体"/>
                <w:color w:val="auto"/>
              </w:rPr>
            </w:pPr>
            <w:r>
              <w:rPr>
                <w:rFonts w:ascii="MS PMincho" w:hAnsi="MS PMincho" w:eastAsia="MS PMincho" w:cs="MS PMincho"/>
                <w:color w:val="auto"/>
                <w:spacing w:val="13"/>
              </w:rPr>
              <w:t>☑</w:t>
            </w:r>
            <w:r>
              <w:rPr>
                <w:rFonts w:ascii="宋体" w:hAnsi="宋体" w:eastAsia="宋体" w:cs="宋体"/>
                <w:color w:val="auto"/>
                <w:spacing w:val="8"/>
              </w:rPr>
              <w:t>不组织召开开标前答疑会</w:t>
            </w:r>
          </w:p>
          <w:p w14:paraId="2061D798">
            <w:pPr>
              <w:spacing w:before="164" w:line="225" w:lineRule="auto"/>
              <w:ind w:left="133"/>
              <w:rPr>
                <w:rFonts w:ascii="宋体" w:hAnsi="宋体" w:eastAsia="宋体" w:cs="宋体"/>
                <w:color w:val="auto"/>
              </w:rPr>
            </w:pPr>
            <w:r>
              <w:rPr>
                <w:rFonts w:ascii="宋体" w:hAnsi="宋体" w:eastAsia="宋体" w:cs="宋体"/>
                <w:color w:val="auto"/>
                <w:spacing w:val="7"/>
              </w:rPr>
              <w:t>□组织召开开标前答疑会</w:t>
            </w:r>
          </w:p>
          <w:p w14:paraId="21558361">
            <w:pPr>
              <w:spacing w:before="164" w:line="225" w:lineRule="auto"/>
              <w:ind w:left="111"/>
              <w:rPr>
                <w:rFonts w:ascii="宋体" w:hAnsi="宋体" w:eastAsia="宋体" w:cs="宋体"/>
                <w:color w:val="auto"/>
              </w:rPr>
            </w:pPr>
            <w:r>
              <w:rPr>
                <w:rFonts w:ascii="宋体" w:hAnsi="宋体" w:eastAsia="宋体" w:cs="宋体"/>
                <w:color w:val="auto"/>
                <w:spacing w:val="5"/>
              </w:rPr>
              <w:t>会议开始时间：</w:t>
            </w:r>
            <w:r>
              <w:rPr>
                <w:rFonts w:ascii="宋体" w:hAnsi="宋体" w:eastAsia="宋体" w:cs="宋体"/>
                <w:color w:val="auto"/>
                <w:spacing w:val="5"/>
                <w:u w:val="single"/>
              </w:rPr>
              <w:t xml:space="preserve">    </w:t>
            </w:r>
            <w:r>
              <w:rPr>
                <w:rFonts w:ascii="宋体" w:hAnsi="宋体" w:eastAsia="宋体" w:cs="宋体"/>
                <w:color w:val="auto"/>
                <w:spacing w:val="5"/>
              </w:rPr>
              <w:t>年</w:t>
            </w:r>
            <w:r>
              <w:rPr>
                <w:rFonts w:ascii="宋体" w:hAnsi="宋体" w:eastAsia="宋体" w:cs="宋体"/>
                <w:color w:val="auto"/>
                <w:spacing w:val="5"/>
                <w:u w:val="single"/>
              </w:rPr>
              <w:t xml:space="preserve">  </w:t>
            </w:r>
            <w:r>
              <w:rPr>
                <w:rFonts w:ascii="宋体" w:hAnsi="宋体" w:eastAsia="宋体" w:cs="宋体"/>
                <w:color w:val="auto"/>
                <w:spacing w:val="5"/>
              </w:rPr>
              <w:t>月</w:t>
            </w:r>
            <w:r>
              <w:rPr>
                <w:rFonts w:ascii="宋体" w:hAnsi="宋体" w:eastAsia="宋体" w:cs="宋体"/>
                <w:color w:val="auto"/>
                <w:spacing w:val="5"/>
                <w:u w:val="single"/>
              </w:rPr>
              <w:t xml:space="preserve">  </w:t>
            </w:r>
            <w:r>
              <w:rPr>
                <w:rFonts w:ascii="宋体" w:hAnsi="宋体" w:eastAsia="宋体" w:cs="宋体"/>
                <w:color w:val="auto"/>
                <w:spacing w:val="5"/>
              </w:rPr>
              <w:t>日</w:t>
            </w:r>
            <w:r>
              <w:rPr>
                <w:rFonts w:ascii="宋体" w:hAnsi="宋体" w:eastAsia="宋体" w:cs="宋体"/>
                <w:color w:val="auto"/>
                <w:spacing w:val="5"/>
                <w:u w:val="single"/>
              </w:rPr>
              <w:t xml:space="preserve">   </w:t>
            </w:r>
            <w:r>
              <w:rPr>
                <w:rFonts w:ascii="宋体" w:hAnsi="宋体" w:eastAsia="宋体" w:cs="宋体"/>
                <w:color w:val="auto"/>
                <w:spacing w:val="5"/>
              </w:rPr>
              <w:t>时</w:t>
            </w:r>
            <w:r>
              <w:rPr>
                <w:rFonts w:ascii="宋体" w:hAnsi="宋体" w:eastAsia="宋体" w:cs="宋体"/>
                <w:color w:val="auto"/>
                <w:spacing w:val="5"/>
                <w:u w:val="single"/>
              </w:rPr>
              <w:t xml:space="preserve">  分</w:t>
            </w:r>
            <w:r>
              <w:rPr>
                <w:rFonts w:ascii="宋体" w:hAnsi="宋体" w:eastAsia="宋体" w:cs="宋体"/>
                <w:color w:val="auto"/>
                <w:spacing w:val="5"/>
              </w:rPr>
              <w:t>，逾期后果自负。会议地点：</w:t>
            </w:r>
            <w:r>
              <w:rPr>
                <w:rFonts w:ascii="宋体" w:hAnsi="宋体" w:eastAsia="宋体" w:cs="宋体"/>
                <w:color w:val="auto"/>
                <w:u w:val="single"/>
              </w:rPr>
              <w:t xml:space="preserve">                </w:t>
            </w:r>
          </w:p>
        </w:tc>
      </w:tr>
      <w:tr w14:paraId="1ED6F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4" w:hRule="atLeast"/>
        </w:trPr>
        <w:tc>
          <w:tcPr>
            <w:tcW w:w="679" w:type="dxa"/>
            <w:vMerge w:val="restart"/>
            <w:tcBorders>
              <w:bottom w:val="nil"/>
            </w:tcBorders>
          </w:tcPr>
          <w:p w14:paraId="1FA81FF2">
            <w:pPr>
              <w:spacing w:line="259" w:lineRule="auto"/>
              <w:rPr>
                <w:color w:val="auto"/>
              </w:rPr>
            </w:pPr>
          </w:p>
          <w:p w14:paraId="45ACE5CD">
            <w:pPr>
              <w:spacing w:line="259" w:lineRule="auto"/>
              <w:rPr>
                <w:color w:val="auto"/>
              </w:rPr>
            </w:pPr>
          </w:p>
          <w:p w14:paraId="54D19195">
            <w:pPr>
              <w:spacing w:line="259" w:lineRule="auto"/>
              <w:rPr>
                <w:color w:val="auto"/>
              </w:rPr>
            </w:pPr>
          </w:p>
          <w:p w14:paraId="73AE3353">
            <w:pPr>
              <w:spacing w:line="259" w:lineRule="auto"/>
              <w:rPr>
                <w:color w:val="auto"/>
              </w:rPr>
            </w:pPr>
          </w:p>
          <w:p w14:paraId="55E51D9F">
            <w:pPr>
              <w:spacing w:line="259" w:lineRule="auto"/>
              <w:rPr>
                <w:color w:val="auto"/>
              </w:rPr>
            </w:pPr>
          </w:p>
          <w:p w14:paraId="2979E9D8">
            <w:pPr>
              <w:spacing w:line="259" w:lineRule="auto"/>
              <w:rPr>
                <w:color w:val="auto"/>
              </w:rPr>
            </w:pPr>
          </w:p>
          <w:p w14:paraId="3D4194AD">
            <w:pPr>
              <w:spacing w:line="260" w:lineRule="auto"/>
              <w:rPr>
                <w:color w:val="auto"/>
              </w:rPr>
            </w:pPr>
          </w:p>
          <w:p w14:paraId="2D5D17BE">
            <w:pPr>
              <w:spacing w:line="260" w:lineRule="auto"/>
              <w:rPr>
                <w:color w:val="auto"/>
              </w:rPr>
            </w:pPr>
          </w:p>
          <w:p w14:paraId="06BD0564">
            <w:pPr>
              <w:spacing w:line="260" w:lineRule="auto"/>
              <w:rPr>
                <w:color w:val="auto"/>
              </w:rPr>
            </w:pPr>
          </w:p>
          <w:p w14:paraId="64CFA7B7">
            <w:pPr>
              <w:spacing w:line="260" w:lineRule="auto"/>
              <w:rPr>
                <w:color w:val="auto"/>
              </w:rPr>
            </w:pPr>
          </w:p>
          <w:p w14:paraId="6C7BD70D">
            <w:pPr>
              <w:spacing w:before="65" w:line="191" w:lineRule="auto"/>
              <w:ind w:left="130"/>
              <w:rPr>
                <w:rFonts w:ascii="宋体" w:hAnsi="宋体" w:eastAsia="宋体" w:cs="宋体"/>
                <w:color w:val="auto"/>
              </w:rPr>
            </w:pPr>
            <w:r>
              <w:rPr>
                <w:rFonts w:ascii="宋体" w:hAnsi="宋体" w:eastAsia="宋体" w:cs="宋体"/>
                <w:color w:val="auto"/>
                <w:spacing w:val="4"/>
              </w:rPr>
              <w:t>13.1</w:t>
            </w:r>
          </w:p>
        </w:tc>
        <w:tc>
          <w:tcPr>
            <w:tcW w:w="8890" w:type="dxa"/>
          </w:tcPr>
          <w:p w14:paraId="66B19D14">
            <w:pPr>
              <w:spacing w:before="1" w:line="360" w:lineRule="auto"/>
              <w:rPr>
                <w:rFonts w:ascii="宋体" w:hAnsi="宋体" w:eastAsia="宋体" w:cs="宋体"/>
                <w:color w:val="auto"/>
                <w:spacing w:val="18"/>
              </w:rPr>
            </w:pPr>
            <w:r>
              <w:rPr>
                <w:rFonts w:ascii="宋体" w:hAnsi="宋体" w:eastAsia="宋体" w:cs="宋体"/>
                <w:color w:val="auto"/>
                <w:spacing w:val="18"/>
              </w:rPr>
              <w:t>报价文件：</w:t>
            </w:r>
          </w:p>
          <w:p w14:paraId="6848275D">
            <w:pPr>
              <w:spacing w:before="1" w:line="360" w:lineRule="auto"/>
              <w:ind w:firstLine="492" w:firstLineChars="200"/>
              <w:rPr>
                <w:rFonts w:ascii="宋体" w:hAnsi="宋体" w:eastAsia="宋体" w:cs="宋体"/>
                <w:color w:val="auto"/>
                <w:spacing w:val="18"/>
              </w:rPr>
            </w:pPr>
            <w:r>
              <w:rPr>
                <w:rFonts w:ascii="宋体" w:hAnsi="宋体" w:eastAsia="宋体" w:cs="宋体"/>
                <w:color w:val="auto"/>
                <w:spacing w:val="18"/>
              </w:rPr>
              <w:t>1.投标函；  (必须提供，否则作无效投标处理)</w:t>
            </w:r>
          </w:p>
          <w:p w14:paraId="59AA401C">
            <w:pPr>
              <w:spacing w:before="1" w:line="360" w:lineRule="auto"/>
              <w:ind w:firstLine="492" w:firstLineChars="200"/>
              <w:rPr>
                <w:rFonts w:ascii="宋体" w:hAnsi="宋体" w:eastAsia="宋体" w:cs="宋体"/>
                <w:color w:val="auto"/>
                <w:spacing w:val="18"/>
              </w:rPr>
            </w:pPr>
            <w:r>
              <w:rPr>
                <w:rFonts w:ascii="宋体" w:hAnsi="宋体" w:eastAsia="宋体" w:cs="宋体"/>
                <w:color w:val="auto"/>
                <w:spacing w:val="18"/>
              </w:rPr>
              <w:t>2.开标一览表；  (必须提供，否则作无效投标处理)</w:t>
            </w:r>
          </w:p>
          <w:p w14:paraId="415F3786">
            <w:pPr>
              <w:spacing w:before="1" w:line="360" w:lineRule="auto"/>
              <w:ind w:firstLine="492" w:firstLineChars="200"/>
              <w:rPr>
                <w:rFonts w:ascii="宋体" w:hAnsi="宋体" w:eastAsia="宋体" w:cs="宋体"/>
                <w:color w:val="auto"/>
                <w:spacing w:val="18"/>
              </w:rPr>
            </w:pPr>
            <w:r>
              <w:rPr>
                <w:rFonts w:ascii="宋体" w:hAnsi="宋体" w:eastAsia="宋体" w:cs="宋体"/>
                <w:color w:val="auto"/>
                <w:spacing w:val="18"/>
              </w:rPr>
              <w:t>3.投标人针对报价需要说明的其他文件和说明。</w:t>
            </w:r>
          </w:p>
          <w:p w14:paraId="2FD9B720">
            <w:pPr>
              <w:spacing w:before="1" w:line="360" w:lineRule="auto"/>
              <w:ind w:firstLine="492" w:firstLineChars="200"/>
              <w:rPr>
                <w:rFonts w:ascii="宋体" w:hAnsi="宋体" w:eastAsia="宋体" w:cs="宋体"/>
                <w:color w:val="auto"/>
                <w:spacing w:val="18"/>
              </w:rPr>
            </w:pPr>
            <w:r>
              <w:rPr>
                <w:rFonts w:ascii="宋体" w:hAnsi="宋体" w:eastAsia="宋体" w:cs="宋体"/>
                <w:color w:val="auto"/>
                <w:spacing w:val="18"/>
              </w:rPr>
              <w:t>注：</w:t>
            </w:r>
          </w:p>
          <w:p w14:paraId="4EE9869D">
            <w:pPr>
              <w:spacing w:before="157" w:line="360" w:lineRule="auto"/>
              <w:ind w:right="143" w:firstLine="492" w:firstLineChars="200"/>
              <w:rPr>
                <w:rFonts w:ascii="宋体" w:hAnsi="宋体" w:eastAsia="宋体" w:cs="宋体"/>
                <w:color w:val="auto"/>
              </w:rPr>
            </w:pPr>
            <w:r>
              <w:rPr>
                <w:rFonts w:ascii="宋体" w:hAnsi="宋体" w:eastAsia="宋体" w:cs="宋体"/>
                <w:color w:val="auto"/>
                <w:spacing w:val="18"/>
              </w:rPr>
              <w:t>1.</w:t>
            </w:r>
            <w:r>
              <w:rPr>
                <w:rFonts w:ascii="宋体" w:hAnsi="宋体" w:eastAsia="宋体" w:cs="宋体"/>
                <w:color w:val="auto"/>
                <w:spacing w:val="15"/>
              </w:rPr>
              <w:t xml:space="preserve"> </w:t>
            </w:r>
            <w:r>
              <w:rPr>
                <w:rFonts w:ascii="宋体" w:hAnsi="宋体" w:eastAsia="宋体" w:cs="宋体"/>
                <w:color w:val="auto"/>
                <w:spacing w:val="9"/>
              </w:rPr>
              <w:t xml:space="preserve"> 投标函、开标一览表、投标报价明细表必须由法定代表人或者其委托代理人在规定签</w:t>
            </w:r>
            <w:r>
              <w:rPr>
                <w:rFonts w:ascii="宋体" w:hAnsi="宋体" w:eastAsia="宋体" w:cs="宋体"/>
                <w:color w:val="auto"/>
                <w:spacing w:val="18"/>
              </w:rPr>
              <w:t>章</w:t>
            </w:r>
            <w:r>
              <w:rPr>
                <w:rFonts w:ascii="宋体" w:hAnsi="宋体" w:eastAsia="宋体" w:cs="宋体"/>
                <w:color w:val="auto"/>
                <w:spacing w:val="16"/>
              </w:rPr>
              <w:t>处</w:t>
            </w:r>
            <w:r>
              <w:rPr>
                <w:rFonts w:ascii="宋体" w:hAnsi="宋体" w:eastAsia="宋体" w:cs="宋体"/>
                <w:color w:val="auto"/>
                <w:spacing w:val="9"/>
              </w:rPr>
              <w:t>逐一签字并加盖投标人公章，否则作无效投标处理。</w:t>
            </w:r>
          </w:p>
          <w:p w14:paraId="071F64DA">
            <w:pPr>
              <w:spacing w:before="1" w:line="360" w:lineRule="auto"/>
              <w:ind w:firstLine="492" w:firstLineChars="200"/>
              <w:rPr>
                <w:rFonts w:ascii="宋体" w:hAnsi="宋体" w:eastAsia="宋体" w:cs="宋体"/>
                <w:color w:val="auto"/>
              </w:rPr>
            </w:pPr>
            <w:r>
              <w:rPr>
                <w:rFonts w:ascii="宋体" w:hAnsi="宋体" w:eastAsia="宋体" w:cs="宋体"/>
                <w:color w:val="auto"/>
                <w:spacing w:val="18"/>
              </w:rPr>
              <w:t>2.  若投标文件中有专门标注的某关联点，并要求投标人在电子投标系统中做出投标响应的，如投标人未对关联点进行相应或者在投标文件其他内容进行描述，造成电子评审不能查询的责任有投标人自行承担</w:t>
            </w:r>
            <w:r>
              <w:rPr>
                <w:rFonts w:ascii="宋体" w:hAnsi="宋体" w:eastAsia="宋体" w:cs="宋体"/>
                <w:color w:val="auto"/>
                <w:spacing w:val="9"/>
              </w:rPr>
              <w:t>。</w:t>
            </w:r>
          </w:p>
        </w:tc>
      </w:tr>
      <w:tr w14:paraId="35293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trPr>
        <w:tc>
          <w:tcPr>
            <w:tcW w:w="679" w:type="dxa"/>
            <w:vMerge w:val="continue"/>
            <w:tcBorders>
              <w:top w:val="nil"/>
            </w:tcBorders>
          </w:tcPr>
          <w:p w14:paraId="3245084C">
            <w:pPr>
              <w:rPr>
                <w:color w:val="auto"/>
              </w:rPr>
            </w:pPr>
          </w:p>
        </w:tc>
        <w:tc>
          <w:tcPr>
            <w:tcW w:w="8890" w:type="dxa"/>
          </w:tcPr>
          <w:p w14:paraId="730115E6">
            <w:pPr>
              <w:spacing w:before="36" w:line="227" w:lineRule="auto"/>
              <w:ind w:left="121"/>
              <w:rPr>
                <w:rFonts w:ascii="宋体" w:hAnsi="宋体" w:eastAsia="宋体" w:cs="宋体"/>
                <w:color w:val="auto"/>
              </w:rPr>
            </w:pPr>
            <w:r>
              <w:rPr>
                <w:rFonts w:ascii="宋体" w:hAnsi="宋体" w:eastAsia="宋体" w:cs="宋体"/>
                <w:color w:val="auto"/>
                <w:spacing w:val="10"/>
              </w:rPr>
              <w:t>资</w:t>
            </w:r>
            <w:r>
              <w:rPr>
                <w:rFonts w:ascii="宋体" w:hAnsi="宋体" w:eastAsia="宋体" w:cs="宋体"/>
                <w:color w:val="auto"/>
                <w:spacing w:val="7"/>
              </w:rPr>
              <w:t>格证明文件</w:t>
            </w:r>
          </w:p>
          <w:p w14:paraId="2CC2D9B4">
            <w:pPr>
              <w:spacing w:before="162" w:line="408" w:lineRule="exact"/>
              <w:ind w:firstLine="456" w:firstLineChars="200"/>
              <w:rPr>
                <w:rFonts w:ascii="宋体" w:hAnsi="宋体" w:eastAsia="宋体" w:cs="宋体"/>
                <w:color w:val="auto"/>
              </w:rPr>
            </w:pPr>
            <w:r>
              <w:rPr>
                <w:rFonts w:ascii="宋体" w:hAnsi="宋体" w:eastAsia="宋体" w:cs="宋体"/>
                <w:color w:val="auto"/>
                <w:spacing w:val="9"/>
                <w:position w:val="15"/>
              </w:rPr>
              <w:t>1.投标人为法人或者其他组织的，提供营业执照复印件等证明文件 (如营业执照或者事</w:t>
            </w:r>
            <w:r>
              <w:rPr>
                <w:rFonts w:ascii="宋体" w:hAnsi="宋体" w:eastAsia="宋体" w:cs="宋体"/>
                <w:color w:val="auto"/>
                <w:spacing w:val="2"/>
                <w:position w:val="15"/>
              </w:rPr>
              <w:t>业</w:t>
            </w:r>
            <w:r>
              <w:rPr>
                <w:rFonts w:ascii="宋体" w:hAnsi="宋体" w:eastAsia="宋体" w:cs="宋体"/>
                <w:color w:val="auto"/>
                <w:spacing w:val="9"/>
                <w:position w:val="15"/>
              </w:rPr>
              <w:t>单位法人证书或者执业许可证复印件等) ，投标人为自然人的，提供有效身份证正反面复印件；(必须提供，否则作无效投标处理)</w:t>
            </w:r>
          </w:p>
        </w:tc>
      </w:tr>
    </w:tbl>
    <w:p w14:paraId="175B81DA">
      <w:pPr>
        <w:rPr>
          <w:color w:val="auto"/>
        </w:rPr>
      </w:pPr>
    </w:p>
    <w:p w14:paraId="0E049A05">
      <w:pPr>
        <w:spacing w:line="139" w:lineRule="exact"/>
        <w:rPr>
          <w:color w:val="auto"/>
        </w:rPr>
      </w:pPr>
    </w:p>
    <w:tbl>
      <w:tblPr>
        <w:tblStyle w:val="17"/>
        <w:tblW w:w="9706" w:type="dxa"/>
        <w:tblInd w:w="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8890"/>
        <w:gridCol w:w="137"/>
      </w:tblGrid>
      <w:tr w14:paraId="775E8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7" w:type="dxa"/>
          <w:trHeight w:val="301" w:hRule="atLeast"/>
        </w:trPr>
        <w:tc>
          <w:tcPr>
            <w:tcW w:w="679" w:type="dxa"/>
          </w:tcPr>
          <w:p w14:paraId="3F5C6837">
            <w:pPr>
              <w:rPr>
                <w:color w:val="auto"/>
              </w:rPr>
            </w:pPr>
          </w:p>
        </w:tc>
        <w:tc>
          <w:tcPr>
            <w:tcW w:w="8890" w:type="dxa"/>
          </w:tcPr>
          <w:p w14:paraId="15CF3BB8">
            <w:pPr>
              <w:spacing w:line="377" w:lineRule="auto"/>
              <w:ind w:left="110" w:right="109" w:firstLine="420"/>
              <w:rPr>
                <w:rFonts w:ascii="宋体" w:hAnsi="宋体" w:eastAsia="宋体" w:cs="宋体"/>
                <w:color w:val="auto"/>
              </w:rPr>
            </w:pPr>
            <w:r>
              <w:rPr>
                <w:rFonts w:hint="eastAsia" w:ascii="宋体" w:hAnsi="宋体" w:eastAsia="宋体" w:cs="宋体"/>
                <w:color w:val="auto"/>
                <w:spacing w:val="12"/>
              </w:rPr>
              <w:t>2</w:t>
            </w:r>
            <w:r>
              <w:rPr>
                <w:rFonts w:ascii="宋体" w:hAnsi="宋体" w:eastAsia="宋体" w:cs="宋体"/>
                <w:color w:val="auto"/>
                <w:spacing w:val="12"/>
              </w:rPr>
              <w:t>.投标人</w:t>
            </w:r>
            <w:r>
              <w:rPr>
                <w:rFonts w:ascii="宋体" w:hAnsi="宋体" w:eastAsia="宋体" w:cs="宋体"/>
                <w:color w:val="auto"/>
                <w:spacing w:val="8"/>
              </w:rPr>
              <w:t>依</w:t>
            </w:r>
            <w:r>
              <w:rPr>
                <w:rFonts w:ascii="宋体" w:hAnsi="宋体" w:eastAsia="宋体" w:cs="宋体"/>
                <w:color w:val="auto"/>
                <w:spacing w:val="6"/>
              </w:rPr>
              <w:t>法缴纳税收的相关材料(</w:t>
            </w:r>
            <w:r>
              <w:rPr>
                <w:rFonts w:ascii="宋体" w:hAnsi="宋体" w:eastAsia="宋体" w:cs="宋体"/>
                <w:color w:val="auto"/>
                <w:spacing w:val="6"/>
                <w:u w:val="single"/>
              </w:rPr>
              <w:t xml:space="preserve"> </w:t>
            </w:r>
            <w:r>
              <w:rPr>
                <w:rFonts w:hint="eastAsia" w:ascii="宋体" w:hAnsi="宋体" w:eastAsia="宋体" w:cs="宋体"/>
                <w:color w:val="auto"/>
                <w:spacing w:val="6"/>
                <w:u w:val="single"/>
              </w:rPr>
              <w:t>2025年1</w:t>
            </w:r>
            <w:r>
              <w:rPr>
                <w:rFonts w:ascii="宋体" w:hAnsi="宋体" w:eastAsia="宋体" w:cs="宋体"/>
                <w:color w:val="auto"/>
                <w:spacing w:val="6"/>
              </w:rPr>
              <w:t xml:space="preserve">月至 </w:t>
            </w:r>
            <w:r>
              <w:rPr>
                <w:rFonts w:hint="eastAsia" w:ascii="宋体" w:hAnsi="宋体" w:eastAsia="宋体" w:cs="宋体"/>
                <w:color w:val="auto"/>
                <w:spacing w:val="6"/>
                <w:u w:val="single"/>
              </w:rPr>
              <w:t>2024</w:t>
            </w:r>
            <w:r>
              <w:rPr>
                <w:rFonts w:ascii="宋体" w:hAnsi="宋体" w:eastAsia="宋体" w:cs="宋体"/>
                <w:color w:val="auto"/>
                <w:spacing w:val="6"/>
                <w:u w:val="single"/>
              </w:rPr>
              <w:t xml:space="preserve"> </w:t>
            </w:r>
            <w:r>
              <w:rPr>
                <w:rFonts w:ascii="宋体" w:hAnsi="宋体" w:eastAsia="宋体" w:cs="宋体"/>
                <w:color w:val="auto"/>
                <w:spacing w:val="6"/>
              </w:rPr>
              <w:t>年</w:t>
            </w:r>
            <w:r>
              <w:rPr>
                <w:rFonts w:ascii="宋体" w:hAnsi="宋体" w:eastAsia="宋体" w:cs="宋体"/>
                <w:color w:val="auto"/>
                <w:spacing w:val="6"/>
                <w:u w:val="single"/>
              </w:rPr>
              <w:t xml:space="preserve"> </w:t>
            </w:r>
            <w:r>
              <w:rPr>
                <w:rFonts w:hint="eastAsia" w:ascii="宋体" w:hAnsi="宋体" w:eastAsia="宋体" w:cs="宋体"/>
                <w:color w:val="auto"/>
                <w:spacing w:val="6"/>
                <w:u w:val="single"/>
              </w:rPr>
              <w:t>7</w:t>
            </w:r>
            <w:r>
              <w:rPr>
                <w:rFonts w:ascii="宋体" w:hAnsi="宋体" w:eastAsia="宋体" w:cs="宋体"/>
                <w:color w:val="auto"/>
                <w:spacing w:val="6"/>
                <w:u w:val="single"/>
              </w:rPr>
              <w:t xml:space="preserve"> </w:t>
            </w:r>
            <w:r>
              <w:rPr>
                <w:rFonts w:ascii="宋体" w:hAnsi="宋体" w:eastAsia="宋体" w:cs="宋体"/>
                <w:color w:val="auto"/>
                <w:spacing w:val="6"/>
              </w:rPr>
              <w:t>月内连续</w:t>
            </w:r>
            <w:r>
              <w:rPr>
                <w:rFonts w:ascii="宋体" w:hAnsi="宋体" w:eastAsia="宋体" w:cs="宋体"/>
                <w:color w:val="auto"/>
                <w:spacing w:val="6"/>
                <w:u w:val="single"/>
              </w:rPr>
              <w:t xml:space="preserve"> 3 </w:t>
            </w:r>
            <w:r>
              <w:rPr>
                <w:rFonts w:ascii="宋体" w:hAnsi="宋体" w:eastAsia="宋体" w:cs="宋体"/>
                <w:color w:val="auto"/>
                <w:spacing w:val="6"/>
              </w:rPr>
              <w:t>个月的依法</w:t>
            </w:r>
            <w:r>
              <w:rPr>
                <w:rFonts w:ascii="宋体" w:hAnsi="宋体" w:eastAsia="宋体" w:cs="宋体"/>
                <w:color w:val="auto"/>
              </w:rPr>
              <w:t xml:space="preserve"> </w:t>
            </w:r>
            <w:r>
              <w:rPr>
                <w:rFonts w:ascii="宋体" w:hAnsi="宋体" w:eastAsia="宋体" w:cs="宋体"/>
                <w:color w:val="auto"/>
                <w:spacing w:val="10"/>
              </w:rPr>
              <w:t>缴纳税收的凭据复印件；依法免税的供应商，必须提供相应文件证明其依法免税。从取得营</w:t>
            </w:r>
            <w:r>
              <w:rPr>
                <w:rFonts w:ascii="宋体" w:hAnsi="宋体" w:eastAsia="宋体" w:cs="宋体"/>
                <w:color w:val="auto"/>
                <w:spacing w:val="2"/>
              </w:rPr>
              <w:t>业</w:t>
            </w:r>
            <w:r>
              <w:rPr>
                <w:rFonts w:ascii="宋体" w:hAnsi="宋体" w:eastAsia="宋体" w:cs="宋体"/>
                <w:color w:val="auto"/>
              </w:rPr>
              <w:t xml:space="preserve"> </w:t>
            </w:r>
            <w:r>
              <w:rPr>
                <w:rFonts w:ascii="宋体" w:hAnsi="宋体" w:eastAsia="宋体" w:cs="宋体"/>
                <w:color w:val="auto"/>
                <w:spacing w:val="10"/>
              </w:rPr>
              <w:t>执照时间起到投标文件提交截止时间为止不足要求月数的，只需提供从取得营业执照起的依</w:t>
            </w:r>
            <w:r>
              <w:rPr>
                <w:rFonts w:ascii="宋体" w:hAnsi="宋体" w:eastAsia="宋体" w:cs="宋体"/>
                <w:color w:val="auto"/>
                <w:spacing w:val="2"/>
              </w:rPr>
              <w:t>法</w:t>
            </w:r>
            <w:r>
              <w:rPr>
                <w:rFonts w:ascii="宋体" w:hAnsi="宋体" w:eastAsia="宋体" w:cs="宋体"/>
                <w:color w:val="auto"/>
              </w:rPr>
              <w:t xml:space="preserve"> </w:t>
            </w:r>
            <w:r>
              <w:rPr>
                <w:rFonts w:ascii="宋体" w:hAnsi="宋体" w:eastAsia="宋体" w:cs="宋体"/>
                <w:color w:val="auto"/>
                <w:spacing w:val="10"/>
              </w:rPr>
              <w:t>缴纳税</w:t>
            </w:r>
            <w:r>
              <w:rPr>
                <w:rFonts w:ascii="宋体" w:hAnsi="宋体" w:eastAsia="宋体" w:cs="宋体"/>
                <w:color w:val="auto"/>
                <w:spacing w:val="6"/>
              </w:rPr>
              <w:t>收</w:t>
            </w:r>
            <w:r>
              <w:rPr>
                <w:rFonts w:ascii="宋体" w:hAnsi="宋体" w:eastAsia="宋体" w:cs="宋体"/>
                <w:color w:val="auto"/>
                <w:spacing w:val="5"/>
              </w:rPr>
              <w:t>相应证明文件) ；(必须提供，否则作无效投标处理)</w:t>
            </w:r>
          </w:p>
          <w:p w14:paraId="4F7615D3">
            <w:pPr>
              <w:tabs>
                <w:tab w:val="left" w:pos="222"/>
              </w:tabs>
              <w:spacing w:before="3" w:line="377" w:lineRule="auto"/>
              <w:ind w:left="113" w:right="171" w:firstLine="423"/>
              <w:rPr>
                <w:rFonts w:ascii="宋体" w:hAnsi="宋体" w:eastAsia="宋体" w:cs="宋体"/>
                <w:color w:val="auto"/>
              </w:rPr>
            </w:pPr>
            <w:r>
              <w:rPr>
                <w:rFonts w:hint="eastAsia" w:ascii="宋体" w:hAnsi="宋体" w:eastAsia="宋体" w:cs="宋体"/>
                <w:color w:val="auto"/>
                <w:spacing w:val="10"/>
              </w:rPr>
              <w:t>3</w:t>
            </w:r>
            <w:r>
              <w:rPr>
                <w:rFonts w:ascii="宋体" w:hAnsi="宋体" w:eastAsia="宋体" w:cs="宋体"/>
                <w:color w:val="auto"/>
                <w:spacing w:val="10"/>
              </w:rPr>
              <w:t>.投</w:t>
            </w:r>
            <w:r>
              <w:rPr>
                <w:rFonts w:ascii="宋体" w:hAnsi="宋体" w:eastAsia="宋体" w:cs="宋体"/>
                <w:color w:val="auto"/>
                <w:spacing w:val="6"/>
              </w:rPr>
              <w:t>标</w:t>
            </w:r>
            <w:r>
              <w:rPr>
                <w:rFonts w:ascii="宋体" w:hAnsi="宋体" w:eastAsia="宋体" w:cs="宋体"/>
                <w:color w:val="auto"/>
                <w:spacing w:val="5"/>
              </w:rPr>
              <w:t>人依法缴纳社会保障资金的相关材料[</w:t>
            </w:r>
            <w:r>
              <w:rPr>
                <w:rFonts w:ascii="宋体" w:hAnsi="宋体" w:eastAsia="宋体" w:cs="宋体"/>
                <w:color w:val="auto"/>
                <w:spacing w:val="6"/>
                <w:u w:val="single"/>
              </w:rPr>
              <w:t xml:space="preserve"> </w:t>
            </w:r>
            <w:r>
              <w:rPr>
                <w:rFonts w:hint="eastAsia" w:ascii="宋体" w:hAnsi="宋体" w:eastAsia="宋体" w:cs="宋体"/>
                <w:color w:val="auto"/>
                <w:spacing w:val="6"/>
                <w:u w:val="single"/>
              </w:rPr>
              <w:t>2025</w:t>
            </w:r>
            <w:r>
              <w:rPr>
                <w:rFonts w:ascii="宋体" w:hAnsi="宋体" w:eastAsia="宋体" w:cs="宋体"/>
                <w:color w:val="auto"/>
                <w:spacing w:val="6"/>
                <w:u w:val="single"/>
              </w:rPr>
              <w:t xml:space="preserve"> </w:t>
            </w:r>
            <w:r>
              <w:rPr>
                <w:rFonts w:ascii="宋体" w:hAnsi="宋体" w:eastAsia="宋体" w:cs="宋体"/>
                <w:color w:val="auto"/>
                <w:spacing w:val="6"/>
              </w:rPr>
              <w:t>年</w:t>
            </w:r>
            <w:r>
              <w:rPr>
                <w:rFonts w:hint="eastAsia" w:ascii="宋体" w:hAnsi="宋体" w:eastAsia="宋体" w:cs="宋体"/>
                <w:color w:val="auto"/>
                <w:spacing w:val="6"/>
                <w:u w:val="single"/>
              </w:rPr>
              <w:t>1</w:t>
            </w:r>
            <w:r>
              <w:rPr>
                <w:rFonts w:ascii="宋体" w:hAnsi="宋体" w:eastAsia="宋体" w:cs="宋体"/>
                <w:color w:val="auto"/>
                <w:spacing w:val="6"/>
              </w:rPr>
              <w:t xml:space="preserve">月至 </w:t>
            </w:r>
            <w:r>
              <w:rPr>
                <w:rFonts w:hint="eastAsia" w:ascii="宋体" w:hAnsi="宋体" w:eastAsia="宋体" w:cs="宋体"/>
                <w:color w:val="auto"/>
                <w:spacing w:val="6"/>
                <w:u w:val="single"/>
              </w:rPr>
              <w:t>2025</w:t>
            </w:r>
            <w:r>
              <w:rPr>
                <w:rFonts w:ascii="宋体" w:hAnsi="宋体" w:eastAsia="宋体" w:cs="宋体"/>
                <w:color w:val="auto"/>
                <w:spacing w:val="6"/>
              </w:rPr>
              <w:t>年</w:t>
            </w:r>
            <w:r>
              <w:rPr>
                <w:rFonts w:ascii="宋体" w:hAnsi="宋体" w:eastAsia="宋体" w:cs="宋体"/>
                <w:color w:val="auto"/>
                <w:spacing w:val="6"/>
                <w:u w:val="single"/>
              </w:rPr>
              <w:t xml:space="preserve"> </w:t>
            </w:r>
            <w:r>
              <w:rPr>
                <w:rFonts w:hint="eastAsia" w:ascii="宋体" w:hAnsi="宋体" w:eastAsia="宋体" w:cs="宋体"/>
                <w:color w:val="auto"/>
                <w:spacing w:val="6"/>
                <w:u w:val="single"/>
              </w:rPr>
              <w:t>7</w:t>
            </w:r>
            <w:r>
              <w:rPr>
                <w:rFonts w:ascii="宋体" w:hAnsi="宋体" w:eastAsia="宋体" w:cs="宋体"/>
                <w:color w:val="auto"/>
                <w:spacing w:val="6"/>
              </w:rPr>
              <w:t>月</w:t>
            </w:r>
            <w:r>
              <w:rPr>
                <w:rFonts w:ascii="宋体" w:hAnsi="宋体" w:eastAsia="宋体" w:cs="宋体"/>
                <w:color w:val="auto"/>
                <w:spacing w:val="5"/>
              </w:rPr>
              <w:t>内连续</w:t>
            </w:r>
            <w:r>
              <w:rPr>
                <w:rFonts w:ascii="宋体" w:hAnsi="宋体" w:eastAsia="宋体" w:cs="宋体"/>
                <w:color w:val="auto"/>
                <w:spacing w:val="5"/>
                <w:u w:val="single"/>
              </w:rPr>
              <w:t xml:space="preserve"> 3 </w:t>
            </w:r>
            <w:r>
              <w:rPr>
                <w:rFonts w:ascii="宋体" w:hAnsi="宋体" w:eastAsia="宋体" w:cs="宋体"/>
                <w:color w:val="auto"/>
                <w:spacing w:val="5"/>
              </w:rPr>
              <w:t>个</w:t>
            </w:r>
            <w:r>
              <w:rPr>
                <w:rFonts w:ascii="宋体" w:hAnsi="宋体" w:eastAsia="宋体" w:cs="宋体"/>
                <w:color w:val="auto"/>
                <w:spacing w:val="18"/>
              </w:rPr>
              <w:t>月的依</w:t>
            </w:r>
            <w:r>
              <w:rPr>
                <w:rFonts w:ascii="宋体" w:hAnsi="宋体" w:eastAsia="宋体" w:cs="宋体"/>
                <w:color w:val="auto"/>
                <w:spacing w:val="12"/>
              </w:rPr>
              <w:t>法</w:t>
            </w:r>
            <w:r>
              <w:rPr>
                <w:rFonts w:ascii="宋体" w:hAnsi="宋体" w:eastAsia="宋体" w:cs="宋体"/>
                <w:color w:val="auto"/>
                <w:spacing w:val="9"/>
              </w:rPr>
              <w:t>缴纳社会保障资金的缴费凭证复印件；依法不需要缴纳社会保障资金的供应商，必须</w:t>
            </w:r>
            <w:r>
              <w:rPr>
                <w:rFonts w:ascii="宋体" w:hAnsi="宋体" w:eastAsia="宋体" w:cs="宋体"/>
                <w:color w:val="auto"/>
              </w:rPr>
              <w:t xml:space="preserve"> </w:t>
            </w:r>
            <w:r>
              <w:rPr>
                <w:rFonts w:ascii="宋体" w:hAnsi="宋体" w:eastAsia="宋体" w:cs="宋体"/>
                <w:color w:val="auto"/>
                <w:spacing w:val="18"/>
              </w:rPr>
              <w:t>提供相</w:t>
            </w:r>
            <w:r>
              <w:rPr>
                <w:rFonts w:ascii="宋体" w:hAnsi="宋体" w:eastAsia="宋体" w:cs="宋体"/>
                <w:color w:val="auto"/>
                <w:spacing w:val="12"/>
              </w:rPr>
              <w:t>应</w:t>
            </w:r>
            <w:r>
              <w:rPr>
                <w:rFonts w:ascii="宋体" w:hAnsi="宋体" w:eastAsia="宋体" w:cs="宋体"/>
                <w:color w:val="auto"/>
                <w:spacing w:val="9"/>
              </w:rPr>
              <w:t>文件证明不需要缴纳社会保障资金。从取得营业执照时间起到投标文件提交截止时间</w:t>
            </w:r>
            <w:r>
              <w:rPr>
                <w:rFonts w:ascii="宋体" w:hAnsi="宋体" w:eastAsia="宋体" w:cs="宋体"/>
                <w:color w:val="auto"/>
              </w:rPr>
              <w:t xml:space="preserve"> </w:t>
            </w:r>
            <w:r>
              <w:rPr>
                <w:rFonts w:ascii="宋体" w:hAnsi="宋体" w:eastAsia="宋体" w:cs="宋体"/>
                <w:color w:val="auto"/>
                <w:spacing w:val="18"/>
              </w:rPr>
              <w:t>为</w:t>
            </w:r>
            <w:r>
              <w:rPr>
                <w:rFonts w:ascii="宋体" w:hAnsi="宋体" w:eastAsia="宋体" w:cs="宋体"/>
                <w:color w:val="auto"/>
                <w:spacing w:val="15"/>
              </w:rPr>
              <w:t>止</w:t>
            </w:r>
            <w:r>
              <w:rPr>
                <w:rFonts w:ascii="宋体" w:hAnsi="宋体" w:eastAsia="宋体" w:cs="宋体"/>
                <w:color w:val="auto"/>
                <w:spacing w:val="9"/>
              </w:rPr>
              <w:t>不足要求月数的只需提供从取得营业执照起的依法缴纳社会保障资金的相应证明文件]；(必须提供，否则作无效投标处理</w:t>
            </w:r>
            <w:r>
              <w:rPr>
                <w:rFonts w:ascii="宋体" w:hAnsi="宋体" w:eastAsia="宋体" w:cs="宋体"/>
                <w:color w:val="auto"/>
                <w:spacing w:val="5"/>
              </w:rPr>
              <w:t>)</w:t>
            </w:r>
          </w:p>
          <w:p w14:paraId="06F589D8">
            <w:pPr>
              <w:spacing w:before="2" w:line="376" w:lineRule="auto"/>
              <w:ind w:left="128" w:right="171" w:firstLine="405"/>
              <w:rPr>
                <w:rFonts w:ascii="宋体" w:hAnsi="宋体" w:eastAsia="宋体" w:cs="宋体"/>
                <w:color w:val="auto"/>
              </w:rPr>
            </w:pPr>
            <w:r>
              <w:rPr>
                <w:rFonts w:hint="eastAsia" w:ascii="宋体" w:hAnsi="宋体" w:eastAsia="宋体" w:cs="宋体"/>
                <w:color w:val="auto"/>
                <w:spacing w:val="16"/>
              </w:rPr>
              <w:t>4</w:t>
            </w:r>
            <w:r>
              <w:rPr>
                <w:rFonts w:ascii="宋体" w:hAnsi="宋体" w:eastAsia="宋体" w:cs="宋体"/>
                <w:color w:val="auto"/>
                <w:spacing w:val="9"/>
              </w:rPr>
              <w:t>.投标人财务状况报告 (提供</w:t>
            </w:r>
            <w:r>
              <w:rPr>
                <w:rFonts w:hint="eastAsia" w:ascii="宋体" w:hAnsi="宋体" w:eastAsia="宋体" w:cs="宋体"/>
                <w:color w:val="auto"/>
                <w:spacing w:val="9"/>
                <w:u w:val="single"/>
              </w:rPr>
              <w:t xml:space="preserve"> 2023年或2024年 </w:t>
            </w:r>
            <w:r>
              <w:rPr>
                <w:rFonts w:ascii="宋体" w:hAnsi="宋体" w:eastAsia="宋体" w:cs="宋体"/>
                <w:color w:val="auto"/>
                <w:spacing w:val="9"/>
              </w:rPr>
              <w:t>度财务报告复印件或者其基本开户银行出具</w:t>
            </w:r>
            <w:r>
              <w:rPr>
                <w:rFonts w:ascii="宋体" w:hAnsi="宋体" w:eastAsia="宋体" w:cs="宋体"/>
                <w:color w:val="auto"/>
                <w:spacing w:val="18"/>
              </w:rPr>
              <w:t>的</w:t>
            </w:r>
            <w:r>
              <w:rPr>
                <w:rFonts w:ascii="宋体" w:hAnsi="宋体" w:eastAsia="宋体" w:cs="宋体"/>
                <w:color w:val="auto"/>
                <w:spacing w:val="15"/>
              </w:rPr>
              <w:t>资</w:t>
            </w:r>
            <w:r>
              <w:rPr>
                <w:rFonts w:ascii="宋体" w:hAnsi="宋体" w:eastAsia="宋体" w:cs="宋体"/>
                <w:color w:val="auto"/>
                <w:spacing w:val="9"/>
              </w:rPr>
              <w:t>信证明或者截标时间前半年内至少一个月能反映财务状况的报表或者投标人自拟的截标时</w:t>
            </w:r>
            <w:r>
              <w:rPr>
                <w:rFonts w:ascii="宋体" w:hAnsi="宋体" w:eastAsia="宋体" w:cs="宋体"/>
                <w:color w:val="auto"/>
                <w:spacing w:val="6"/>
              </w:rPr>
              <w:t>间前半年内至少一个月的财务情况说明) ；(必须提供，否则作无效投标处理</w:t>
            </w:r>
            <w:r>
              <w:rPr>
                <w:rFonts w:ascii="宋体" w:hAnsi="宋体" w:eastAsia="宋体" w:cs="宋体"/>
                <w:color w:val="auto"/>
                <w:spacing w:val="3"/>
              </w:rPr>
              <w:t>)</w:t>
            </w:r>
          </w:p>
          <w:p w14:paraId="07A4779F">
            <w:pPr>
              <w:tabs>
                <w:tab w:val="left" w:pos="222"/>
              </w:tabs>
              <w:spacing w:before="1" w:line="377" w:lineRule="auto"/>
              <w:ind w:left="115" w:right="117" w:firstLine="432"/>
              <w:rPr>
                <w:rFonts w:ascii="宋体" w:hAnsi="宋体" w:eastAsia="宋体" w:cs="宋体"/>
                <w:color w:val="auto"/>
              </w:rPr>
            </w:pPr>
            <w:r>
              <w:rPr>
                <w:rFonts w:hint="eastAsia" w:ascii="宋体" w:hAnsi="宋体" w:eastAsia="宋体" w:cs="宋体"/>
                <w:color w:val="auto"/>
                <w:spacing w:val="9"/>
              </w:rPr>
              <w:t>5</w:t>
            </w:r>
            <w:r>
              <w:rPr>
                <w:rFonts w:ascii="宋体" w:hAnsi="宋体" w:eastAsia="宋体" w:cs="宋体"/>
                <w:color w:val="auto"/>
                <w:spacing w:val="6"/>
              </w:rPr>
              <w:t>.投标人直接控股、管理关系信息表 (格式附后) ；(必须提供，否则作无效投标处理)</w:t>
            </w:r>
            <w:r>
              <w:rPr>
                <w:rFonts w:ascii="宋体" w:hAnsi="宋体" w:eastAsia="宋体" w:cs="宋体"/>
                <w:color w:val="auto"/>
              </w:rPr>
              <w:t xml:space="preserve"> </w:t>
            </w:r>
          </w:p>
          <w:p w14:paraId="603758EE">
            <w:pPr>
              <w:tabs>
                <w:tab w:val="left" w:pos="222"/>
              </w:tabs>
              <w:spacing w:before="1" w:line="377" w:lineRule="auto"/>
              <w:ind w:left="115" w:right="117" w:firstLine="432"/>
              <w:rPr>
                <w:rFonts w:ascii="宋体" w:hAnsi="宋体" w:eastAsia="宋体" w:cs="宋体"/>
                <w:color w:val="auto"/>
              </w:rPr>
            </w:pPr>
            <w:r>
              <w:rPr>
                <w:rFonts w:hint="eastAsia" w:ascii="宋体" w:hAnsi="宋体" w:eastAsia="宋体" w:cs="宋体"/>
                <w:color w:val="auto"/>
                <w:spacing w:val="5"/>
              </w:rPr>
              <w:t>6</w:t>
            </w:r>
            <w:r>
              <w:rPr>
                <w:rFonts w:ascii="宋体" w:hAnsi="宋体" w:eastAsia="宋体" w:cs="宋体"/>
                <w:color w:val="auto"/>
                <w:spacing w:val="5"/>
              </w:rPr>
              <w:t>.投标声明 (格式后附) ；(必须提供，否则作无效投标处理</w:t>
            </w:r>
            <w:r>
              <w:rPr>
                <w:rFonts w:ascii="宋体" w:hAnsi="宋体" w:eastAsia="宋体" w:cs="宋体"/>
                <w:color w:val="auto"/>
                <w:spacing w:val="2"/>
              </w:rPr>
              <w:t>)</w:t>
            </w:r>
            <w:r>
              <w:rPr>
                <w:rFonts w:ascii="宋体" w:hAnsi="宋体" w:eastAsia="宋体" w:cs="宋体"/>
                <w:color w:val="auto"/>
              </w:rPr>
              <w:t xml:space="preserve">                        </w:t>
            </w:r>
          </w:p>
          <w:p w14:paraId="09734563">
            <w:pPr>
              <w:tabs>
                <w:tab w:val="left" w:pos="222"/>
              </w:tabs>
              <w:spacing w:before="1" w:line="377" w:lineRule="auto"/>
              <w:ind w:left="115" w:right="117" w:firstLine="432"/>
              <w:rPr>
                <w:rFonts w:ascii="宋体" w:hAnsi="宋体" w:eastAsia="宋体" w:cs="宋体"/>
                <w:color w:val="auto"/>
                <w:spacing w:val="5"/>
              </w:rPr>
            </w:pPr>
            <w:r>
              <w:rPr>
                <w:rFonts w:hint="eastAsia" w:ascii="宋体" w:hAnsi="宋体" w:eastAsia="宋体" w:cs="宋体"/>
                <w:color w:val="auto"/>
                <w:spacing w:val="5"/>
              </w:rPr>
              <w:t>7.联合体投标协议书 (格式后附) ；  (联合体投标时必须提供，否则作无效投标处理)</w:t>
            </w:r>
          </w:p>
          <w:p w14:paraId="4615D34D">
            <w:pPr>
              <w:spacing w:before="2" w:line="376" w:lineRule="auto"/>
              <w:ind w:left="128" w:right="171" w:firstLine="405"/>
              <w:rPr>
                <w:rFonts w:ascii="宋体" w:hAnsi="宋体" w:eastAsia="宋体" w:cs="宋体"/>
                <w:color w:val="auto"/>
                <w:spacing w:val="6"/>
              </w:rPr>
            </w:pPr>
            <w:r>
              <w:rPr>
                <w:rFonts w:hint="eastAsia" w:ascii="宋体" w:hAnsi="宋体" w:eastAsia="宋体" w:cs="宋体"/>
                <w:color w:val="auto"/>
                <w:spacing w:val="6"/>
              </w:rPr>
              <w:t>8.中小企业声明函或者残疾人福利性单位声明函或者供应商属于监狱企业的证明材料；(格式后附，如有请提供。)</w:t>
            </w:r>
          </w:p>
          <w:p w14:paraId="0B97ACD5">
            <w:pPr>
              <w:spacing w:before="2" w:line="376" w:lineRule="auto"/>
              <w:ind w:left="128" w:right="171" w:firstLine="405"/>
              <w:rPr>
                <w:rFonts w:ascii="宋体" w:hAnsi="宋体" w:eastAsia="宋体" w:cs="宋体"/>
                <w:color w:val="auto"/>
                <w:spacing w:val="6"/>
              </w:rPr>
            </w:pPr>
            <w:r>
              <w:rPr>
                <w:rFonts w:hint="eastAsia" w:ascii="宋体" w:hAnsi="宋体" w:eastAsia="宋体" w:cs="宋体"/>
                <w:color w:val="auto"/>
                <w:spacing w:val="6"/>
              </w:rPr>
              <w:t>9.本项目的特定资质：投标人按《医疗器械监督管理条例》（国务院令第739号）医疗器械分类管理要求具备有效的医疗器械经营备案凭证或者经营许可证，且经营范围必须包含采购标的[符合《医疗器械监督管理条例》第四十一条第二款规定的除外]；或者投标人具有《医疗器械监督管理条例》第四十三条规定的注册人凭证。（标项一、二、三必须提供，否则作无效投标处理）</w:t>
            </w:r>
          </w:p>
          <w:p w14:paraId="324FFEFF">
            <w:pPr>
              <w:spacing w:line="270" w:lineRule="exact"/>
              <w:ind w:left="548"/>
              <w:rPr>
                <w:rFonts w:ascii="宋体" w:hAnsi="宋体" w:eastAsia="宋体" w:cs="宋体"/>
                <w:color w:val="auto"/>
              </w:rPr>
            </w:pPr>
            <w:r>
              <w:rPr>
                <w:rFonts w:hint="eastAsia" w:ascii="宋体" w:hAnsi="宋体" w:eastAsia="宋体" w:cs="宋体"/>
                <w:color w:val="auto"/>
                <w:spacing w:val="8"/>
                <w:position w:val="1"/>
              </w:rPr>
              <w:t>10.</w:t>
            </w:r>
            <w:r>
              <w:rPr>
                <w:rFonts w:ascii="宋体" w:hAnsi="宋体" w:eastAsia="宋体" w:cs="宋体"/>
                <w:color w:val="auto"/>
                <w:spacing w:val="8"/>
                <w:position w:val="1"/>
              </w:rPr>
              <w:t>除招标文件规定必须提供以外，投标人认为需要提供的其他证明材料。</w:t>
            </w:r>
          </w:p>
          <w:p w14:paraId="3082867F">
            <w:pPr>
              <w:spacing w:line="345" w:lineRule="auto"/>
              <w:rPr>
                <w:color w:val="auto"/>
              </w:rPr>
            </w:pPr>
          </w:p>
          <w:p w14:paraId="752B5764">
            <w:pPr>
              <w:spacing w:before="1" w:line="376" w:lineRule="auto"/>
              <w:ind w:right="140"/>
              <w:rPr>
                <w:rFonts w:ascii="宋体" w:hAnsi="宋体" w:eastAsia="宋体" w:cs="宋体"/>
                <w:color w:val="auto"/>
                <w:spacing w:val="10"/>
              </w:rPr>
            </w:pPr>
            <w:r>
              <w:rPr>
                <w:rFonts w:ascii="宋体" w:hAnsi="宋体" w:eastAsia="宋体" w:cs="宋体"/>
                <w:color w:val="auto"/>
                <w:spacing w:val="10"/>
              </w:rPr>
              <w:t>注：</w:t>
            </w:r>
            <w:r>
              <w:rPr>
                <w:rFonts w:hint="eastAsia" w:ascii="宋体" w:hAnsi="宋体" w:eastAsia="宋体" w:cs="宋体"/>
                <w:color w:val="auto"/>
                <w:spacing w:val="10"/>
              </w:rPr>
              <w:t xml:space="preserve"> </w:t>
            </w:r>
            <w:r>
              <w:rPr>
                <w:rFonts w:ascii="宋体" w:hAnsi="宋体" w:eastAsia="宋体" w:cs="宋体"/>
                <w:color w:val="auto"/>
                <w:spacing w:val="10"/>
              </w:rPr>
              <w:t>1. 以上标明“必须提供”的材料属于复印件的，必须加盖投标人电子签章，否则作无效投 标处理；</w:t>
            </w:r>
          </w:p>
          <w:p w14:paraId="18A14553">
            <w:pPr>
              <w:spacing w:before="1" w:line="376" w:lineRule="auto"/>
              <w:ind w:left="116" w:right="140" w:firstLine="418"/>
              <w:rPr>
                <w:rFonts w:ascii="宋体" w:hAnsi="宋体" w:eastAsia="宋体" w:cs="宋体"/>
                <w:color w:val="auto"/>
                <w:spacing w:val="10"/>
              </w:rPr>
            </w:pPr>
            <w:r>
              <w:rPr>
                <w:rFonts w:ascii="宋体" w:hAnsi="宋体" w:eastAsia="宋体" w:cs="宋体"/>
                <w:color w:val="auto"/>
                <w:spacing w:val="10"/>
              </w:rPr>
              <w:t>2.投标声明必须由法定代表人在规定签章处签字并加盖投标人电子签章，否则作无效投标 处理；</w:t>
            </w:r>
          </w:p>
          <w:p w14:paraId="42F6CE4D">
            <w:pPr>
              <w:spacing w:before="1" w:line="376" w:lineRule="auto"/>
              <w:ind w:left="116" w:right="140" w:firstLine="418"/>
              <w:rPr>
                <w:rFonts w:ascii="宋体" w:hAnsi="宋体" w:eastAsia="宋体" w:cs="宋体"/>
                <w:color w:val="auto"/>
                <w:spacing w:val="10"/>
              </w:rPr>
            </w:pPr>
            <w:r>
              <w:rPr>
                <w:rFonts w:ascii="宋体" w:hAnsi="宋体" w:eastAsia="宋体" w:cs="宋体"/>
                <w:color w:val="auto"/>
                <w:spacing w:val="10"/>
              </w:rPr>
              <w:t>3.投标人直接控股、管理关系信息表必须由法定代表人或者授权委托代理人在规定签章处签字并加盖投标人电子签章，否则作无效投标处理；</w:t>
            </w:r>
          </w:p>
          <w:p w14:paraId="46D3FE32">
            <w:pPr>
              <w:spacing w:before="1" w:line="376" w:lineRule="auto"/>
              <w:ind w:left="116" w:right="140" w:firstLine="418"/>
              <w:rPr>
                <w:rFonts w:ascii="宋体" w:hAnsi="宋体" w:eastAsia="宋体" w:cs="宋体"/>
                <w:color w:val="auto"/>
                <w:spacing w:val="10"/>
              </w:rPr>
            </w:pPr>
            <w:r>
              <w:rPr>
                <w:rFonts w:ascii="宋体" w:hAnsi="宋体" w:eastAsia="宋体" w:cs="宋体"/>
                <w:color w:val="auto"/>
                <w:spacing w:val="10"/>
              </w:rPr>
              <w:t>4.分公司参加投标的，应当取得总公司授权；</w:t>
            </w:r>
          </w:p>
          <w:p w14:paraId="1ACCB100">
            <w:pPr>
              <w:spacing w:before="1" w:line="376" w:lineRule="auto"/>
              <w:ind w:left="116" w:right="140" w:firstLine="418"/>
              <w:rPr>
                <w:rFonts w:ascii="宋体" w:hAnsi="宋体" w:eastAsia="宋体" w:cs="宋体"/>
                <w:color w:val="auto"/>
              </w:rPr>
            </w:pPr>
            <w:r>
              <w:rPr>
                <w:rFonts w:ascii="宋体" w:hAnsi="宋体" w:eastAsia="宋体" w:cs="宋体"/>
                <w:color w:val="auto"/>
                <w:spacing w:val="10"/>
              </w:rPr>
              <w:t>5.若招标文件中有专门标注的某关联点，并要求投标人在电子投标系统中作出投标响应的，如投标人未对关联点进行响应或者在投标文件其他内容进行描述，造成电子评审不能查询的责 任由投标人自行承担；</w:t>
            </w:r>
          </w:p>
        </w:tc>
      </w:tr>
      <w:tr w14:paraId="31905E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7" w:type="dxa"/>
          <w:trHeight w:val="7764" w:hRule="atLeast"/>
        </w:trPr>
        <w:tc>
          <w:tcPr>
            <w:tcW w:w="679" w:type="dxa"/>
            <w:vMerge w:val="restart"/>
            <w:tcBorders>
              <w:top w:val="single" w:color="000000" w:sz="2" w:space="0"/>
              <w:bottom w:val="single" w:color="000000" w:sz="2" w:space="0"/>
              <w:right w:val="single" w:color="000000" w:sz="4" w:space="0"/>
            </w:tcBorders>
          </w:tcPr>
          <w:p w14:paraId="0A3F11D5">
            <w:pPr>
              <w:rPr>
                <w:color w:val="auto"/>
              </w:rPr>
            </w:pPr>
          </w:p>
        </w:tc>
        <w:tc>
          <w:tcPr>
            <w:tcW w:w="8890" w:type="dxa"/>
            <w:tcBorders>
              <w:top w:val="single" w:color="000000" w:sz="2" w:space="0"/>
              <w:left w:val="single" w:color="000000" w:sz="4" w:space="0"/>
              <w:bottom w:val="single" w:color="000000" w:sz="2" w:space="0"/>
            </w:tcBorders>
          </w:tcPr>
          <w:p w14:paraId="5332DC2D">
            <w:pPr>
              <w:spacing w:before="32" w:line="228" w:lineRule="auto"/>
              <w:ind w:left="116"/>
              <w:rPr>
                <w:rFonts w:ascii="宋体" w:hAnsi="宋体" w:eastAsia="宋体" w:cs="宋体"/>
                <w:color w:val="auto"/>
              </w:rPr>
            </w:pPr>
            <w:r>
              <w:rPr>
                <w:rFonts w:ascii="宋体" w:hAnsi="宋体" w:eastAsia="宋体" w:cs="宋体"/>
                <w:color w:val="auto"/>
                <w:spacing w:val="5"/>
              </w:rPr>
              <w:t>商务文件：</w:t>
            </w:r>
          </w:p>
          <w:p w14:paraId="4DCB25E5">
            <w:pPr>
              <w:spacing w:before="160" w:line="360" w:lineRule="auto"/>
              <w:ind w:left="548"/>
              <w:rPr>
                <w:rFonts w:ascii="宋体" w:hAnsi="宋体" w:eastAsia="宋体" w:cs="宋体"/>
                <w:color w:val="auto"/>
              </w:rPr>
            </w:pPr>
            <w:r>
              <w:rPr>
                <w:rFonts w:ascii="宋体" w:hAnsi="宋体" w:eastAsia="宋体" w:cs="宋体"/>
                <w:color w:val="auto"/>
                <w:spacing w:val="10"/>
              </w:rPr>
              <w:t>1.无串通</w:t>
            </w:r>
            <w:r>
              <w:rPr>
                <w:rFonts w:ascii="宋体" w:hAnsi="宋体" w:eastAsia="宋体" w:cs="宋体"/>
                <w:color w:val="auto"/>
                <w:spacing w:val="6"/>
              </w:rPr>
              <w:t>投</w:t>
            </w:r>
            <w:r>
              <w:rPr>
                <w:rFonts w:ascii="宋体" w:hAnsi="宋体" w:eastAsia="宋体" w:cs="宋体"/>
                <w:color w:val="auto"/>
                <w:spacing w:val="5"/>
              </w:rPr>
              <w:t>标行为的承诺函 (格式后附) ；  (必须提供，否则作无效投标处理)</w:t>
            </w:r>
          </w:p>
          <w:p w14:paraId="0FE24BBA">
            <w:pPr>
              <w:spacing w:before="160" w:line="360" w:lineRule="auto"/>
              <w:ind w:left="113" w:right="171" w:firstLine="421"/>
              <w:rPr>
                <w:rFonts w:ascii="宋体" w:hAnsi="宋体" w:eastAsia="宋体" w:cs="宋体"/>
                <w:color w:val="auto"/>
                <w:spacing w:val="9"/>
              </w:rPr>
            </w:pPr>
            <w:r>
              <w:rPr>
                <w:rFonts w:ascii="宋体" w:hAnsi="宋体" w:eastAsia="宋体" w:cs="宋体"/>
                <w:color w:val="auto"/>
                <w:spacing w:val="9"/>
              </w:rPr>
              <w:t>2.</w:t>
            </w:r>
            <w:r>
              <w:rPr>
                <w:rFonts w:hint="eastAsia" w:ascii="宋体" w:hAnsi="宋体" w:eastAsia="宋体" w:cs="宋体"/>
                <w:color w:val="auto"/>
                <w:spacing w:val="9"/>
              </w:rPr>
              <w:t>投标保证金提交凭证(必须提供，否则作无效投标处理)</w:t>
            </w:r>
          </w:p>
          <w:p w14:paraId="29E66ACF">
            <w:pPr>
              <w:spacing w:before="160" w:line="360" w:lineRule="auto"/>
              <w:ind w:left="113" w:right="171" w:firstLine="421"/>
              <w:rPr>
                <w:rFonts w:ascii="宋体" w:hAnsi="宋体" w:eastAsia="宋体" w:cs="宋体"/>
                <w:color w:val="auto"/>
              </w:rPr>
            </w:pPr>
            <w:r>
              <w:rPr>
                <w:rFonts w:hint="eastAsia" w:ascii="宋体" w:hAnsi="宋体" w:eastAsia="宋体" w:cs="宋体"/>
                <w:color w:val="auto"/>
                <w:spacing w:val="8"/>
              </w:rPr>
              <w:t>3.</w:t>
            </w:r>
            <w:r>
              <w:rPr>
                <w:rFonts w:ascii="宋体" w:hAnsi="宋体" w:eastAsia="宋体" w:cs="宋体"/>
                <w:color w:val="auto"/>
                <w:spacing w:val="8"/>
              </w:rPr>
              <w:t>法</w:t>
            </w:r>
            <w:r>
              <w:rPr>
                <w:rFonts w:ascii="宋体" w:hAnsi="宋体" w:eastAsia="宋体" w:cs="宋体"/>
                <w:color w:val="auto"/>
                <w:spacing w:val="6"/>
              </w:rPr>
              <w:t>定代表人身份证明及法定代表人有效身份证正反面原件扫描件 (格式后附) ；  (除自</w:t>
            </w:r>
            <w:r>
              <w:rPr>
                <w:rFonts w:ascii="宋体" w:hAnsi="宋体" w:eastAsia="宋体" w:cs="宋体"/>
                <w:color w:val="auto"/>
                <w:spacing w:val="18"/>
              </w:rPr>
              <w:t>然</w:t>
            </w:r>
            <w:r>
              <w:rPr>
                <w:rFonts w:ascii="宋体" w:hAnsi="宋体" w:eastAsia="宋体" w:cs="宋体"/>
                <w:color w:val="auto"/>
                <w:spacing w:val="14"/>
              </w:rPr>
              <w:t>人</w:t>
            </w:r>
            <w:r>
              <w:rPr>
                <w:rFonts w:ascii="宋体" w:hAnsi="宋体" w:eastAsia="宋体" w:cs="宋体"/>
                <w:color w:val="auto"/>
                <w:spacing w:val="9"/>
              </w:rPr>
              <w:t>投标外必须提供，否则作无效投标处理)</w:t>
            </w:r>
          </w:p>
          <w:p w14:paraId="2F614FA3">
            <w:pPr>
              <w:spacing w:line="360" w:lineRule="auto"/>
              <w:ind w:left="536"/>
              <w:rPr>
                <w:rFonts w:ascii="宋体" w:hAnsi="宋体" w:eastAsia="宋体" w:cs="宋体"/>
                <w:color w:val="auto"/>
              </w:rPr>
            </w:pPr>
            <w:r>
              <w:rPr>
                <w:rFonts w:hint="eastAsia" w:ascii="宋体" w:hAnsi="宋体" w:eastAsia="宋体" w:cs="宋体"/>
                <w:color w:val="auto"/>
                <w:spacing w:val="14"/>
              </w:rPr>
              <w:t>4</w:t>
            </w:r>
            <w:r>
              <w:rPr>
                <w:rFonts w:ascii="宋体" w:hAnsi="宋体" w:eastAsia="宋体" w:cs="宋体"/>
                <w:color w:val="auto"/>
                <w:spacing w:val="9"/>
              </w:rPr>
              <w:t>.有效的法定代表人授权委托书及其委托代理人有效身份证正反面原件扫描件 (格式后</w:t>
            </w:r>
          </w:p>
          <w:p w14:paraId="5B6D8338">
            <w:pPr>
              <w:spacing w:before="161" w:line="360" w:lineRule="auto"/>
              <w:ind w:left="128"/>
              <w:rPr>
                <w:rFonts w:ascii="宋体" w:hAnsi="宋体" w:eastAsia="宋体" w:cs="宋体"/>
                <w:color w:val="auto"/>
              </w:rPr>
            </w:pPr>
            <w:r>
              <w:rPr>
                <w:rFonts w:ascii="宋体" w:hAnsi="宋体" w:eastAsia="宋体" w:cs="宋体"/>
                <w:color w:val="auto"/>
                <w:spacing w:val="4"/>
              </w:rPr>
              <w:t>附) ；  (委托时必须提供，否则作无效投标处理</w:t>
            </w:r>
            <w:r>
              <w:rPr>
                <w:rFonts w:ascii="宋体" w:hAnsi="宋体" w:eastAsia="宋体" w:cs="宋体"/>
                <w:color w:val="auto"/>
              </w:rPr>
              <w:t>)</w:t>
            </w:r>
          </w:p>
          <w:p w14:paraId="16B58B6C">
            <w:pPr>
              <w:spacing w:before="164" w:line="360" w:lineRule="auto"/>
              <w:ind w:left="531"/>
              <w:rPr>
                <w:rFonts w:ascii="宋体" w:hAnsi="宋体" w:eastAsia="宋体" w:cs="宋体"/>
                <w:color w:val="auto"/>
              </w:rPr>
            </w:pPr>
            <w:r>
              <w:rPr>
                <w:rFonts w:hint="eastAsia" w:ascii="宋体" w:hAnsi="宋体" w:eastAsia="宋体" w:cs="宋体"/>
                <w:color w:val="auto"/>
                <w:spacing w:val="10"/>
                <w:position w:val="15"/>
              </w:rPr>
              <w:t>5</w:t>
            </w:r>
            <w:r>
              <w:rPr>
                <w:rFonts w:ascii="宋体" w:hAnsi="宋体" w:eastAsia="宋体" w:cs="宋体"/>
                <w:color w:val="auto"/>
                <w:spacing w:val="10"/>
                <w:position w:val="15"/>
              </w:rPr>
              <w:t>.商务</w:t>
            </w:r>
            <w:r>
              <w:rPr>
                <w:rFonts w:ascii="宋体" w:hAnsi="宋体" w:eastAsia="宋体" w:cs="宋体"/>
                <w:color w:val="auto"/>
                <w:spacing w:val="7"/>
                <w:position w:val="15"/>
              </w:rPr>
              <w:t>条</w:t>
            </w:r>
            <w:r>
              <w:rPr>
                <w:rFonts w:ascii="宋体" w:hAnsi="宋体" w:eastAsia="宋体" w:cs="宋体"/>
                <w:color w:val="auto"/>
                <w:spacing w:val="5"/>
                <w:position w:val="15"/>
              </w:rPr>
              <w:t>款偏离表 (格式后附) ；  (必须提供，否则作无效投标处理)</w:t>
            </w:r>
          </w:p>
          <w:p w14:paraId="2F615A43">
            <w:pPr>
              <w:spacing w:before="1" w:line="360" w:lineRule="auto"/>
              <w:ind w:left="536"/>
              <w:rPr>
                <w:rFonts w:ascii="宋体" w:hAnsi="宋体" w:eastAsia="宋体" w:cs="宋体"/>
                <w:color w:val="auto"/>
              </w:rPr>
            </w:pPr>
            <w:r>
              <w:rPr>
                <w:rFonts w:hint="eastAsia" w:ascii="宋体" w:hAnsi="宋体" w:eastAsia="宋体" w:cs="宋体"/>
                <w:color w:val="auto"/>
                <w:spacing w:val="10"/>
              </w:rPr>
              <w:t>6</w:t>
            </w:r>
            <w:r>
              <w:rPr>
                <w:rFonts w:ascii="宋体" w:hAnsi="宋体" w:eastAsia="宋体" w:cs="宋体"/>
                <w:color w:val="auto"/>
                <w:spacing w:val="10"/>
              </w:rPr>
              <w:t>.</w:t>
            </w:r>
            <w:r>
              <w:rPr>
                <w:rFonts w:ascii="宋体" w:hAnsi="宋体" w:eastAsia="宋体" w:cs="宋体"/>
                <w:color w:val="auto"/>
                <w:spacing w:val="6"/>
              </w:rPr>
              <w:t>售</w:t>
            </w:r>
            <w:r>
              <w:rPr>
                <w:rFonts w:ascii="宋体" w:hAnsi="宋体" w:eastAsia="宋体" w:cs="宋体"/>
                <w:color w:val="auto"/>
                <w:spacing w:val="5"/>
              </w:rPr>
              <w:t>后服务承诺 (格式自拟) ；  (必须提供，否则作无效投标处理)</w:t>
            </w:r>
          </w:p>
          <w:p w14:paraId="20A5E971">
            <w:pPr>
              <w:spacing w:before="163" w:line="360" w:lineRule="auto"/>
              <w:ind w:left="534"/>
              <w:rPr>
                <w:rFonts w:ascii="宋体" w:hAnsi="宋体" w:eastAsia="宋体" w:cs="宋体"/>
                <w:color w:val="auto"/>
              </w:rPr>
            </w:pPr>
            <w:r>
              <w:rPr>
                <w:rFonts w:hint="eastAsia" w:ascii="宋体" w:hAnsi="宋体" w:eastAsia="宋体" w:cs="宋体"/>
                <w:color w:val="auto"/>
                <w:spacing w:val="9"/>
              </w:rPr>
              <w:t>7</w:t>
            </w:r>
            <w:r>
              <w:rPr>
                <w:rFonts w:ascii="宋体" w:hAnsi="宋体" w:eastAsia="宋体" w:cs="宋体"/>
                <w:color w:val="auto"/>
                <w:spacing w:val="7"/>
              </w:rPr>
              <w:t>.投标人情况介绍 (格式自拟) ；</w:t>
            </w:r>
          </w:p>
          <w:p w14:paraId="371F5915">
            <w:pPr>
              <w:spacing w:before="160" w:line="360" w:lineRule="auto"/>
              <w:ind w:left="113" w:right="109" w:firstLine="424"/>
              <w:rPr>
                <w:color w:val="auto"/>
              </w:rPr>
            </w:pPr>
            <w:r>
              <w:rPr>
                <w:rFonts w:hint="eastAsia" w:ascii="宋体" w:hAnsi="宋体" w:eastAsia="宋体" w:cs="宋体"/>
                <w:color w:val="auto"/>
                <w:spacing w:val="6"/>
              </w:rPr>
              <w:t>8</w:t>
            </w:r>
            <w:r>
              <w:rPr>
                <w:rFonts w:ascii="宋体" w:hAnsi="宋体" w:eastAsia="宋体" w:cs="宋体"/>
                <w:color w:val="auto"/>
                <w:spacing w:val="3"/>
              </w:rPr>
              <w:t>.除招标文件规定必须提供以外，投标人认为需要提供的其他证明材料 (格式自拟) ；  (投</w:t>
            </w:r>
            <w:r>
              <w:rPr>
                <w:rFonts w:ascii="宋体" w:hAnsi="宋体" w:eastAsia="宋体" w:cs="宋体"/>
                <w:color w:val="auto"/>
              </w:rPr>
              <w:t xml:space="preserve"> </w:t>
            </w:r>
            <w:r>
              <w:rPr>
                <w:rFonts w:ascii="宋体" w:hAnsi="宋体" w:eastAsia="宋体" w:cs="宋体"/>
                <w:color w:val="auto"/>
                <w:spacing w:val="12"/>
              </w:rPr>
              <w:t>标</w:t>
            </w:r>
            <w:r>
              <w:rPr>
                <w:rFonts w:ascii="宋体" w:hAnsi="宋体" w:eastAsia="宋体" w:cs="宋体"/>
                <w:color w:val="auto"/>
                <w:spacing w:val="9"/>
              </w:rPr>
              <w:t>人可根据“第二章 采购需求”及“第四章 评标方法及评标标准”提供有关证明材料) 。</w:t>
            </w:r>
          </w:p>
          <w:p w14:paraId="470A8C16">
            <w:pPr>
              <w:spacing w:before="66" w:line="360" w:lineRule="auto"/>
              <w:ind w:left="118" w:right="53" w:hanging="6"/>
              <w:rPr>
                <w:rFonts w:ascii="宋体" w:hAnsi="宋体" w:eastAsia="宋体" w:cs="宋体"/>
                <w:color w:val="auto"/>
              </w:rPr>
            </w:pPr>
            <w:r>
              <w:rPr>
                <w:rFonts w:ascii="宋体" w:hAnsi="宋体" w:eastAsia="宋体" w:cs="宋体"/>
                <w:color w:val="auto"/>
                <w:spacing w:val="14"/>
              </w:rPr>
              <w:t>注：</w:t>
            </w:r>
            <w:r>
              <w:rPr>
                <w:rFonts w:ascii="宋体" w:hAnsi="宋体" w:eastAsia="宋体" w:cs="宋体"/>
                <w:color w:val="auto"/>
                <w:spacing w:val="11"/>
              </w:rPr>
              <w:t>1</w:t>
            </w:r>
            <w:r>
              <w:rPr>
                <w:rFonts w:ascii="宋体" w:hAnsi="宋体" w:eastAsia="宋体" w:cs="宋体"/>
                <w:color w:val="auto"/>
                <w:spacing w:val="7"/>
              </w:rPr>
              <w:t>.法定代表人授权委托书必须由法定代表人及其委托代理人签字，并加盖投标人电子签章，</w:t>
            </w:r>
            <w:r>
              <w:rPr>
                <w:rFonts w:ascii="宋体" w:hAnsi="宋体" w:eastAsia="宋体" w:cs="宋体"/>
                <w:color w:val="auto"/>
              </w:rPr>
              <w:t xml:space="preserve"> </w:t>
            </w:r>
            <w:r>
              <w:rPr>
                <w:rFonts w:ascii="宋体" w:hAnsi="宋体" w:eastAsia="宋体" w:cs="宋体"/>
                <w:color w:val="auto"/>
                <w:spacing w:val="9"/>
              </w:rPr>
              <w:t>否</w:t>
            </w:r>
            <w:r>
              <w:rPr>
                <w:rFonts w:ascii="宋体" w:hAnsi="宋体" w:eastAsia="宋体" w:cs="宋体"/>
                <w:color w:val="auto"/>
                <w:spacing w:val="8"/>
              </w:rPr>
              <w:t>则作无效投标处理。</w:t>
            </w:r>
          </w:p>
          <w:p w14:paraId="49DA93A2">
            <w:pPr>
              <w:spacing w:before="1" w:line="360" w:lineRule="auto"/>
              <w:ind w:left="113" w:right="140" w:firstLine="421"/>
              <w:rPr>
                <w:rFonts w:ascii="宋体" w:hAnsi="宋体" w:eastAsia="宋体" w:cs="宋体"/>
                <w:color w:val="auto"/>
              </w:rPr>
            </w:pPr>
            <w:r>
              <w:rPr>
                <w:rFonts w:ascii="宋体" w:hAnsi="宋体" w:eastAsia="宋体" w:cs="宋体"/>
                <w:color w:val="auto"/>
                <w:spacing w:val="19"/>
              </w:rPr>
              <w:t>2</w:t>
            </w:r>
            <w:r>
              <w:rPr>
                <w:rFonts w:ascii="宋体" w:hAnsi="宋体" w:eastAsia="宋体" w:cs="宋体"/>
                <w:color w:val="auto"/>
                <w:spacing w:val="10"/>
              </w:rPr>
              <w:t>.以上标明“必须提供”的材料属于复印件的，必须加盖投标人电子签章，否则作无效投</w:t>
            </w:r>
            <w:r>
              <w:rPr>
                <w:rFonts w:ascii="宋体" w:hAnsi="宋体" w:eastAsia="宋体" w:cs="宋体"/>
                <w:color w:val="auto"/>
              </w:rPr>
              <w:t xml:space="preserve"> </w:t>
            </w:r>
            <w:r>
              <w:rPr>
                <w:rFonts w:ascii="宋体" w:hAnsi="宋体" w:eastAsia="宋体" w:cs="宋体"/>
                <w:color w:val="auto"/>
                <w:spacing w:val="7"/>
              </w:rPr>
              <w:t>标</w:t>
            </w:r>
            <w:r>
              <w:rPr>
                <w:rFonts w:ascii="宋体" w:hAnsi="宋体" w:eastAsia="宋体" w:cs="宋体"/>
                <w:color w:val="auto"/>
                <w:spacing w:val="5"/>
              </w:rPr>
              <w:t>处理。</w:t>
            </w:r>
          </w:p>
          <w:p w14:paraId="27592F03">
            <w:pPr>
              <w:spacing w:before="2" w:line="360" w:lineRule="auto"/>
              <w:ind w:left="115" w:right="53" w:firstLine="420"/>
              <w:rPr>
                <w:rFonts w:ascii="宋体" w:hAnsi="宋体" w:eastAsia="宋体" w:cs="宋体"/>
                <w:color w:val="auto"/>
              </w:rPr>
            </w:pPr>
            <w:r>
              <w:rPr>
                <w:rFonts w:ascii="宋体" w:hAnsi="宋体" w:eastAsia="宋体" w:cs="宋体"/>
                <w:color w:val="auto"/>
                <w:spacing w:val="14"/>
              </w:rPr>
              <w:t>3</w:t>
            </w:r>
            <w:r>
              <w:rPr>
                <w:rFonts w:ascii="宋体" w:hAnsi="宋体" w:eastAsia="宋体" w:cs="宋体"/>
                <w:color w:val="auto"/>
                <w:spacing w:val="8"/>
              </w:rPr>
              <w:t>.</w:t>
            </w:r>
            <w:r>
              <w:rPr>
                <w:rFonts w:ascii="宋体" w:hAnsi="宋体" w:eastAsia="宋体" w:cs="宋体"/>
                <w:color w:val="auto"/>
                <w:spacing w:val="7"/>
              </w:rPr>
              <w:t>若招标文件中有专门标注的某关联点。并要求投标人在电子投标系统中作出投标响应的，</w:t>
            </w:r>
            <w:r>
              <w:rPr>
                <w:rFonts w:ascii="宋体" w:hAnsi="宋体" w:eastAsia="宋体" w:cs="宋体"/>
                <w:color w:val="auto"/>
              </w:rPr>
              <w:t xml:space="preserve"> </w:t>
            </w:r>
            <w:r>
              <w:rPr>
                <w:rFonts w:ascii="宋体" w:hAnsi="宋体" w:eastAsia="宋体" w:cs="宋体"/>
                <w:color w:val="auto"/>
                <w:spacing w:val="20"/>
              </w:rPr>
              <w:t>如投</w:t>
            </w:r>
            <w:r>
              <w:rPr>
                <w:rFonts w:ascii="宋体" w:hAnsi="宋体" w:eastAsia="宋体" w:cs="宋体"/>
                <w:color w:val="auto"/>
                <w:spacing w:val="10"/>
              </w:rPr>
              <w:t>标人未对关联点进行响应或者在投标文件其他内容进行描述，造成电子评审不能查询的责</w:t>
            </w:r>
            <w:r>
              <w:rPr>
                <w:rFonts w:ascii="宋体" w:hAnsi="宋体" w:eastAsia="宋体" w:cs="宋体"/>
                <w:color w:val="auto"/>
                <w:spacing w:val="9"/>
              </w:rPr>
              <w:t>任由投标人自行承担</w:t>
            </w:r>
            <w:r>
              <w:rPr>
                <w:rFonts w:ascii="宋体" w:hAnsi="宋体" w:eastAsia="宋体" w:cs="宋体"/>
                <w:color w:val="auto"/>
                <w:spacing w:val="7"/>
              </w:rPr>
              <w:t>。</w:t>
            </w:r>
          </w:p>
        </w:tc>
      </w:tr>
      <w:tr w14:paraId="46E3A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7" w:type="dxa"/>
          <w:trHeight w:val="4499" w:hRule="atLeast"/>
        </w:trPr>
        <w:tc>
          <w:tcPr>
            <w:tcW w:w="679" w:type="dxa"/>
            <w:vMerge w:val="continue"/>
            <w:tcBorders>
              <w:top w:val="single" w:color="000000" w:sz="2" w:space="0"/>
            </w:tcBorders>
          </w:tcPr>
          <w:p w14:paraId="3FDCB0C6">
            <w:pPr>
              <w:rPr>
                <w:color w:val="auto"/>
              </w:rPr>
            </w:pPr>
          </w:p>
        </w:tc>
        <w:tc>
          <w:tcPr>
            <w:tcW w:w="8890" w:type="dxa"/>
            <w:tcBorders>
              <w:top w:val="single" w:color="000000" w:sz="2" w:space="0"/>
            </w:tcBorders>
          </w:tcPr>
          <w:p w14:paraId="4061A3F4">
            <w:pPr>
              <w:spacing w:before="1" w:line="360" w:lineRule="auto"/>
              <w:ind w:right="171"/>
              <w:rPr>
                <w:rFonts w:ascii="宋体" w:hAnsi="宋体" w:eastAsia="宋体" w:cs="宋体"/>
                <w:color w:val="auto"/>
                <w:spacing w:val="7"/>
              </w:rPr>
            </w:pPr>
            <w:r>
              <w:rPr>
                <w:rFonts w:ascii="宋体" w:hAnsi="宋体" w:eastAsia="宋体" w:cs="宋体"/>
                <w:color w:val="auto"/>
                <w:spacing w:val="7"/>
              </w:rPr>
              <w:t>技术文件：</w:t>
            </w:r>
          </w:p>
          <w:p w14:paraId="755BAED7">
            <w:pPr>
              <w:spacing w:before="1" w:line="360" w:lineRule="auto"/>
              <w:ind w:left="112" w:right="171" w:firstLine="419"/>
              <w:rPr>
                <w:rFonts w:ascii="宋体" w:hAnsi="宋体" w:eastAsia="宋体" w:cs="宋体"/>
                <w:color w:val="auto"/>
                <w:spacing w:val="7"/>
              </w:rPr>
            </w:pPr>
            <w:r>
              <w:rPr>
                <w:rFonts w:ascii="宋体" w:hAnsi="宋体" w:eastAsia="宋体" w:cs="宋体"/>
                <w:color w:val="auto"/>
                <w:spacing w:val="7"/>
              </w:rPr>
              <w:t>1.技术偏离表 (格式后附) ；  (必须提供，否则作无效投标处理)</w:t>
            </w:r>
          </w:p>
          <w:p w14:paraId="1A19188B">
            <w:pPr>
              <w:spacing w:before="1" w:line="360" w:lineRule="auto"/>
              <w:ind w:left="112" w:right="171" w:firstLine="419"/>
              <w:rPr>
                <w:rFonts w:ascii="宋体" w:hAnsi="宋体" w:eastAsia="宋体" w:cs="宋体"/>
                <w:color w:val="auto"/>
                <w:spacing w:val="7"/>
              </w:rPr>
            </w:pPr>
            <w:r>
              <w:rPr>
                <w:rFonts w:ascii="宋体" w:hAnsi="宋体" w:eastAsia="宋体" w:cs="宋体"/>
                <w:color w:val="auto"/>
                <w:spacing w:val="7"/>
              </w:rPr>
              <w:t>2.项目实施方案 (格式自拟) ；</w:t>
            </w:r>
          </w:p>
          <w:p w14:paraId="7800C418">
            <w:pPr>
              <w:spacing w:before="1" w:line="360" w:lineRule="auto"/>
              <w:ind w:left="112" w:right="171" w:firstLine="419"/>
              <w:rPr>
                <w:rFonts w:ascii="宋体" w:hAnsi="宋体" w:eastAsia="宋体" w:cs="宋体"/>
                <w:color w:val="auto"/>
                <w:spacing w:val="7"/>
              </w:rPr>
            </w:pPr>
            <w:r>
              <w:rPr>
                <w:rFonts w:ascii="宋体" w:hAnsi="宋体" w:eastAsia="宋体" w:cs="宋体"/>
                <w:color w:val="auto"/>
                <w:spacing w:val="7"/>
              </w:rPr>
              <w:t>3.产品出厂标准、质量检测报告</w:t>
            </w:r>
            <w:r>
              <w:rPr>
                <w:rFonts w:hint="eastAsia" w:ascii="宋体" w:hAnsi="宋体" w:eastAsia="宋体" w:cs="宋体"/>
                <w:color w:val="auto"/>
                <w:spacing w:val="7"/>
              </w:rPr>
              <w:t>；</w:t>
            </w:r>
          </w:p>
          <w:p w14:paraId="289457AC">
            <w:pPr>
              <w:spacing w:before="1" w:line="360" w:lineRule="auto"/>
              <w:ind w:left="112" w:right="171" w:firstLine="419"/>
              <w:rPr>
                <w:rFonts w:ascii="宋体" w:hAnsi="宋体" w:eastAsia="宋体" w:cs="宋体"/>
                <w:color w:val="auto"/>
              </w:rPr>
            </w:pPr>
            <w:r>
              <w:rPr>
                <w:rFonts w:ascii="宋体" w:hAnsi="宋体" w:eastAsia="宋体" w:cs="宋体"/>
                <w:color w:val="auto"/>
                <w:spacing w:val="18"/>
              </w:rPr>
              <w:t>4.</w:t>
            </w:r>
            <w:r>
              <w:rPr>
                <w:rFonts w:ascii="宋体" w:hAnsi="宋体" w:eastAsia="宋体" w:cs="宋体"/>
                <w:color w:val="auto"/>
                <w:spacing w:val="10"/>
              </w:rPr>
              <w:t>优</w:t>
            </w:r>
            <w:r>
              <w:rPr>
                <w:rFonts w:ascii="宋体" w:hAnsi="宋体" w:eastAsia="宋体" w:cs="宋体"/>
                <w:color w:val="auto"/>
                <w:spacing w:val="9"/>
              </w:rPr>
              <w:t>惠条件：投标人承诺给予招标人的各种优惠条件，包括售后服务、备品备件、专用耗</w:t>
            </w:r>
            <w:r>
              <w:rPr>
                <w:rFonts w:ascii="宋体" w:hAnsi="宋体" w:eastAsia="宋体" w:cs="宋体"/>
                <w:color w:val="auto"/>
              </w:rPr>
              <w:t xml:space="preserve"> </w:t>
            </w:r>
            <w:r>
              <w:rPr>
                <w:rFonts w:ascii="宋体" w:hAnsi="宋体" w:eastAsia="宋体" w:cs="宋体"/>
                <w:color w:val="auto"/>
                <w:spacing w:val="7"/>
              </w:rPr>
              <w:t>材等方面的优惠；投标人不得给予赠品或者与采购无关的其他商品、服务；(格式自拟，投</w:t>
            </w:r>
            <w:r>
              <w:rPr>
                <w:rFonts w:ascii="宋体" w:hAnsi="宋体" w:eastAsia="宋体" w:cs="宋体"/>
                <w:color w:val="auto"/>
                <w:spacing w:val="6"/>
              </w:rPr>
              <w:t>标</w:t>
            </w:r>
            <w:r>
              <w:rPr>
                <w:rFonts w:ascii="宋体" w:hAnsi="宋体" w:eastAsia="宋体" w:cs="宋体"/>
                <w:color w:val="auto"/>
                <w:spacing w:val="16"/>
              </w:rPr>
              <w:t>人</w:t>
            </w:r>
            <w:r>
              <w:rPr>
                <w:rFonts w:ascii="宋体" w:hAnsi="宋体" w:eastAsia="宋体" w:cs="宋体"/>
                <w:color w:val="auto"/>
                <w:spacing w:val="9"/>
              </w:rPr>
              <w:t>认</w:t>
            </w:r>
            <w:r>
              <w:rPr>
                <w:rFonts w:ascii="宋体" w:hAnsi="宋体" w:eastAsia="宋体" w:cs="宋体"/>
                <w:color w:val="auto"/>
                <w:spacing w:val="8"/>
              </w:rPr>
              <w:t>为有必要提供设备耗材的请提供) ；</w:t>
            </w:r>
          </w:p>
          <w:p w14:paraId="6BE47031">
            <w:pPr>
              <w:spacing w:line="360" w:lineRule="auto"/>
              <w:ind w:firstLine="472" w:firstLineChars="200"/>
              <w:rPr>
                <w:rFonts w:ascii="宋体" w:hAnsi="宋体" w:eastAsia="宋体" w:cs="宋体"/>
                <w:color w:val="auto"/>
              </w:rPr>
            </w:pPr>
            <w:r>
              <w:rPr>
                <w:rFonts w:ascii="宋体" w:hAnsi="宋体" w:eastAsia="宋体" w:cs="宋体"/>
                <w:color w:val="auto"/>
                <w:spacing w:val="13"/>
              </w:rPr>
              <w:t>5</w:t>
            </w:r>
            <w:r>
              <w:rPr>
                <w:rFonts w:ascii="宋体" w:hAnsi="宋体" w:eastAsia="宋体" w:cs="宋体"/>
                <w:color w:val="auto"/>
                <w:spacing w:val="8"/>
              </w:rPr>
              <w:t>.投标人对本项目的合理化建议和改进措施 (格式自拟) ；</w:t>
            </w:r>
          </w:p>
          <w:p w14:paraId="50FDFE52">
            <w:pPr>
              <w:spacing w:before="36" w:line="360" w:lineRule="auto"/>
              <w:ind w:firstLine="456" w:firstLineChars="200"/>
              <w:rPr>
                <w:rFonts w:ascii="宋体" w:hAnsi="宋体" w:eastAsia="宋体" w:cs="宋体"/>
                <w:color w:val="auto"/>
              </w:rPr>
            </w:pPr>
            <w:r>
              <w:rPr>
                <w:rFonts w:ascii="宋体" w:hAnsi="宋体" w:eastAsia="宋体" w:cs="宋体"/>
                <w:color w:val="auto"/>
                <w:spacing w:val="9"/>
              </w:rPr>
              <w:t>6.除招标文件规定必须提供以外，投标人需要说明的其他文件 (相关检测报告等) 和说</w:t>
            </w:r>
            <w:r>
              <w:rPr>
                <w:rFonts w:ascii="宋体" w:hAnsi="宋体" w:eastAsia="宋体" w:cs="宋体"/>
                <w:color w:val="auto"/>
                <w:spacing w:val="7"/>
              </w:rPr>
              <w:t>明</w:t>
            </w:r>
            <w:r>
              <w:rPr>
                <w:rFonts w:ascii="宋体" w:hAnsi="宋体" w:eastAsia="宋体" w:cs="宋体"/>
                <w:color w:val="auto"/>
                <w:spacing w:val="18"/>
              </w:rPr>
              <w:t>(格式自拟)</w:t>
            </w:r>
            <w:r>
              <w:rPr>
                <w:rFonts w:ascii="宋体" w:hAnsi="宋体" w:eastAsia="宋体" w:cs="宋体"/>
                <w:color w:val="auto"/>
                <w:spacing w:val="16"/>
              </w:rPr>
              <w:t>。</w:t>
            </w:r>
          </w:p>
        </w:tc>
      </w:tr>
      <w:tr w14:paraId="73A4E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0" w:hRule="atLeast"/>
        </w:trPr>
        <w:tc>
          <w:tcPr>
            <w:tcW w:w="679" w:type="dxa"/>
          </w:tcPr>
          <w:p w14:paraId="5F96AC54">
            <w:pPr>
              <w:rPr>
                <w:color w:val="auto"/>
              </w:rPr>
            </w:pPr>
          </w:p>
        </w:tc>
        <w:tc>
          <w:tcPr>
            <w:tcW w:w="9027" w:type="dxa"/>
            <w:gridSpan w:val="2"/>
          </w:tcPr>
          <w:p w14:paraId="5F034533">
            <w:pPr>
              <w:spacing w:before="159" w:line="377" w:lineRule="auto"/>
              <w:ind w:left="112" w:right="138"/>
              <w:rPr>
                <w:rFonts w:ascii="宋体" w:hAnsi="宋体" w:eastAsia="宋体" w:cs="宋体"/>
                <w:color w:val="auto"/>
              </w:rPr>
            </w:pPr>
            <w:r>
              <w:rPr>
                <w:rFonts w:ascii="宋体" w:hAnsi="宋体" w:eastAsia="宋体" w:cs="宋体"/>
                <w:color w:val="auto"/>
                <w:spacing w:val="20"/>
              </w:rPr>
              <w:t>注</w:t>
            </w:r>
            <w:r>
              <w:rPr>
                <w:rFonts w:ascii="宋体" w:hAnsi="宋体" w:eastAsia="宋体" w:cs="宋体"/>
                <w:color w:val="auto"/>
                <w:spacing w:val="14"/>
              </w:rPr>
              <w:t>：</w:t>
            </w:r>
            <w:r>
              <w:rPr>
                <w:rFonts w:ascii="宋体" w:hAnsi="宋体" w:eastAsia="宋体" w:cs="宋体"/>
                <w:color w:val="auto"/>
                <w:spacing w:val="10"/>
              </w:rPr>
              <w:t>1.以上标明“必须提供”的材料属于复印件的，必须加盖投标人电子签章，否则作无效投</w:t>
            </w:r>
            <w:r>
              <w:rPr>
                <w:rFonts w:ascii="宋体" w:hAnsi="宋体" w:eastAsia="宋体" w:cs="宋体"/>
                <w:color w:val="auto"/>
              </w:rPr>
              <w:t xml:space="preserve"> </w:t>
            </w:r>
            <w:r>
              <w:rPr>
                <w:rFonts w:ascii="宋体" w:hAnsi="宋体" w:eastAsia="宋体" w:cs="宋体"/>
                <w:color w:val="auto"/>
                <w:spacing w:val="14"/>
              </w:rPr>
              <w:t>标</w:t>
            </w:r>
            <w:r>
              <w:rPr>
                <w:rFonts w:ascii="宋体" w:hAnsi="宋体" w:eastAsia="宋体" w:cs="宋体"/>
                <w:color w:val="auto"/>
                <w:spacing w:val="12"/>
              </w:rPr>
              <w:t>处理。</w:t>
            </w:r>
            <w:r>
              <w:rPr>
                <w:rFonts w:ascii="宋体" w:hAnsi="宋体" w:eastAsia="宋体" w:cs="宋体"/>
                <w:color w:val="auto"/>
              </w:rPr>
              <w:t xml:space="preserve">                                                                              </w:t>
            </w:r>
            <w:r>
              <w:rPr>
                <w:rFonts w:ascii="宋体" w:hAnsi="宋体" w:eastAsia="宋体" w:cs="宋体"/>
                <w:color w:val="auto"/>
                <w:spacing w:val="20"/>
              </w:rPr>
              <w:t>2</w:t>
            </w:r>
            <w:r>
              <w:rPr>
                <w:rFonts w:ascii="宋体" w:hAnsi="宋体" w:eastAsia="宋体" w:cs="宋体"/>
                <w:color w:val="auto"/>
                <w:spacing w:val="13"/>
              </w:rPr>
              <w:t>.</w:t>
            </w:r>
            <w:r>
              <w:rPr>
                <w:rFonts w:ascii="宋体" w:hAnsi="宋体" w:eastAsia="宋体" w:cs="宋体"/>
                <w:color w:val="auto"/>
                <w:spacing w:val="10"/>
              </w:rPr>
              <w:t>若招标文件中有专门标注的某关联点。并要求投标人在电子投标系统中作出投标响应的，如</w:t>
            </w:r>
            <w:r>
              <w:rPr>
                <w:rFonts w:ascii="宋体" w:hAnsi="宋体" w:eastAsia="宋体" w:cs="宋体"/>
                <w:color w:val="auto"/>
                <w:spacing w:val="20"/>
              </w:rPr>
              <w:t>投标</w:t>
            </w:r>
            <w:r>
              <w:rPr>
                <w:rFonts w:ascii="宋体" w:hAnsi="宋体" w:eastAsia="宋体" w:cs="宋体"/>
                <w:color w:val="auto"/>
                <w:spacing w:val="13"/>
              </w:rPr>
              <w:t>人</w:t>
            </w:r>
            <w:r>
              <w:rPr>
                <w:rFonts w:ascii="宋体" w:hAnsi="宋体" w:eastAsia="宋体" w:cs="宋体"/>
                <w:color w:val="auto"/>
                <w:spacing w:val="10"/>
              </w:rPr>
              <w:t>未对关联点进行响应或者在投标文件其他内容进行描述，造成电子评审不能查询的责任</w:t>
            </w:r>
            <w:r>
              <w:rPr>
                <w:rFonts w:ascii="宋体" w:hAnsi="宋体" w:eastAsia="宋体" w:cs="宋体"/>
                <w:color w:val="auto"/>
                <w:spacing w:val="9"/>
              </w:rPr>
              <w:t>由</w:t>
            </w:r>
            <w:r>
              <w:rPr>
                <w:rFonts w:ascii="宋体" w:hAnsi="宋体" w:eastAsia="宋体" w:cs="宋体"/>
                <w:color w:val="auto"/>
                <w:spacing w:val="6"/>
              </w:rPr>
              <w:t>投标人自行承担</w:t>
            </w:r>
          </w:p>
        </w:tc>
      </w:tr>
      <w:tr w14:paraId="6B367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679" w:type="dxa"/>
          </w:tcPr>
          <w:p w14:paraId="74FFF598">
            <w:pPr>
              <w:spacing w:line="253" w:lineRule="auto"/>
              <w:rPr>
                <w:color w:val="auto"/>
              </w:rPr>
            </w:pPr>
          </w:p>
          <w:p w14:paraId="1E5BDFC7">
            <w:pPr>
              <w:spacing w:line="253" w:lineRule="auto"/>
              <w:rPr>
                <w:color w:val="auto"/>
              </w:rPr>
            </w:pPr>
          </w:p>
          <w:p w14:paraId="2CCD12A2">
            <w:pPr>
              <w:spacing w:line="253" w:lineRule="auto"/>
              <w:rPr>
                <w:color w:val="auto"/>
              </w:rPr>
            </w:pPr>
          </w:p>
          <w:p w14:paraId="063B7DDB">
            <w:pPr>
              <w:spacing w:line="254" w:lineRule="auto"/>
              <w:rPr>
                <w:color w:val="auto"/>
              </w:rPr>
            </w:pPr>
          </w:p>
          <w:p w14:paraId="34521603">
            <w:pPr>
              <w:spacing w:before="65" w:line="191" w:lineRule="auto"/>
              <w:ind w:left="130"/>
              <w:rPr>
                <w:rFonts w:ascii="宋体" w:hAnsi="宋体" w:eastAsia="宋体" w:cs="宋体"/>
                <w:color w:val="auto"/>
              </w:rPr>
            </w:pPr>
            <w:r>
              <w:rPr>
                <w:rFonts w:ascii="宋体" w:hAnsi="宋体" w:eastAsia="宋体" w:cs="宋体"/>
                <w:color w:val="auto"/>
                <w:spacing w:val="1"/>
              </w:rPr>
              <w:t>16.</w:t>
            </w:r>
            <w:r>
              <w:rPr>
                <w:rFonts w:ascii="宋体" w:hAnsi="宋体" w:eastAsia="宋体" w:cs="宋体"/>
                <w:color w:val="auto"/>
              </w:rPr>
              <w:t>2</w:t>
            </w:r>
          </w:p>
        </w:tc>
        <w:tc>
          <w:tcPr>
            <w:tcW w:w="9027" w:type="dxa"/>
            <w:gridSpan w:val="2"/>
          </w:tcPr>
          <w:p w14:paraId="1AED8298">
            <w:pPr>
              <w:spacing w:before="32" w:line="377" w:lineRule="auto"/>
              <w:ind w:left="113" w:right="107" w:firstLine="1"/>
              <w:rPr>
                <w:rFonts w:ascii="宋体" w:hAnsi="宋体" w:eastAsia="宋体" w:cs="宋体"/>
                <w:color w:val="auto"/>
              </w:rPr>
            </w:pPr>
            <w:r>
              <w:rPr>
                <w:rFonts w:ascii="宋体" w:hAnsi="宋体" w:eastAsia="宋体" w:cs="宋体"/>
                <w:color w:val="auto"/>
                <w:spacing w:val="20"/>
              </w:rPr>
              <w:t>投标</w:t>
            </w:r>
            <w:r>
              <w:rPr>
                <w:rFonts w:ascii="宋体" w:hAnsi="宋体" w:eastAsia="宋体" w:cs="宋体"/>
                <w:color w:val="auto"/>
                <w:spacing w:val="12"/>
              </w:rPr>
              <w:t>报</w:t>
            </w:r>
            <w:r>
              <w:rPr>
                <w:rFonts w:ascii="宋体" w:hAnsi="宋体" w:eastAsia="宋体" w:cs="宋体"/>
                <w:color w:val="auto"/>
                <w:spacing w:val="10"/>
              </w:rPr>
              <w:t>价是履行合同的最终价格，投标货物 (包括备品备件、专用工具等) 的价格 ，投标货物运输 (含</w:t>
            </w:r>
            <w:r>
              <w:rPr>
                <w:rFonts w:ascii="宋体" w:hAnsi="宋体" w:eastAsia="宋体" w:cs="宋体"/>
                <w:color w:val="auto"/>
                <w:spacing w:val="20"/>
              </w:rPr>
              <w:t>保险</w:t>
            </w:r>
            <w:r>
              <w:rPr>
                <w:rFonts w:ascii="宋体" w:hAnsi="宋体" w:eastAsia="宋体" w:cs="宋体"/>
                <w:color w:val="auto"/>
                <w:spacing w:val="14"/>
              </w:rPr>
              <w:t>)</w:t>
            </w:r>
            <w:r>
              <w:rPr>
                <w:rFonts w:ascii="宋体" w:hAnsi="宋体" w:eastAsia="宋体" w:cs="宋体"/>
                <w:color w:val="auto"/>
                <w:spacing w:val="10"/>
              </w:rPr>
              <w:t xml:space="preserve"> 、安装 (如有) 、调试、检验、技术服务、培训和招标文件要求提供的所有伴随服务、</w:t>
            </w:r>
            <w:r>
              <w:rPr>
                <w:rFonts w:ascii="宋体" w:hAnsi="宋体" w:eastAsia="宋体" w:cs="宋体"/>
                <w:color w:val="auto"/>
                <w:spacing w:val="14"/>
              </w:rPr>
              <w:t>工程等费</w:t>
            </w:r>
            <w:r>
              <w:rPr>
                <w:rFonts w:ascii="宋体" w:hAnsi="宋体" w:eastAsia="宋体" w:cs="宋体"/>
                <w:color w:val="auto"/>
                <w:spacing w:val="8"/>
              </w:rPr>
              <w:t>用</w:t>
            </w:r>
            <w:r>
              <w:rPr>
                <w:rFonts w:ascii="宋体" w:hAnsi="宋体" w:eastAsia="宋体" w:cs="宋体"/>
                <w:color w:val="auto"/>
                <w:spacing w:val="7"/>
              </w:rPr>
              <w:t>和税费。(本条适用于货物类采购，采购需求另有约定的，从其约定。)</w:t>
            </w:r>
          </w:p>
          <w:p w14:paraId="2D7FDA34">
            <w:pPr>
              <w:spacing w:line="408" w:lineRule="exact"/>
              <w:ind w:left="120"/>
              <w:rPr>
                <w:rFonts w:ascii="宋体" w:hAnsi="宋体" w:eastAsia="宋体" w:cs="宋体"/>
                <w:color w:val="auto"/>
              </w:rPr>
            </w:pPr>
            <w:r>
              <w:rPr>
                <w:rFonts w:ascii="MS PMincho" w:hAnsi="MS PMincho" w:eastAsia="MS PMincho" w:cs="MS PMincho"/>
                <w:color w:val="auto"/>
                <w:spacing w:val="9"/>
                <w:position w:val="15"/>
              </w:rPr>
              <w:t>☑</w:t>
            </w:r>
            <w:r>
              <w:rPr>
                <w:rFonts w:ascii="宋体" w:hAnsi="宋体" w:eastAsia="宋体" w:cs="宋体"/>
                <w:color w:val="auto"/>
                <w:spacing w:val="9"/>
                <w:position w:val="15"/>
              </w:rPr>
              <w:t>投标报价包含验收费用</w:t>
            </w:r>
          </w:p>
          <w:p w14:paraId="48F42F39">
            <w:pPr>
              <w:spacing w:before="1" w:line="226" w:lineRule="auto"/>
              <w:ind w:left="133"/>
              <w:rPr>
                <w:rFonts w:ascii="宋体" w:hAnsi="宋体" w:eastAsia="宋体" w:cs="宋体"/>
                <w:color w:val="auto"/>
              </w:rPr>
            </w:pPr>
            <w:r>
              <w:rPr>
                <w:rFonts w:ascii="宋体" w:hAnsi="宋体" w:eastAsia="宋体" w:cs="宋体"/>
                <w:color w:val="auto"/>
                <w:spacing w:val="8"/>
              </w:rPr>
              <w:t>□投标报价不包含验收费</w:t>
            </w:r>
            <w:r>
              <w:rPr>
                <w:rFonts w:ascii="宋体" w:hAnsi="宋体" w:eastAsia="宋体" w:cs="宋体"/>
                <w:color w:val="auto"/>
                <w:spacing w:val="7"/>
              </w:rPr>
              <w:t>用</w:t>
            </w:r>
          </w:p>
        </w:tc>
      </w:tr>
      <w:tr w14:paraId="60F0E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679" w:type="dxa"/>
          </w:tcPr>
          <w:p w14:paraId="55018574">
            <w:pPr>
              <w:spacing w:before="64" w:line="191" w:lineRule="auto"/>
              <w:ind w:left="130"/>
              <w:rPr>
                <w:rFonts w:ascii="宋体" w:hAnsi="宋体" w:eastAsia="宋体" w:cs="宋体"/>
                <w:color w:val="auto"/>
              </w:rPr>
            </w:pPr>
            <w:r>
              <w:rPr>
                <w:rFonts w:ascii="宋体" w:hAnsi="宋体" w:eastAsia="宋体" w:cs="宋体"/>
                <w:color w:val="auto"/>
                <w:spacing w:val="1"/>
              </w:rPr>
              <w:t>17.</w:t>
            </w:r>
            <w:r>
              <w:rPr>
                <w:rFonts w:ascii="宋体" w:hAnsi="宋体" w:eastAsia="宋体" w:cs="宋体"/>
                <w:color w:val="auto"/>
              </w:rPr>
              <w:t>2</w:t>
            </w:r>
          </w:p>
        </w:tc>
        <w:tc>
          <w:tcPr>
            <w:tcW w:w="9027" w:type="dxa"/>
            <w:gridSpan w:val="2"/>
          </w:tcPr>
          <w:p w14:paraId="267E1113">
            <w:pPr>
              <w:spacing w:before="32" w:line="229" w:lineRule="auto"/>
              <w:ind w:left="115"/>
              <w:rPr>
                <w:rFonts w:ascii="宋体" w:hAnsi="宋体" w:eastAsia="宋体" w:cs="宋体"/>
                <w:color w:val="auto"/>
              </w:rPr>
            </w:pPr>
            <w:r>
              <w:rPr>
                <w:rFonts w:ascii="宋体" w:hAnsi="宋体" w:eastAsia="宋体" w:cs="宋体"/>
                <w:color w:val="auto"/>
                <w:spacing w:val="4"/>
              </w:rPr>
              <w:t>投标有效期： 自</w:t>
            </w:r>
            <w:r>
              <w:rPr>
                <w:rFonts w:ascii="宋体" w:hAnsi="宋体" w:eastAsia="宋体" w:cs="宋体"/>
                <w:color w:val="auto"/>
                <w:spacing w:val="2"/>
              </w:rPr>
              <w:t>投标截止之日起</w:t>
            </w:r>
            <w:r>
              <w:rPr>
                <w:rFonts w:ascii="宋体" w:hAnsi="宋体" w:eastAsia="宋体" w:cs="宋体"/>
                <w:color w:val="auto"/>
                <w:spacing w:val="2"/>
                <w:u w:val="single"/>
              </w:rPr>
              <w:t xml:space="preserve"> 90 </w:t>
            </w:r>
            <w:r>
              <w:rPr>
                <w:rFonts w:ascii="宋体" w:hAnsi="宋体" w:eastAsia="宋体" w:cs="宋体"/>
                <w:color w:val="auto"/>
                <w:spacing w:val="2"/>
              </w:rPr>
              <w:t>日。</w:t>
            </w:r>
          </w:p>
        </w:tc>
      </w:tr>
      <w:tr w14:paraId="3435C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3" w:hRule="atLeast"/>
        </w:trPr>
        <w:tc>
          <w:tcPr>
            <w:tcW w:w="679" w:type="dxa"/>
          </w:tcPr>
          <w:p w14:paraId="10C6A0DE">
            <w:pPr>
              <w:spacing w:line="253" w:lineRule="auto"/>
              <w:rPr>
                <w:color w:val="auto"/>
              </w:rPr>
            </w:pPr>
          </w:p>
          <w:p w14:paraId="59CBE5EA">
            <w:pPr>
              <w:spacing w:line="253" w:lineRule="auto"/>
              <w:rPr>
                <w:color w:val="auto"/>
              </w:rPr>
            </w:pPr>
          </w:p>
          <w:p w14:paraId="40F8692F">
            <w:pPr>
              <w:spacing w:line="253" w:lineRule="auto"/>
              <w:rPr>
                <w:color w:val="auto"/>
              </w:rPr>
            </w:pPr>
          </w:p>
          <w:p w14:paraId="543BEC25">
            <w:pPr>
              <w:spacing w:line="253" w:lineRule="auto"/>
              <w:rPr>
                <w:color w:val="auto"/>
              </w:rPr>
            </w:pPr>
          </w:p>
          <w:p w14:paraId="14287F93">
            <w:pPr>
              <w:spacing w:line="253" w:lineRule="auto"/>
              <w:rPr>
                <w:color w:val="auto"/>
              </w:rPr>
            </w:pPr>
          </w:p>
          <w:p w14:paraId="08B8A3A4">
            <w:pPr>
              <w:spacing w:line="253" w:lineRule="auto"/>
              <w:rPr>
                <w:color w:val="auto"/>
              </w:rPr>
            </w:pPr>
          </w:p>
          <w:p w14:paraId="296053D1">
            <w:pPr>
              <w:spacing w:line="253" w:lineRule="auto"/>
              <w:rPr>
                <w:color w:val="auto"/>
              </w:rPr>
            </w:pPr>
          </w:p>
          <w:p w14:paraId="2B5CA5AD">
            <w:pPr>
              <w:spacing w:line="254" w:lineRule="auto"/>
              <w:rPr>
                <w:color w:val="auto"/>
              </w:rPr>
            </w:pPr>
          </w:p>
          <w:p w14:paraId="1C1FB96E">
            <w:pPr>
              <w:spacing w:line="254" w:lineRule="auto"/>
              <w:rPr>
                <w:color w:val="auto"/>
              </w:rPr>
            </w:pPr>
          </w:p>
          <w:p w14:paraId="07FCB3B3">
            <w:pPr>
              <w:spacing w:line="254" w:lineRule="auto"/>
              <w:rPr>
                <w:color w:val="auto"/>
              </w:rPr>
            </w:pPr>
          </w:p>
          <w:p w14:paraId="1EEEC8E2">
            <w:pPr>
              <w:spacing w:line="254" w:lineRule="auto"/>
              <w:rPr>
                <w:color w:val="auto"/>
              </w:rPr>
            </w:pPr>
          </w:p>
          <w:p w14:paraId="11DBC129">
            <w:pPr>
              <w:spacing w:line="254" w:lineRule="auto"/>
              <w:rPr>
                <w:color w:val="auto"/>
              </w:rPr>
            </w:pPr>
          </w:p>
          <w:p w14:paraId="4B6D88AB">
            <w:pPr>
              <w:spacing w:line="254" w:lineRule="auto"/>
              <w:rPr>
                <w:color w:val="auto"/>
              </w:rPr>
            </w:pPr>
          </w:p>
          <w:p w14:paraId="03864D8F">
            <w:pPr>
              <w:spacing w:line="254" w:lineRule="auto"/>
              <w:rPr>
                <w:color w:val="auto"/>
              </w:rPr>
            </w:pPr>
          </w:p>
          <w:p w14:paraId="45E5EF49">
            <w:pPr>
              <w:spacing w:line="254" w:lineRule="auto"/>
              <w:rPr>
                <w:color w:val="auto"/>
              </w:rPr>
            </w:pPr>
          </w:p>
          <w:p w14:paraId="0FA02C76">
            <w:pPr>
              <w:spacing w:line="254" w:lineRule="auto"/>
              <w:rPr>
                <w:color w:val="auto"/>
              </w:rPr>
            </w:pPr>
          </w:p>
          <w:p w14:paraId="5E317DBE">
            <w:pPr>
              <w:spacing w:before="65" w:line="191" w:lineRule="auto"/>
              <w:ind w:left="130"/>
              <w:rPr>
                <w:rFonts w:ascii="宋体" w:hAnsi="宋体" w:eastAsia="宋体" w:cs="宋体"/>
                <w:color w:val="auto"/>
              </w:rPr>
            </w:pPr>
            <w:r>
              <w:rPr>
                <w:rFonts w:ascii="宋体" w:hAnsi="宋体" w:eastAsia="宋体" w:cs="宋体"/>
                <w:color w:val="auto"/>
                <w:spacing w:val="4"/>
              </w:rPr>
              <w:t>18.1</w:t>
            </w:r>
          </w:p>
        </w:tc>
        <w:tc>
          <w:tcPr>
            <w:tcW w:w="9027" w:type="dxa"/>
            <w:gridSpan w:val="2"/>
          </w:tcPr>
          <w:p w14:paraId="3A074DB3">
            <w:pPr>
              <w:spacing w:before="32" w:line="228" w:lineRule="auto"/>
              <w:ind w:left="120"/>
              <w:rPr>
                <w:rFonts w:ascii="宋体" w:hAnsi="宋体" w:eastAsia="宋体" w:cs="宋体"/>
                <w:color w:val="auto"/>
              </w:rPr>
            </w:pPr>
            <w:r>
              <w:rPr>
                <w:rFonts w:hint="eastAsia" w:ascii="MS PMincho" w:hAnsi="MS PMincho" w:eastAsia="宋体" w:cs="MS PMincho"/>
                <w:color w:val="auto"/>
                <w:spacing w:val="8"/>
              </w:rPr>
              <w:t>□</w:t>
            </w:r>
            <w:r>
              <w:rPr>
                <w:rFonts w:ascii="宋体" w:hAnsi="宋体" w:eastAsia="宋体" w:cs="宋体"/>
                <w:color w:val="auto"/>
                <w:spacing w:val="8"/>
              </w:rPr>
              <w:t>本项目不收取投标保证金</w:t>
            </w:r>
            <w:r>
              <w:rPr>
                <w:rFonts w:ascii="宋体" w:hAnsi="宋体" w:eastAsia="宋体" w:cs="宋体"/>
                <w:color w:val="auto"/>
                <w:spacing w:val="5"/>
              </w:rPr>
              <w:t>。</w:t>
            </w:r>
          </w:p>
          <w:p w14:paraId="623594CE">
            <w:pPr>
              <w:spacing w:before="161" w:line="408" w:lineRule="exact"/>
              <w:ind w:left="133"/>
              <w:rPr>
                <w:rFonts w:ascii="宋体" w:hAnsi="宋体" w:eastAsia="宋体" w:cs="宋体"/>
                <w:color w:val="auto"/>
              </w:rPr>
            </w:pPr>
            <w:r>
              <w:rPr>
                <w:rFonts w:hint="eastAsia" w:ascii="宋体" w:hAnsi="宋体" w:eastAsia="宋体" w:cs="宋体"/>
                <w:color w:val="auto"/>
                <w:spacing w:val="8"/>
                <w:position w:val="15"/>
              </w:rPr>
              <w:t>☑</w:t>
            </w:r>
            <w:r>
              <w:rPr>
                <w:rFonts w:ascii="宋体" w:hAnsi="宋体" w:eastAsia="宋体" w:cs="宋体"/>
                <w:color w:val="auto"/>
                <w:spacing w:val="8"/>
                <w:position w:val="15"/>
              </w:rPr>
              <w:t>本项目收取投标保证金，具体规定如下</w:t>
            </w:r>
            <w:r>
              <w:rPr>
                <w:rFonts w:ascii="宋体" w:hAnsi="宋体" w:eastAsia="宋体" w:cs="宋体"/>
                <w:color w:val="auto"/>
                <w:spacing w:val="4"/>
                <w:position w:val="15"/>
              </w:rPr>
              <w:t>：</w:t>
            </w:r>
          </w:p>
          <w:p w14:paraId="723D74F9">
            <w:pPr>
              <w:spacing w:line="227" w:lineRule="auto"/>
              <w:ind w:left="115"/>
              <w:rPr>
                <w:rFonts w:ascii="宋体" w:hAnsi="宋体" w:eastAsia="宋体" w:cs="宋体"/>
                <w:color w:val="auto"/>
              </w:rPr>
            </w:pPr>
            <w:r>
              <w:rPr>
                <w:rFonts w:ascii="宋体" w:hAnsi="宋体" w:eastAsia="宋体" w:cs="宋体"/>
                <w:color w:val="auto"/>
                <w:spacing w:val="14"/>
              </w:rPr>
              <w:t>投</w:t>
            </w:r>
            <w:r>
              <w:rPr>
                <w:rFonts w:ascii="宋体" w:hAnsi="宋体" w:eastAsia="宋体" w:cs="宋体"/>
                <w:color w:val="auto"/>
                <w:spacing w:val="9"/>
              </w:rPr>
              <w:t>标保证金的缴纳方式：详见招标公告</w:t>
            </w:r>
          </w:p>
          <w:p w14:paraId="462D66E0">
            <w:pPr>
              <w:spacing w:before="161" w:line="408" w:lineRule="exact"/>
              <w:ind w:left="115"/>
              <w:rPr>
                <w:rFonts w:ascii="宋体" w:hAnsi="宋体" w:eastAsia="宋体" w:cs="宋体"/>
                <w:color w:val="auto"/>
              </w:rPr>
            </w:pPr>
            <w:r>
              <w:rPr>
                <w:rFonts w:ascii="宋体" w:hAnsi="宋体" w:eastAsia="宋体" w:cs="宋体"/>
                <w:color w:val="auto"/>
                <w:spacing w:val="12"/>
                <w:position w:val="15"/>
              </w:rPr>
              <w:t>投</w:t>
            </w:r>
            <w:r>
              <w:rPr>
                <w:rFonts w:ascii="宋体" w:hAnsi="宋体" w:eastAsia="宋体" w:cs="宋体"/>
                <w:color w:val="auto"/>
                <w:spacing w:val="9"/>
                <w:position w:val="15"/>
              </w:rPr>
              <w:t>标保证金的金额：详见招标公告</w:t>
            </w:r>
          </w:p>
          <w:p w14:paraId="5E9E3CCB">
            <w:pPr>
              <w:spacing w:line="229" w:lineRule="auto"/>
              <w:ind w:left="112"/>
              <w:rPr>
                <w:rFonts w:ascii="宋体" w:hAnsi="宋体" w:eastAsia="宋体" w:cs="宋体"/>
                <w:color w:val="auto"/>
              </w:rPr>
            </w:pPr>
            <w:r>
              <w:rPr>
                <w:rFonts w:ascii="宋体" w:hAnsi="宋体" w:eastAsia="宋体" w:cs="宋体"/>
                <w:color w:val="auto"/>
                <w:spacing w:val="6"/>
              </w:rPr>
              <w:t>相关要求</w:t>
            </w:r>
            <w:r>
              <w:rPr>
                <w:rFonts w:ascii="宋体" w:hAnsi="宋体" w:eastAsia="宋体" w:cs="宋体"/>
                <w:color w:val="auto"/>
                <w:spacing w:val="5"/>
              </w:rPr>
              <w:t>：</w:t>
            </w:r>
          </w:p>
          <w:p w14:paraId="093B444F">
            <w:pPr>
              <w:spacing w:before="161" w:line="377" w:lineRule="auto"/>
              <w:ind w:left="112" w:right="107" w:firstLine="15"/>
              <w:rPr>
                <w:rFonts w:ascii="宋体" w:hAnsi="宋体" w:eastAsia="宋体" w:cs="宋体"/>
                <w:color w:val="auto"/>
              </w:rPr>
            </w:pPr>
            <w:r>
              <w:rPr>
                <w:rFonts w:ascii="宋体" w:hAnsi="宋体" w:eastAsia="宋体" w:cs="宋体"/>
                <w:color w:val="auto"/>
                <w:spacing w:val="13"/>
              </w:rPr>
              <w:t>1</w:t>
            </w:r>
            <w:r>
              <w:rPr>
                <w:rFonts w:ascii="宋体" w:hAnsi="宋体" w:eastAsia="宋体" w:cs="宋体"/>
                <w:color w:val="auto"/>
                <w:spacing w:val="9"/>
              </w:rPr>
              <w:t>.投标保证金采用银行转账缴纳方式的，在投标截止时间前交至采购代理机构指定账户并且到</w:t>
            </w:r>
            <w:r>
              <w:rPr>
                <w:rFonts w:ascii="宋体" w:hAnsi="宋体" w:eastAsia="宋体" w:cs="宋体"/>
                <w:color w:val="auto"/>
                <w:spacing w:val="10"/>
              </w:rPr>
              <w:t>账，投标人应将银行转账底单的复印件作为投标保证金提交凭证，放置于商务文件中，否则</w:t>
            </w:r>
            <w:r>
              <w:rPr>
                <w:rFonts w:ascii="宋体" w:hAnsi="宋体" w:eastAsia="宋体" w:cs="宋体"/>
                <w:color w:val="auto"/>
                <w:spacing w:val="3"/>
              </w:rPr>
              <w:t>投</w:t>
            </w:r>
            <w:r>
              <w:rPr>
                <w:rFonts w:ascii="宋体" w:hAnsi="宋体" w:eastAsia="宋体" w:cs="宋体"/>
                <w:color w:val="auto"/>
                <w:spacing w:val="13"/>
              </w:rPr>
              <w:t>标无效</w:t>
            </w:r>
            <w:r>
              <w:rPr>
                <w:rFonts w:ascii="宋体" w:hAnsi="宋体" w:eastAsia="宋体" w:cs="宋体"/>
                <w:color w:val="auto"/>
                <w:spacing w:val="12"/>
              </w:rPr>
              <w:t>。</w:t>
            </w:r>
            <w:r>
              <w:rPr>
                <w:rFonts w:ascii="宋体" w:hAnsi="宋体" w:eastAsia="宋体" w:cs="宋体"/>
                <w:color w:val="auto"/>
              </w:rPr>
              <w:t xml:space="preserve">                                                                              </w:t>
            </w:r>
            <w:r>
              <w:rPr>
                <w:rFonts w:ascii="宋体" w:hAnsi="宋体" w:eastAsia="宋体" w:cs="宋体"/>
                <w:color w:val="auto"/>
                <w:spacing w:val="11"/>
              </w:rPr>
              <w:t>2.投标保证金采用支票、汇票、本票或者金融机构、担保机构出具的保函等缴纳方式的，投标</w:t>
            </w:r>
            <w:r>
              <w:rPr>
                <w:rFonts w:ascii="宋体" w:hAnsi="宋体" w:eastAsia="宋体" w:cs="宋体"/>
                <w:color w:val="auto"/>
                <w:spacing w:val="22"/>
              </w:rPr>
              <w:t>人</w:t>
            </w:r>
            <w:r>
              <w:rPr>
                <w:rFonts w:ascii="宋体" w:hAnsi="宋体" w:eastAsia="宋体" w:cs="宋体"/>
                <w:color w:val="auto"/>
                <w:spacing w:val="14"/>
              </w:rPr>
              <w:t>应</w:t>
            </w:r>
            <w:r>
              <w:rPr>
                <w:rFonts w:ascii="宋体" w:hAnsi="宋体" w:eastAsia="宋体" w:cs="宋体"/>
                <w:color w:val="auto"/>
                <w:spacing w:val="11"/>
              </w:rPr>
              <w:t>将支票、汇票、本票或者金融机构、担保机构出具的保函等的复印件作为投标保证金提交</w:t>
            </w:r>
            <w:r>
              <w:rPr>
                <w:rFonts w:ascii="宋体" w:hAnsi="宋体" w:eastAsia="宋体" w:cs="宋体"/>
                <w:color w:val="auto"/>
                <w:spacing w:val="22"/>
              </w:rPr>
              <w:t>凭</w:t>
            </w:r>
            <w:r>
              <w:rPr>
                <w:rFonts w:ascii="宋体" w:hAnsi="宋体" w:eastAsia="宋体" w:cs="宋体"/>
                <w:color w:val="auto"/>
                <w:spacing w:val="14"/>
              </w:rPr>
              <w:t>证</w:t>
            </w:r>
            <w:r>
              <w:rPr>
                <w:rFonts w:ascii="宋体" w:hAnsi="宋体" w:eastAsia="宋体" w:cs="宋体"/>
                <w:color w:val="auto"/>
                <w:spacing w:val="11"/>
              </w:rPr>
              <w:t>，放置于商务文件中，否则投标无效。投标人必须于递交投标文件时将支票、汇票、本票</w:t>
            </w:r>
            <w:r>
              <w:rPr>
                <w:rFonts w:ascii="宋体" w:hAnsi="宋体" w:eastAsia="宋体" w:cs="宋体"/>
                <w:color w:val="auto"/>
              </w:rPr>
              <w:t xml:space="preserve"> </w:t>
            </w:r>
            <w:r>
              <w:rPr>
                <w:rFonts w:ascii="宋体" w:hAnsi="宋体" w:eastAsia="宋体" w:cs="宋体"/>
                <w:color w:val="auto"/>
                <w:spacing w:val="16"/>
              </w:rPr>
              <w:t>或者金</w:t>
            </w:r>
            <w:r>
              <w:rPr>
                <w:rFonts w:ascii="宋体" w:hAnsi="宋体" w:eastAsia="宋体" w:cs="宋体"/>
                <w:color w:val="auto"/>
                <w:spacing w:val="13"/>
              </w:rPr>
              <w:t>融</w:t>
            </w:r>
            <w:r>
              <w:rPr>
                <w:rFonts w:ascii="宋体" w:hAnsi="宋体" w:eastAsia="宋体" w:cs="宋体"/>
                <w:color w:val="auto"/>
                <w:spacing w:val="8"/>
              </w:rPr>
              <w:t>、担保机构出具的保函等原件提交给采购代理机构，由采购代理机构向投标人出具回</w:t>
            </w:r>
            <w:r>
              <w:rPr>
                <w:rFonts w:ascii="宋体" w:hAnsi="宋体" w:eastAsia="宋体" w:cs="宋体"/>
                <w:color w:val="auto"/>
                <w:spacing w:val="11"/>
              </w:rPr>
              <w:t>执</w:t>
            </w:r>
            <w:r>
              <w:rPr>
                <w:rFonts w:ascii="宋体" w:hAnsi="宋体" w:eastAsia="宋体" w:cs="宋体"/>
                <w:color w:val="auto"/>
                <w:spacing w:val="7"/>
              </w:rPr>
              <w:t>，并妥善保管。</w:t>
            </w:r>
          </w:p>
          <w:p w14:paraId="37AC670D">
            <w:pPr>
              <w:spacing w:line="270" w:lineRule="exact"/>
              <w:ind w:left="116"/>
              <w:rPr>
                <w:rFonts w:ascii="宋体" w:hAnsi="宋体" w:eastAsia="宋体" w:cs="宋体"/>
                <w:color w:val="auto"/>
              </w:rPr>
            </w:pPr>
            <w:r>
              <w:rPr>
                <w:rFonts w:ascii="宋体" w:hAnsi="宋体" w:eastAsia="宋体" w:cs="宋体"/>
                <w:color w:val="auto"/>
                <w:spacing w:val="14"/>
                <w:position w:val="1"/>
              </w:rPr>
              <w:t>3</w:t>
            </w:r>
            <w:r>
              <w:rPr>
                <w:rFonts w:ascii="宋体" w:hAnsi="宋体" w:eastAsia="宋体" w:cs="宋体"/>
                <w:color w:val="auto"/>
                <w:spacing w:val="8"/>
                <w:position w:val="1"/>
              </w:rPr>
              <w:t>.缴纳投标保证金指定账户：详见招标公告。</w:t>
            </w:r>
          </w:p>
          <w:p w14:paraId="50A64CFC">
            <w:pPr>
              <w:spacing w:before="140" w:line="377" w:lineRule="auto"/>
              <w:ind w:left="111" w:right="109"/>
              <w:rPr>
                <w:rFonts w:ascii="宋体" w:hAnsi="宋体" w:eastAsia="宋体" w:cs="宋体"/>
                <w:color w:val="auto"/>
              </w:rPr>
            </w:pPr>
            <w:r>
              <w:rPr>
                <w:rFonts w:ascii="宋体" w:hAnsi="宋体" w:eastAsia="宋体" w:cs="宋体"/>
                <w:color w:val="auto"/>
                <w:spacing w:val="12"/>
              </w:rPr>
              <w:t>4</w:t>
            </w:r>
            <w:r>
              <w:rPr>
                <w:rFonts w:ascii="宋体" w:hAnsi="宋体" w:eastAsia="宋体" w:cs="宋体"/>
                <w:color w:val="auto"/>
                <w:spacing w:val="11"/>
              </w:rPr>
              <w:t>.投标人为联合体的，可以由联合体中的一方或者多方共同缴纳投标保证金，其缴纳的投标保</w:t>
            </w:r>
            <w:r>
              <w:rPr>
                <w:rFonts w:ascii="宋体" w:hAnsi="宋体" w:eastAsia="宋体" w:cs="宋体"/>
                <w:color w:val="auto"/>
              </w:rPr>
              <w:t xml:space="preserve"> </w:t>
            </w:r>
            <w:r>
              <w:rPr>
                <w:rFonts w:ascii="宋体" w:hAnsi="宋体" w:eastAsia="宋体" w:cs="宋体"/>
                <w:color w:val="auto"/>
                <w:spacing w:val="16"/>
              </w:rPr>
              <w:t>证</w:t>
            </w:r>
            <w:r>
              <w:rPr>
                <w:rFonts w:ascii="宋体" w:hAnsi="宋体" w:eastAsia="宋体" w:cs="宋体"/>
                <w:color w:val="auto"/>
                <w:spacing w:val="9"/>
              </w:rPr>
              <w:t>金</w:t>
            </w:r>
            <w:r>
              <w:rPr>
                <w:rFonts w:ascii="宋体" w:hAnsi="宋体" w:eastAsia="宋体" w:cs="宋体"/>
                <w:color w:val="auto"/>
                <w:spacing w:val="8"/>
              </w:rPr>
              <w:t>对联合体各方均具有约束力。</w:t>
            </w:r>
          </w:p>
          <w:p w14:paraId="798DB4C3">
            <w:pPr>
              <w:spacing w:before="1" w:line="229" w:lineRule="auto"/>
              <w:ind w:left="115"/>
              <w:rPr>
                <w:rFonts w:ascii="宋体" w:hAnsi="宋体" w:eastAsia="宋体" w:cs="宋体"/>
                <w:color w:val="auto"/>
              </w:rPr>
            </w:pPr>
            <w:r>
              <w:rPr>
                <w:rFonts w:ascii="宋体" w:hAnsi="宋体" w:eastAsia="宋体" w:cs="宋体"/>
                <w:color w:val="auto"/>
                <w:spacing w:val="3"/>
              </w:rPr>
              <w:t>备注：</w:t>
            </w:r>
          </w:p>
          <w:p w14:paraId="1213B347">
            <w:pPr>
              <w:spacing w:before="160" w:line="377" w:lineRule="auto"/>
              <w:ind w:left="112" w:right="109" w:firstLine="15"/>
              <w:rPr>
                <w:rFonts w:ascii="宋体" w:hAnsi="宋体" w:eastAsia="宋体" w:cs="宋体"/>
                <w:color w:val="auto"/>
              </w:rPr>
            </w:pPr>
            <w:r>
              <w:rPr>
                <w:rFonts w:ascii="宋体" w:hAnsi="宋体" w:eastAsia="宋体" w:cs="宋体"/>
                <w:color w:val="auto"/>
                <w:spacing w:val="10"/>
              </w:rPr>
              <w:t>1. 投标</w:t>
            </w:r>
            <w:r>
              <w:rPr>
                <w:rFonts w:ascii="宋体" w:hAnsi="宋体" w:eastAsia="宋体" w:cs="宋体"/>
                <w:color w:val="auto"/>
                <w:spacing w:val="7"/>
              </w:rPr>
              <w:t>保</w:t>
            </w:r>
            <w:r>
              <w:rPr>
                <w:rFonts w:ascii="宋体" w:hAnsi="宋体" w:eastAsia="宋体" w:cs="宋体"/>
                <w:color w:val="auto"/>
                <w:spacing w:val="5"/>
              </w:rPr>
              <w:t>证金在投标截止时间后提交的，或者不按规定缴纳方式缴纳的，或者未足额缴纳的(包</w:t>
            </w:r>
            <w:r>
              <w:rPr>
                <w:rFonts w:ascii="宋体" w:hAnsi="宋体" w:eastAsia="宋体" w:cs="宋体"/>
                <w:color w:val="auto"/>
                <w:spacing w:val="20"/>
              </w:rPr>
              <w:t>含</w:t>
            </w:r>
            <w:r>
              <w:rPr>
                <w:rFonts w:ascii="宋体" w:hAnsi="宋体" w:eastAsia="宋体" w:cs="宋体"/>
                <w:color w:val="auto"/>
                <w:spacing w:val="15"/>
              </w:rPr>
              <w:t>保</w:t>
            </w:r>
            <w:r>
              <w:rPr>
                <w:rFonts w:ascii="宋体" w:hAnsi="宋体" w:eastAsia="宋体" w:cs="宋体"/>
                <w:color w:val="auto"/>
                <w:spacing w:val="10"/>
              </w:rPr>
              <w:t>函额度不足的) ，视为无效投标保证金。</w:t>
            </w:r>
            <w:r>
              <w:rPr>
                <w:rFonts w:ascii="宋体" w:hAnsi="宋体" w:eastAsia="宋体" w:cs="宋体"/>
                <w:color w:val="auto"/>
              </w:rPr>
              <w:t xml:space="preserve">                                             </w:t>
            </w:r>
            <w:r>
              <w:rPr>
                <w:rFonts w:ascii="宋体" w:hAnsi="宋体" w:eastAsia="宋体" w:cs="宋体"/>
                <w:color w:val="auto"/>
                <w:spacing w:val="10"/>
              </w:rPr>
              <w:t>2</w:t>
            </w:r>
            <w:r>
              <w:rPr>
                <w:rFonts w:ascii="宋体" w:hAnsi="宋体" w:eastAsia="宋体" w:cs="宋体"/>
                <w:color w:val="auto"/>
                <w:spacing w:val="8"/>
              </w:rPr>
              <w:t>.投标人采用现金方式或者从个人账户 ( 自然人投标除外) 转出的投标保证金，视为无效投标</w:t>
            </w:r>
            <w:r>
              <w:rPr>
                <w:rFonts w:ascii="宋体" w:hAnsi="宋体" w:eastAsia="宋体" w:cs="宋体"/>
                <w:color w:val="auto"/>
                <w:spacing w:val="7"/>
              </w:rPr>
              <w:t>保</w:t>
            </w:r>
            <w:r>
              <w:rPr>
                <w:rFonts w:ascii="宋体" w:hAnsi="宋体" w:eastAsia="宋体" w:cs="宋体"/>
                <w:color w:val="auto"/>
                <w:spacing w:val="5"/>
              </w:rPr>
              <w:t>证金。</w:t>
            </w:r>
          </w:p>
        </w:tc>
      </w:tr>
      <w:tr w14:paraId="6F1FD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7" w:type="dxa"/>
          <w:trHeight w:val="1235" w:hRule="atLeast"/>
        </w:trPr>
        <w:tc>
          <w:tcPr>
            <w:tcW w:w="679" w:type="dxa"/>
          </w:tcPr>
          <w:p w14:paraId="3902D067">
            <w:pPr>
              <w:rPr>
                <w:color w:val="auto"/>
              </w:rPr>
            </w:pPr>
          </w:p>
        </w:tc>
        <w:tc>
          <w:tcPr>
            <w:tcW w:w="8890" w:type="dxa"/>
          </w:tcPr>
          <w:p w14:paraId="2810EF38">
            <w:pPr>
              <w:numPr>
                <w:ilvl w:val="0"/>
                <w:numId w:val="2"/>
              </w:numPr>
              <w:spacing w:before="36" w:line="377" w:lineRule="auto"/>
              <w:ind w:left="111" w:right="2070" w:firstLine="5"/>
              <w:rPr>
                <w:rFonts w:ascii="宋体" w:hAnsi="宋体" w:eastAsia="宋体" w:cs="宋体"/>
                <w:color w:val="auto"/>
              </w:rPr>
            </w:pPr>
            <w:r>
              <w:rPr>
                <w:rFonts w:ascii="宋体" w:hAnsi="宋体" w:eastAsia="宋体" w:cs="宋体"/>
                <w:color w:val="auto"/>
                <w:spacing w:val="9"/>
              </w:rPr>
              <w:t>支票、汇票或者本票出现无效或者背书情形的，视为无效投标保证金。</w:t>
            </w:r>
            <w:r>
              <w:rPr>
                <w:rFonts w:ascii="宋体" w:hAnsi="宋体" w:eastAsia="宋体" w:cs="宋体"/>
                <w:color w:val="auto"/>
              </w:rPr>
              <w:t xml:space="preserve"> </w:t>
            </w:r>
          </w:p>
          <w:p w14:paraId="5CE2AB64">
            <w:pPr>
              <w:spacing w:before="36" w:line="377" w:lineRule="auto"/>
              <w:ind w:left="116" w:right="2070"/>
              <w:rPr>
                <w:rFonts w:ascii="宋体" w:hAnsi="宋体" w:eastAsia="宋体" w:cs="宋体"/>
                <w:color w:val="auto"/>
              </w:rPr>
            </w:pPr>
            <w:r>
              <w:rPr>
                <w:rFonts w:ascii="宋体" w:hAnsi="宋体" w:eastAsia="宋体" w:cs="宋体"/>
                <w:color w:val="auto"/>
                <w:spacing w:val="18"/>
              </w:rPr>
              <w:t>4</w:t>
            </w:r>
            <w:r>
              <w:rPr>
                <w:rFonts w:ascii="宋体" w:hAnsi="宋体" w:eastAsia="宋体" w:cs="宋体"/>
                <w:color w:val="auto"/>
                <w:spacing w:val="17"/>
              </w:rPr>
              <w:t>.</w:t>
            </w:r>
            <w:r>
              <w:rPr>
                <w:rFonts w:ascii="宋体" w:hAnsi="宋体" w:eastAsia="宋体" w:cs="宋体"/>
                <w:color w:val="auto"/>
                <w:spacing w:val="9"/>
              </w:rPr>
              <w:t>保函有效期低于投标有效期的，视为无效投标保证金。</w:t>
            </w:r>
          </w:p>
          <w:p w14:paraId="2C22C2FC">
            <w:pPr>
              <w:spacing w:line="269" w:lineRule="exact"/>
              <w:ind w:left="116"/>
              <w:rPr>
                <w:rFonts w:ascii="宋体" w:hAnsi="宋体" w:eastAsia="宋体" w:cs="宋体"/>
                <w:color w:val="auto"/>
              </w:rPr>
            </w:pPr>
            <w:r>
              <w:rPr>
                <w:rFonts w:ascii="宋体" w:hAnsi="宋体" w:eastAsia="宋体" w:cs="宋体"/>
                <w:color w:val="auto"/>
                <w:spacing w:val="10"/>
                <w:position w:val="1"/>
              </w:rPr>
              <w:t>5.采用金融、担保机构出具保函的，必须为无条件保函，否则视为无效投标保证金</w:t>
            </w:r>
            <w:r>
              <w:rPr>
                <w:rFonts w:ascii="宋体" w:hAnsi="宋体" w:eastAsia="宋体" w:cs="宋体"/>
                <w:color w:val="auto"/>
                <w:spacing w:val="6"/>
                <w:position w:val="1"/>
              </w:rPr>
              <w:t>。</w:t>
            </w:r>
          </w:p>
        </w:tc>
      </w:tr>
      <w:tr w14:paraId="65E7F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7" w:type="dxa"/>
          <w:trHeight w:val="1229" w:hRule="atLeast"/>
        </w:trPr>
        <w:tc>
          <w:tcPr>
            <w:tcW w:w="679" w:type="dxa"/>
          </w:tcPr>
          <w:p w14:paraId="4562D0CF">
            <w:pPr>
              <w:spacing w:line="403" w:lineRule="auto"/>
              <w:rPr>
                <w:color w:val="auto"/>
              </w:rPr>
            </w:pPr>
          </w:p>
          <w:p w14:paraId="3FDE80AF">
            <w:pPr>
              <w:spacing w:before="65" w:line="191" w:lineRule="auto"/>
              <w:ind w:left="255"/>
              <w:rPr>
                <w:rFonts w:ascii="宋体" w:hAnsi="宋体" w:eastAsia="宋体" w:cs="宋体"/>
                <w:color w:val="auto"/>
              </w:rPr>
            </w:pPr>
            <w:r>
              <w:rPr>
                <w:rFonts w:ascii="宋体" w:hAnsi="宋体" w:eastAsia="宋体" w:cs="宋体"/>
                <w:color w:val="auto"/>
                <w:spacing w:val="-8"/>
              </w:rPr>
              <w:t>1</w:t>
            </w:r>
            <w:r>
              <w:rPr>
                <w:rFonts w:ascii="宋体" w:hAnsi="宋体" w:eastAsia="宋体" w:cs="宋体"/>
                <w:color w:val="auto"/>
                <w:spacing w:val="-6"/>
              </w:rPr>
              <w:t>9</w:t>
            </w:r>
          </w:p>
        </w:tc>
        <w:tc>
          <w:tcPr>
            <w:tcW w:w="8890" w:type="dxa"/>
          </w:tcPr>
          <w:p w14:paraId="1F160CD8">
            <w:pPr>
              <w:spacing w:before="31" w:line="228" w:lineRule="auto"/>
              <w:ind w:left="115"/>
              <w:rPr>
                <w:rFonts w:ascii="宋体" w:hAnsi="宋体" w:eastAsia="宋体" w:cs="宋体"/>
                <w:color w:val="auto"/>
              </w:rPr>
            </w:pPr>
            <w:r>
              <w:rPr>
                <w:rFonts w:ascii="宋体" w:hAnsi="宋体" w:eastAsia="宋体" w:cs="宋体"/>
                <w:color w:val="auto"/>
                <w:spacing w:val="11"/>
              </w:rPr>
              <w:t>投</w:t>
            </w:r>
            <w:r>
              <w:rPr>
                <w:rFonts w:ascii="宋体" w:hAnsi="宋体" w:eastAsia="宋体" w:cs="宋体"/>
                <w:color w:val="auto"/>
                <w:spacing w:val="7"/>
              </w:rPr>
              <w:t>标文件编制要求：</w:t>
            </w:r>
          </w:p>
          <w:p w14:paraId="43826198">
            <w:pPr>
              <w:spacing w:before="160" w:line="410" w:lineRule="exact"/>
              <w:ind w:firstLine="508" w:firstLineChars="200"/>
              <w:rPr>
                <w:rFonts w:ascii="宋体" w:hAnsi="宋体" w:eastAsia="宋体" w:cs="宋体"/>
                <w:color w:val="auto"/>
              </w:rPr>
            </w:pPr>
            <w:r>
              <w:rPr>
                <w:rFonts w:ascii="宋体" w:hAnsi="宋体" w:eastAsia="宋体" w:cs="宋体"/>
                <w:color w:val="auto"/>
                <w:spacing w:val="22"/>
                <w:position w:val="15"/>
              </w:rPr>
              <w:t>投</w:t>
            </w:r>
            <w:r>
              <w:rPr>
                <w:rFonts w:ascii="宋体" w:hAnsi="宋体" w:eastAsia="宋体" w:cs="宋体"/>
                <w:color w:val="auto"/>
                <w:spacing w:val="13"/>
                <w:position w:val="15"/>
              </w:rPr>
              <w:t>标</w:t>
            </w:r>
            <w:r>
              <w:rPr>
                <w:rFonts w:ascii="宋体" w:hAnsi="宋体" w:eastAsia="宋体" w:cs="宋体"/>
                <w:color w:val="auto"/>
                <w:spacing w:val="11"/>
                <w:position w:val="15"/>
              </w:rPr>
              <w:t>文件应按报价文件、资格证明文件、商务文件、技术文件分别编制，报价文件、资格证明文件分别生产电子文件，商务文件和技术文件按顺序合并生成电子文件。</w:t>
            </w:r>
          </w:p>
        </w:tc>
      </w:tr>
      <w:tr w14:paraId="2AC23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7" w:type="dxa"/>
          <w:trHeight w:val="458" w:hRule="atLeast"/>
        </w:trPr>
        <w:tc>
          <w:tcPr>
            <w:tcW w:w="679" w:type="dxa"/>
          </w:tcPr>
          <w:p w14:paraId="368E827B">
            <w:pPr>
              <w:spacing w:before="157" w:line="190" w:lineRule="auto"/>
              <w:ind w:left="242"/>
              <w:rPr>
                <w:rFonts w:ascii="宋体" w:hAnsi="宋体" w:eastAsia="宋体" w:cs="宋体"/>
                <w:color w:val="auto"/>
              </w:rPr>
            </w:pPr>
            <w:r>
              <w:rPr>
                <w:rFonts w:ascii="宋体" w:hAnsi="宋体" w:eastAsia="宋体" w:cs="宋体"/>
                <w:color w:val="auto"/>
                <w:spacing w:val="-1"/>
              </w:rPr>
              <w:t>2</w:t>
            </w:r>
            <w:r>
              <w:rPr>
                <w:rFonts w:ascii="宋体" w:hAnsi="宋体" w:eastAsia="宋体" w:cs="宋体"/>
                <w:color w:val="auto"/>
              </w:rPr>
              <w:t>0</w:t>
            </w:r>
          </w:p>
        </w:tc>
        <w:tc>
          <w:tcPr>
            <w:tcW w:w="8890" w:type="dxa"/>
          </w:tcPr>
          <w:p w14:paraId="10091E84">
            <w:pPr>
              <w:spacing w:before="124" w:line="228" w:lineRule="auto"/>
              <w:ind w:left="115"/>
              <w:rPr>
                <w:rFonts w:ascii="宋体" w:hAnsi="宋体" w:eastAsia="宋体" w:cs="宋体"/>
                <w:color w:val="auto"/>
              </w:rPr>
            </w:pPr>
            <w:r>
              <w:rPr>
                <w:rFonts w:ascii="宋体" w:hAnsi="宋体" w:eastAsia="宋体" w:cs="宋体"/>
                <w:color w:val="auto"/>
                <w:spacing w:val="9"/>
              </w:rPr>
              <w:t>备份投标文件：本项目不接受备份投标文件</w:t>
            </w:r>
            <w:r>
              <w:rPr>
                <w:rFonts w:ascii="宋体" w:hAnsi="宋体" w:eastAsia="宋体" w:cs="宋体"/>
                <w:color w:val="auto"/>
                <w:spacing w:val="7"/>
              </w:rPr>
              <w:t>。</w:t>
            </w:r>
          </w:p>
        </w:tc>
      </w:tr>
      <w:tr w14:paraId="1E95C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7" w:type="dxa"/>
          <w:trHeight w:val="1230" w:hRule="atLeast"/>
        </w:trPr>
        <w:tc>
          <w:tcPr>
            <w:tcW w:w="679" w:type="dxa"/>
          </w:tcPr>
          <w:p w14:paraId="0BE7AE83">
            <w:pPr>
              <w:spacing w:line="405" w:lineRule="auto"/>
              <w:rPr>
                <w:color w:val="auto"/>
              </w:rPr>
            </w:pPr>
          </w:p>
          <w:p w14:paraId="7ADDC43C">
            <w:pPr>
              <w:spacing w:before="65" w:line="193" w:lineRule="auto"/>
              <w:ind w:left="117"/>
              <w:rPr>
                <w:rFonts w:ascii="宋体" w:hAnsi="宋体" w:eastAsia="宋体" w:cs="宋体"/>
                <w:color w:val="auto"/>
              </w:rPr>
            </w:pPr>
            <w:r>
              <w:rPr>
                <w:rFonts w:ascii="宋体" w:hAnsi="宋体" w:eastAsia="宋体" w:cs="宋体"/>
                <w:color w:val="auto"/>
                <w:spacing w:val="8"/>
              </w:rPr>
              <w:t>2</w:t>
            </w:r>
            <w:r>
              <w:rPr>
                <w:rFonts w:ascii="宋体" w:hAnsi="宋体" w:eastAsia="宋体" w:cs="宋体"/>
                <w:color w:val="auto"/>
                <w:spacing w:val="7"/>
              </w:rPr>
              <w:t>1.1</w:t>
            </w:r>
          </w:p>
        </w:tc>
        <w:tc>
          <w:tcPr>
            <w:tcW w:w="8890" w:type="dxa"/>
          </w:tcPr>
          <w:p w14:paraId="5CDC8036">
            <w:pPr>
              <w:spacing w:before="33" w:line="229" w:lineRule="auto"/>
              <w:ind w:left="128"/>
              <w:rPr>
                <w:rFonts w:ascii="宋体" w:hAnsi="宋体" w:eastAsia="宋体" w:cs="宋体"/>
                <w:color w:val="auto"/>
              </w:rPr>
            </w:pPr>
            <w:r>
              <w:rPr>
                <w:rFonts w:ascii="宋体" w:hAnsi="宋体" w:eastAsia="宋体" w:cs="宋体"/>
                <w:color w:val="auto"/>
                <w:spacing w:val="12"/>
              </w:rPr>
              <w:t>1</w:t>
            </w:r>
            <w:r>
              <w:rPr>
                <w:rFonts w:ascii="宋体" w:hAnsi="宋体" w:eastAsia="宋体" w:cs="宋体"/>
                <w:color w:val="auto"/>
                <w:spacing w:val="7"/>
              </w:rPr>
              <w:t>. 投标截止时间：详见招标公告</w:t>
            </w:r>
          </w:p>
          <w:p w14:paraId="4606C0A9">
            <w:pPr>
              <w:spacing w:before="160" w:line="228" w:lineRule="auto"/>
              <w:ind w:left="115"/>
              <w:rPr>
                <w:rFonts w:ascii="宋体" w:hAnsi="宋体" w:eastAsia="宋体" w:cs="宋体"/>
                <w:color w:val="auto"/>
              </w:rPr>
            </w:pPr>
            <w:r>
              <w:rPr>
                <w:rFonts w:ascii="宋体" w:hAnsi="宋体" w:eastAsia="宋体" w:cs="宋体"/>
                <w:color w:val="auto"/>
                <w:spacing w:val="16"/>
              </w:rPr>
              <w:t>2</w:t>
            </w:r>
            <w:r>
              <w:rPr>
                <w:rFonts w:ascii="宋体" w:hAnsi="宋体" w:eastAsia="宋体" w:cs="宋体"/>
                <w:color w:val="auto"/>
                <w:spacing w:val="10"/>
              </w:rPr>
              <w:t>.</w:t>
            </w:r>
            <w:r>
              <w:rPr>
                <w:rFonts w:ascii="宋体" w:hAnsi="宋体" w:eastAsia="宋体" w:cs="宋体"/>
                <w:color w:val="auto"/>
                <w:spacing w:val="8"/>
              </w:rPr>
              <w:t xml:space="preserve"> 投标文件提交起始时间：详见招标公告</w:t>
            </w:r>
          </w:p>
          <w:p w14:paraId="0F7BEA56">
            <w:pPr>
              <w:spacing w:before="162" w:line="270" w:lineRule="exact"/>
              <w:ind w:left="116"/>
              <w:rPr>
                <w:rFonts w:ascii="宋体" w:hAnsi="宋体" w:eastAsia="宋体" w:cs="宋体"/>
                <w:color w:val="auto"/>
              </w:rPr>
            </w:pPr>
            <w:r>
              <w:rPr>
                <w:rFonts w:ascii="宋体" w:hAnsi="宋体" w:eastAsia="宋体" w:cs="宋体"/>
                <w:color w:val="auto"/>
                <w:spacing w:val="12"/>
                <w:position w:val="1"/>
              </w:rPr>
              <w:t>3</w:t>
            </w:r>
            <w:r>
              <w:rPr>
                <w:rFonts w:ascii="宋体" w:hAnsi="宋体" w:eastAsia="宋体" w:cs="宋体"/>
                <w:color w:val="auto"/>
                <w:spacing w:val="7"/>
                <w:position w:val="1"/>
              </w:rPr>
              <w:t>. 投标地点：详见招标公告</w:t>
            </w:r>
          </w:p>
        </w:tc>
      </w:tr>
      <w:tr w14:paraId="107E7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7" w:type="dxa"/>
          <w:trHeight w:val="822" w:hRule="atLeast"/>
        </w:trPr>
        <w:tc>
          <w:tcPr>
            <w:tcW w:w="679" w:type="dxa"/>
          </w:tcPr>
          <w:p w14:paraId="4BC6A9A2">
            <w:pPr>
              <w:spacing w:before="271" w:line="190" w:lineRule="auto"/>
              <w:ind w:left="242"/>
              <w:rPr>
                <w:rFonts w:ascii="宋体" w:hAnsi="宋体" w:eastAsia="宋体" w:cs="宋体"/>
                <w:color w:val="auto"/>
              </w:rPr>
            </w:pPr>
            <w:r>
              <w:rPr>
                <w:rFonts w:ascii="宋体" w:hAnsi="宋体" w:eastAsia="宋体" w:cs="宋体"/>
                <w:color w:val="auto"/>
                <w:spacing w:val="-1"/>
              </w:rPr>
              <w:t>2</w:t>
            </w:r>
            <w:r>
              <w:rPr>
                <w:rFonts w:ascii="宋体" w:hAnsi="宋体" w:eastAsia="宋体" w:cs="宋体"/>
                <w:color w:val="auto"/>
              </w:rPr>
              <w:t>3</w:t>
            </w:r>
          </w:p>
        </w:tc>
        <w:tc>
          <w:tcPr>
            <w:tcW w:w="8890" w:type="dxa"/>
          </w:tcPr>
          <w:p w14:paraId="3EC2ABCD">
            <w:pPr>
              <w:spacing w:before="34" w:line="408" w:lineRule="exact"/>
              <w:ind w:left="128"/>
              <w:rPr>
                <w:rFonts w:ascii="宋体" w:hAnsi="宋体" w:eastAsia="宋体" w:cs="宋体"/>
                <w:color w:val="auto"/>
              </w:rPr>
            </w:pPr>
            <w:r>
              <w:rPr>
                <w:rFonts w:ascii="宋体" w:hAnsi="宋体" w:eastAsia="宋体" w:cs="宋体"/>
                <w:color w:val="auto"/>
                <w:spacing w:val="10"/>
                <w:position w:val="15"/>
              </w:rPr>
              <w:t>1</w:t>
            </w:r>
            <w:r>
              <w:rPr>
                <w:rFonts w:ascii="宋体" w:hAnsi="宋体" w:eastAsia="宋体" w:cs="宋体"/>
                <w:color w:val="auto"/>
                <w:spacing w:val="7"/>
                <w:position w:val="15"/>
              </w:rPr>
              <w:t>.开标时间：详见招标公告</w:t>
            </w:r>
          </w:p>
          <w:p w14:paraId="031F4059">
            <w:pPr>
              <w:spacing w:line="270" w:lineRule="exact"/>
              <w:ind w:left="115"/>
              <w:rPr>
                <w:rFonts w:ascii="宋体" w:hAnsi="宋体" w:eastAsia="宋体" w:cs="宋体"/>
                <w:color w:val="auto"/>
              </w:rPr>
            </w:pPr>
            <w:r>
              <w:rPr>
                <w:rFonts w:ascii="宋体" w:hAnsi="宋体" w:eastAsia="宋体" w:cs="宋体"/>
                <w:color w:val="auto"/>
                <w:spacing w:val="11"/>
                <w:position w:val="1"/>
              </w:rPr>
              <w:t>2</w:t>
            </w:r>
            <w:r>
              <w:rPr>
                <w:rFonts w:ascii="宋体" w:hAnsi="宋体" w:eastAsia="宋体" w:cs="宋体"/>
                <w:color w:val="auto"/>
                <w:spacing w:val="8"/>
                <w:position w:val="1"/>
              </w:rPr>
              <w:t>.开标地点：详见招标公告</w:t>
            </w:r>
          </w:p>
        </w:tc>
      </w:tr>
      <w:tr w14:paraId="34779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7" w:type="dxa"/>
          <w:trHeight w:val="4107" w:hRule="atLeast"/>
        </w:trPr>
        <w:tc>
          <w:tcPr>
            <w:tcW w:w="679" w:type="dxa"/>
          </w:tcPr>
          <w:p w14:paraId="6DA564B5">
            <w:pPr>
              <w:spacing w:line="262" w:lineRule="auto"/>
              <w:rPr>
                <w:color w:val="auto"/>
              </w:rPr>
            </w:pPr>
          </w:p>
          <w:p w14:paraId="67F54F3E">
            <w:pPr>
              <w:spacing w:line="262" w:lineRule="auto"/>
              <w:rPr>
                <w:color w:val="auto"/>
              </w:rPr>
            </w:pPr>
          </w:p>
          <w:p w14:paraId="790DF8B2">
            <w:pPr>
              <w:spacing w:line="262" w:lineRule="auto"/>
              <w:rPr>
                <w:color w:val="auto"/>
              </w:rPr>
            </w:pPr>
          </w:p>
          <w:p w14:paraId="4997CCCF">
            <w:pPr>
              <w:spacing w:line="262" w:lineRule="auto"/>
              <w:rPr>
                <w:color w:val="auto"/>
              </w:rPr>
            </w:pPr>
          </w:p>
          <w:p w14:paraId="7A2ADF7C">
            <w:pPr>
              <w:spacing w:line="263" w:lineRule="auto"/>
              <w:rPr>
                <w:color w:val="auto"/>
              </w:rPr>
            </w:pPr>
          </w:p>
          <w:p w14:paraId="5EE38272">
            <w:pPr>
              <w:spacing w:line="263" w:lineRule="auto"/>
              <w:rPr>
                <w:color w:val="auto"/>
              </w:rPr>
            </w:pPr>
          </w:p>
          <w:p w14:paraId="61ECC0D9">
            <w:pPr>
              <w:spacing w:line="263" w:lineRule="auto"/>
              <w:rPr>
                <w:color w:val="auto"/>
              </w:rPr>
            </w:pPr>
          </w:p>
          <w:p w14:paraId="30D91EC9">
            <w:pPr>
              <w:spacing w:before="65" w:line="190" w:lineRule="auto"/>
              <w:ind w:left="117"/>
              <w:rPr>
                <w:rFonts w:ascii="宋体" w:hAnsi="宋体" w:eastAsia="宋体" w:cs="宋体"/>
                <w:color w:val="auto"/>
              </w:rPr>
            </w:pPr>
            <w:r>
              <w:rPr>
                <w:rFonts w:ascii="宋体" w:hAnsi="宋体" w:eastAsia="宋体" w:cs="宋体"/>
                <w:color w:val="auto"/>
                <w:spacing w:val="4"/>
              </w:rPr>
              <w:t>2</w:t>
            </w:r>
            <w:r>
              <w:rPr>
                <w:rFonts w:ascii="宋体" w:hAnsi="宋体" w:eastAsia="宋体" w:cs="宋体"/>
                <w:color w:val="auto"/>
                <w:spacing w:val="3"/>
              </w:rPr>
              <w:t>5.4</w:t>
            </w:r>
          </w:p>
        </w:tc>
        <w:tc>
          <w:tcPr>
            <w:tcW w:w="8890" w:type="dxa"/>
          </w:tcPr>
          <w:p w14:paraId="498A3626">
            <w:pPr>
              <w:spacing w:before="32" w:line="227" w:lineRule="auto"/>
              <w:ind w:left="111"/>
              <w:rPr>
                <w:rFonts w:ascii="宋体" w:hAnsi="宋体" w:eastAsia="宋体" w:cs="宋体"/>
                <w:color w:val="auto"/>
              </w:rPr>
            </w:pPr>
            <w:r>
              <w:rPr>
                <w:rFonts w:ascii="宋体" w:hAnsi="宋体" w:eastAsia="宋体" w:cs="宋体"/>
                <w:color w:val="auto"/>
                <w:spacing w:val="18"/>
              </w:rPr>
              <w:t>采</w:t>
            </w:r>
            <w:r>
              <w:rPr>
                <w:rFonts w:ascii="宋体" w:hAnsi="宋体" w:eastAsia="宋体" w:cs="宋体"/>
                <w:color w:val="auto"/>
                <w:spacing w:val="11"/>
              </w:rPr>
              <w:t>购</w:t>
            </w:r>
            <w:r>
              <w:rPr>
                <w:rFonts w:ascii="宋体" w:hAnsi="宋体" w:eastAsia="宋体" w:cs="宋体"/>
                <w:color w:val="auto"/>
                <w:spacing w:val="9"/>
              </w:rPr>
              <w:t>人或者采购代理机构在资格审查结束前，对投标人进行信用查询。</w:t>
            </w:r>
          </w:p>
          <w:p w14:paraId="5EE5C4AF">
            <w:pPr>
              <w:spacing w:before="161" w:line="378" w:lineRule="auto"/>
              <w:ind w:left="112" w:right="37" w:firstLine="2"/>
              <w:rPr>
                <w:rFonts w:ascii="宋体" w:hAnsi="宋体" w:eastAsia="宋体" w:cs="宋体"/>
                <w:color w:val="auto"/>
              </w:rPr>
            </w:pPr>
            <w:r>
              <w:rPr>
                <w:rFonts w:ascii="宋体" w:hAnsi="宋体" w:eastAsia="宋体" w:cs="宋体"/>
                <w:color w:val="auto"/>
                <w:spacing w:val="4"/>
              </w:rPr>
              <w:t>查询渠道：“信用中国”网站(</w:t>
            </w:r>
            <w:r>
              <w:rPr>
                <w:rFonts w:ascii="宋体" w:hAnsi="宋体" w:eastAsia="宋体" w:cs="宋体"/>
                <w:color w:val="auto"/>
              </w:rPr>
              <w:t>www</w:t>
            </w:r>
            <w:r>
              <w:rPr>
                <w:rFonts w:ascii="宋体" w:hAnsi="宋体" w:eastAsia="宋体" w:cs="宋体"/>
                <w:color w:val="auto"/>
                <w:spacing w:val="4"/>
              </w:rPr>
              <w:t>.</w:t>
            </w:r>
            <w:r>
              <w:rPr>
                <w:rFonts w:ascii="宋体" w:hAnsi="宋体" w:eastAsia="宋体" w:cs="宋体"/>
                <w:color w:val="auto"/>
              </w:rPr>
              <w:t>creditchina</w:t>
            </w:r>
            <w:r>
              <w:rPr>
                <w:rFonts w:ascii="宋体" w:hAnsi="宋体" w:eastAsia="宋体" w:cs="宋体"/>
                <w:color w:val="auto"/>
                <w:spacing w:val="4"/>
              </w:rPr>
              <w:t>.</w:t>
            </w:r>
            <w:r>
              <w:rPr>
                <w:rFonts w:ascii="宋体" w:hAnsi="宋体" w:eastAsia="宋体" w:cs="宋体"/>
                <w:color w:val="auto"/>
              </w:rPr>
              <w:t>gov</w:t>
            </w:r>
            <w:r>
              <w:rPr>
                <w:rFonts w:ascii="宋体" w:hAnsi="宋体" w:eastAsia="宋体" w:cs="宋体"/>
                <w:color w:val="auto"/>
                <w:spacing w:val="4"/>
              </w:rPr>
              <w:t>.</w:t>
            </w:r>
            <w:r>
              <w:rPr>
                <w:rFonts w:ascii="宋体" w:hAnsi="宋体" w:eastAsia="宋体" w:cs="宋体"/>
                <w:color w:val="auto"/>
              </w:rPr>
              <w:t>cn</w:t>
            </w:r>
            <w:r>
              <w:rPr>
                <w:rFonts w:ascii="宋体" w:hAnsi="宋体" w:eastAsia="宋体" w:cs="宋体"/>
                <w:color w:val="auto"/>
                <w:spacing w:val="4"/>
              </w:rPr>
              <w:t>) 、中国政府采购网(</w:t>
            </w:r>
            <w:r>
              <w:rPr>
                <w:rFonts w:ascii="宋体" w:hAnsi="宋体" w:eastAsia="宋体" w:cs="宋体"/>
                <w:color w:val="auto"/>
              </w:rPr>
              <w:t>www</w:t>
            </w:r>
            <w:r>
              <w:rPr>
                <w:rFonts w:ascii="宋体" w:hAnsi="宋体" w:eastAsia="宋体" w:cs="宋体"/>
                <w:color w:val="auto"/>
                <w:spacing w:val="4"/>
              </w:rPr>
              <w:t>.</w:t>
            </w:r>
            <w:r>
              <w:rPr>
                <w:rFonts w:ascii="宋体" w:hAnsi="宋体" w:eastAsia="宋体" w:cs="宋体"/>
                <w:color w:val="auto"/>
              </w:rPr>
              <w:t>ccgp</w:t>
            </w:r>
            <w:r>
              <w:rPr>
                <w:rFonts w:ascii="宋体" w:hAnsi="宋体" w:eastAsia="宋体" w:cs="宋体"/>
                <w:color w:val="auto"/>
                <w:spacing w:val="4"/>
              </w:rPr>
              <w:t>.</w:t>
            </w:r>
            <w:r>
              <w:rPr>
                <w:rFonts w:ascii="宋体" w:hAnsi="宋体" w:eastAsia="宋体" w:cs="宋体"/>
                <w:color w:val="auto"/>
              </w:rPr>
              <w:t>gov</w:t>
            </w:r>
            <w:r>
              <w:rPr>
                <w:rFonts w:ascii="宋体" w:hAnsi="宋体" w:eastAsia="宋体" w:cs="宋体"/>
                <w:color w:val="auto"/>
                <w:spacing w:val="4"/>
              </w:rPr>
              <w:t>.</w:t>
            </w:r>
            <w:r>
              <w:rPr>
                <w:rFonts w:ascii="宋体" w:hAnsi="宋体" w:eastAsia="宋体" w:cs="宋体"/>
                <w:color w:val="auto"/>
              </w:rPr>
              <w:t>cn</w:t>
            </w:r>
            <w:r>
              <w:rPr>
                <w:rFonts w:ascii="宋体" w:hAnsi="宋体" w:eastAsia="宋体" w:cs="宋体"/>
                <w:color w:val="auto"/>
                <w:spacing w:val="4"/>
              </w:rPr>
              <w:t>)。</w:t>
            </w:r>
            <w:r>
              <w:rPr>
                <w:rFonts w:ascii="宋体" w:hAnsi="宋体" w:eastAsia="宋体" w:cs="宋体"/>
                <w:color w:val="auto"/>
              </w:rPr>
              <w:t xml:space="preserve"> </w:t>
            </w:r>
            <w:r>
              <w:rPr>
                <w:rFonts w:ascii="宋体" w:hAnsi="宋体" w:eastAsia="宋体" w:cs="宋体"/>
                <w:color w:val="auto"/>
                <w:spacing w:val="16"/>
              </w:rPr>
              <w:t>信</w:t>
            </w:r>
            <w:r>
              <w:rPr>
                <w:rFonts w:ascii="宋体" w:hAnsi="宋体" w:eastAsia="宋体" w:cs="宋体"/>
                <w:color w:val="auto"/>
                <w:spacing w:val="9"/>
              </w:rPr>
              <w:t>用查询截止时点：资格审查结束前查询</w:t>
            </w:r>
          </w:p>
          <w:p w14:paraId="4600D445">
            <w:pPr>
              <w:spacing w:line="227" w:lineRule="auto"/>
              <w:ind w:left="111"/>
              <w:rPr>
                <w:rFonts w:ascii="宋体" w:hAnsi="宋体" w:eastAsia="宋体" w:cs="宋体"/>
                <w:color w:val="auto"/>
              </w:rPr>
            </w:pPr>
            <w:r>
              <w:rPr>
                <w:rFonts w:ascii="宋体" w:hAnsi="宋体" w:eastAsia="宋体" w:cs="宋体"/>
                <w:color w:val="auto"/>
                <w:spacing w:val="18"/>
              </w:rPr>
              <w:t>记录</w:t>
            </w:r>
            <w:r>
              <w:rPr>
                <w:rFonts w:ascii="宋体" w:hAnsi="宋体" w:eastAsia="宋体" w:cs="宋体"/>
                <w:color w:val="auto"/>
                <w:spacing w:val="10"/>
              </w:rPr>
              <w:t>和</w:t>
            </w:r>
            <w:r>
              <w:rPr>
                <w:rFonts w:ascii="宋体" w:hAnsi="宋体" w:eastAsia="宋体" w:cs="宋体"/>
                <w:color w:val="auto"/>
                <w:spacing w:val="9"/>
              </w:rPr>
              <w:t>证据留存方式：在查询网站中直接打印查询记录，打印材料作为评审资料保存。</w:t>
            </w:r>
          </w:p>
          <w:p w14:paraId="7223CE9D">
            <w:pPr>
              <w:spacing w:before="162" w:line="373" w:lineRule="auto"/>
              <w:ind w:left="111" w:right="107"/>
              <w:rPr>
                <w:rFonts w:ascii="宋体" w:hAnsi="宋体" w:eastAsia="宋体" w:cs="宋体"/>
                <w:color w:val="auto"/>
              </w:rPr>
            </w:pPr>
            <w:r>
              <w:rPr>
                <w:rFonts w:ascii="宋体" w:hAnsi="宋体" w:eastAsia="宋体" w:cs="宋体"/>
                <w:color w:val="auto"/>
                <w:spacing w:val="13"/>
              </w:rPr>
              <w:t>信用信息使用规则： 对在“信用中国” 网站(</w:t>
            </w:r>
            <w:r>
              <w:rPr>
                <w:rFonts w:ascii="宋体" w:hAnsi="宋体" w:eastAsia="宋体" w:cs="宋体"/>
                <w:color w:val="auto"/>
              </w:rPr>
              <w:t>www</w:t>
            </w:r>
            <w:r>
              <w:rPr>
                <w:rFonts w:ascii="宋体" w:hAnsi="宋体" w:eastAsia="宋体" w:cs="宋体"/>
                <w:color w:val="auto"/>
                <w:spacing w:val="13"/>
              </w:rPr>
              <w:t>.</w:t>
            </w:r>
            <w:r>
              <w:rPr>
                <w:rFonts w:ascii="宋体" w:hAnsi="宋体" w:eastAsia="宋体" w:cs="宋体"/>
                <w:color w:val="auto"/>
              </w:rPr>
              <w:t>creditchina</w:t>
            </w:r>
            <w:r>
              <w:rPr>
                <w:rFonts w:ascii="宋体" w:hAnsi="宋体" w:eastAsia="宋体" w:cs="宋体"/>
                <w:color w:val="auto"/>
                <w:spacing w:val="13"/>
              </w:rPr>
              <w:t>.</w:t>
            </w:r>
            <w:r>
              <w:rPr>
                <w:rFonts w:ascii="宋体" w:hAnsi="宋体" w:eastAsia="宋体" w:cs="宋体"/>
                <w:color w:val="auto"/>
              </w:rPr>
              <w:t>gov</w:t>
            </w:r>
            <w:r>
              <w:rPr>
                <w:rFonts w:ascii="宋体" w:hAnsi="宋体" w:eastAsia="宋体" w:cs="宋体"/>
                <w:color w:val="auto"/>
                <w:spacing w:val="13"/>
              </w:rPr>
              <w:t>.</w:t>
            </w:r>
            <w:r>
              <w:rPr>
                <w:rFonts w:ascii="宋体" w:hAnsi="宋体" w:eastAsia="宋体" w:cs="宋体"/>
                <w:color w:val="auto"/>
              </w:rPr>
              <w:t>cn</w:t>
            </w:r>
            <w:r>
              <w:rPr>
                <w:rFonts w:ascii="宋体" w:hAnsi="宋体" w:eastAsia="宋体" w:cs="宋体"/>
                <w:color w:val="auto"/>
                <w:spacing w:val="13"/>
              </w:rPr>
              <w:t>) 、 中国政府采购</w:t>
            </w:r>
            <w:r>
              <w:rPr>
                <w:rFonts w:ascii="宋体" w:hAnsi="宋体" w:eastAsia="宋体" w:cs="宋体"/>
                <w:color w:val="auto"/>
                <w:spacing w:val="8"/>
              </w:rPr>
              <w:t>网</w:t>
            </w:r>
            <w:r>
              <w:rPr>
                <w:rFonts w:ascii="宋体" w:hAnsi="宋体" w:eastAsia="宋体" w:cs="宋体"/>
                <w:color w:val="auto"/>
              </w:rPr>
              <w:t xml:space="preserve"> </w:t>
            </w:r>
            <w:r>
              <w:rPr>
                <w:rFonts w:ascii="宋体" w:hAnsi="宋体" w:eastAsia="宋体" w:cs="宋体"/>
                <w:color w:val="auto"/>
                <w:spacing w:val="18"/>
              </w:rPr>
              <w:t>(</w:t>
            </w:r>
            <w:r>
              <w:rPr>
                <w:rFonts w:ascii="宋体" w:hAnsi="宋体" w:eastAsia="宋体" w:cs="宋体"/>
                <w:color w:val="auto"/>
              </w:rPr>
              <w:t>www</w:t>
            </w:r>
            <w:r>
              <w:rPr>
                <w:rFonts w:ascii="宋体" w:hAnsi="宋体" w:eastAsia="宋体" w:cs="宋体"/>
                <w:color w:val="auto"/>
                <w:spacing w:val="18"/>
              </w:rPr>
              <w:t>.</w:t>
            </w:r>
            <w:r>
              <w:rPr>
                <w:rFonts w:ascii="宋体" w:hAnsi="宋体" w:eastAsia="宋体" w:cs="宋体"/>
                <w:color w:val="auto"/>
              </w:rPr>
              <w:t>ccgp</w:t>
            </w:r>
            <w:r>
              <w:rPr>
                <w:rFonts w:ascii="宋体" w:hAnsi="宋体" w:eastAsia="宋体" w:cs="宋体"/>
                <w:color w:val="auto"/>
                <w:spacing w:val="13"/>
              </w:rPr>
              <w:t>.</w:t>
            </w:r>
            <w:r>
              <w:rPr>
                <w:rFonts w:ascii="宋体" w:hAnsi="宋体" w:eastAsia="宋体" w:cs="宋体"/>
                <w:color w:val="auto"/>
              </w:rPr>
              <w:t>gov</w:t>
            </w:r>
            <w:r>
              <w:rPr>
                <w:rFonts w:ascii="宋体" w:hAnsi="宋体" w:eastAsia="宋体" w:cs="宋体"/>
                <w:color w:val="auto"/>
                <w:spacing w:val="9"/>
              </w:rPr>
              <w:t>.</w:t>
            </w:r>
            <w:r>
              <w:rPr>
                <w:rFonts w:ascii="宋体" w:hAnsi="宋体" w:eastAsia="宋体" w:cs="宋体"/>
                <w:color w:val="auto"/>
              </w:rPr>
              <w:t>cn</w:t>
            </w:r>
            <w:r>
              <w:rPr>
                <w:rFonts w:ascii="宋体" w:hAnsi="宋体" w:eastAsia="宋体" w:cs="宋体"/>
                <w:color w:val="auto"/>
                <w:spacing w:val="9"/>
              </w:rPr>
              <w:t>)被列入失信被执行人、重大税收违法案件当事人名单、政府采购严重违法失</w:t>
            </w:r>
            <w:r>
              <w:rPr>
                <w:rFonts w:ascii="宋体" w:hAnsi="宋体" w:eastAsia="宋体" w:cs="宋体"/>
                <w:color w:val="auto"/>
              </w:rPr>
              <w:t xml:space="preserve"> </w:t>
            </w:r>
            <w:r>
              <w:rPr>
                <w:rFonts w:ascii="宋体" w:hAnsi="宋体" w:eastAsia="宋体" w:cs="宋体"/>
                <w:color w:val="auto"/>
                <w:spacing w:val="22"/>
              </w:rPr>
              <w:t>信</w:t>
            </w:r>
            <w:r>
              <w:rPr>
                <w:rFonts w:ascii="宋体" w:hAnsi="宋体" w:eastAsia="宋体" w:cs="宋体"/>
                <w:color w:val="auto"/>
                <w:spacing w:val="15"/>
              </w:rPr>
              <w:t>行</w:t>
            </w:r>
            <w:r>
              <w:rPr>
                <w:rFonts w:ascii="宋体" w:hAnsi="宋体" w:eastAsia="宋体" w:cs="宋体"/>
                <w:color w:val="auto"/>
                <w:spacing w:val="11"/>
              </w:rPr>
              <w:t>为记录名单及其他不符合《中华人民共和国政府采购法》第二十二条规定条件的供应商，</w:t>
            </w:r>
            <w:r>
              <w:rPr>
                <w:rFonts w:ascii="宋体" w:hAnsi="宋体" w:eastAsia="宋体" w:cs="宋体"/>
                <w:color w:val="auto"/>
              </w:rPr>
              <w:t xml:space="preserve"> </w:t>
            </w:r>
            <w:r>
              <w:rPr>
                <w:rFonts w:ascii="宋体" w:hAnsi="宋体" w:eastAsia="宋体" w:cs="宋体"/>
                <w:color w:val="auto"/>
                <w:spacing w:val="5"/>
              </w:rPr>
              <w:t>采购人或者采购代理机构应当拒绝其参与政府采购活动。两个以上的自然人、法人或者其他</w:t>
            </w:r>
            <w:r>
              <w:rPr>
                <w:rFonts w:ascii="宋体" w:hAnsi="宋体" w:eastAsia="宋体" w:cs="宋体"/>
                <w:color w:val="auto"/>
                <w:spacing w:val="4"/>
              </w:rPr>
              <w:t>组</w:t>
            </w:r>
            <w:r>
              <w:rPr>
                <w:rFonts w:ascii="宋体" w:hAnsi="宋体" w:eastAsia="宋体" w:cs="宋体"/>
                <w:color w:val="auto"/>
              </w:rPr>
              <w:t xml:space="preserve"> </w:t>
            </w:r>
            <w:r>
              <w:rPr>
                <w:rFonts w:ascii="宋体" w:hAnsi="宋体" w:eastAsia="宋体" w:cs="宋体"/>
                <w:color w:val="auto"/>
                <w:spacing w:val="16"/>
              </w:rPr>
              <w:t>织组成</w:t>
            </w:r>
            <w:r>
              <w:rPr>
                <w:rFonts w:ascii="宋体" w:hAnsi="宋体" w:eastAsia="宋体" w:cs="宋体"/>
                <w:color w:val="auto"/>
                <w:spacing w:val="14"/>
              </w:rPr>
              <w:t>一</w:t>
            </w:r>
            <w:r>
              <w:rPr>
                <w:rFonts w:ascii="宋体" w:hAnsi="宋体" w:eastAsia="宋体" w:cs="宋体"/>
                <w:color w:val="auto"/>
                <w:spacing w:val="8"/>
              </w:rPr>
              <w:t>个联合体， 以一个供应商的身份共同参加政府采购活动的，应当对所有联合体成员进</w:t>
            </w:r>
          </w:p>
          <w:p w14:paraId="7FE7C6DB">
            <w:pPr>
              <w:spacing w:line="228" w:lineRule="auto"/>
              <w:ind w:left="115"/>
              <w:rPr>
                <w:rFonts w:ascii="宋体" w:hAnsi="宋体" w:eastAsia="宋体" w:cs="宋体"/>
                <w:color w:val="auto"/>
              </w:rPr>
            </w:pPr>
            <w:r>
              <w:rPr>
                <w:rFonts w:ascii="宋体" w:hAnsi="宋体" w:eastAsia="宋体" w:cs="宋体"/>
                <w:color w:val="auto"/>
                <w:spacing w:val="18"/>
              </w:rPr>
              <w:t>行</w:t>
            </w:r>
            <w:r>
              <w:rPr>
                <w:rFonts w:ascii="宋体" w:hAnsi="宋体" w:eastAsia="宋体" w:cs="宋体"/>
                <w:color w:val="auto"/>
                <w:spacing w:val="13"/>
              </w:rPr>
              <w:t>信</w:t>
            </w:r>
            <w:r>
              <w:rPr>
                <w:rFonts w:ascii="宋体" w:hAnsi="宋体" w:eastAsia="宋体" w:cs="宋体"/>
                <w:color w:val="auto"/>
                <w:spacing w:val="9"/>
              </w:rPr>
              <w:t>用记录查询，联合体成员存在不良信用记录的，视同联合体存在不良信用记录。</w:t>
            </w:r>
          </w:p>
        </w:tc>
      </w:tr>
      <w:tr w14:paraId="58C42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7" w:type="dxa"/>
          <w:trHeight w:val="414" w:hRule="atLeast"/>
        </w:trPr>
        <w:tc>
          <w:tcPr>
            <w:tcW w:w="679" w:type="dxa"/>
          </w:tcPr>
          <w:p w14:paraId="4B2B0A37">
            <w:pPr>
              <w:spacing w:before="70" w:line="190" w:lineRule="auto"/>
              <w:ind w:left="242"/>
              <w:rPr>
                <w:rFonts w:ascii="宋体" w:hAnsi="宋体" w:eastAsia="宋体" w:cs="宋体"/>
                <w:color w:val="auto"/>
              </w:rPr>
            </w:pPr>
            <w:r>
              <w:rPr>
                <w:rFonts w:ascii="宋体" w:hAnsi="宋体" w:eastAsia="宋体" w:cs="宋体"/>
                <w:color w:val="auto"/>
                <w:spacing w:val="-1"/>
              </w:rPr>
              <w:t>2</w:t>
            </w:r>
            <w:r>
              <w:rPr>
                <w:rFonts w:ascii="宋体" w:hAnsi="宋体" w:eastAsia="宋体" w:cs="宋体"/>
                <w:color w:val="auto"/>
              </w:rPr>
              <w:t>6</w:t>
            </w:r>
          </w:p>
        </w:tc>
        <w:tc>
          <w:tcPr>
            <w:tcW w:w="8890" w:type="dxa"/>
          </w:tcPr>
          <w:p w14:paraId="40D8A8AB">
            <w:pPr>
              <w:spacing w:before="36" w:line="225" w:lineRule="auto"/>
              <w:ind w:left="111"/>
              <w:rPr>
                <w:rFonts w:ascii="宋体" w:hAnsi="宋体" w:eastAsia="宋体" w:cs="宋体"/>
                <w:color w:val="auto"/>
              </w:rPr>
            </w:pPr>
            <w:r>
              <w:rPr>
                <w:rFonts w:ascii="宋体" w:hAnsi="宋体" w:eastAsia="宋体" w:cs="宋体"/>
                <w:color w:val="auto"/>
                <w:spacing w:val="9"/>
              </w:rPr>
              <w:t>评</w:t>
            </w:r>
            <w:r>
              <w:rPr>
                <w:rFonts w:ascii="宋体" w:hAnsi="宋体" w:eastAsia="宋体" w:cs="宋体"/>
                <w:color w:val="auto"/>
                <w:spacing w:val="8"/>
              </w:rPr>
              <w:t>标委员会的人数：</w:t>
            </w:r>
            <w:r>
              <w:rPr>
                <w:rFonts w:ascii="宋体" w:hAnsi="宋体" w:eastAsia="宋体" w:cs="宋体"/>
                <w:color w:val="auto"/>
                <w:spacing w:val="8"/>
                <w:u w:val="single"/>
              </w:rPr>
              <w:t xml:space="preserve"> </w:t>
            </w:r>
            <w:r>
              <w:rPr>
                <w:rFonts w:hint="eastAsia" w:ascii="宋体" w:hAnsi="宋体" w:eastAsia="宋体" w:cs="宋体"/>
                <w:color w:val="auto"/>
                <w:spacing w:val="8"/>
                <w:u w:val="single"/>
              </w:rPr>
              <w:t>5</w:t>
            </w:r>
            <w:r>
              <w:rPr>
                <w:rFonts w:ascii="宋体" w:hAnsi="宋体" w:eastAsia="宋体" w:cs="宋体"/>
                <w:color w:val="auto"/>
                <w:spacing w:val="8"/>
                <w:u w:val="single"/>
              </w:rPr>
              <w:t xml:space="preserve"> </w:t>
            </w:r>
            <w:r>
              <w:rPr>
                <w:rFonts w:ascii="宋体" w:hAnsi="宋体" w:eastAsia="宋体" w:cs="宋体"/>
                <w:color w:val="auto"/>
                <w:spacing w:val="8"/>
              </w:rPr>
              <w:t>人</w:t>
            </w:r>
          </w:p>
        </w:tc>
      </w:tr>
      <w:tr w14:paraId="2BDA7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7" w:type="dxa"/>
          <w:trHeight w:val="1230" w:hRule="atLeast"/>
        </w:trPr>
        <w:tc>
          <w:tcPr>
            <w:tcW w:w="679" w:type="dxa"/>
          </w:tcPr>
          <w:p w14:paraId="1A224178">
            <w:pPr>
              <w:spacing w:line="408" w:lineRule="auto"/>
              <w:rPr>
                <w:color w:val="auto"/>
              </w:rPr>
            </w:pPr>
          </w:p>
          <w:p w14:paraId="5CB61983">
            <w:pPr>
              <w:spacing w:before="65" w:line="191" w:lineRule="auto"/>
              <w:ind w:left="117"/>
              <w:rPr>
                <w:rFonts w:ascii="宋体" w:hAnsi="宋体" w:eastAsia="宋体" w:cs="宋体"/>
                <w:color w:val="auto"/>
              </w:rPr>
            </w:pPr>
            <w:r>
              <w:rPr>
                <w:rFonts w:ascii="宋体" w:hAnsi="宋体" w:eastAsia="宋体" w:cs="宋体"/>
                <w:color w:val="auto"/>
                <w:spacing w:val="8"/>
              </w:rPr>
              <w:t>2</w:t>
            </w:r>
            <w:r>
              <w:rPr>
                <w:rFonts w:ascii="宋体" w:hAnsi="宋体" w:eastAsia="宋体" w:cs="宋体"/>
                <w:color w:val="auto"/>
                <w:spacing w:val="7"/>
              </w:rPr>
              <w:t>9.1</w:t>
            </w:r>
          </w:p>
        </w:tc>
        <w:tc>
          <w:tcPr>
            <w:tcW w:w="8890" w:type="dxa"/>
          </w:tcPr>
          <w:p w14:paraId="2040C9FC">
            <w:pPr>
              <w:spacing w:before="35" w:line="229" w:lineRule="auto"/>
              <w:ind w:left="111"/>
              <w:rPr>
                <w:rFonts w:ascii="宋体" w:hAnsi="宋体" w:eastAsia="宋体" w:cs="宋体"/>
                <w:color w:val="auto"/>
              </w:rPr>
            </w:pPr>
            <w:r>
              <w:rPr>
                <w:rFonts w:ascii="宋体" w:hAnsi="宋体" w:eastAsia="宋体" w:cs="宋体"/>
                <w:color w:val="auto"/>
                <w:spacing w:val="6"/>
              </w:rPr>
              <w:t>评标方法：</w:t>
            </w:r>
          </w:p>
          <w:p w14:paraId="424E7AF9">
            <w:pPr>
              <w:spacing w:before="159" w:line="408" w:lineRule="exact"/>
              <w:ind w:left="120"/>
              <w:rPr>
                <w:rFonts w:ascii="宋体" w:hAnsi="宋体" w:eastAsia="宋体" w:cs="宋体"/>
                <w:color w:val="auto"/>
              </w:rPr>
            </w:pPr>
            <w:r>
              <w:rPr>
                <w:rFonts w:ascii="MS PMincho" w:hAnsi="MS PMincho" w:eastAsia="MS PMincho" w:cs="MS PMincho"/>
                <w:color w:val="auto"/>
                <w:spacing w:val="7"/>
                <w:position w:val="15"/>
              </w:rPr>
              <w:t>☑</w:t>
            </w:r>
            <w:r>
              <w:rPr>
                <w:rFonts w:ascii="宋体" w:hAnsi="宋体" w:eastAsia="宋体" w:cs="宋体"/>
                <w:color w:val="auto"/>
                <w:spacing w:val="7"/>
                <w:position w:val="15"/>
              </w:rPr>
              <w:t>综合评分</w:t>
            </w:r>
            <w:r>
              <w:rPr>
                <w:rFonts w:ascii="宋体" w:hAnsi="宋体" w:eastAsia="宋体" w:cs="宋体"/>
                <w:color w:val="auto"/>
                <w:spacing w:val="6"/>
                <w:position w:val="15"/>
              </w:rPr>
              <w:t>法</w:t>
            </w:r>
          </w:p>
          <w:p w14:paraId="3816C1EB">
            <w:pPr>
              <w:spacing w:before="1" w:line="226" w:lineRule="auto"/>
              <w:ind w:left="133"/>
              <w:rPr>
                <w:rFonts w:ascii="宋体" w:hAnsi="宋体" w:eastAsia="宋体" w:cs="宋体"/>
                <w:color w:val="auto"/>
              </w:rPr>
            </w:pPr>
            <w:r>
              <w:rPr>
                <w:rFonts w:ascii="宋体" w:hAnsi="宋体" w:eastAsia="宋体" w:cs="宋体"/>
                <w:color w:val="auto"/>
                <w:spacing w:val="7"/>
              </w:rPr>
              <w:t>□</w:t>
            </w:r>
            <w:r>
              <w:rPr>
                <w:rFonts w:ascii="宋体" w:hAnsi="宋体" w:eastAsia="宋体" w:cs="宋体"/>
                <w:color w:val="auto"/>
                <w:spacing w:val="5"/>
              </w:rPr>
              <w:t>最低评标价法</w:t>
            </w:r>
          </w:p>
        </w:tc>
      </w:tr>
      <w:tr w14:paraId="4E76C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7" w:type="dxa"/>
          <w:trHeight w:val="822" w:hRule="atLeast"/>
        </w:trPr>
        <w:tc>
          <w:tcPr>
            <w:tcW w:w="679" w:type="dxa"/>
          </w:tcPr>
          <w:p w14:paraId="0AA53DBA">
            <w:pPr>
              <w:spacing w:before="273" w:line="190" w:lineRule="auto"/>
              <w:ind w:left="117"/>
              <w:rPr>
                <w:rFonts w:ascii="宋体" w:hAnsi="宋体" w:eastAsia="宋体" w:cs="宋体"/>
                <w:color w:val="auto"/>
              </w:rPr>
            </w:pPr>
            <w:r>
              <w:rPr>
                <w:rFonts w:ascii="宋体" w:hAnsi="宋体" w:eastAsia="宋体" w:cs="宋体"/>
                <w:color w:val="auto"/>
                <w:spacing w:val="4"/>
              </w:rPr>
              <w:t>29.2</w:t>
            </w:r>
          </w:p>
        </w:tc>
        <w:tc>
          <w:tcPr>
            <w:tcW w:w="8890" w:type="dxa"/>
          </w:tcPr>
          <w:p w14:paraId="7D90277C">
            <w:pPr>
              <w:spacing w:before="35" w:line="377" w:lineRule="auto"/>
              <w:ind w:left="116"/>
              <w:rPr>
                <w:rFonts w:ascii="宋体" w:hAnsi="宋体" w:eastAsia="宋体" w:cs="宋体"/>
                <w:color w:val="auto"/>
                <w:spacing w:val="8"/>
              </w:rPr>
            </w:pPr>
            <w:r>
              <w:rPr>
                <w:rFonts w:ascii="宋体" w:hAnsi="宋体" w:eastAsia="宋体" w:cs="宋体"/>
                <w:color w:val="auto"/>
                <w:spacing w:val="11"/>
              </w:rPr>
              <w:t>商</w:t>
            </w:r>
            <w:r>
              <w:rPr>
                <w:rFonts w:ascii="宋体" w:hAnsi="宋体" w:eastAsia="宋体" w:cs="宋体"/>
                <w:color w:val="auto"/>
                <w:spacing w:val="8"/>
              </w:rPr>
              <w:t>务条款评审中允许负偏离的条款数为</w:t>
            </w:r>
            <w:r>
              <w:rPr>
                <w:rFonts w:ascii="宋体" w:hAnsi="宋体" w:eastAsia="宋体" w:cs="宋体"/>
                <w:color w:val="auto"/>
                <w:spacing w:val="8"/>
                <w:u w:val="single"/>
              </w:rPr>
              <w:t xml:space="preserve"> </w:t>
            </w:r>
            <w:r>
              <w:rPr>
                <w:rFonts w:hint="eastAsia" w:ascii="宋体" w:hAnsi="宋体" w:eastAsia="宋体" w:cs="宋体"/>
                <w:color w:val="auto"/>
                <w:spacing w:val="8"/>
                <w:u w:val="single"/>
              </w:rPr>
              <w:t>1</w:t>
            </w:r>
            <w:r>
              <w:rPr>
                <w:rFonts w:ascii="宋体" w:hAnsi="宋体" w:eastAsia="宋体" w:cs="宋体"/>
                <w:color w:val="auto"/>
                <w:spacing w:val="8"/>
                <w:u w:val="single"/>
              </w:rPr>
              <w:t xml:space="preserve"> </w:t>
            </w:r>
            <w:r>
              <w:rPr>
                <w:rFonts w:ascii="宋体" w:hAnsi="宋体" w:eastAsia="宋体" w:cs="宋体"/>
                <w:color w:val="auto"/>
                <w:spacing w:val="8"/>
              </w:rPr>
              <w:t>项。</w:t>
            </w:r>
          </w:p>
          <w:p w14:paraId="7C786D4F">
            <w:pPr>
              <w:spacing w:before="35" w:line="377" w:lineRule="auto"/>
              <w:ind w:left="116"/>
              <w:rPr>
                <w:rFonts w:ascii="宋体" w:hAnsi="宋体" w:eastAsia="宋体" w:cs="宋体"/>
                <w:color w:val="auto"/>
              </w:rPr>
            </w:pPr>
            <w:r>
              <w:rPr>
                <w:rFonts w:hint="eastAsia" w:ascii="宋体" w:hAnsi="宋体" w:eastAsia="宋体" w:cs="宋体"/>
                <w:color w:val="auto"/>
                <w:spacing w:val="8"/>
              </w:rPr>
              <w:t>技术需求评审中允许负偏离的条款数为</w:t>
            </w:r>
            <w:r>
              <w:rPr>
                <w:rFonts w:hint="eastAsia" w:ascii="宋体" w:hAnsi="宋体" w:eastAsia="宋体" w:cs="宋体"/>
                <w:color w:val="auto"/>
                <w:spacing w:val="8"/>
                <w:u w:val="single"/>
              </w:rPr>
              <w:t xml:space="preserve"> 3 </w:t>
            </w:r>
            <w:r>
              <w:rPr>
                <w:rFonts w:hint="eastAsia" w:ascii="宋体" w:hAnsi="宋体" w:eastAsia="宋体" w:cs="宋体"/>
                <w:color w:val="auto"/>
                <w:spacing w:val="8"/>
              </w:rPr>
              <w:t>项</w:t>
            </w:r>
          </w:p>
        </w:tc>
      </w:tr>
      <w:tr w14:paraId="5F9F5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7" w:type="dxa"/>
          <w:trHeight w:val="2050" w:hRule="atLeast"/>
        </w:trPr>
        <w:tc>
          <w:tcPr>
            <w:tcW w:w="679" w:type="dxa"/>
          </w:tcPr>
          <w:p w14:paraId="54A6C34E">
            <w:pPr>
              <w:spacing w:line="271" w:lineRule="auto"/>
              <w:rPr>
                <w:color w:val="auto"/>
              </w:rPr>
            </w:pPr>
          </w:p>
          <w:p w14:paraId="7BE28B5B">
            <w:pPr>
              <w:spacing w:line="272" w:lineRule="auto"/>
              <w:rPr>
                <w:color w:val="auto"/>
              </w:rPr>
            </w:pPr>
          </w:p>
          <w:p w14:paraId="4FF681B7">
            <w:pPr>
              <w:spacing w:line="272" w:lineRule="auto"/>
              <w:rPr>
                <w:color w:val="auto"/>
              </w:rPr>
            </w:pPr>
          </w:p>
          <w:p w14:paraId="4E06F96F">
            <w:pPr>
              <w:spacing w:before="65" w:line="191" w:lineRule="auto"/>
              <w:ind w:left="118"/>
              <w:rPr>
                <w:rFonts w:ascii="宋体" w:hAnsi="宋体" w:eastAsia="宋体" w:cs="宋体"/>
                <w:color w:val="auto"/>
              </w:rPr>
            </w:pPr>
            <w:r>
              <w:rPr>
                <w:rFonts w:ascii="宋体" w:hAnsi="宋体" w:eastAsia="宋体" w:cs="宋体"/>
                <w:color w:val="auto"/>
                <w:spacing w:val="7"/>
              </w:rPr>
              <w:t>30.1</w:t>
            </w:r>
          </w:p>
        </w:tc>
        <w:tc>
          <w:tcPr>
            <w:tcW w:w="8890" w:type="dxa"/>
          </w:tcPr>
          <w:p w14:paraId="17EA74AB">
            <w:pPr>
              <w:spacing w:before="36" w:line="228" w:lineRule="auto"/>
              <w:ind w:left="111"/>
              <w:rPr>
                <w:rFonts w:ascii="宋体" w:hAnsi="宋体" w:eastAsia="宋体" w:cs="宋体"/>
                <w:color w:val="auto"/>
              </w:rPr>
            </w:pPr>
            <w:r>
              <w:rPr>
                <w:rFonts w:ascii="宋体" w:hAnsi="宋体" w:eastAsia="宋体" w:cs="宋体"/>
                <w:color w:val="auto"/>
                <w:spacing w:val="18"/>
              </w:rPr>
              <w:t>采购</w:t>
            </w:r>
            <w:r>
              <w:rPr>
                <w:rFonts w:ascii="宋体" w:hAnsi="宋体" w:eastAsia="宋体" w:cs="宋体"/>
                <w:color w:val="auto"/>
                <w:spacing w:val="10"/>
              </w:rPr>
              <w:t>人</w:t>
            </w:r>
            <w:r>
              <w:rPr>
                <w:rFonts w:ascii="宋体" w:hAnsi="宋体" w:eastAsia="宋体" w:cs="宋体"/>
                <w:color w:val="auto"/>
                <w:spacing w:val="9"/>
              </w:rPr>
              <w:t>确定中标人时，出现中标候选人并列的情形，采购人按以下的方式确定中标人：</w:t>
            </w:r>
          </w:p>
          <w:p w14:paraId="459212C7">
            <w:pPr>
              <w:spacing w:before="160" w:line="377" w:lineRule="auto"/>
              <w:ind w:left="115" w:right="109" w:firstLine="5"/>
              <w:rPr>
                <w:rFonts w:ascii="宋体" w:hAnsi="宋体" w:eastAsia="宋体" w:cs="宋体"/>
                <w:color w:val="auto"/>
              </w:rPr>
            </w:pPr>
            <w:r>
              <w:rPr>
                <w:rFonts w:ascii="MS PMincho" w:hAnsi="MS PMincho" w:eastAsia="MS PMincho" w:cs="MS PMincho"/>
                <w:color w:val="auto"/>
                <w:spacing w:val="14"/>
              </w:rPr>
              <w:t>☑</w:t>
            </w:r>
            <w:r>
              <w:rPr>
                <w:rFonts w:ascii="宋体" w:hAnsi="宋体" w:eastAsia="宋体" w:cs="宋体"/>
                <w:color w:val="auto"/>
                <w:spacing w:val="11"/>
              </w:rPr>
              <w:t>技术评分高的优先、政策分得分高的优先、商务评分高的优先、项目</w:t>
            </w:r>
            <w:r>
              <w:rPr>
                <w:rFonts w:hint="eastAsia" w:ascii="宋体" w:hAnsi="宋体" w:eastAsia="宋体" w:cs="宋体"/>
                <w:color w:val="auto"/>
                <w:spacing w:val="11"/>
              </w:rPr>
              <w:t>质量保证期限</w:t>
            </w:r>
            <w:r>
              <w:rPr>
                <w:rFonts w:ascii="宋体" w:hAnsi="宋体" w:eastAsia="宋体" w:cs="宋体"/>
                <w:color w:val="auto"/>
                <w:spacing w:val="11"/>
              </w:rPr>
              <w:t>长优先、交货期</w:t>
            </w:r>
            <w:r>
              <w:rPr>
                <w:rFonts w:ascii="宋体" w:hAnsi="宋体" w:eastAsia="宋体" w:cs="宋体"/>
                <w:color w:val="auto"/>
                <w:spacing w:val="16"/>
              </w:rPr>
              <w:t>短</w:t>
            </w:r>
            <w:r>
              <w:rPr>
                <w:rFonts w:ascii="宋体" w:hAnsi="宋体" w:eastAsia="宋体" w:cs="宋体"/>
                <w:color w:val="auto"/>
                <w:spacing w:val="11"/>
              </w:rPr>
              <w:t>优</w:t>
            </w:r>
            <w:r>
              <w:rPr>
                <w:rFonts w:ascii="宋体" w:hAnsi="宋体" w:eastAsia="宋体" w:cs="宋体"/>
                <w:color w:val="auto"/>
                <w:spacing w:val="8"/>
              </w:rPr>
              <w:t>先、故障响应时间短优先的顺序；</w:t>
            </w:r>
          </w:p>
          <w:p w14:paraId="791B8983">
            <w:pPr>
              <w:spacing w:line="268" w:lineRule="exact"/>
              <w:ind w:left="133"/>
              <w:rPr>
                <w:rFonts w:ascii="宋体" w:hAnsi="宋体" w:eastAsia="宋体" w:cs="宋体"/>
                <w:color w:val="auto"/>
              </w:rPr>
            </w:pPr>
            <w:r>
              <w:rPr>
                <w:rFonts w:ascii="宋体" w:hAnsi="宋体" w:eastAsia="宋体" w:cs="宋体"/>
                <w:color w:val="auto"/>
                <w:spacing w:val="-23"/>
                <w:position w:val="1"/>
              </w:rPr>
              <w:t>□</w:t>
            </w:r>
            <w:r>
              <w:rPr>
                <w:rFonts w:ascii="宋体" w:hAnsi="宋体" w:eastAsia="宋体" w:cs="宋体"/>
                <w:color w:val="auto"/>
                <w:spacing w:val="-22"/>
                <w:position w:val="1"/>
              </w:rPr>
              <w:t>… …</w:t>
            </w:r>
          </w:p>
          <w:p w14:paraId="4799BD24">
            <w:pPr>
              <w:spacing w:before="139" w:line="228" w:lineRule="auto"/>
              <w:ind w:left="133"/>
              <w:rPr>
                <w:rFonts w:ascii="宋体" w:hAnsi="宋体" w:eastAsia="宋体" w:cs="宋体"/>
                <w:color w:val="auto"/>
              </w:rPr>
            </w:pPr>
            <w:r>
              <w:rPr>
                <w:rFonts w:ascii="宋体" w:hAnsi="宋体" w:eastAsia="宋体" w:cs="宋体"/>
                <w:color w:val="auto"/>
                <w:spacing w:val="5"/>
              </w:rPr>
              <w:t>□</w:t>
            </w:r>
            <w:r>
              <w:rPr>
                <w:rFonts w:ascii="宋体" w:hAnsi="宋体" w:eastAsia="宋体" w:cs="宋体"/>
                <w:color w:val="auto"/>
                <w:spacing w:val="3"/>
              </w:rPr>
              <w:t>随机抽取</w:t>
            </w:r>
          </w:p>
        </w:tc>
      </w:tr>
      <w:tr w14:paraId="58A29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7" w:type="dxa"/>
          <w:trHeight w:val="419" w:hRule="atLeast"/>
        </w:trPr>
        <w:tc>
          <w:tcPr>
            <w:tcW w:w="679" w:type="dxa"/>
          </w:tcPr>
          <w:p w14:paraId="1501B44F">
            <w:pPr>
              <w:spacing w:before="69" w:line="191" w:lineRule="auto"/>
              <w:ind w:left="118"/>
              <w:rPr>
                <w:rFonts w:ascii="宋体" w:hAnsi="宋体" w:eastAsia="宋体" w:cs="宋体"/>
                <w:color w:val="auto"/>
              </w:rPr>
            </w:pPr>
            <w:r>
              <w:rPr>
                <w:rFonts w:ascii="宋体" w:hAnsi="宋体" w:eastAsia="宋体" w:cs="宋体"/>
                <w:color w:val="auto"/>
                <w:spacing w:val="7"/>
              </w:rPr>
              <w:t>35.1</w:t>
            </w:r>
          </w:p>
        </w:tc>
        <w:tc>
          <w:tcPr>
            <w:tcW w:w="8890" w:type="dxa"/>
          </w:tcPr>
          <w:p w14:paraId="2B73C512">
            <w:pPr>
              <w:spacing w:before="36" w:line="228" w:lineRule="auto"/>
              <w:ind w:left="113"/>
              <w:rPr>
                <w:rFonts w:ascii="宋体" w:hAnsi="宋体" w:eastAsia="宋体" w:cs="宋体"/>
                <w:color w:val="auto"/>
              </w:rPr>
            </w:pPr>
            <w:r>
              <w:rPr>
                <w:rFonts w:ascii="宋体" w:hAnsi="宋体" w:eastAsia="宋体" w:cs="宋体"/>
                <w:color w:val="auto"/>
                <w:spacing w:val="11"/>
              </w:rPr>
              <w:t>本</w:t>
            </w:r>
            <w:r>
              <w:rPr>
                <w:rFonts w:ascii="宋体" w:hAnsi="宋体" w:eastAsia="宋体" w:cs="宋体"/>
                <w:color w:val="auto"/>
                <w:spacing w:val="8"/>
              </w:rPr>
              <w:t>项目不收取履约保证金。</w:t>
            </w:r>
          </w:p>
        </w:tc>
      </w:tr>
      <w:tr w14:paraId="4E427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7" w:type="dxa"/>
          <w:trHeight w:val="1638" w:hRule="atLeast"/>
        </w:trPr>
        <w:tc>
          <w:tcPr>
            <w:tcW w:w="679" w:type="dxa"/>
          </w:tcPr>
          <w:p w14:paraId="66367ED7">
            <w:pPr>
              <w:spacing w:line="303" w:lineRule="auto"/>
              <w:rPr>
                <w:color w:val="auto"/>
              </w:rPr>
            </w:pPr>
          </w:p>
          <w:p w14:paraId="7097BD29">
            <w:pPr>
              <w:spacing w:line="303" w:lineRule="auto"/>
              <w:rPr>
                <w:color w:val="auto"/>
              </w:rPr>
            </w:pPr>
          </w:p>
          <w:p w14:paraId="1C1561BC">
            <w:pPr>
              <w:spacing w:before="65" w:line="191" w:lineRule="auto"/>
              <w:ind w:left="118"/>
              <w:rPr>
                <w:rFonts w:ascii="宋体" w:hAnsi="宋体" w:eastAsia="宋体" w:cs="宋体"/>
                <w:color w:val="auto"/>
              </w:rPr>
            </w:pPr>
            <w:r>
              <w:rPr>
                <w:rFonts w:ascii="宋体" w:hAnsi="宋体" w:eastAsia="宋体" w:cs="宋体"/>
                <w:color w:val="auto"/>
                <w:spacing w:val="7"/>
              </w:rPr>
              <w:t>36.1</w:t>
            </w:r>
          </w:p>
        </w:tc>
        <w:tc>
          <w:tcPr>
            <w:tcW w:w="8890" w:type="dxa"/>
          </w:tcPr>
          <w:p w14:paraId="032A22C6">
            <w:pPr>
              <w:spacing w:before="30" w:line="228" w:lineRule="auto"/>
              <w:ind w:left="112"/>
              <w:rPr>
                <w:rFonts w:ascii="宋体" w:hAnsi="宋体" w:eastAsia="宋体" w:cs="宋体"/>
                <w:color w:val="auto"/>
              </w:rPr>
            </w:pPr>
            <w:r>
              <w:rPr>
                <w:rFonts w:ascii="宋体" w:hAnsi="宋体" w:eastAsia="宋体" w:cs="宋体"/>
                <w:color w:val="auto"/>
                <w:spacing w:val="12"/>
              </w:rPr>
              <w:t>签</w:t>
            </w:r>
            <w:r>
              <w:rPr>
                <w:rFonts w:ascii="宋体" w:hAnsi="宋体" w:eastAsia="宋体" w:cs="宋体"/>
                <w:color w:val="auto"/>
                <w:spacing w:val="8"/>
              </w:rPr>
              <w:t>订合同携带的证明材料：</w:t>
            </w:r>
          </w:p>
          <w:p w14:paraId="0C88B95B">
            <w:pPr>
              <w:spacing w:before="160" w:line="377" w:lineRule="auto"/>
              <w:ind w:left="113" w:right="107" w:hanging="2"/>
              <w:rPr>
                <w:rFonts w:ascii="宋体" w:hAnsi="宋体" w:eastAsia="宋体" w:cs="宋体"/>
                <w:color w:val="auto"/>
              </w:rPr>
            </w:pPr>
            <w:r>
              <w:rPr>
                <w:rFonts w:ascii="宋体" w:hAnsi="宋体" w:eastAsia="宋体" w:cs="宋体"/>
                <w:color w:val="auto"/>
                <w:spacing w:val="22"/>
              </w:rPr>
              <w:t>委</w:t>
            </w:r>
            <w:r>
              <w:rPr>
                <w:rFonts w:ascii="宋体" w:hAnsi="宋体" w:eastAsia="宋体" w:cs="宋体"/>
                <w:color w:val="auto"/>
                <w:spacing w:val="15"/>
              </w:rPr>
              <w:t>托</w:t>
            </w:r>
            <w:r>
              <w:rPr>
                <w:rFonts w:ascii="宋体" w:hAnsi="宋体" w:eastAsia="宋体" w:cs="宋体"/>
                <w:color w:val="auto"/>
                <w:spacing w:val="11"/>
              </w:rPr>
              <w:t>代理人负责签订合同的，须携带有效的法定代表人授权委托书及其委托代理人身份证原件</w:t>
            </w:r>
            <w:r>
              <w:rPr>
                <w:rFonts w:ascii="宋体" w:hAnsi="宋体" w:eastAsia="宋体" w:cs="宋体"/>
                <w:color w:val="auto"/>
              </w:rPr>
              <w:t xml:space="preserve"> </w:t>
            </w:r>
            <w:r>
              <w:rPr>
                <w:rFonts w:ascii="宋体" w:hAnsi="宋体" w:eastAsia="宋体" w:cs="宋体"/>
                <w:color w:val="auto"/>
                <w:spacing w:val="10"/>
              </w:rPr>
              <w:t>等</w:t>
            </w:r>
            <w:r>
              <w:rPr>
                <w:rFonts w:ascii="宋体" w:hAnsi="宋体" w:eastAsia="宋体" w:cs="宋体"/>
                <w:color w:val="auto"/>
                <w:spacing w:val="7"/>
              </w:rPr>
              <w:t>其他资格证件。</w:t>
            </w:r>
          </w:p>
          <w:p w14:paraId="24C4DAD0">
            <w:pPr>
              <w:spacing w:line="225" w:lineRule="auto"/>
              <w:ind w:left="113"/>
              <w:rPr>
                <w:rFonts w:ascii="宋体" w:hAnsi="宋体" w:eastAsia="宋体" w:cs="宋体"/>
                <w:color w:val="auto"/>
              </w:rPr>
            </w:pPr>
            <w:r>
              <w:rPr>
                <w:rFonts w:ascii="宋体" w:hAnsi="宋体" w:eastAsia="宋体" w:cs="宋体"/>
                <w:color w:val="auto"/>
                <w:spacing w:val="18"/>
              </w:rPr>
              <w:t>法定</w:t>
            </w:r>
            <w:r>
              <w:rPr>
                <w:rFonts w:ascii="宋体" w:hAnsi="宋体" w:eastAsia="宋体" w:cs="宋体"/>
                <w:color w:val="auto"/>
                <w:spacing w:val="10"/>
              </w:rPr>
              <w:t>代</w:t>
            </w:r>
            <w:r>
              <w:rPr>
                <w:rFonts w:ascii="宋体" w:hAnsi="宋体" w:eastAsia="宋体" w:cs="宋体"/>
                <w:color w:val="auto"/>
                <w:spacing w:val="9"/>
              </w:rPr>
              <w:t>表人负责签订合同的，须携带法定代表人身份证明原件及身份证原件等其他证明材料。</w:t>
            </w:r>
          </w:p>
        </w:tc>
      </w:tr>
      <w:tr w14:paraId="19151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7" w:type="dxa"/>
          <w:trHeight w:val="1629" w:hRule="atLeast"/>
        </w:trPr>
        <w:tc>
          <w:tcPr>
            <w:tcW w:w="679" w:type="dxa"/>
          </w:tcPr>
          <w:p w14:paraId="2958A316">
            <w:pPr>
              <w:spacing w:line="270" w:lineRule="auto"/>
              <w:rPr>
                <w:color w:val="auto"/>
              </w:rPr>
            </w:pPr>
          </w:p>
          <w:p w14:paraId="5D225BBC">
            <w:pPr>
              <w:spacing w:line="270" w:lineRule="auto"/>
              <w:rPr>
                <w:color w:val="auto"/>
              </w:rPr>
            </w:pPr>
          </w:p>
          <w:p w14:paraId="5173C3F8">
            <w:pPr>
              <w:spacing w:line="271" w:lineRule="auto"/>
              <w:rPr>
                <w:color w:val="auto"/>
              </w:rPr>
            </w:pPr>
          </w:p>
          <w:p w14:paraId="4C61D681">
            <w:pPr>
              <w:spacing w:before="65" w:line="190" w:lineRule="auto"/>
              <w:ind w:left="118"/>
              <w:rPr>
                <w:rFonts w:ascii="宋体" w:hAnsi="宋体" w:eastAsia="宋体" w:cs="宋体"/>
                <w:color w:val="auto"/>
              </w:rPr>
            </w:pPr>
            <w:r>
              <w:rPr>
                <w:rFonts w:ascii="宋体" w:hAnsi="宋体" w:eastAsia="宋体" w:cs="宋体"/>
                <w:color w:val="auto"/>
                <w:spacing w:val="6"/>
              </w:rPr>
              <w:t>3</w:t>
            </w:r>
            <w:r>
              <w:rPr>
                <w:rFonts w:ascii="宋体" w:hAnsi="宋体" w:eastAsia="宋体" w:cs="宋体"/>
                <w:color w:val="auto"/>
                <w:spacing w:val="3"/>
              </w:rPr>
              <w:t>8.2</w:t>
            </w:r>
          </w:p>
        </w:tc>
        <w:tc>
          <w:tcPr>
            <w:tcW w:w="8890" w:type="dxa"/>
          </w:tcPr>
          <w:p w14:paraId="2D7B221A">
            <w:pPr>
              <w:spacing w:before="31" w:line="228" w:lineRule="auto"/>
              <w:ind w:left="111"/>
              <w:rPr>
                <w:rFonts w:ascii="宋体" w:hAnsi="宋体" w:eastAsia="宋体" w:cs="宋体"/>
                <w:color w:val="auto"/>
              </w:rPr>
            </w:pPr>
            <w:r>
              <w:rPr>
                <w:rFonts w:ascii="宋体" w:hAnsi="宋体" w:eastAsia="宋体" w:cs="宋体"/>
                <w:color w:val="auto"/>
                <w:spacing w:val="2"/>
              </w:rPr>
              <w:t>接收质疑函方式</w:t>
            </w:r>
            <w:r>
              <w:rPr>
                <w:rFonts w:ascii="宋体" w:hAnsi="宋体" w:eastAsia="宋体" w:cs="宋体"/>
                <w:color w:val="auto"/>
                <w:spacing w:val="1"/>
              </w:rPr>
              <w:t>： 以书面形式</w:t>
            </w:r>
          </w:p>
          <w:p w14:paraId="5CDCAE3B">
            <w:pPr>
              <w:spacing w:before="162" w:line="377" w:lineRule="auto"/>
              <w:ind w:left="113" w:right="109"/>
              <w:rPr>
                <w:rFonts w:ascii="宋体" w:hAnsi="宋体" w:eastAsia="宋体" w:cs="宋体"/>
                <w:color w:val="auto"/>
              </w:rPr>
            </w:pPr>
            <w:r>
              <w:rPr>
                <w:rFonts w:ascii="宋体" w:hAnsi="宋体" w:eastAsia="宋体" w:cs="宋体"/>
                <w:color w:val="auto"/>
                <w:spacing w:val="22"/>
              </w:rPr>
              <w:t>质</w:t>
            </w:r>
            <w:r>
              <w:rPr>
                <w:rFonts w:ascii="宋体" w:hAnsi="宋体" w:eastAsia="宋体" w:cs="宋体"/>
                <w:color w:val="auto"/>
                <w:spacing w:val="16"/>
              </w:rPr>
              <w:t>疑联系部门及联系方式：</w:t>
            </w:r>
            <w:r>
              <w:rPr>
                <w:rFonts w:hint="eastAsia" w:ascii="宋体" w:hAnsi="宋体" w:eastAsia="宋体" w:cs="宋体"/>
                <w:color w:val="auto"/>
                <w:spacing w:val="16"/>
              </w:rPr>
              <w:t>广西莲诺工程管理有限公司</w:t>
            </w:r>
            <w:r>
              <w:rPr>
                <w:rFonts w:ascii="宋体" w:hAnsi="宋体" w:eastAsia="宋体" w:cs="宋体"/>
                <w:color w:val="auto"/>
                <w:spacing w:val="16"/>
              </w:rPr>
              <w:t>，联系电话：</w:t>
            </w:r>
            <w:r>
              <w:rPr>
                <w:rFonts w:ascii="宋体" w:hAnsi="宋体" w:eastAsia="宋体" w:cs="宋体"/>
                <w:color w:val="auto"/>
              </w:rPr>
              <w:t xml:space="preserve"> </w:t>
            </w:r>
            <w:r>
              <w:rPr>
                <w:rFonts w:ascii="宋体" w:hAnsi="宋体" w:eastAsia="宋体" w:cs="宋体"/>
                <w:color w:val="auto"/>
                <w:spacing w:val="6"/>
              </w:rPr>
              <w:t>0775-</w:t>
            </w:r>
            <w:r>
              <w:rPr>
                <w:rFonts w:hint="eastAsia" w:ascii="宋体" w:hAnsi="宋体" w:eastAsia="宋体" w:cs="宋体"/>
                <w:color w:val="auto"/>
                <w:spacing w:val="6"/>
              </w:rPr>
              <w:t>2528666</w:t>
            </w:r>
            <w:r>
              <w:rPr>
                <w:rFonts w:ascii="宋体" w:hAnsi="宋体" w:eastAsia="宋体" w:cs="宋体"/>
                <w:color w:val="auto"/>
                <w:spacing w:val="3"/>
              </w:rPr>
              <w:t>，通讯地址：</w:t>
            </w:r>
            <w:r>
              <w:rPr>
                <w:rFonts w:hint="eastAsia" w:ascii="宋体" w:hAnsi="宋体" w:eastAsia="宋体" w:cs="宋体"/>
                <w:color w:val="auto"/>
                <w:spacing w:val="3"/>
              </w:rPr>
              <w:t>广西玉林市玉州区胜利路369号。</w:t>
            </w:r>
            <w:r>
              <w:rPr>
                <w:rFonts w:ascii="宋体" w:hAnsi="宋体" w:eastAsia="宋体" w:cs="宋体"/>
                <w:color w:val="auto"/>
                <w:spacing w:val="11"/>
              </w:rPr>
              <w:t>现</w:t>
            </w:r>
            <w:r>
              <w:rPr>
                <w:rFonts w:ascii="宋体" w:hAnsi="宋体" w:eastAsia="宋体" w:cs="宋体"/>
                <w:color w:val="auto"/>
                <w:spacing w:val="7"/>
              </w:rPr>
              <w:t>场提交质疑办理业务时间 (北京时间) ：每天8时00分到12时00分，15时00分到18时00分，业</w:t>
            </w:r>
            <w:r>
              <w:rPr>
                <w:rFonts w:ascii="宋体" w:hAnsi="宋体" w:eastAsia="宋体" w:cs="宋体"/>
                <w:color w:val="auto"/>
                <w:spacing w:val="9"/>
              </w:rPr>
              <w:t>务时间以外、双休日和法定节假日不办理业务</w:t>
            </w:r>
            <w:r>
              <w:rPr>
                <w:rFonts w:ascii="宋体" w:hAnsi="宋体" w:eastAsia="宋体" w:cs="宋体"/>
                <w:color w:val="auto"/>
                <w:spacing w:val="7"/>
              </w:rPr>
              <w:t>。</w:t>
            </w:r>
          </w:p>
        </w:tc>
      </w:tr>
      <w:tr w14:paraId="1302C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7" w:type="dxa"/>
          <w:trHeight w:val="5909" w:hRule="atLeast"/>
        </w:trPr>
        <w:tc>
          <w:tcPr>
            <w:tcW w:w="679" w:type="dxa"/>
          </w:tcPr>
          <w:p w14:paraId="490BB3F3">
            <w:pPr>
              <w:spacing w:line="245" w:lineRule="auto"/>
              <w:rPr>
                <w:color w:val="auto"/>
              </w:rPr>
            </w:pPr>
          </w:p>
          <w:p w14:paraId="1A14C1CB">
            <w:pPr>
              <w:spacing w:line="245" w:lineRule="auto"/>
              <w:rPr>
                <w:color w:val="auto"/>
              </w:rPr>
            </w:pPr>
          </w:p>
          <w:p w14:paraId="2A36ED3E">
            <w:pPr>
              <w:spacing w:line="245" w:lineRule="auto"/>
              <w:rPr>
                <w:color w:val="auto"/>
              </w:rPr>
            </w:pPr>
          </w:p>
          <w:p w14:paraId="11589070">
            <w:pPr>
              <w:spacing w:line="245" w:lineRule="auto"/>
              <w:rPr>
                <w:color w:val="auto"/>
              </w:rPr>
            </w:pPr>
          </w:p>
          <w:p w14:paraId="765A83B1">
            <w:pPr>
              <w:spacing w:line="245" w:lineRule="auto"/>
              <w:rPr>
                <w:color w:val="auto"/>
              </w:rPr>
            </w:pPr>
          </w:p>
          <w:p w14:paraId="54E7E752">
            <w:pPr>
              <w:spacing w:line="245" w:lineRule="auto"/>
              <w:rPr>
                <w:color w:val="auto"/>
              </w:rPr>
            </w:pPr>
          </w:p>
          <w:p w14:paraId="0B4BA71A">
            <w:pPr>
              <w:spacing w:line="246" w:lineRule="auto"/>
              <w:rPr>
                <w:color w:val="auto"/>
              </w:rPr>
            </w:pPr>
          </w:p>
          <w:p w14:paraId="2BEA1925">
            <w:pPr>
              <w:spacing w:line="246" w:lineRule="auto"/>
              <w:rPr>
                <w:color w:val="auto"/>
              </w:rPr>
            </w:pPr>
          </w:p>
          <w:p w14:paraId="4052F08F">
            <w:pPr>
              <w:spacing w:line="246" w:lineRule="auto"/>
              <w:rPr>
                <w:color w:val="auto"/>
              </w:rPr>
            </w:pPr>
          </w:p>
          <w:p w14:paraId="0C5A46CD">
            <w:pPr>
              <w:spacing w:line="246" w:lineRule="auto"/>
              <w:rPr>
                <w:color w:val="auto"/>
              </w:rPr>
            </w:pPr>
          </w:p>
          <w:p w14:paraId="08D51D84">
            <w:pPr>
              <w:spacing w:line="246" w:lineRule="auto"/>
              <w:rPr>
                <w:color w:val="auto"/>
              </w:rPr>
            </w:pPr>
          </w:p>
          <w:p w14:paraId="2614AA36">
            <w:pPr>
              <w:spacing w:line="246" w:lineRule="auto"/>
              <w:rPr>
                <w:color w:val="auto"/>
              </w:rPr>
            </w:pPr>
          </w:p>
          <w:p w14:paraId="3782D36F">
            <w:pPr>
              <w:spacing w:line="246" w:lineRule="auto"/>
              <w:rPr>
                <w:color w:val="auto"/>
              </w:rPr>
            </w:pPr>
          </w:p>
          <w:p w14:paraId="76527C02">
            <w:pPr>
              <w:spacing w:line="246" w:lineRule="auto"/>
              <w:rPr>
                <w:color w:val="auto"/>
              </w:rPr>
            </w:pPr>
          </w:p>
          <w:p w14:paraId="64278A45">
            <w:pPr>
              <w:spacing w:line="246" w:lineRule="auto"/>
              <w:rPr>
                <w:color w:val="auto"/>
              </w:rPr>
            </w:pPr>
          </w:p>
          <w:p w14:paraId="23C699FC">
            <w:pPr>
              <w:spacing w:line="246" w:lineRule="auto"/>
              <w:rPr>
                <w:color w:val="auto"/>
              </w:rPr>
            </w:pPr>
          </w:p>
          <w:p w14:paraId="39634439">
            <w:pPr>
              <w:spacing w:line="246" w:lineRule="auto"/>
              <w:rPr>
                <w:color w:val="auto"/>
              </w:rPr>
            </w:pPr>
          </w:p>
          <w:p w14:paraId="1E810AC1">
            <w:pPr>
              <w:spacing w:line="246" w:lineRule="auto"/>
              <w:rPr>
                <w:color w:val="auto"/>
              </w:rPr>
            </w:pPr>
          </w:p>
          <w:p w14:paraId="7FD4CD31">
            <w:pPr>
              <w:spacing w:line="246" w:lineRule="auto"/>
              <w:rPr>
                <w:color w:val="auto"/>
              </w:rPr>
            </w:pPr>
          </w:p>
          <w:p w14:paraId="17D4D638">
            <w:pPr>
              <w:spacing w:before="65" w:line="191" w:lineRule="auto"/>
              <w:ind w:left="113"/>
              <w:rPr>
                <w:rFonts w:ascii="宋体" w:hAnsi="宋体" w:eastAsia="宋体" w:cs="宋体"/>
                <w:color w:val="auto"/>
              </w:rPr>
            </w:pPr>
            <w:r>
              <w:rPr>
                <w:rFonts w:ascii="宋体" w:hAnsi="宋体" w:eastAsia="宋体" w:cs="宋体"/>
                <w:color w:val="auto"/>
                <w:spacing w:val="9"/>
              </w:rPr>
              <w:t>4</w:t>
            </w:r>
            <w:r>
              <w:rPr>
                <w:rFonts w:ascii="宋体" w:hAnsi="宋体" w:eastAsia="宋体" w:cs="宋体"/>
                <w:color w:val="auto"/>
                <w:spacing w:val="8"/>
              </w:rPr>
              <w:t>0.1</w:t>
            </w:r>
          </w:p>
        </w:tc>
        <w:tc>
          <w:tcPr>
            <w:tcW w:w="8890" w:type="dxa"/>
          </w:tcPr>
          <w:p w14:paraId="6FD5DF3E">
            <w:pPr>
              <w:spacing w:before="34" w:line="377" w:lineRule="auto"/>
              <w:ind w:left="110" w:right="38"/>
              <w:rPr>
                <w:rFonts w:ascii="宋体" w:hAnsi="宋体" w:eastAsia="宋体" w:cs="宋体"/>
                <w:color w:val="auto"/>
                <w:spacing w:val="8"/>
              </w:rPr>
            </w:pPr>
            <w:r>
              <w:rPr>
                <w:rFonts w:ascii="宋体" w:hAnsi="宋体" w:eastAsia="宋体" w:cs="宋体"/>
                <w:color w:val="auto"/>
                <w:spacing w:val="8"/>
              </w:rPr>
              <w:t>1.采购代理服务费支付方式：</w:t>
            </w:r>
          </w:p>
          <w:p w14:paraId="0F00C022">
            <w:pPr>
              <w:spacing w:before="34" w:line="377" w:lineRule="auto"/>
              <w:ind w:left="110" w:right="38"/>
              <w:rPr>
                <w:rFonts w:ascii="宋体" w:hAnsi="宋体" w:eastAsia="宋体" w:cs="宋体"/>
                <w:color w:val="auto"/>
                <w:spacing w:val="8"/>
              </w:rPr>
            </w:pPr>
            <w:r>
              <w:rPr>
                <w:rFonts w:ascii="宋体" w:hAnsi="宋体" w:eastAsia="宋体" w:cs="宋体"/>
                <w:color w:val="auto"/>
                <w:spacing w:val="8"/>
              </w:rPr>
              <w:t>☑本项目采购代理服务费由中标人在</w:t>
            </w:r>
            <w:r>
              <w:rPr>
                <w:rFonts w:hint="eastAsia" w:ascii="宋体" w:hAnsi="宋体" w:eastAsia="宋体" w:cs="宋体"/>
                <w:color w:val="auto"/>
                <w:spacing w:val="8"/>
              </w:rPr>
              <w:t>领取中标通知书时</w:t>
            </w:r>
            <w:r>
              <w:rPr>
                <w:rFonts w:ascii="宋体" w:hAnsi="宋体" w:eastAsia="宋体" w:cs="宋体"/>
                <w:color w:val="auto"/>
                <w:spacing w:val="8"/>
              </w:rPr>
              <w:t>，以银行转账、电汇等方式一次性向采购代理机构支付。</w:t>
            </w:r>
          </w:p>
          <w:p w14:paraId="53A36389">
            <w:pPr>
              <w:spacing w:before="34" w:line="377" w:lineRule="auto"/>
              <w:ind w:left="110" w:right="38"/>
              <w:rPr>
                <w:rFonts w:ascii="宋体" w:hAnsi="宋体" w:eastAsia="宋体" w:cs="宋体"/>
                <w:color w:val="auto"/>
                <w:spacing w:val="8"/>
              </w:rPr>
            </w:pPr>
            <w:r>
              <w:rPr>
                <w:rFonts w:ascii="宋体" w:hAnsi="宋体" w:eastAsia="宋体" w:cs="宋体"/>
                <w:color w:val="auto"/>
                <w:spacing w:val="8"/>
              </w:rPr>
              <w:t xml:space="preserve">□采购人支付。      </w:t>
            </w:r>
          </w:p>
          <w:p w14:paraId="7B5B042D">
            <w:pPr>
              <w:spacing w:before="34" w:line="377" w:lineRule="auto"/>
              <w:ind w:left="110" w:right="38"/>
              <w:rPr>
                <w:rFonts w:ascii="宋体" w:hAnsi="宋体" w:eastAsia="宋体" w:cs="宋体"/>
                <w:color w:val="auto"/>
                <w:spacing w:val="8"/>
              </w:rPr>
            </w:pPr>
            <w:r>
              <w:rPr>
                <w:rFonts w:hint="eastAsia" w:ascii="宋体" w:hAnsi="宋体" w:eastAsia="宋体" w:cs="宋体"/>
                <w:color w:val="auto"/>
                <w:spacing w:val="8"/>
              </w:rPr>
              <w:t>2.</w:t>
            </w:r>
            <w:r>
              <w:rPr>
                <w:rFonts w:ascii="宋体" w:hAnsi="宋体" w:eastAsia="宋体" w:cs="宋体"/>
                <w:color w:val="auto"/>
                <w:spacing w:val="8"/>
              </w:rPr>
              <w:t>采购代理服务费收取标准：</w:t>
            </w:r>
          </w:p>
          <w:p w14:paraId="4F0D14D9">
            <w:pPr>
              <w:spacing w:before="34" w:line="377" w:lineRule="auto"/>
              <w:ind w:left="110" w:right="38"/>
              <w:rPr>
                <w:rFonts w:ascii="宋体" w:hAnsi="宋体" w:eastAsia="宋体" w:cs="宋体"/>
                <w:color w:val="auto"/>
                <w:spacing w:val="8"/>
              </w:rPr>
            </w:pPr>
            <w:r>
              <w:rPr>
                <w:rFonts w:hint="eastAsia" w:ascii="宋体" w:hAnsi="宋体" w:eastAsia="宋体" w:cs="宋体"/>
                <w:color w:val="auto"/>
                <w:spacing w:val="8"/>
              </w:rPr>
              <w:t>代理服务费</w:t>
            </w:r>
            <w:r>
              <w:rPr>
                <w:rFonts w:hint="eastAsia" w:ascii="宋体" w:hAnsi="宋体" w:eastAsia="宋体" w:cs="宋体"/>
                <w:color w:val="auto"/>
                <w:spacing w:val="8"/>
                <w:lang w:eastAsia="zh-CN"/>
              </w:rPr>
              <w:t>：</w:t>
            </w:r>
            <w:r>
              <w:rPr>
                <w:rFonts w:hint="eastAsia" w:ascii="宋体" w:hAnsi="宋体" w:eastAsia="宋体" w:cs="宋体"/>
                <w:color w:val="auto"/>
                <w:spacing w:val="8"/>
                <w:lang w:val="en-US" w:eastAsia="zh-CN"/>
              </w:rPr>
              <w:t>每个标项以中标金额为计费额，</w:t>
            </w:r>
            <w:r>
              <w:rPr>
                <w:rFonts w:hint="eastAsia" w:ascii="宋体" w:hAnsi="宋体" w:eastAsia="宋体" w:cs="宋体"/>
                <w:color w:val="auto"/>
                <w:spacing w:val="8"/>
              </w:rPr>
              <w:t>参照桂价费〔2011〕55号文件</w:t>
            </w:r>
            <w:r>
              <w:rPr>
                <w:rFonts w:hint="eastAsia" w:ascii="宋体" w:hAnsi="宋体" w:eastAsia="宋体" w:cs="宋体"/>
                <w:color w:val="auto"/>
                <w:spacing w:val="8"/>
                <w:lang w:val="en-US" w:eastAsia="zh-CN"/>
              </w:rPr>
              <w:t>的规定“货物类”标准</w:t>
            </w:r>
            <w:r>
              <w:rPr>
                <w:rFonts w:hint="eastAsia" w:ascii="宋体" w:hAnsi="宋体" w:eastAsia="宋体" w:cs="宋体"/>
                <w:color w:val="auto"/>
                <w:spacing w:val="8"/>
              </w:rPr>
              <w:t>下调20%收取，由成交人在领取成交通知书当日一次性向采购代理机构支付。</w:t>
            </w:r>
          </w:p>
          <w:p w14:paraId="7178C6C1">
            <w:pPr>
              <w:spacing w:before="34" w:line="377" w:lineRule="auto"/>
              <w:ind w:left="110" w:right="38"/>
              <w:rPr>
                <w:rFonts w:ascii="宋体" w:hAnsi="宋体" w:eastAsia="宋体" w:cs="宋体"/>
                <w:color w:val="auto"/>
                <w:spacing w:val="8"/>
              </w:rPr>
            </w:pPr>
            <w:r>
              <w:rPr>
                <w:rFonts w:hint="eastAsia" w:ascii="宋体" w:hAnsi="宋体" w:eastAsia="宋体" w:cs="宋体"/>
                <w:color w:val="auto"/>
                <w:spacing w:val="8"/>
              </w:rPr>
              <w:t>3.履约验收咨询费：本项目由招标代理机构组织成立的验收小组按照采购合同规定的技术、 服务、功能、安全标准组织对供应商履约情况进行验收，验收过程中所产生的一切费用均由中标人承担。中标人在领取中标通知书前，按</w:t>
            </w:r>
            <w:r>
              <w:rPr>
                <w:rFonts w:hint="eastAsia" w:ascii="宋体" w:hAnsi="宋体" w:eastAsia="宋体" w:cs="宋体"/>
                <w:color w:val="auto"/>
                <w:spacing w:val="8"/>
                <w:lang w:val="en-US" w:eastAsia="zh-CN"/>
              </w:rPr>
              <w:t>每个标项以中标金额为计费额，</w:t>
            </w:r>
            <w:r>
              <w:rPr>
                <w:rFonts w:hint="eastAsia" w:ascii="宋体" w:hAnsi="宋体" w:eastAsia="宋体" w:cs="宋体"/>
                <w:color w:val="auto"/>
                <w:spacing w:val="8"/>
              </w:rPr>
              <w:t>参照桂价费〔2011〕55号文件</w:t>
            </w:r>
            <w:r>
              <w:rPr>
                <w:rFonts w:hint="eastAsia" w:ascii="宋体" w:hAnsi="宋体" w:eastAsia="宋体" w:cs="宋体"/>
                <w:color w:val="auto"/>
                <w:spacing w:val="8"/>
                <w:lang w:val="en-US" w:eastAsia="zh-CN"/>
              </w:rPr>
              <w:t>的规定“货物类”标准</w:t>
            </w:r>
            <w:r>
              <w:rPr>
                <w:rFonts w:hint="eastAsia" w:ascii="宋体" w:hAnsi="宋体" w:eastAsia="宋体" w:cs="宋体"/>
                <w:color w:val="auto"/>
                <w:spacing w:val="8"/>
              </w:rPr>
              <w:t>下调</w:t>
            </w:r>
            <w:r>
              <w:rPr>
                <w:rFonts w:hint="eastAsia" w:ascii="宋体" w:hAnsi="宋体" w:eastAsia="宋体" w:cs="宋体"/>
                <w:color w:val="auto"/>
                <w:spacing w:val="8"/>
                <w:lang w:val="en-US" w:eastAsia="zh-CN"/>
              </w:rPr>
              <w:t>5</w:t>
            </w:r>
            <w:r>
              <w:rPr>
                <w:rFonts w:hint="eastAsia" w:ascii="宋体" w:hAnsi="宋体" w:eastAsia="宋体" w:cs="宋体"/>
                <w:color w:val="auto"/>
                <w:spacing w:val="8"/>
              </w:rPr>
              <w:t>0%向采购代理机构一次性付清履约验收咨询费。</w:t>
            </w:r>
          </w:p>
          <w:p w14:paraId="489DA3CF">
            <w:pPr>
              <w:spacing w:before="34" w:line="377" w:lineRule="auto"/>
              <w:ind w:left="110" w:right="38"/>
              <w:rPr>
                <w:rFonts w:ascii="宋体" w:hAnsi="宋体" w:eastAsia="宋体" w:cs="宋体"/>
                <w:color w:val="auto"/>
                <w:spacing w:val="8"/>
              </w:rPr>
            </w:pPr>
            <w:r>
              <w:rPr>
                <w:rFonts w:hint="eastAsia" w:ascii="宋体" w:hAnsi="宋体" w:eastAsia="宋体" w:cs="宋体"/>
                <w:color w:val="auto"/>
                <w:spacing w:val="8"/>
              </w:rPr>
              <w:t>4</w:t>
            </w:r>
            <w:r>
              <w:rPr>
                <w:rFonts w:ascii="宋体" w:hAnsi="宋体" w:eastAsia="宋体" w:cs="宋体"/>
                <w:color w:val="auto"/>
                <w:spacing w:val="8"/>
              </w:rPr>
              <w:t>.缴纳采购代理服务费的账户信息：</w:t>
            </w:r>
          </w:p>
          <w:p w14:paraId="49B62076">
            <w:pPr>
              <w:spacing w:before="34" w:line="377" w:lineRule="auto"/>
              <w:ind w:left="110" w:right="38"/>
              <w:rPr>
                <w:rFonts w:ascii="宋体" w:hAnsi="宋体" w:eastAsia="宋体" w:cs="宋体"/>
                <w:color w:val="auto"/>
                <w:spacing w:val="8"/>
              </w:rPr>
            </w:pPr>
            <w:r>
              <w:rPr>
                <w:rFonts w:hint="eastAsia" w:ascii="宋体" w:hAnsi="宋体" w:eastAsia="宋体" w:cs="宋体"/>
                <w:color w:val="auto"/>
                <w:spacing w:val="8"/>
              </w:rPr>
              <w:t>户名称：广西莲诺工程管理有限公司</w:t>
            </w:r>
          </w:p>
          <w:p w14:paraId="4F7B86C0">
            <w:pPr>
              <w:spacing w:before="34" w:line="377" w:lineRule="auto"/>
              <w:ind w:left="110" w:right="38"/>
              <w:rPr>
                <w:rFonts w:ascii="宋体" w:hAnsi="宋体" w:eastAsia="宋体" w:cs="宋体"/>
                <w:color w:val="auto"/>
                <w:spacing w:val="8"/>
              </w:rPr>
            </w:pPr>
            <w:r>
              <w:rPr>
                <w:rFonts w:hint="eastAsia" w:ascii="宋体" w:hAnsi="宋体" w:eastAsia="宋体" w:cs="宋体"/>
                <w:color w:val="auto"/>
                <w:spacing w:val="8"/>
              </w:rPr>
              <w:t>开户银行：中国银行股份有限公司玉林分行</w:t>
            </w:r>
          </w:p>
          <w:p w14:paraId="60AA0366">
            <w:pPr>
              <w:spacing w:before="34" w:line="377" w:lineRule="auto"/>
              <w:ind w:left="110" w:right="38"/>
              <w:rPr>
                <w:rFonts w:ascii="宋体" w:hAnsi="宋体" w:eastAsia="宋体" w:cs="宋体"/>
                <w:color w:val="auto"/>
              </w:rPr>
            </w:pPr>
            <w:r>
              <w:rPr>
                <w:rFonts w:hint="eastAsia" w:ascii="宋体" w:hAnsi="宋体" w:eastAsia="宋体" w:cs="宋体"/>
                <w:color w:val="auto"/>
                <w:spacing w:val="8"/>
              </w:rPr>
              <w:t>银行账号：6132 7928 2089</w:t>
            </w:r>
          </w:p>
        </w:tc>
      </w:tr>
      <w:tr w14:paraId="00896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7" w:type="dxa"/>
          <w:trHeight w:val="2834" w:hRule="atLeast"/>
        </w:trPr>
        <w:tc>
          <w:tcPr>
            <w:tcW w:w="679" w:type="dxa"/>
          </w:tcPr>
          <w:p w14:paraId="3EFFC3EA">
            <w:pPr>
              <w:spacing w:line="243" w:lineRule="auto"/>
              <w:rPr>
                <w:color w:val="auto"/>
              </w:rPr>
            </w:pPr>
          </w:p>
          <w:p w14:paraId="0AAA6203">
            <w:pPr>
              <w:spacing w:line="243" w:lineRule="auto"/>
              <w:rPr>
                <w:color w:val="auto"/>
              </w:rPr>
            </w:pPr>
          </w:p>
          <w:p w14:paraId="6B26491B">
            <w:pPr>
              <w:spacing w:line="243" w:lineRule="auto"/>
              <w:rPr>
                <w:color w:val="auto"/>
              </w:rPr>
            </w:pPr>
          </w:p>
          <w:p w14:paraId="41BDF69C">
            <w:pPr>
              <w:spacing w:line="244" w:lineRule="auto"/>
              <w:rPr>
                <w:color w:val="auto"/>
              </w:rPr>
            </w:pPr>
          </w:p>
          <w:p w14:paraId="4956E0B9">
            <w:pPr>
              <w:spacing w:line="244" w:lineRule="auto"/>
              <w:rPr>
                <w:color w:val="auto"/>
              </w:rPr>
            </w:pPr>
          </w:p>
          <w:p w14:paraId="482ABB86">
            <w:pPr>
              <w:spacing w:before="65" w:line="193" w:lineRule="auto"/>
              <w:ind w:left="133"/>
              <w:rPr>
                <w:rFonts w:ascii="宋体" w:hAnsi="宋体" w:eastAsia="宋体" w:cs="宋体"/>
                <w:color w:val="auto"/>
                <w:spacing w:val="9"/>
              </w:rPr>
            </w:pPr>
            <w:r>
              <w:rPr>
                <w:rFonts w:ascii="宋体" w:hAnsi="宋体" w:eastAsia="宋体" w:cs="宋体"/>
                <w:color w:val="auto"/>
                <w:spacing w:val="9"/>
              </w:rPr>
              <w:t>4</w:t>
            </w:r>
            <w:r>
              <w:rPr>
                <w:rFonts w:ascii="宋体" w:hAnsi="宋体" w:eastAsia="宋体" w:cs="宋体"/>
                <w:color w:val="auto"/>
                <w:spacing w:val="8"/>
              </w:rPr>
              <w:t>1.1</w:t>
            </w:r>
          </w:p>
        </w:tc>
        <w:tc>
          <w:tcPr>
            <w:tcW w:w="8890" w:type="dxa"/>
          </w:tcPr>
          <w:p w14:paraId="5F47DC9D">
            <w:pPr>
              <w:spacing w:before="34" w:line="377" w:lineRule="auto"/>
              <w:ind w:left="110" w:right="38"/>
              <w:rPr>
                <w:rFonts w:ascii="宋体" w:hAnsi="宋体" w:eastAsia="宋体" w:cs="宋体"/>
                <w:color w:val="auto"/>
              </w:rPr>
            </w:pPr>
            <w:r>
              <w:rPr>
                <w:rFonts w:ascii="宋体" w:hAnsi="宋体" w:eastAsia="宋体" w:cs="宋体"/>
                <w:color w:val="auto"/>
                <w:spacing w:val="22"/>
              </w:rPr>
              <w:t>解释</w:t>
            </w:r>
            <w:r>
              <w:rPr>
                <w:rFonts w:ascii="宋体" w:hAnsi="宋体" w:eastAsia="宋体" w:cs="宋体"/>
                <w:color w:val="auto"/>
                <w:spacing w:val="17"/>
              </w:rPr>
              <w:t>：</w:t>
            </w:r>
            <w:r>
              <w:rPr>
                <w:rFonts w:ascii="宋体" w:hAnsi="宋体" w:eastAsia="宋体" w:cs="宋体"/>
                <w:color w:val="auto"/>
                <w:spacing w:val="11"/>
              </w:rPr>
              <w:t>构成本招标文件的各个组成文件应互为解释，互为说明；除招标文件中有特别规定外，</w:t>
            </w:r>
            <w:r>
              <w:rPr>
                <w:rFonts w:ascii="宋体" w:hAnsi="宋体" w:eastAsia="宋体" w:cs="宋体"/>
                <w:color w:val="auto"/>
              </w:rPr>
              <w:t xml:space="preserve"> </w:t>
            </w:r>
            <w:r>
              <w:rPr>
                <w:rFonts w:ascii="宋体" w:hAnsi="宋体" w:eastAsia="宋体" w:cs="宋体"/>
                <w:color w:val="auto"/>
                <w:spacing w:val="14"/>
              </w:rPr>
              <w:t>仅适用</w:t>
            </w:r>
            <w:r>
              <w:rPr>
                <w:rFonts w:ascii="宋体" w:hAnsi="宋体" w:eastAsia="宋体" w:cs="宋体"/>
                <w:color w:val="auto"/>
                <w:spacing w:val="13"/>
              </w:rPr>
              <w:t>于</w:t>
            </w:r>
            <w:r>
              <w:rPr>
                <w:rFonts w:ascii="宋体" w:hAnsi="宋体" w:eastAsia="宋体" w:cs="宋体"/>
                <w:color w:val="auto"/>
                <w:spacing w:val="7"/>
              </w:rPr>
              <w:t>招标投标阶段的规定，按更正公告 (澄清公告) 、招标公告、采购需求、投标人须知、</w:t>
            </w:r>
            <w:r>
              <w:rPr>
                <w:rFonts w:ascii="宋体" w:hAnsi="宋体" w:eastAsia="宋体" w:cs="宋体"/>
                <w:color w:val="auto"/>
              </w:rPr>
              <w:t xml:space="preserve"> </w:t>
            </w:r>
            <w:r>
              <w:rPr>
                <w:rFonts w:ascii="宋体" w:hAnsi="宋体" w:eastAsia="宋体" w:cs="宋体"/>
                <w:color w:val="auto"/>
                <w:spacing w:val="16"/>
              </w:rPr>
              <w:t>评标方</w:t>
            </w:r>
            <w:r>
              <w:rPr>
                <w:rFonts w:ascii="宋体" w:hAnsi="宋体" w:eastAsia="宋体" w:cs="宋体"/>
                <w:color w:val="auto"/>
                <w:spacing w:val="14"/>
              </w:rPr>
              <w:t>法</w:t>
            </w:r>
            <w:r>
              <w:rPr>
                <w:rFonts w:ascii="宋体" w:hAnsi="宋体" w:eastAsia="宋体" w:cs="宋体"/>
                <w:color w:val="auto"/>
                <w:spacing w:val="8"/>
              </w:rPr>
              <w:t>及评标标准、拟签订的合同文本、投标文件格式的先后顺序解释； 同一组成文件中就</w:t>
            </w:r>
            <w:r>
              <w:rPr>
                <w:rFonts w:ascii="宋体" w:hAnsi="宋体" w:eastAsia="宋体" w:cs="宋体"/>
                <w:color w:val="auto"/>
              </w:rPr>
              <w:t xml:space="preserve"> </w:t>
            </w:r>
            <w:r>
              <w:rPr>
                <w:rFonts w:ascii="宋体" w:hAnsi="宋体" w:eastAsia="宋体" w:cs="宋体"/>
                <w:color w:val="auto"/>
                <w:spacing w:val="12"/>
              </w:rPr>
              <w:t>同</w:t>
            </w:r>
            <w:r>
              <w:rPr>
                <w:rFonts w:ascii="宋体" w:hAnsi="宋体" w:eastAsia="宋体" w:cs="宋体"/>
                <w:color w:val="auto"/>
                <w:spacing w:val="8"/>
              </w:rPr>
              <w:t>一</w:t>
            </w:r>
            <w:r>
              <w:rPr>
                <w:rFonts w:ascii="宋体" w:hAnsi="宋体" w:eastAsia="宋体" w:cs="宋体"/>
                <w:color w:val="auto"/>
                <w:spacing w:val="6"/>
              </w:rPr>
              <w:t>事项的规定或者约定不一致的， 以编排顺序在后者为准； 同一组成文件不同版本之间有不</w:t>
            </w:r>
            <w:r>
              <w:rPr>
                <w:rFonts w:ascii="宋体" w:hAnsi="宋体" w:eastAsia="宋体" w:cs="宋体"/>
                <w:color w:val="auto"/>
              </w:rPr>
              <w:t xml:space="preserve"> </w:t>
            </w:r>
            <w:r>
              <w:rPr>
                <w:rFonts w:ascii="宋体" w:hAnsi="宋体" w:eastAsia="宋体" w:cs="宋体"/>
                <w:color w:val="auto"/>
                <w:spacing w:val="16"/>
              </w:rPr>
              <w:t>一</w:t>
            </w:r>
            <w:r>
              <w:rPr>
                <w:rFonts w:ascii="宋体" w:hAnsi="宋体" w:eastAsia="宋体" w:cs="宋体"/>
                <w:color w:val="auto"/>
                <w:spacing w:val="14"/>
              </w:rPr>
              <w:t>致</w:t>
            </w:r>
            <w:r>
              <w:rPr>
                <w:rFonts w:ascii="宋体" w:hAnsi="宋体" w:eastAsia="宋体" w:cs="宋体"/>
                <w:color w:val="auto"/>
                <w:spacing w:val="8"/>
              </w:rPr>
              <w:t>的， 以形成时间在后者为准；更正公告 (澄清公告) 与同步更新的招标文件不一致时以更</w:t>
            </w:r>
            <w:r>
              <w:rPr>
                <w:rFonts w:ascii="宋体" w:hAnsi="宋体" w:eastAsia="宋体" w:cs="宋体"/>
                <w:color w:val="auto"/>
              </w:rPr>
              <w:t xml:space="preserve"> </w:t>
            </w:r>
            <w:r>
              <w:rPr>
                <w:rFonts w:ascii="宋体" w:hAnsi="宋体" w:eastAsia="宋体" w:cs="宋体"/>
                <w:color w:val="auto"/>
                <w:spacing w:val="16"/>
              </w:rPr>
              <w:t>正</w:t>
            </w:r>
            <w:r>
              <w:rPr>
                <w:rFonts w:ascii="宋体" w:hAnsi="宋体" w:eastAsia="宋体" w:cs="宋体"/>
                <w:color w:val="auto"/>
                <w:spacing w:val="14"/>
              </w:rPr>
              <w:t>公</w:t>
            </w:r>
            <w:r>
              <w:rPr>
                <w:rFonts w:ascii="宋体" w:hAnsi="宋体" w:eastAsia="宋体" w:cs="宋体"/>
                <w:color w:val="auto"/>
                <w:spacing w:val="8"/>
              </w:rPr>
              <w:t>告 (澄清公告) 为准。按本款前述规定仍不能形成结论的， 由采购人或者采购代理机构负</w:t>
            </w:r>
          </w:p>
          <w:p w14:paraId="70A4BA9C">
            <w:pPr>
              <w:spacing w:line="225" w:lineRule="auto"/>
              <w:ind w:left="119"/>
              <w:rPr>
                <w:rFonts w:ascii="宋体" w:hAnsi="宋体" w:eastAsia="宋体" w:cs="宋体"/>
                <w:color w:val="auto"/>
                <w:spacing w:val="8"/>
              </w:rPr>
            </w:pPr>
            <w:r>
              <w:rPr>
                <w:rFonts w:ascii="宋体" w:hAnsi="宋体" w:eastAsia="宋体" w:cs="宋体"/>
                <w:color w:val="auto"/>
                <w:spacing w:val="4"/>
              </w:rPr>
              <w:t>责</w:t>
            </w:r>
            <w:r>
              <w:rPr>
                <w:rFonts w:ascii="宋体" w:hAnsi="宋体" w:eastAsia="宋体" w:cs="宋体"/>
                <w:color w:val="auto"/>
                <w:spacing w:val="3"/>
              </w:rPr>
              <w:t>解释。</w:t>
            </w:r>
          </w:p>
        </w:tc>
      </w:tr>
      <w:tr w14:paraId="6C5BE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37" w:type="dxa"/>
          <w:trHeight w:val="2834" w:hRule="atLeast"/>
        </w:trPr>
        <w:tc>
          <w:tcPr>
            <w:tcW w:w="679" w:type="dxa"/>
          </w:tcPr>
          <w:p w14:paraId="4384FA10">
            <w:pPr>
              <w:spacing w:line="243" w:lineRule="auto"/>
              <w:rPr>
                <w:color w:val="auto"/>
              </w:rPr>
            </w:pPr>
          </w:p>
          <w:p w14:paraId="3E102A84">
            <w:pPr>
              <w:spacing w:line="243" w:lineRule="auto"/>
              <w:rPr>
                <w:color w:val="auto"/>
              </w:rPr>
            </w:pPr>
          </w:p>
          <w:p w14:paraId="2272277A">
            <w:pPr>
              <w:spacing w:line="243" w:lineRule="auto"/>
              <w:rPr>
                <w:color w:val="auto"/>
              </w:rPr>
            </w:pPr>
          </w:p>
          <w:p w14:paraId="5675553E">
            <w:pPr>
              <w:spacing w:line="243" w:lineRule="auto"/>
              <w:rPr>
                <w:color w:val="auto"/>
              </w:rPr>
            </w:pPr>
          </w:p>
          <w:p w14:paraId="7E723EA0">
            <w:pPr>
              <w:spacing w:line="243" w:lineRule="auto"/>
              <w:rPr>
                <w:color w:val="auto"/>
              </w:rPr>
            </w:pPr>
          </w:p>
          <w:p w14:paraId="5DE86E72">
            <w:pPr>
              <w:spacing w:line="244" w:lineRule="auto"/>
              <w:rPr>
                <w:color w:val="auto"/>
              </w:rPr>
            </w:pPr>
          </w:p>
          <w:p w14:paraId="1692988F">
            <w:pPr>
              <w:spacing w:line="244" w:lineRule="auto"/>
              <w:rPr>
                <w:color w:val="auto"/>
              </w:rPr>
            </w:pPr>
          </w:p>
          <w:p w14:paraId="67B25A33">
            <w:pPr>
              <w:spacing w:line="244" w:lineRule="auto"/>
              <w:rPr>
                <w:color w:val="auto"/>
              </w:rPr>
            </w:pPr>
          </w:p>
          <w:p w14:paraId="416E0E09">
            <w:pPr>
              <w:spacing w:line="244" w:lineRule="auto"/>
              <w:rPr>
                <w:color w:val="auto"/>
              </w:rPr>
            </w:pPr>
          </w:p>
          <w:p w14:paraId="1C151A9F">
            <w:pPr>
              <w:spacing w:line="244" w:lineRule="auto"/>
              <w:rPr>
                <w:color w:val="auto"/>
              </w:rPr>
            </w:pPr>
          </w:p>
          <w:p w14:paraId="6C83E003">
            <w:pPr>
              <w:spacing w:before="65" w:line="193" w:lineRule="auto"/>
              <w:ind w:left="133"/>
              <w:rPr>
                <w:rFonts w:ascii="宋体" w:hAnsi="宋体" w:eastAsia="宋体" w:cs="宋体"/>
                <w:color w:val="auto"/>
                <w:spacing w:val="9"/>
              </w:rPr>
            </w:pPr>
            <w:r>
              <w:rPr>
                <w:rFonts w:ascii="宋体" w:hAnsi="宋体" w:eastAsia="宋体" w:cs="宋体"/>
                <w:color w:val="auto"/>
                <w:spacing w:val="5"/>
              </w:rPr>
              <w:t>41.2</w:t>
            </w:r>
          </w:p>
        </w:tc>
        <w:tc>
          <w:tcPr>
            <w:tcW w:w="8890" w:type="dxa"/>
          </w:tcPr>
          <w:p w14:paraId="2C0885A7">
            <w:pPr>
              <w:spacing w:before="34" w:line="377" w:lineRule="auto"/>
              <w:ind w:left="115" w:right="109" w:firstLine="12"/>
              <w:rPr>
                <w:rFonts w:ascii="宋体" w:hAnsi="宋体" w:eastAsia="宋体" w:cs="宋体"/>
                <w:color w:val="auto"/>
              </w:rPr>
            </w:pPr>
            <w:r>
              <w:rPr>
                <w:rFonts w:ascii="宋体" w:hAnsi="宋体" w:eastAsia="宋体" w:cs="宋体"/>
                <w:color w:val="auto"/>
                <w:spacing w:val="20"/>
              </w:rPr>
              <w:t>1.</w:t>
            </w:r>
            <w:r>
              <w:rPr>
                <w:rFonts w:ascii="宋体" w:hAnsi="宋体" w:eastAsia="宋体" w:cs="宋体"/>
                <w:color w:val="auto"/>
                <w:spacing w:val="17"/>
              </w:rPr>
              <w:t>本</w:t>
            </w:r>
            <w:r>
              <w:rPr>
                <w:rFonts w:ascii="宋体" w:hAnsi="宋体" w:eastAsia="宋体" w:cs="宋体"/>
                <w:color w:val="auto"/>
                <w:spacing w:val="10"/>
              </w:rPr>
              <w:t>招标文件中描述投标人的“公章”是指根据我国对公章的管理规定，用投标人法定主体行</w:t>
            </w:r>
            <w:r>
              <w:rPr>
                <w:rFonts w:ascii="宋体" w:hAnsi="宋体" w:eastAsia="宋体" w:cs="宋体"/>
                <w:color w:val="auto"/>
              </w:rPr>
              <w:t xml:space="preserve"> </w:t>
            </w:r>
            <w:r>
              <w:rPr>
                <w:rFonts w:ascii="宋体" w:hAnsi="宋体" w:eastAsia="宋体" w:cs="宋体"/>
                <w:color w:val="auto"/>
                <w:spacing w:val="20"/>
              </w:rPr>
              <w:t>为</w:t>
            </w:r>
            <w:r>
              <w:rPr>
                <w:rFonts w:ascii="宋体" w:hAnsi="宋体" w:eastAsia="宋体" w:cs="宋体"/>
                <w:color w:val="auto"/>
                <w:spacing w:val="11"/>
              </w:rPr>
              <w:t>名称制作的印章，除本招标文件有特殊规定外，投标人的财务章、部门章、分公司章、工会</w:t>
            </w:r>
            <w:r>
              <w:rPr>
                <w:rFonts w:ascii="宋体" w:hAnsi="宋体" w:eastAsia="宋体" w:cs="宋体"/>
                <w:color w:val="auto"/>
              </w:rPr>
              <w:t xml:space="preserve"> </w:t>
            </w:r>
            <w:r>
              <w:rPr>
                <w:rFonts w:ascii="宋体" w:hAnsi="宋体" w:eastAsia="宋体" w:cs="宋体"/>
                <w:color w:val="auto"/>
                <w:spacing w:val="20"/>
              </w:rPr>
              <w:t>章</w:t>
            </w:r>
            <w:r>
              <w:rPr>
                <w:rFonts w:ascii="宋体" w:hAnsi="宋体" w:eastAsia="宋体" w:cs="宋体"/>
                <w:color w:val="auto"/>
                <w:spacing w:val="11"/>
              </w:rPr>
              <w:t>、合同章、投标专用章、业务专用章及银行的转账章、现金收讫章、现金付讫章等其他形式</w:t>
            </w:r>
            <w:r>
              <w:rPr>
                <w:rFonts w:ascii="宋体" w:hAnsi="宋体" w:eastAsia="宋体" w:cs="宋体"/>
                <w:color w:val="auto"/>
              </w:rPr>
              <w:t xml:space="preserve"> </w:t>
            </w:r>
            <w:r>
              <w:rPr>
                <w:rFonts w:ascii="宋体" w:hAnsi="宋体" w:eastAsia="宋体" w:cs="宋体"/>
                <w:color w:val="auto"/>
                <w:spacing w:val="13"/>
              </w:rPr>
              <w:t>印</w:t>
            </w:r>
            <w:r>
              <w:rPr>
                <w:rFonts w:ascii="宋体" w:hAnsi="宋体" w:eastAsia="宋体" w:cs="宋体"/>
                <w:color w:val="auto"/>
                <w:spacing w:val="8"/>
              </w:rPr>
              <w:t>章均不能代替公章。</w:t>
            </w:r>
          </w:p>
          <w:p w14:paraId="1B0EA5A5">
            <w:pPr>
              <w:spacing w:before="6" w:line="376" w:lineRule="auto"/>
              <w:ind w:left="113" w:right="109" w:firstLine="1"/>
              <w:rPr>
                <w:rFonts w:ascii="宋体" w:hAnsi="宋体" w:eastAsia="宋体" w:cs="宋体"/>
                <w:color w:val="auto"/>
              </w:rPr>
            </w:pPr>
            <w:r>
              <w:rPr>
                <w:rFonts w:ascii="宋体" w:hAnsi="宋体" w:eastAsia="宋体" w:cs="宋体"/>
                <w:color w:val="auto"/>
                <w:spacing w:val="11"/>
              </w:rPr>
              <w:t>2.投标人为其他组织或者自然人时，本招标文件规定的法定代表人指负责人或者自然人。本</w:t>
            </w:r>
            <w:r>
              <w:rPr>
                <w:rFonts w:ascii="宋体" w:hAnsi="宋体" w:eastAsia="宋体" w:cs="宋体"/>
                <w:color w:val="auto"/>
                <w:spacing w:val="9"/>
              </w:rPr>
              <w:t>招</w:t>
            </w:r>
            <w:r>
              <w:rPr>
                <w:rFonts w:ascii="宋体" w:hAnsi="宋体" w:eastAsia="宋体" w:cs="宋体"/>
                <w:color w:val="auto"/>
              </w:rPr>
              <w:t xml:space="preserve"> </w:t>
            </w:r>
            <w:r>
              <w:rPr>
                <w:rFonts w:ascii="宋体" w:hAnsi="宋体" w:eastAsia="宋体" w:cs="宋体"/>
                <w:color w:val="auto"/>
                <w:spacing w:val="21"/>
              </w:rPr>
              <w:t>标</w:t>
            </w:r>
            <w:r>
              <w:rPr>
                <w:rFonts w:ascii="宋体" w:hAnsi="宋体" w:eastAsia="宋体" w:cs="宋体"/>
                <w:color w:val="auto"/>
                <w:spacing w:val="11"/>
              </w:rPr>
              <w:t>文件所称负责人是指参加投标的其他组织营业执照上的负责人，本招标文件所称自然人指参</w:t>
            </w:r>
            <w:r>
              <w:rPr>
                <w:rFonts w:ascii="宋体" w:hAnsi="宋体" w:eastAsia="宋体" w:cs="宋体"/>
                <w:color w:val="auto"/>
              </w:rPr>
              <w:t xml:space="preserve"> </w:t>
            </w:r>
            <w:r>
              <w:rPr>
                <w:rFonts w:ascii="宋体" w:hAnsi="宋体" w:eastAsia="宋体" w:cs="宋体"/>
                <w:color w:val="auto"/>
                <w:spacing w:val="18"/>
              </w:rPr>
              <w:t>与</w:t>
            </w:r>
            <w:r>
              <w:rPr>
                <w:rFonts w:ascii="宋体" w:hAnsi="宋体" w:eastAsia="宋体" w:cs="宋体"/>
                <w:color w:val="auto"/>
                <w:spacing w:val="11"/>
              </w:rPr>
              <w:t>投标的自然人本人。</w:t>
            </w:r>
            <w:r>
              <w:rPr>
                <w:rFonts w:ascii="宋体" w:hAnsi="宋体" w:eastAsia="宋体" w:cs="宋体"/>
                <w:color w:val="auto"/>
              </w:rPr>
              <w:t xml:space="preserve">                                                                  </w:t>
            </w:r>
            <w:r>
              <w:rPr>
                <w:rFonts w:ascii="宋体" w:hAnsi="宋体" w:eastAsia="宋体" w:cs="宋体"/>
                <w:color w:val="auto"/>
                <w:spacing w:val="11"/>
              </w:rPr>
              <w:t>3.本</w:t>
            </w:r>
            <w:r>
              <w:rPr>
                <w:rFonts w:hint="eastAsia" w:ascii="宋体" w:hAnsi="宋体" w:eastAsia="宋体" w:cs="宋体"/>
                <w:color w:val="auto"/>
                <w:spacing w:val="11"/>
              </w:rPr>
              <w:t>招标</w:t>
            </w:r>
            <w:r>
              <w:rPr>
                <w:rFonts w:ascii="宋体" w:hAnsi="宋体" w:eastAsia="宋体" w:cs="宋体"/>
                <w:color w:val="auto"/>
                <w:spacing w:val="11"/>
              </w:rPr>
              <w:t>文件中描述</w:t>
            </w:r>
            <w:r>
              <w:rPr>
                <w:rFonts w:hint="eastAsia" w:ascii="宋体" w:hAnsi="宋体" w:eastAsia="宋体" w:cs="宋体"/>
                <w:color w:val="auto"/>
                <w:spacing w:val="11"/>
              </w:rPr>
              <w:t>投标人</w:t>
            </w:r>
            <w:r>
              <w:rPr>
                <w:rFonts w:ascii="宋体" w:hAnsi="宋体" w:eastAsia="宋体" w:cs="宋体"/>
                <w:color w:val="auto"/>
                <w:spacing w:val="11"/>
              </w:rPr>
              <w:t>的“签字”是指</w:t>
            </w:r>
            <w:r>
              <w:rPr>
                <w:rFonts w:hint="eastAsia" w:ascii="宋体" w:hAnsi="宋体" w:eastAsia="宋体" w:cs="宋体"/>
                <w:color w:val="auto"/>
                <w:spacing w:val="11"/>
              </w:rPr>
              <w:t>投标人</w:t>
            </w:r>
            <w:r>
              <w:rPr>
                <w:rFonts w:ascii="宋体" w:hAnsi="宋体" w:eastAsia="宋体" w:cs="宋体"/>
                <w:color w:val="auto"/>
                <w:spacing w:val="11"/>
              </w:rPr>
              <w:t>通过指定电子化政府采购平台办理数字证书（CA认证）获得的以</w:t>
            </w:r>
            <w:r>
              <w:rPr>
                <w:rFonts w:hint="eastAsia" w:ascii="宋体" w:hAnsi="宋体" w:eastAsia="宋体" w:cs="宋体"/>
                <w:color w:val="auto"/>
                <w:spacing w:val="11"/>
              </w:rPr>
              <w:t>投标人</w:t>
            </w:r>
            <w:r>
              <w:rPr>
                <w:rFonts w:ascii="宋体" w:hAnsi="宋体" w:eastAsia="宋体" w:cs="宋体"/>
                <w:color w:val="auto"/>
                <w:spacing w:val="11"/>
              </w:rPr>
              <w:t>法定代表人或者委托代理人姓名制作的电子印章或手写签字</w:t>
            </w:r>
            <w:r>
              <w:rPr>
                <w:rFonts w:hint="eastAsia" w:ascii="宋体" w:hAnsi="宋体" w:eastAsia="宋体" w:cs="宋体"/>
                <w:color w:val="auto"/>
                <w:spacing w:val="11"/>
              </w:rPr>
              <w:t>。</w:t>
            </w:r>
          </w:p>
          <w:p w14:paraId="2BC6F491">
            <w:pPr>
              <w:spacing w:before="1" w:line="376" w:lineRule="auto"/>
              <w:ind w:left="115" w:hanging="4"/>
              <w:rPr>
                <w:rFonts w:ascii="宋体" w:hAnsi="宋体" w:eastAsia="宋体" w:cs="宋体"/>
                <w:color w:val="auto"/>
              </w:rPr>
            </w:pPr>
            <w:r>
              <w:rPr>
                <w:rFonts w:ascii="宋体" w:hAnsi="宋体" w:eastAsia="宋体" w:cs="宋体"/>
                <w:color w:val="auto"/>
                <w:spacing w:val="6"/>
              </w:rPr>
              <w:t>4</w:t>
            </w:r>
            <w:r>
              <w:rPr>
                <w:rFonts w:ascii="宋体" w:hAnsi="宋体" w:eastAsia="宋体" w:cs="宋体"/>
                <w:color w:val="auto"/>
                <w:spacing w:val="5"/>
              </w:rPr>
              <w:t>. 自然人投标的，招标文件规定盖公章处由自然人摁手指指印。</w:t>
            </w:r>
            <w:r>
              <w:rPr>
                <w:rFonts w:ascii="宋体" w:hAnsi="宋体" w:eastAsia="宋体" w:cs="宋体"/>
                <w:color w:val="auto"/>
              </w:rPr>
              <w:t xml:space="preserve">                             </w:t>
            </w:r>
            <w:r>
              <w:rPr>
                <w:rFonts w:ascii="宋体" w:hAnsi="宋体" w:eastAsia="宋体" w:cs="宋体"/>
                <w:color w:val="auto"/>
                <w:spacing w:val="16"/>
              </w:rPr>
              <w:t>5.本</w:t>
            </w:r>
            <w:r>
              <w:rPr>
                <w:rFonts w:ascii="宋体" w:hAnsi="宋体" w:eastAsia="宋体" w:cs="宋体"/>
                <w:color w:val="auto"/>
                <w:spacing w:val="8"/>
              </w:rPr>
              <w:t>招标文件所称的“以上”“以下”“以内”“届满”，包括本数；所称的“不满”“超过”</w:t>
            </w:r>
          </w:p>
          <w:p w14:paraId="4E4D8A9A">
            <w:pPr>
              <w:spacing w:line="229" w:lineRule="auto"/>
              <w:ind w:left="100"/>
              <w:outlineLvl w:val="2"/>
              <w:rPr>
                <w:rFonts w:ascii="宋体" w:hAnsi="宋体" w:eastAsia="宋体" w:cs="宋体"/>
                <w:color w:val="auto"/>
                <w:spacing w:val="4"/>
              </w:rPr>
            </w:pPr>
            <w:r>
              <w:rPr>
                <w:rFonts w:ascii="宋体" w:hAnsi="宋体" w:eastAsia="宋体" w:cs="宋体"/>
                <w:color w:val="auto"/>
                <w:spacing w:val="1"/>
              </w:rPr>
              <w:t>“以外” ，不包</w:t>
            </w:r>
            <w:r>
              <w:rPr>
                <w:rFonts w:ascii="宋体" w:hAnsi="宋体" w:eastAsia="宋体" w:cs="宋体"/>
                <w:color w:val="auto"/>
              </w:rPr>
              <w:t>括本数。</w:t>
            </w:r>
          </w:p>
        </w:tc>
      </w:tr>
    </w:tbl>
    <w:p w14:paraId="7AC7C929">
      <w:pPr>
        <w:spacing w:line="139" w:lineRule="exact"/>
        <w:rPr>
          <w:color w:val="auto"/>
        </w:rPr>
      </w:pPr>
    </w:p>
    <w:p w14:paraId="42179404">
      <w:pPr>
        <w:rPr>
          <w:color w:val="auto"/>
        </w:rPr>
      </w:pPr>
    </w:p>
    <w:p w14:paraId="5CF2ED27">
      <w:pPr>
        <w:rPr>
          <w:color w:val="auto"/>
        </w:rPr>
        <w:sectPr>
          <w:headerReference r:id="rId9" w:type="default"/>
          <w:footerReference r:id="rId10" w:type="default"/>
          <w:pgSz w:w="11906" w:h="16839"/>
          <w:pgMar w:top="1058" w:right="1079" w:bottom="1156" w:left="1089" w:header="878" w:footer="996" w:gutter="0"/>
          <w:pgBorders>
            <w:top w:val="none" w:sz="0" w:space="0"/>
            <w:left w:val="none" w:sz="0" w:space="0"/>
            <w:bottom w:val="none" w:sz="0" w:space="0"/>
            <w:right w:val="none" w:sz="0" w:space="0"/>
          </w:pgBorders>
          <w:cols w:space="720" w:num="1"/>
        </w:sectPr>
      </w:pPr>
    </w:p>
    <w:p w14:paraId="62CF17B0">
      <w:pPr>
        <w:spacing w:line="292" w:lineRule="auto"/>
        <w:rPr>
          <w:color w:val="auto"/>
        </w:rPr>
      </w:pPr>
    </w:p>
    <w:p w14:paraId="5E99EF85">
      <w:pPr>
        <w:spacing w:before="100" w:line="225" w:lineRule="auto"/>
        <w:ind w:left="3757"/>
        <w:rPr>
          <w:rFonts w:ascii="宋体" w:hAnsi="宋体" w:eastAsia="宋体" w:cs="宋体"/>
          <w:color w:val="auto"/>
          <w:sz w:val="31"/>
          <w:szCs w:val="31"/>
        </w:rPr>
      </w:pPr>
      <w:r>
        <w:rPr>
          <w:rFonts w:ascii="宋体" w:hAnsi="宋体" w:eastAsia="宋体" w:cs="宋体"/>
          <w:color w:val="auto"/>
          <w:spacing w:val="11"/>
          <w:sz w:val="31"/>
          <w:szCs w:val="31"/>
        </w:rPr>
        <w:t>投</w:t>
      </w:r>
      <w:r>
        <w:rPr>
          <w:rFonts w:ascii="宋体" w:hAnsi="宋体" w:eastAsia="宋体" w:cs="宋体"/>
          <w:color w:val="auto"/>
          <w:spacing w:val="8"/>
          <w:sz w:val="31"/>
          <w:szCs w:val="31"/>
        </w:rPr>
        <w:t>标人须知正文</w:t>
      </w:r>
    </w:p>
    <w:p w14:paraId="10084785">
      <w:pPr>
        <w:spacing w:line="249" w:lineRule="auto"/>
        <w:rPr>
          <w:color w:val="auto"/>
        </w:rPr>
      </w:pPr>
    </w:p>
    <w:p w14:paraId="51ABF5FC">
      <w:pPr>
        <w:spacing w:line="249" w:lineRule="auto"/>
        <w:rPr>
          <w:color w:val="auto"/>
        </w:rPr>
      </w:pPr>
    </w:p>
    <w:p w14:paraId="63A8ED6C">
      <w:pPr>
        <w:spacing w:before="101" w:line="226" w:lineRule="auto"/>
        <w:ind w:left="4080"/>
        <w:outlineLvl w:val="2"/>
        <w:rPr>
          <w:rFonts w:ascii="宋体" w:hAnsi="宋体" w:eastAsia="宋体" w:cs="宋体"/>
          <w:color w:val="auto"/>
          <w:sz w:val="31"/>
          <w:szCs w:val="31"/>
        </w:rPr>
      </w:pPr>
      <w:r>
        <w:rPr>
          <w:rFonts w:ascii="宋体" w:hAnsi="宋体" w:eastAsia="宋体" w:cs="宋体"/>
          <w:color w:val="auto"/>
          <w:spacing w:val="-34"/>
          <w:sz w:val="31"/>
          <w:szCs w:val="31"/>
        </w:rPr>
        <w:t>一</w:t>
      </w:r>
      <w:r>
        <w:rPr>
          <w:rFonts w:ascii="宋体" w:hAnsi="宋体" w:eastAsia="宋体" w:cs="宋体"/>
          <w:color w:val="auto"/>
          <w:spacing w:val="-33"/>
          <w:sz w:val="31"/>
          <w:szCs w:val="31"/>
        </w:rPr>
        <w:t xml:space="preserve"> 、 总  则</w:t>
      </w:r>
    </w:p>
    <w:p w14:paraId="3A3B3DF6">
      <w:pPr>
        <w:spacing w:line="257" w:lineRule="auto"/>
        <w:rPr>
          <w:color w:val="auto"/>
        </w:rPr>
      </w:pPr>
    </w:p>
    <w:p w14:paraId="1151386C">
      <w:pPr>
        <w:spacing w:line="258" w:lineRule="auto"/>
        <w:rPr>
          <w:color w:val="auto"/>
        </w:rPr>
      </w:pPr>
    </w:p>
    <w:p w14:paraId="6D1D828B">
      <w:pPr>
        <w:spacing w:before="65" w:line="271" w:lineRule="exact"/>
        <w:ind w:left="436"/>
        <w:rPr>
          <w:rFonts w:ascii="宋体" w:hAnsi="宋体" w:eastAsia="宋体" w:cs="宋体"/>
          <w:color w:val="auto"/>
          <w:sz w:val="20"/>
          <w:szCs w:val="20"/>
        </w:rPr>
      </w:pPr>
      <w:r>
        <w:rPr>
          <w:rFonts w:ascii="宋体" w:hAnsi="宋体" w:eastAsia="宋体" w:cs="宋体"/>
          <w:color w:val="auto"/>
          <w:spacing w:val="5"/>
          <w:position w:val="1"/>
          <w:sz w:val="20"/>
          <w:szCs w:val="20"/>
        </w:rPr>
        <w:t>1.适用范围</w:t>
      </w:r>
    </w:p>
    <w:p w14:paraId="78C6D7D9">
      <w:pPr>
        <w:spacing w:before="135" w:line="377" w:lineRule="auto"/>
        <w:ind w:right="70" w:firstLine="436"/>
        <w:rPr>
          <w:rFonts w:ascii="宋体" w:hAnsi="宋体" w:eastAsia="宋体" w:cs="宋体"/>
          <w:color w:val="auto"/>
          <w:sz w:val="20"/>
          <w:szCs w:val="20"/>
        </w:rPr>
      </w:pPr>
      <w:r>
        <w:rPr>
          <w:rFonts w:ascii="宋体" w:hAnsi="宋体" w:eastAsia="宋体" w:cs="宋体"/>
          <w:color w:val="auto"/>
          <w:spacing w:val="12"/>
          <w:sz w:val="20"/>
          <w:szCs w:val="20"/>
        </w:rPr>
        <w:t>1.1</w:t>
      </w:r>
      <w:r>
        <w:rPr>
          <w:rFonts w:ascii="宋体" w:hAnsi="宋体" w:eastAsia="宋体" w:cs="宋体"/>
          <w:color w:val="auto"/>
          <w:spacing w:val="6"/>
          <w:sz w:val="20"/>
          <w:szCs w:val="20"/>
        </w:rPr>
        <w:t xml:space="preserve"> 适用法律：本项目采购人、采购代理机构、投标人、评标委员会的相关行为均受《中华人民共和国</w:t>
      </w:r>
      <w:r>
        <w:rPr>
          <w:rFonts w:ascii="宋体" w:hAnsi="宋体" w:eastAsia="宋体" w:cs="宋体"/>
          <w:color w:val="auto"/>
          <w:sz w:val="20"/>
          <w:szCs w:val="20"/>
        </w:rPr>
        <w:t xml:space="preserve"> </w:t>
      </w:r>
      <w:r>
        <w:rPr>
          <w:rFonts w:ascii="宋体" w:hAnsi="宋体" w:eastAsia="宋体" w:cs="宋体"/>
          <w:color w:val="auto"/>
          <w:spacing w:val="22"/>
          <w:sz w:val="20"/>
          <w:szCs w:val="20"/>
        </w:rPr>
        <w:t>政府</w:t>
      </w:r>
      <w:r>
        <w:rPr>
          <w:rFonts w:ascii="宋体" w:hAnsi="宋体" w:eastAsia="宋体" w:cs="宋体"/>
          <w:color w:val="auto"/>
          <w:spacing w:val="19"/>
          <w:sz w:val="20"/>
          <w:szCs w:val="20"/>
        </w:rPr>
        <w:t>采</w:t>
      </w:r>
      <w:r>
        <w:rPr>
          <w:rFonts w:ascii="宋体" w:hAnsi="宋体" w:eastAsia="宋体" w:cs="宋体"/>
          <w:color w:val="auto"/>
          <w:spacing w:val="11"/>
          <w:sz w:val="20"/>
          <w:szCs w:val="20"/>
        </w:rPr>
        <w:t>购法》、《中华人民共和国政府采购法实施条例》、《政府采购货物和服务招标投标管理办法》及</w:t>
      </w:r>
      <w:r>
        <w:rPr>
          <w:rFonts w:ascii="宋体" w:hAnsi="宋体" w:eastAsia="宋体" w:cs="宋体"/>
          <w:color w:val="auto"/>
          <w:sz w:val="20"/>
          <w:szCs w:val="20"/>
        </w:rPr>
        <w:t xml:space="preserve"> </w:t>
      </w:r>
      <w:r>
        <w:rPr>
          <w:rFonts w:ascii="宋体" w:hAnsi="宋体" w:eastAsia="宋体" w:cs="宋体"/>
          <w:color w:val="auto"/>
          <w:spacing w:val="16"/>
          <w:sz w:val="20"/>
          <w:szCs w:val="20"/>
        </w:rPr>
        <w:t>本</w:t>
      </w:r>
      <w:r>
        <w:rPr>
          <w:rFonts w:ascii="宋体" w:hAnsi="宋体" w:eastAsia="宋体" w:cs="宋体"/>
          <w:color w:val="auto"/>
          <w:spacing w:val="9"/>
          <w:sz w:val="20"/>
          <w:szCs w:val="20"/>
        </w:rPr>
        <w:t>项目本级和上级财政部门政府采购有关规定的约束和保护。</w:t>
      </w:r>
    </w:p>
    <w:p w14:paraId="677787ED">
      <w:pPr>
        <w:spacing w:before="1" w:line="377" w:lineRule="auto"/>
        <w:ind w:left="423" w:right="1271" w:firstLine="12"/>
        <w:rPr>
          <w:rFonts w:ascii="宋体" w:hAnsi="宋体" w:eastAsia="宋体" w:cs="宋体"/>
          <w:color w:val="auto"/>
          <w:sz w:val="20"/>
          <w:szCs w:val="20"/>
        </w:rPr>
      </w:pPr>
      <w:r>
        <w:rPr>
          <w:rFonts w:ascii="宋体" w:hAnsi="宋体" w:eastAsia="宋体" w:cs="宋体"/>
          <w:color w:val="auto"/>
          <w:spacing w:val="-4"/>
          <w:sz w:val="20"/>
          <w:szCs w:val="20"/>
        </w:rPr>
        <w:t>1.2 本</w:t>
      </w:r>
      <w:r>
        <w:rPr>
          <w:rFonts w:ascii="宋体" w:hAnsi="宋体" w:eastAsia="宋体" w:cs="宋体"/>
          <w:color w:val="auto"/>
          <w:spacing w:val="-3"/>
          <w:sz w:val="20"/>
          <w:szCs w:val="20"/>
        </w:rPr>
        <w:t>招</w:t>
      </w:r>
      <w:r>
        <w:rPr>
          <w:rFonts w:ascii="宋体" w:hAnsi="宋体" w:eastAsia="宋体" w:cs="宋体"/>
          <w:color w:val="auto"/>
          <w:spacing w:val="-2"/>
          <w:sz w:val="20"/>
          <w:szCs w:val="20"/>
        </w:rPr>
        <w:t>标文件适用于本项目的所有采购程序和环节 (法律、法规另有规定的，从其规定) 。</w:t>
      </w:r>
      <w:r>
        <w:rPr>
          <w:rFonts w:ascii="宋体" w:hAnsi="宋体" w:eastAsia="宋体" w:cs="宋体"/>
          <w:color w:val="auto"/>
          <w:sz w:val="20"/>
          <w:szCs w:val="20"/>
        </w:rPr>
        <w:t xml:space="preserve"> </w:t>
      </w:r>
      <w:r>
        <w:rPr>
          <w:rFonts w:ascii="宋体" w:hAnsi="宋体" w:eastAsia="宋体" w:cs="宋体"/>
          <w:color w:val="auto"/>
          <w:spacing w:val="4"/>
          <w:sz w:val="20"/>
          <w:szCs w:val="20"/>
        </w:rPr>
        <w:t>2.定</w:t>
      </w:r>
      <w:r>
        <w:rPr>
          <w:rFonts w:ascii="宋体" w:hAnsi="宋体" w:eastAsia="宋体" w:cs="宋体"/>
          <w:color w:val="auto"/>
          <w:spacing w:val="3"/>
          <w:sz w:val="20"/>
          <w:szCs w:val="20"/>
        </w:rPr>
        <w:t>义</w:t>
      </w:r>
    </w:p>
    <w:p w14:paraId="539E8CAA">
      <w:pPr>
        <w:spacing w:before="1" w:line="377" w:lineRule="auto"/>
        <w:ind w:left="423" w:right="1417"/>
        <w:rPr>
          <w:rFonts w:ascii="宋体" w:hAnsi="宋体" w:eastAsia="宋体" w:cs="宋体"/>
          <w:color w:val="auto"/>
          <w:sz w:val="20"/>
          <w:szCs w:val="20"/>
        </w:rPr>
      </w:pPr>
      <w:r>
        <w:rPr>
          <w:rFonts w:ascii="宋体" w:hAnsi="宋体" w:eastAsia="宋体" w:cs="宋体"/>
          <w:color w:val="auto"/>
          <w:spacing w:val="20"/>
          <w:sz w:val="20"/>
          <w:szCs w:val="20"/>
        </w:rPr>
        <w:t>2</w:t>
      </w:r>
      <w:r>
        <w:rPr>
          <w:rFonts w:ascii="宋体" w:hAnsi="宋体" w:eastAsia="宋体" w:cs="宋体"/>
          <w:color w:val="auto"/>
          <w:spacing w:val="18"/>
          <w:sz w:val="20"/>
          <w:szCs w:val="20"/>
        </w:rPr>
        <w:t>.</w:t>
      </w:r>
      <w:r>
        <w:rPr>
          <w:rFonts w:ascii="宋体" w:hAnsi="宋体" w:eastAsia="宋体" w:cs="宋体"/>
          <w:color w:val="auto"/>
          <w:spacing w:val="10"/>
          <w:sz w:val="20"/>
          <w:szCs w:val="20"/>
        </w:rPr>
        <w:t>1“采购人”是指依法进行政府采购的国家机关、事业单位、团体组织。</w:t>
      </w:r>
      <w:r>
        <w:rPr>
          <w:rFonts w:ascii="宋体" w:hAnsi="宋体" w:eastAsia="宋体" w:cs="宋体"/>
          <w:color w:val="auto"/>
          <w:sz w:val="20"/>
          <w:szCs w:val="20"/>
        </w:rPr>
        <w:t xml:space="preserve">           </w:t>
      </w:r>
      <w:r>
        <w:rPr>
          <w:rFonts w:ascii="宋体" w:hAnsi="宋体" w:eastAsia="宋体" w:cs="宋体"/>
          <w:color w:val="auto"/>
          <w:spacing w:val="15"/>
          <w:sz w:val="20"/>
          <w:szCs w:val="20"/>
        </w:rPr>
        <w:t>2</w:t>
      </w:r>
      <w:r>
        <w:rPr>
          <w:rFonts w:ascii="宋体" w:hAnsi="宋体" w:eastAsia="宋体" w:cs="宋体"/>
          <w:color w:val="auto"/>
          <w:spacing w:val="9"/>
          <w:sz w:val="20"/>
          <w:szCs w:val="20"/>
        </w:rPr>
        <w:t>.2“采购代理机构” 指政府采购集中采购机构和集中采购机构以外的采购代理机构。</w:t>
      </w:r>
      <w:r>
        <w:rPr>
          <w:rFonts w:ascii="宋体" w:hAnsi="宋体" w:eastAsia="宋体" w:cs="宋体"/>
          <w:color w:val="auto"/>
          <w:sz w:val="20"/>
          <w:szCs w:val="20"/>
        </w:rPr>
        <w:t xml:space="preserve"> </w:t>
      </w:r>
      <w:r>
        <w:rPr>
          <w:rFonts w:ascii="宋体" w:hAnsi="宋体" w:eastAsia="宋体" w:cs="宋体"/>
          <w:color w:val="auto"/>
          <w:spacing w:val="18"/>
          <w:sz w:val="20"/>
          <w:szCs w:val="20"/>
        </w:rPr>
        <w:t>2.3</w:t>
      </w:r>
      <w:r>
        <w:rPr>
          <w:rFonts w:ascii="宋体" w:hAnsi="宋体" w:eastAsia="宋体" w:cs="宋体"/>
          <w:color w:val="auto"/>
          <w:spacing w:val="12"/>
          <w:sz w:val="20"/>
          <w:szCs w:val="20"/>
        </w:rPr>
        <w:t>“</w:t>
      </w:r>
      <w:r>
        <w:rPr>
          <w:rFonts w:ascii="宋体" w:hAnsi="宋体" w:eastAsia="宋体" w:cs="宋体"/>
          <w:color w:val="auto"/>
          <w:spacing w:val="9"/>
          <w:sz w:val="20"/>
          <w:szCs w:val="20"/>
        </w:rPr>
        <w:t>供应商”是指向采购人提供货物、工程或者服务的法人、其他组织或者自然人。</w:t>
      </w:r>
    </w:p>
    <w:p w14:paraId="15505E08">
      <w:pPr>
        <w:spacing w:line="408" w:lineRule="exact"/>
        <w:ind w:left="423"/>
        <w:rPr>
          <w:rFonts w:ascii="宋体" w:hAnsi="宋体" w:eastAsia="宋体" w:cs="宋体"/>
          <w:color w:val="auto"/>
          <w:sz w:val="20"/>
          <w:szCs w:val="20"/>
        </w:rPr>
      </w:pPr>
      <w:r>
        <w:rPr>
          <w:rFonts w:ascii="宋体" w:hAnsi="宋体" w:eastAsia="宋体" w:cs="宋体"/>
          <w:color w:val="auto"/>
          <w:spacing w:val="9"/>
          <w:position w:val="15"/>
          <w:sz w:val="20"/>
          <w:szCs w:val="20"/>
        </w:rPr>
        <w:t>2.4“投标人”是指响应招标、参加投标竞争的法人、非法人组织或者自然人</w:t>
      </w:r>
      <w:r>
        <w:rPr>
          <w:rFonts w:ascii="宋体" w:hAnsi="宋体" w:eastAsia="宋体" w:cs="宋体"/>
          <w:color w:val="auto"/>
          <w:spacing w:val="8"/>
          <w:position w:val="15"/>
          <w:sz w:val="20"/>
          <w:szCs w:val="20"/>
        </w:rPr>
        <w:t>。</w:t>
      </w:r>
    </w:p>
    <w:p w14:paraId="75C52A99">
      <w:pPr>
        <w:spacing w:line="226" w:lineRule="auto"/>
        <w:ind w:left="423"/>
        <w:rPr>
          <w:rFonts w:ascii="宋体" w:hAnsi="宋体" w:eastAsia="宋体" w:cs="宋体"/>
          <w:color w:val="auto"/>
          <w:sz w:val="20"/>
          <w:szCs w:val="20"/>
        </w:rPr>
      </w:pPr>
      <w:r>
        <w:rPr>
          <w:rFonts w:ascii="宋体" w:hAnsi="宋体" w:eastAsia="宋体" w:cs="宋体"/>
          <w:color w:val="auto"/>
          <w:spacing w:val="9"/>
          <w:sz w:val="20"/>
          <w:szCs w:val="20"/>
        </w:rPr>
        <w:t>2.5“货物”是指各种形态和种类的物品，包括原材料、燃料、设备、产品等</w:t>
      </w:r>
      <w:r>
        <w:rPr>
          <w:rFonts w:ascii="宋体" w:hAnsi="宋体" w:eastAsia="宋体" w:cs="宋体"/>
          <w:color w:val="auto"/>
          <w:spacing w:val="8"/>
          <w:sz w:val="20"/>
          <w:szCs w:val="20"/>
        </w:rPr>
        <w:t>。</w:t>
      </w:r>
    </w:p>
    <w:p w14:paraId="747F5C38">
      <w:pPr>
        <w:spacing w:before="163" w:line="228" w:lineRule="auto"/>
        <w:ind w:left="423"/>
        <w:outlineLvl w:val="3"/>
        <w:rPr>
          <w:rFonts w:ascii="宋体" w:hAnsi="宋体" w:eastAsia="宋体" w:cs="宋体"/>
          <w:color w:val="auto"/>
          <w:sz w:val="20"/>
          <w:szCs w:val="20"/>
        </w:rPr>
      </w:pPr>
      <w:r>
        <w:rPr>
          <w:rFonts w:ascii="宋体" w:hAnsi="宋体" w:eastAsia="宋体" w:cs="宋体"/>
          <w:color w:val="auto"/>
          <w:spacing w:val="20"/>
          <w:sz w:val="20"/>
          <w:szCs w:val="20"/>
        </w:rPr>
        <w:t>2</w:t>
      </w:r>
      <w:r>
        <w:rPr>
          <w:rFonts w:ascii="宋体" w:hAnsi="宋体" w:eastAsia="宋体" w:cs="宋体"/>
          <w:color w:val="auto"/>
          <w:spacing w:val="11"/>
          <w:sz w:val="20"/>
          <w:szCs w:val="20"/>
        </w:rPr>
        <w:t>.6“售后服务” 是指商品出售以后所提供的各种服务，包含但不限于投标人须承担的备品备件、包</w:t>
      </w:r>
    </w:p>
    <w:p w14:paraId="0F6D22CE">
      <w:pPr>
        <w:spacing w:before="161" w:line="229" w:lineRule="auto"/>
        <w:rPr>
          <w:rFonts w:ascii="宋体" w:hAnsi="宋体" w:eastAsia="宋体" w:cs="宋体"/>
          <w:color w:val="auto"/>
          <w:sz w:val="20"/>
          <w:szCs w:val="20"/>
        </w:rPr>
      </w:pPr>
      <w:r>
        <w:rPr>
          <w:rFonts w:ascii="宋体" w:hAnsi="宋体" w:eastAsia="宋体" w:cs="宋体"/>
          <w:color w:val="auto"/>
          <w:spacing w:val="18"/>
          <w:sz w:val="20"/>
          <w:szCs w:val="20"/>
        </w:rPr>
        <w:t>装</w:t>
      </w:r>
      <w:r>
        <w:rPr>
          <w:rFonts w:ascii="宋体" w:hAnsi="宋体" w:eastAsia="宋体" w:cs="宋体"/>
          <w:color w:val="auto"/>
          <w:spacing w:val="16"/>
          <w:sz w:val="20"/>
          <w:szCs w:val="20"/>
        </w:rPr>
        <w:t>、</w:t>
      </w:r>
      <w:r>
        <w:rPr>
          <w:rFonts w:ascii="宋体" w:hAnsi="宋体" w:eastAsia="宋体" w:cs="宋体"/>
          <w:color w:val="auto"/>
          <w:spacing w:val="9"/>
          <w:sz w:val="20"/>
          <w:szCs w:val="20"/>
        </w:rPr>
        <w:t>运输、装卸、保险、货到就位以及安装、调试、培训、保修以及其他各种服务。</w:t>
      </w:r>
    </w:p>
    <w:p w14:paraId="41695FA9">
      <w:pPr>
        <w:spacing w:before="163" w:line="228" w:lineRule="auto"/>
        <w:ind w:left="423"/>
        <w:outlineLvl w:val="3"/>
        <w:rPr>
          <w:rFonts w:ascii="宋体" w:hAnsi="宋体" w:eastAsia="宋体" w:cs="宋体"/>
          <w:color w:val="auto"/>
          <w:sz w:val="20"/>
          <w:szCs w:val="20"/>
        </w:rPr>
      </w:pPr>
      <w:r>
        <w:rPr>
          <w:rFonts w:ascii="宋体" w:hAnsi="宋体" w:eastAsia="宋体" w:cs="宋体"/>
          <w:color w:val="auto"/>
          <w:spacing w:val="9"/>
          <w:sz w:val="20"/>
          <w:szCs w:val="20"/>
        </w:rPr>
        <w:t>2.7“书面形式”是指合同书、信件和数据电文 (包括电报、电传、传真、电子数据交换和电子邮件</w:t>
      </w:r>
      <w:r>
        <w:rPr>
          <w:rFonts w:ascii="宋体" w:hAnsi="宋体" w:eastAsia="宋体" w:cs="宋体"/>
          <w:color w:val="auto"/>
          <w:spacing w:val="7"/>
          <w:sz w:val="20"/>
          <w:szCs w:val="20"/>
        </w:rPr>
        <w:t>)</w:t>
      </w:r>
    </w:p>
    <w:p w14:paraId="02AA099F">
      <w:pPr>
        <w:spacing w:before="160" w:line="228" w:lineRule="auto"/>
        <w:ind w:left="2"/>
        <w:rPr>
          <w:rFonts w:ascii="宋体" w:hAnsi="宋体" w:eastAsia="宋体" w:cs="宋体"/>
          <w:color w:val="auto"/>
          <w:sz w:val="20"/>
          <w:szCs w:val="20"/>
        </w:rPr>
      </w:pPr>
      <w:r>
        <w:rPr>
          <w:rFonts w:ascii="宋体" w:hAnsi="宋体" w:eastAsia="宋体" w:cs="宋体"/>
          <w:color w:val="auto"/>
          <w:spacing w:val="16"/>
          <w:sz w:val="20"/>
          <w:szCs w:val="20"/>
        </w:rPr>
        <w:t>等</w:t>
      </w:r>
      <w:r>
        <w:rPr>
          <w:rFonts w:ascii="宋体" w:hAnsi="宋体" w:eastAsia="宋体" w:cs="宋体"/>
          <w:color w:val="auto"/>
          <w:spacing w:val="11"/>
          <w:sz w:val="20"/>
          <w:szCs w:val="20"/>
        </w:rPr>
        <w:t>可</w:t>
      </w:r>
      <w:r>
        <w:rPr>
          <w:rFonts w:ascii="宋体" w:hAnsi="宋体" w:eastAsia="宋体" w:cs="宋体"/>
          <w:color w:val="auto"/>
          <w:spacing w:val="8"/>
          <w:sz w:val="20"/>
          <w:szCs w:val="20"/>
        </w:rPr>
        <w:t>以有形地表现所载内容的形式。</w:t>
      </w:r>
    </w:p>
    <w:p w14:paraId="0E7FCCEC">
      <w:pPr>
        <w:spacing w:before="162" w:line="271" w:lineRule="exact"/>
        <w:ind w:left="423"/>
        <w:outlineLvl w:val="3"/>
        <w:rPr>
          <w:rFonts w:ascii="宋体" w:hAnsi="宋体" w:eastAsia="宋体" w:cs="宋体"/>
          <w:color w:val="auto"/>
          <w:sz w:val="20"/>
          <w:szCs w:val="20"/>
        </w:rPr>
      </w:pPr>
      <w:r>
        <w:rPr>
          <w:rFonts w:ascii="宋体" w:hAnsi="宋体" w:eastAsia="宋体" w:cs="宋体"/>
          <w:color w:val="auto"/>
          <w:spacing w:val="9"/>
          <w:position w:val="1"/>
          <w:sz w:val="20"/>
          <w:szCs w:val="20"/>
        </w:rPr>
        <w:t>2.8“实质性要求”是指招标文件中已经指明不满足则投标无效的条款，或者不能负偏离的条款，或</w:t>
      </w:r>
      <w:r>
        <w:rPr>
          <w:rFonts w:ascii="宋体" w:hAnsi="宋体" w:eastAsia="宋体" w:cs="宋体"/>
          <w:color w:val="auto"/>
          <w:spacing w:val="8"/>
          <w:position w:val="1"/>
          <w:sz w:val="20"/>
          <w:szCs w:val="20"/>
        </w:rPr>
        <w:t>者</w:t>
      </w:r>
    </w:p>
    <w:p w14:paraId="66AC262B">
      <w:pPr>
        <w:spacing w:before="136" w:line="228" w:lineRule="auto"/>
        <w:rPr>
          <w:rFonts w:ascii="宋体" w:hAnsi="宋体" w:eastAsia="宋体" w:cs="宋体"/>
          <w:color w:val="auto"/>
          <w:sz w:val="20"/>
          <w:szCs w:val="20"/>
        </w:rPr>
      </w:pPr>
      <w:r>
        <w:rPr>
          <w:rFonts w:ascii="宋体" w:hAnsi="宋体" w:eastAsia="宋体" w:cs="宋体"/>
          <w:color w:val="auto"/>
          <w:spacing w:val="14"/>
          <w:sz w:val="20"/>
          <w:szCs w:val="20"/>
        </w:rPr>
        <w:t>采</w:t>
      </w:r>
      <w:r>
        <w:rPr>
          <w:rFonts w:ascii="宋体" w:hAnsi="宋体" w:eastAsia="宋体" w:cs="宋体"/>
          <w:color w:val="auto"/>
          <w:spacing w:val="8"/>
          <w:sz w:val="20"/>
          <w:szCs w:val="20"/>
        </w:rPr>
        <w:t>购需求中带“▲”的条款。</w:t>
      </w:r>
    </w:p>
    <w:p w14:paraId="1F4AD6BD">
      <w:pPr>
        <w:spacing w:before="161" w:line="378" w:lineRule="auto"/>
        <w:ind w:left="4" w:right="157" w:firstLine="419"/>
        <w:rPr>
          <w:rFonts w:ascii="宋体" w:hAnsi="宋体" w:eastAsia="宋体" w:cs="宋体"/>
          <w:color w:val="auto"/>
          <w:sz w:val="20"/>
          <w:szCs w:val="20"/>
        </w:rPr>
      </w:pPr>
      <w:r>
        <w:rPr>
          <w:rFonts w:ascii="宋体" w:hAnsi="宋体" w:eastAsia="宋体" w:cs="宋体"/>
          <w:color w:val="auto"/>
          <w:spacing w:val="7"/>
          <w:sz w:val="20"/>
          <w:szCs w:val="20"/>
        </w:rPr>
        <w:t>2.9  “正偏离”，是指投标文件对招标文件“采购需求”中有关条款作出的响应优于条款要求并有</w:t>
      </w:r>
      <w:r>
        <w:rPr>
          <w:rFonts w:ascii="宋体" w:hAnsi="宋体" w:eastAsia="宋体" w:cs="宋体"/>
          <w:color w:val="auto"/>
          <w:spacing w:val="5"/>
          <w:sz w:val="20"/>
          <w:szCs w:val="20"/>
        </w:rPr>
        <w:t>利</w:t>
      </w:r>
      <w:r>
        <w:rPr>
          <w:rFonts w:ascii="宋体" w:hAnsi="宋体" w:eastAsia="宋体" w:cs="宋体"/>
          <w:color w:val="auto"/>
          <w:sz w:val="20"/>
          <w:szCs w:val="20"/>
        </w:rPr>
        <w:t xml:space="preserve"> </w:t>
      </w:r>
      <w:r>
        <w:rPr>
          <w:rFonts w:ascii="宋体" w:hAnsi="宋体" w:eastAsia="宋体" w:cs="宋体"/>
          <w:color w:val="auto"/>
          <w:spacing w:val="8"/>
          <w:sz w:val="20"/>
          <w:szCs w:val="20"/>
        </w:rPr>
        <w:t>于</w:t>
      </w:r>
      <w:r>
        <w:rPr>
          <w:rFonts w:ascii="宋体" w:hAnsi="宋体" w:eastAsia="宋体" w:cs="宋体"/>
          <w:color w:val="auto"/>
          <w:spacing w:val="7"/>
          <w:sz w:val="20"/>
          <w:szCs w:val="20"/>
        </w:rPr>
        <w:t>采购人的情形。</w:t>
      </w:r>
    </w:p>
    <w:p w14:paraId="1C92A737">
      <w:pPr>
        <w:spacing w:before="1" w:line="376" w:lineRule="auto"/>
        <w:ind w:right="157" w:firstLine="422"/>
        <w:rPr>
          <w:rFonts w:ascii="宋体" w:hAnsi="宋体" w:eastAsia="宋体" w:cs="宋体"/>
          <w:color w:val="auto"/>
          <w:sz w:val="20"/>
          <w:szCs w:val="20"/>
        </w:rPr>
      </w:pPr>
      <w:r>
        <w:rPr>
          <w:rFonts w:ascii="宋体" w:hAnsi="宋体" w:eastAsia="宋体" w:cs="宋体"/>
          <w:color w:val="auto"/>
          <w:spacing w:val="18"/>
          <w:sz w:val="20"/>
          <w:szCs w:val="20"/>
        </w:rPr>
        <w:t>2</w:t>
      </w:r>
      <w:r>
        <w:rPr>
          <w:rFonts w:ascii="宋体" w:hAnsi="宋体" w:eastAsia="宋体" w:cs="宋体"/>
          <w:color w:val="auto"/>
          <w:spacing w:val="13"/>
          <w:sz w:val="20"/>
          <w:szCs w:val="20"/>
        </w:rPr>
        <w:t>.</w:t>
      </w:r>
      <w:r>
        <w:rPr>
          <w:rFonts w:ascii="宋体" w:hAnsi="宋体" w:eastAsia="宋体" w:cs="宋体"/>
          <w:color w:val="auto"/>
          <w:spacing w:val="9"/>
          <w:sz w:val="20"/>
          <w:szCs w:val="20"/>
        </w:rPr>
        <w:t>10“负偏离”，是指投标文件对招标文件“采购需求”中有关条款作出的响应不满足条款要求，导</w:t>
      </w:r>
      <w:r>
        <w:rPr>
          <w:rFonts w:ascii="宋体" w:hAnsi="宋体" w:eastAsia="宋体" w:cs="宋体"/>
          <w:color w:val="auto"/>
          <w:sz w:val="20"/>
          <w:szCs w:val="20"/>
        </w:rPr>
        <w:t xml:space="preserve"> </w:t>
      </w:r>
      <w:r>
        <w:rPr>
          <w:rFonts w:ascii="宋体" w:hAnsi="宋体" w:eastAsia="宋体" w:cs="宋体"/>
          <w:color w:val="auto"/>
          <w:spacing w:val="16"/>
          <w:sz w:val="20"/>
          <w:szCs w:val="20"/>
        </w:rPr>
        <w:t>致</w:t>
      </w:r>
      <w:r>
        <w:rPr>
          <w:rFonts w:ascii="宋体" w:hAnsi="宋体" w:eastAsia="宋体" w:cs="宋体"/>
          <w:color w:val="auto"/>
          <w:spacing w:val="12"/>
          <w:sz w:val="20"/>
          <w:szCs w:val="20"/>
        </w:rPr>
        <w:t>采</w:t>
      </w:r>
      <w:r>
        <w:rPr>
          <w:rFonts w:ascii="宋体" w:hAnsi="宋体" w:eastAsia="宋体" w:cs="宋体"/>
          <w:color w:val="auto"/>
          <w:spacing w:val="8"/>
          <w:sz w:val="20"/>
          <w:szCs w:val="20"/>
        </w:rPr>
        <w:t>购人要求不能得到满足的情形。</w:t>
      </w:r>
    </w:p>
    <w:p w14:paraId="55C55F65">
      <w:pPr>
        <w:spacing w:line="411" w:lineRule="exact"/>
        <w:ind w:left="423"/>
        <w:rPr>
          <w:rFonts w:ascii="宋体" w:hAnsi="宋体" w:eastAsia="宋体" w:cs="宋体"/>
          <w:color w:val="auto"/>
          <w:sz w:val="20"/>
          <w:szCs w:val="20"/>
        </w:rPr>
      </w:pPr>
      <w:r>
        <w:rPr>
          <w:rFonts w:ascii="宋体" w:hAnsi="宋体" w:eastAsia="宋体" w:cs="宋体"/>
          <w:color w:val="auto"/>
          <w:spacing w:val="9"/>
          <w:position w:val="15"/>
          <w:sz w:val="20"/>
          <w:szCs w:val="20"/>
        </w:rPr>
        <w:t>2.11“允许负偏离的条款”是指采购需求中的不属于“实质性要求”的条款</w:t>
      </w:r>
      <w:r>
        <w:rPr>
          <w:rFonts w:ascii="宋体" w:hAnsi="宋体" w:eastAsia="宋体" w:cs="宋体"/>
          <w:color w:val="auto"/>
          <w:spacing w:val="3"/>
          <w:position w:val="15"/>
          <w:sz w:val="20"/>
          <w:szCs w:val="20"/>
        </w:rPr>
        <w:t>。</w:t>
      </w:r>
    </w:p>
    <w:p w14:paraId="5FC3A4E3">
      <w:pPr>
        <w:spacing w:line="269" w:lineRule="exact"/>
        <w:ind w:left="425"/>
        <w:rPr>
          <w:rFonts w:ascii="宋体" w:hAnsi="宋体" w:eastAsia="宋体" w:cs="宋体"/>
          <w:color w:val="auto"/>
          <w:sz w:val="20"/>
          <w:szCs w:val="20"/>
        </w:rPr>
      </w:pPr>
      <w:r>
        <w:rPr>
          <w:rFonts w:ascii="宋体" w:hAnsi="宋体" w:eastAsia="宋体" w:cs="宋体"/>
          <w:color w:val="auto"/>
          <w:spacing w:val="11"/>
          <w:position w:val="1"/>
          <w:sz w:val="20"/>
          <w:szCs w:val="20"/>
        </w:rPr>
        <w:t>3</w:t>
      </w:r>
      <w:r>
        <w:rPr>
          <w:rFonts w:ascii="宋体" w:hAnsi="宋体" w:eastAsia="宋体" w:cs="宋体"/>
          <w:color w:val="auto"/>
          <w:spacing w:val="7"/>
          <w:position w:val="1"/>
          <w:sz w:val="20"/>
          <w:szCs w:val="20"/>
        </w:rPr>
        <w:t>.投标人的资格要求</w:t>
      </w:r>
    </w:p>
    <w:p w14:paraId="1D8DB374">
      <w:pPr>
        <w:spacing w:before="139" w:line="408" w:lineRule="exact"/>
        <w:ind w:left="423"/>
        <w:rPr>
          <w:rFonts w:ascii="宋体" w:hAnsi="宋体" w:eastAsia="宋体" w:cs="宋体"/>
          <w:color w:val="auto"/>
          <w:sz w:val="20"/>
          <w:szCs w:val="20"/>
        </w:rPr>
      </w:pPr>
      <w:r>
        <w:rPr>
          <w:rFonts w:ascii="宋体" w:hAnsi="宋体" w:eastAsia="宋体" w:cs="宋体"/>
          <w:color w:val="auto"/>
          <w:spacing w:val="16"/>
          <w:position w:val="15"/>
          <w:sz w:val="20"/>
          <w:szCs w:val="20"/>
        </w:rPr>
        <w:t>投</w:t>
      </w:r>
      <w:r>
        <w:rPr>
          <w:rFonts w:ascii="宋体" w:hAnsi="宋体" w:eastAsia="宋体" w:cs="宋体"/>
          <w:color w:val="auto"/>
          <w:spacing w:val="11"/>
          <w:position w:val="15"/>
          <w:sz w:val="20"/>
          <w:szCs w:val="20"/>
        </w:rPr>
        <w:t>标</w:t>
      </w:r>
      <w:r>
        <w:rPr>
          <w:rFonts w:ascii="宋体" w:hAnsi="宋体" w:eastAsia="宋体" w:cs="宋体"/>
          <w:color w:val="auto"/>
          <w:spacing w:val="8"/>
          <w:position w:val="15"/>
          <w:sz w:val="20"/>
          <w:szCs w:val="20"/>
        </w:rPr>
        <w:t>人的资格要求详见“招标公告”。</w:t>
      </w:r>
    </w:p>
    <w:p w14:paraId="1C0F3FEE">
      <w:pPr>
        <w:spacing w:line="271" w:lineRule="exact"/>
        <w:ind w:left="420"/>
        <w:rPr>
          <w:rFonts w:ascii="宋体" w:hAnsi="宋体" w:eastAsia="宋体" w:cs="宋体"/>
          <w:color w:val="auto"/>
          <w:sz w:val="20"/>
          <w:szCs w:val="20"/>
        </w:rPr>
      </w:pPr>
      <w:r>
        <w:rPr>
          <w:rFonts w:ascii="宋体" w:hAnsi="宋体" w:eastAsia="宋体" w:cs="宋体"/>
          <w:color w:val="auto"/>
          <w:spacing w:val="9"/>
          <w:position w:val="1"/>
          <w:sz w:val="20"/>
          <w:szCs w:val="20"/>
        </w:rPr>
        <w:t>4</w:t>
      </w:r>
      <w:r>
        <w:rPr>
          <w:rFonts w:ascii="宋体" w:hAnsi="宋体" w:eastAsia="宋体" w:cs="宋体"/>
          <w:color w:val="auto"/>
          <w:spacing w:val="6"/>
          <w:position w:val="1"/>
          <w:sz w:val="20"/>
          <w:szCs w:val="20"/>
        </w:rPr>
        <w:t>.投标委托</w:t>
      </w:r>
    </w:p>
    <w:p w14:paraId="1F5A9F2C">
      <w:pPr>
        <w:spacing w:before="136" w:line="377" w:lineRule="auto"/>
        <w:ind w:left="1" w:right="71" w:firstLine="421"/>
        <w:rPr>
          <w:rFonts w:ascii="宋体" w:hAnsi="宋体" w:eastAsia="宋体" w:cs="宋体"/>
          <w:color w:val="auto"/>
          <w:sz w:val="20"/>
          <w:szCs w:val="20"/>
        </w:rPr>
      </w:pPr>
      <w:r>
        <w:rPr>
          <w:rFonts w:ascii="宋体" w:hAnsi="宋体" w:eastAsia="宋体" w:cs="宋体"/>
          <w:color w:val="auto"/>
          <w:spacing w:val="22"/>
          <w:sz w:val="20"/>
          <w:szCs w:val="20"/>
        </w:rPr>
        <w:t>投标</w:t>
      </w:r>
      <w:r>
        <w:rPr>
          <w:rFonts w:ascii="宋体" w:hAnsi="宋体" w:eastAsia="宋体" w:cs="宋体"/>
          <w:color w:val="auto"/>
          <w:spacing w:val="18"/>
          <w:sz w:val="20"/>
          <w:szCs w:val="20"/>
        </w:rPr>
        <w:t>人</w:t>
      </w:r>
      <w:r>
        <w:rPr>
          <w:rFonts w:ascii="宋体" w:hAnsi="宋体" w:eastAsia="宋体" w:cs="宋体"/>
          <w:color w:val="auto"/>
          <w:spacing w:val="11"/>
          <w:sz w:val="20"/>
          <w:szCs w:val="20"/>
        </w:rPr>
        <w:t>代表参加投标活动过程中必须携带个人有效身份证件。如投标人代表不是法定代表人，须持有</w:t>
      </w:r>
      <w:r>
        <w:rPr>
          <w:rFonts w:ascii="宋体" w:hAnsi="宋体" w:eastAsia="宋体" w:cs="宋体"/>
          <w:color w:val="auto"/>
          <w:sz w:val="20"/>
          <w:szCs w:val="20"/>
        </w:rPr>
        <w:t xml:space="preserve"> </w:t>
      </w:r>
      <w:r>
        <w:rPr>
          <w:rFonts w:ascii="宋体" w:hAnsi="宋体" w:eastAsia="宋体" w:cs="宋体"/>
          <w:color w:val="auto"/>
          <w:spacing w:val="16"/>
          <w:sz w:val="20"/>
          <w:szCs w:val="20"/>
        </w:rPr>
        <w:t>法</w:t>
      </w:r>
      <w:r>
        <w:rPr>
          <w:rFonts w:ascii="宋体" w:hAnsi="宋体" w:eastAsia="宋体" w:cs="宋体"/>
          <w:color w:val="auto"/>
          <w:spacing w:val="12"/>
          <w:sz w:val="20"/>
          <w:szCs w:val="20"/>
        </w:rPr>
        <w:t>定</w:t>
      </w:r>
      <w:r>
        <w:rPr>
          <w:rFonts w:ascii="宋体" w:hAnsi="宋体" w:eastAsia="宋体" w:cs="宋体"/>
          <w:color w:val="auto"/>
          <w:spacing w:val="8"/>
          <w:sz w:val="20"/>
          <w:szCs w:val="20"/>
        </w:rPr>
        <w:t>代表人授权委托书 (按第六章要求格式填写) 。</w:t>
      </w:r>
    </w:p>
    <w:p w14:paraId="151144DD">
      <w:pPr>
        <w:spacing w:line="269" w:lineRule="exact"/>
        <w:ind w:left="425"/>
        <w:rPr>
          <w:rFonts w:ascii="宋体" w:hAnsi="宋体" w:eastAsia="宋体" w:cs="宋体"/>
          <w:color w:val="auto"/>
          <w:sz w:val="20"/>
          <w:szCs w:val="20"/>
        </w:rPr>
      </w:pPr>
      <w:r>
        <w:rPr>
          <w:rFonts w:ascii="宋体" w:hAnsi="宋体" w:eastAsia="宋体" w:cs="宋体"/>
          <w:color w:val="auto"/>
          <w:spacing w:val="9"/>
          <w:position w:val="1"/>
          <w:sz w:val="20"/>
          <w:szCs w:val="20"/>
        </w:rPr>
        <w:t>5</w:t>
      </w:r>
      <w:r>
        <w:rPr>
          <w:rFonts w:ascii="宋体" w:hAnsi="宋体" w:eastAsia="宋体" w:cs="宋体"/>
          <w:color w:val="auto"/>
          <w:spacing w:val="5"/>
          <w:position w:val="1"/>
          <w:sz w:val="20"/>
          <w:szCs w:val="20"/>
        </w:rPr>
        <w:t>.投标费用</w:t>
      </w:r>
    </w:p>
    <w:p w14:paraId="2EE99EB1">
      <w:pPr>
        <w:spacing w:before="141" w:line="228" w:lineRule="auto"/>
        <w:ind w:left="423"/>
        <w:rPr>
          <w:rFonts w:ascii="宋体" w:hAnsi="宋体" w:eastAsia="宋体" w:cs="宋体"/>
          <w:color w:val="auto"/>
          <w:sz w:val="20"/>
          <w:szCs w:val="20"/>
        </w:rPr>
      </w:pPr>
      <w:r>
        <w:rPr>
          <w:rFonts w:ascii="宋体" w:hAnsi="宋体" w:eastAsia="宋体" w:cs="宋体"/>
          <w:color w:val="auto"/>
          <w:spacing w:val="16"/>
          <w:sz w:val="20"/>
          <w:szCs w:val="20"/>
        </w:rPr>
        <w:t>投标费</w:t>
      </w:r>
      <w:r>
        <w:rPr>
          <w:rFonts w:ascii="宋体" w:hAnsi="宋体" w:eastAsia="宋体" w:cs="宋体"/>
          <w:color w:val="auto"/>
          <w:spacing w:val="8"/>
          <w:sz w:val="20"/>
          <w:szCs w:val="20"/>
        </w:rPr>
        <w:t>用：投标人应承担参与本次采购活动有关的所有费用，包括但不限于勘查现场、编制投标文件、</w:t>
      </w:r>
    </w:p>
    <w:p w14:paraId="1123830A">
      <w:pPr>
        <w:rPr>
          <w:color w:val="auto"/>
        </w:rPr>
        <w:sectPr>
          <w:headerReference r:id="rId11" w:type="default"/>
          <w:footerReference r:id="rId12" w:type="default"/>
          <w:pgSz w:w="11906" w:h="16839"/>
          <w:pgMar w:top="1058" w:right="1011" w:bottom="1156" w:left="1087" w:header="878" w:footer="996" w:gutter="0"/>
          <w:pgBorders>
            <w:top w:val="none" w:sz="0" w:space="0"/>
            <w:left w:val="none" w:sz="0" w:space="0"/>
            <w:bottom w:val="none" w:sz="0" w:space="0"/>
            <w:right w:val="none" w:sz="0" w:space="0"/>
          </w:pgBorders>
          <w:cols w:space="720" w:num="1"/>
        </w:sectPr>
      </w:pPr>
    </w:p>
    <w:p w14:paraId="4D34C8E4">
      <w:pPr>
        <w:spacing w:line="344" w:lineRule="auto"/>
        <w:rPr>
          <w:color w:val="auto"/>
        </w:rPr>
      </w:pPr>
    </w:p>
    <w:p w14:paraId="49747BEB">
      <w:pPr>
        <w:spacing w:before="65" w:line="228" w:lineRule="auto"/>
        <w:ind w:left="2"/>
        <w:rPr>
          <w:rFonts w:ascii="宋体" w:hAnsi="宋体" w:eastAsia="宋体" w:cs="宋体"/>
          <w:color w:val="auto"/>
          <w:sz w:val="20"/>
          <w:szCs w:val="20"/>
        </w:rPr>
      </w:pPr>
      <w:r>
        <w:rPr>
          <w:rFonts w:ascii="宋体" w:hAnsi="宋体" w:eastAsia="宋体" w:cs="宋体"/>
          <w:color w:val="auto"/>
          <w:spacing w:val="15"/>
          <w:sz w:val="20"/>
          <w:szCs w:val="20"/>
        </w:rPr>
        <w:t>参</w:t>
      </w:r>
      <w:r>
        <w:rPr>
          <w:rFonts w:ascii="宋体" w:hAnsi="宋体" w:eastAsia="宋体" w:cs="宋体"/>
          <w:color w:val="auto"/>
          <w:spacing w:val="9"/>
          <w:sz w:val="20"/>
          <w:szCs w:val="20"/>
        </w:rPr>
        <w:t>加澄清说明、签订合同等，不论投标结果如何，均应自行承担。</w:t>
      </w:r>
    </w:p>
    <w:p w14:paraId="4A123C19">
      <w:pPr>
        <w:spacing w:before="160" w:line="269" w:lineRule="exact"/>
        <w:ind w:left="422"/>
        <w:rPr>
          <w:rFonts w:ascii="宋体" w:hAnsi="宋体" w:eastAsia="宋体" w:cs="宋体"/>
          <w:color w:val="auto"/>
          <w:sz w:val="20"/>
          <w:szCs w:val="20"/>
        </w:rPr>
      </w:pPr>
      <w:r>
        <w:rPr>
          <w:rFonts w:ascii="宋体" w:hAnsi="宋体" w:eastAsia="宋体" w:cs="宋体"/>
          <w:color w:val="auto"/>
          <w:spacing w:val="7"/>
          <w:position w:val="1"/>
          <w:sz w:val="20"/>
          <w:szCs w:val="20"/>
        </w:rPr>
        <w:t>6.联合体投</w:t>
      </w:r>
      <w:r>
        <w:rPr>
          <w:rFonts w:ascii="宋体" w:hAnsi="宋体" w:eastAsia="宋体" w:cs="宋体"/>
          <w:color w:val="auto"/>
          <w:spacing w:val="5"/>
          <w:position w:val="1"/>
          <w:sz w:val="20"/>
          <w:szCs w:val="20"/>
        </w:rPr>
        <w:t>标</w:t>
      </w:r>
    </w:p>
    <w:p w14:paraId="0C5D5FDC">
      <w:pPr>
        <w:spacing w:before="140" w:line="228" w:lineRule="auto"/>
        <w:ind w:left="422"/>
        <w:rPr>
          <w:rFonts w:ascii="宋体" w:hAnsi="宋体" w:eastAsia="宋体" w:cs="宋体"/>
          <w:color w:val="auto"/>
          <w:sz w:val="20"/>
          <w:szCs w:val="20"/>
        </w:rPr>
      </w:pPr>
      <w:r>
        <w:rPr>
          <w:rFonts w:ascii="宋体" w:hAnsi="宋体" w:eastAsia="宋体" w:cs="宋体"/>
          <w:color w:val="auto"/>
          <w:spacing w:val="7"/>
          <w:sz w:val="20"/>
          <w:szCs w:val="20"/>
        </w:rPr>
        <w:t>6.1 本项目是否接受联合体投标，详见“投标人须知前附表”</w:t>
      </w:r>
      <w:r>
        <w:rPr>
          <w:rFonts w:ascii="宋体" w:hAnsi="宋体" w:eastAsia="宋体" w:cs="宋体"/>
          <w:color w:val="auto"/>
          <w:spacing w:val="3"/>
          <w:sz w:val="20"/>
          <w:szCs w:val="20"/>
        </w:rPr>
        <w:t>。</w:t>
      </w:r>
    </w:p>
    <w:p w14:paraId="51E796E0">
      <w:pPr>
        <w:spacing w:before="162" w:line="228" w:lineRule="auto"/>
        <w:ind w:left="422"/>
        <w:rPr>
          <w:rFonts w:ascii="宋体" w:hAnsi="宋体" w:eastAsia="宋体" w:cs="宋体"/>
          <w:color w:val="auto"/>
          <w:sz w:val="20"/>
          <w:szCs w:val="20"/>
        </w:rPr>
      </w:pPr>
      <w:r>
        <w:rPr>
          <w:rFonts w:ascii="宋体" w:hAnsi="宋体" w:eastAsia="宋体" w:cs="宋体"/>
          <w:color w:val="auto"/>
          <w:spacing w:val="11"/>
          <w:sz w:val="20"/>
          <w:szCs w:val="20"/>
        </w:rPr>
        <w:t>6</w:t>
      </w:r>
      <w:r>
        <w:rPr>
          <w:rFonts w:ascii="宋体" w:hAnsi="宋体" w:eastAsia="宋体" w:cs="宋体"/>
          <w:color w:val="auto"/>
          <w:spacing w:val="7"/>
          <w:sz w:val="20"/>
          <w:szCs w:val="20"/>
        </w:rPr>
        <w:t>.2 如接受联合体投标，联合体投标要求详见“投标人须知前附表”。</w:t>
      </w:r>
    </w:p>
    <w:p w14:paraId="3C6F26BD">
      <w:pPr>
        <w:spacing w:line="270" w:lineRule="exact"/>
        <w:ind w:left="425"/>
        <w:rPr>
          <w:rFonts w:ascii="宋体" w:hAnsi="宋体" w:eastAsia="宋体" w:cs="宋体"/>
          <w:color w:val="auto"/>
          <w:sz w:val="20"/>
          <w:szCs w:val="20"/>
        </w:rPr>
      </w:pPr>
      <w:r>
        <w:rPr>
          <w:rFonts w:ascii="宋体" w:hAnsi="宋体" w:eastAsia="宋体" w:cs="宋体"/>
          <w:color w:val="auto"/>
          <w:spacing w:val="8"/>
          <w:position w:val="1"/>
          <w:sz w:val="20"/>
          <w:szCs w:val="20"/>
        </w:rPr>
        <w:t>7</w:t>
      </w:r>
      <w:r>
        <w:rPr>
          <w:rFonts w:ascii="宋体" w:hAnsi="宋体" w:eastAsia="宋体" w:cs="宋体"/>
          <w:color w:val="auto"/>
          <w:spacing w:val="6"/>
          <w:position w:val="1"/>
          <w:sz w:val="20"/>
          <w:szCs w:val="20"/>
        </w:rPr>
        <w:t>.转包与分包</w:t>
      </w:r>
    </w:p>
    <w:p w14:paraId="71608D0F">
      <w:pPr>
        <w:spacing w:before="140" w:line="377" w:lineRule="auto"/>
        <w:ind w:left="3" w:right="72" w:firstLine="422"/>
        <w:rPr>
          <w:rFonts w:ascii="宋体" w:hAnsi="宋体" w:eastAsia="宋体" w:cs="宋体"/>
          <w:color w:val="auto"/>
          <w:sz w:val="20"/>
          <w:szCs w:val="20"/>
        </w:rPr>
      </w:pPr>
      <w:r>
        <w:rPr>
          <w:rFonts w:ascii="宋体" w:hAnsi="宋体" w:eastAsia="宋体" w:cs="宋体"/>
          <w:color w:val="auto"/>
          <w:spacing w:val="16"/>
          <w:sz w:val="20"/>
          <w:szCs w:val="20"/>
        </w:rPr>
        <w:t xml:space="preserve">7.1 </w:t>
      </w:r>
      <w:r>
        <w:rPr>
          <w:rFonts w:ascii="宋体" w:hAnsi="宋体" w:eastAsia="宋体" w:cs="宋体"/>
          <w:color w:val="auto"/>
          <w:spacing w:val="10"/>
          <w:sz w:val="20"/>
          <w:szCs w:val="20"/>
        </w:rPr>
        <w:t>本</w:t>
      </w:r>
      <w:r>
        <w:rPr>
          <w:rFonts w:ascii="宋体" w:hAnsi="宋体" w:eastAsia="宋体" w:cs="宋体"/>
          <w:color w:val="auto"/>
          <w:spacing w:val="8"/>
          <w:sz w:val="20"/>
          <w:szCs w:val="20"/>
        </w:rPr>
        <w:t>项目不允许转包。本项目是否允许分包详见“投标人须知前附表” ，本项目不允许违法分包。</w:t>
      </w:r>
      <w:r>
        <w:rPr>
          <w:rFonts w:ascii="宋体" w:hAnsi="宋体" w:eastAsia="宋体" w:cs="宋体"/>
          <w:color w:val="auto"/>
          <w:sz w:val="20"/>
          <w:szCs w:val="20"/>
        </w:rPr>
        <w:t xml:space="preserve"> </w:t>
      </w:r>
      <w:r>
        <w:rPr>
          <w:rFonts w:ascii="宋体" w:hAnsi="宋体" w:eastAsia="宋体" w:cs="宋体"/>
          <w:color w:val="auto"/>
          <w:spacing w:val="22"/>
          <w:sz w:val="20"/>
          <w:szCs w:val="20"/>
        </w:rPr>
        <w:t>投标</w:t>
      </w:r>
      <w:r>
        <w:rPr>
          <w:rFonts w:ascii="宋体" w:hAnsi="宋体" w:eastAsia="宋体" w:cs="宋体"/>
          <w:color w:val="auto"/>
          <w:spacing w:val="16"/>
          <w:sz w:val="20"/>
          <w:szCs w:val="20"/>
        </w:rPr>
        <w:t>人</w:t>
      </w:r>
      <w:r>
        <w:rPr>
          <w:rFonts w:ascii="宋体" w:hAnsi="宋体" w:eastAsia="宋体" w:cs="宋体"/>
          <w:color w:val="auto"/>
          <w:spacing w:val="11"/>
          <w:sz w:val="20"/>
          <w:szCs w:val="20"/>
        </w:rPr>
        <w:t>根据招标文件的规定和采购项目的实际情况，拟在中标后将中标项目的非主体、非关键性工作分包</w:t>
      </w:r>
      <w:r>
        <w:rPr>
          <w:rFonts w:ascii="宋体" w:hAnsi="宋体" w:eastAsia="宋体" w:cs="宋体"/>
          <w:color w:val="auto"/>
          <w:sz w:val="20"/>
          <w:szCs w:val="20"/>
        </w:rPr>
        <w:t xml:space="preserve"> </w:t>
      </w:r>
      <w:r>
        <w:rPr>
          <w:rFonts w:ascii="宋体" w:hAnsi="宋体" w:eastAsia="宋体" w:cs="宋体"/>
          <w:color w:val="auto"/>
          <w:spacing w:val="20"/>
          <w:sz w:val="20"/>
          <w:szCs w:val="20"/>
        </w:rPr>
        <w:t>的</w:t>
      </w:r>
      <w:r>
        <w:rPr>
          <w:rFonts w:ascii="宋体" w:hAnsi="宋体" w:eastAsia="宋体" w:cs="宋体"/>
          <w:color w:val="auto"/>
          <w:spacing w:val="12"/>
          <w:sz w:val="20"/>
          <w:szCs w:val="20"/>
        </w:rPr>
        <w:t>，</w:t>
      </w:r>
      <w:r>
        <w:rPr>
          <w:rFonts w:ascii="宋体" w:hAnsi="宋体" w:eastAsia="宋体" w:cs="宋体"/>
          <w:color w:val="auto"/>
          <w:spacing w:val="10"/>
          <w:sz w:val="20"/>
          <w:szCs w:val="20"/>
        </w:rPr>
        <w:t>应当在投标文件中载明分包承担主体，分包承担主体应当具备相应资质条件且不得再次分包。</w:t>
      </w:r>
    </w:p>
    <w:p w14:paraId="42CA9F6C">
      <w:pPr>
        <w:spacing w:line="270" w:lineRule="exact"/>
        <w:ind w:left="421"/>
        <w:rPr>
          <w:rFonts w:ascii="宋体" w:hAnsi="宋体" w:eastAsia="宋体" w:cs="宋体"/>
          <w:color w:val="auto"/>
          <w:sz w:val="20"/>
          <w:szCs w:val="20"/>
        </w:rPr>
      </w:pPr>
      <w:r>
        <w:rPr>
          <w:rFonts w:ascii="宋体" w:hAnsi="宋体" w:eastAsia="宋体" w:cs="宋体"/>
          <w:color w:val="auto"/>
          <w:spacing w:val="7"/>
          <w:position w:val="1"/>
          <w:sz w:val="20"/>
          <w:szCs w:val="20"/>
        </w:rPr>
        <w:t>8</w:t>
      </w:r>
      <w:r>
        <w:rPr>
          <w:rFonts w:ascii="宋体" w:hAnsi="宋体" w:eastAsia="宋体" w:cs="宋体"/>
          <w:color w:val="auto"/>
          <w:spacing w:val="5"/>
          <w:position w:val="1"/>
          <w:sz w:val="20"/>
          <w:szCs w:val="20"/>
        </w:rPr>
        <w:t>.特别说明：</w:t>
      </w:r>
    </w:p>
    <w:p w14:paraId="65BF234B">
      <w:pPr>
        <w:spacing w:before="138" w:line="227" w:lineRule="auto"/>
        <w:ind w:left="421"/>
        <w:outlineLvl w:val="3"/>
        <w:rPr>
          <w:rFonts w:ascii="宋体" w:hAnsi="宋体" w:eastAsia="宋体" w:cs="宋体"/>
          <w:color w:val="auto"/>
          <w:sz w:val="20"/>
          <w:szCs w:val="20"/>
        </w:rPr>
      </w:pPr>
      <w:r>
        <w:rPr>
          <w:color w:val="auto"/>
        </w:rPr>
        <w:fldChar w:fldCharType="begin"/>
      </w:r>
      <w:r>
        <w:rPr>
          <w:color w:val="auto"/>
        </w:rPr>
        <w:instrText xml:space="preserve"> HYPERLINK \l "_bookmark7" </w:instrText>
      </w:r>
      <w:r>
        <w:rPr>
          <w:color w:val="auto"/>
        </w:rPr>
        <w:fldChar w:fldCharType="separate"/>
      </w:r>
      <w:r>
        <w:rPr>
          <w:rFonts w:ascii="宋体" w:hAnsi="宋体" w:eastAsia="宋体" w:cs="宋体"/>
          <w:color w:val="auto"/>
          <w:spacing w:val="26"/>
          <w:sz w:val="20"/>
          <w:szCs w:val="20"/>
        </w:rPr>
        <w:t>8.</w:t>
      </w:r>
      <w:r>
        <w:rPr>
          <w:rFonts w:ascii="宋体" w:hAnsi="宋体" w:eastAsia="宋体" w:cs="宋体"/>
          <w:color w:val="auto"/>
          <w:spacing w:val="17"/>
          <w:sz w:val="20"/>
          <w:szCs w:val="20"/>
        </w:rPr>
        <w:t>1</w:t>
      </w:r>
      <w:r>
        <w:rPr>
          <w:rFonts w:ascii="宋体" w:hAnsi="宋体" w:eastAsia="宋体" w:cs="宋体"/>
          <w:color w:val="auto"/>
          <w:spacing w:val="17"/>
          <w:sz w:val="20"/>
          <w:szCs w:val="20"/>
        </w:rPr>
        <w:fldChar w:fldCharType="end"/>
      </w:r>
      <w:r>
        <w:rPr>
          <w:rFonts w:ascii="宋体" w:hAnsi="宋体" w:eastAsia="宋体" w:cs="宋体"/>
          <w:color w:val="auto"/>
          <w:spacing w:val="13"/>
          <w:sz w:val="20"/>
          <w:szCs w:val="20"/>
        </w:rPr>
        <w:t>提供相同品牌产品且通过资格审查、符合性审查的不同投标人参加同一合同项下投标的，按一家</w:t>
      </w:r>
    </w:p>
    <w:p w14:paraId="5FFBBB1E">
      <w:pPr>
        <w:spacing w:before="161" w:line="377" w:lineRule="auto"/>
        <w:ind w:left="1" w:right="72" w:firstLine="1"/>
        <w:rPr>
          <w:rFonts w:ascii="宋体" w:hAnsi="宋体" w:eastAsia="宋体" w:cs="宋体"/>
          <w:color w:val="auto"/>
          <w:sz w:val="20"/>
          <w:szCs w:val="20"/>
        </w:rPr>
      </w:pPr>
      <w:r>
        <w:rPr>
          <w:rFonts w:ascii="宋体" w:hAnsi="宋体" w:eastAsia="宋体" w:cs="宋体"/>
          <w:color w:val="auto"/>
          <w:spacing w:val="18"/>
          <w:sz w:val="20"/>
          <w:szCs w:val="20"/>
        </w:rPr>
        <w:t>投</w:t>
      </w:r>
      <w:r>
        <w:rPr>
          <w:rFonts w:ascii="宋体" w:hAnsi="宋体" w:eastAsia="宋体" w:cs="宋体"/>
          <w:color w:val="auto"/>
          <w:spacing w:val="10"/>
          <w:sz w:val="20"/>
          <w:szCs w:val="20"/>
        </w:rPr>
        <w:t>标</w:t>
      </w:r>
      <w:r>
        <w:rPr>
          <w:rFonts w:ascii="宋体" w:hAnsi="宋体" w:eastAsia="宋体" w:cs="宋体"/>
          <w:color w:val="auto"/>
          <w:spacing w:val="9"/>
          <w:sz w:val="20"/>
          <w:szCs w:val="20"/>
        </w:rPr>
        <w:t>人计算，评审后得分最高的同品牌投标人获得中标人推荐资格；评审得分相同的， 由采购人或者采购</w:t>
      </w:r>
      <w:r>
        <w:rPr>
          <w:rFonts w:ascii="宋体" w:hAnsi="宋体" w:eastAsia="宋体" w:cs="宋体"/>
          <w:color w:val="auto"/>
          <w:sz w:val="20"/>
          <w:szCs w:val="20"/>
        </w:rPr>
        <w:t xml:space="preserve"> </w:t>
      </w:r>
      <w:r>
        <w:rPr>
          <w:rFonts w:ascii="宋体" w:hAnsi="宋体" w:eastAsia="宋体" w:cs="宋体"/>
          <w:color w:val="auto"/>
          <w:spacing w:val="22"/>
          <w:sz w:val="20"/>
          <w:szCs w:val="20"/>
        </w:rPr>
        <w:t>人委</w:t>
      </w:r>
      <w:r>
        <w:rPr>
          <w:rFonts w:ascii="宋体" w:hAnsi="宋体" w:eastAsia="宋体" w:cs="宋体"/>
          <w:color w:val="auto"/>
          <w:spacing w:val="17"/>
          <w:sz w:val="20"/>
          <w:szCs w:val="20"/>
        </w:rPr>
        <w:t>托</w:t>
      </w:r>
      <w:r>
        <w:rPr>
          <w:rFonts w:ascii="宋体" w:hAnsi="宋体" w:eastAsia="宋体" w:cs="宋体"/>
          <w:color w:val="auto"/>
          <w:spacing w:val="11"/>
          <w:sz w:val="20"/>
          <w:szCs w:val="20"/>
        </w:rPr>
        <w:t>评标委员会采取随机抽取的方式确定一个投标人获得中标人推荐资格，其他同品牌投标人不作为中</w:t>
      </w:r>
      <w:r>
        <w:rPr>
          <w:rFonts w:ascii="宋体" w:hAnsi="宋体" w:eastAsia="宋体" w:cs="宋体"/>
          <w:color w:val="auto"/>
          <w:sz w:val="20"/>
          <w:szCs w:val="20"/>
        </w:rPr>
        <w:t xml:space="preserve"> </w:t>
      </w:r>
      <w:r>
        <w:rPr>
          <w:rFonts w:ascii="宋体" w:hAnsi="宋体" w:eastAsia="宋体" w:cs="宋体"/>
          <w:color w:val="auto"/>
          <w:spacing w:val="9"/>
          <w:sz w:val="20"/>
          <w:szCs w:val="20"/>
        </w:rPr>
        <w:t>标</w:t>
      </w:r>
      <w:r>
        <w:rPr>
          <w:rFonts w:ascii="宋体" w:hAnsi="宋体" w:eastAsia="宋体" w:cs="宋体"/>
          <w:color w:val="auto"/>
          <w:spacing w:val="6"/>
          <w:sz w:val="20"/>
          <w:szCs w:val="20"/>
        </w:rPr>
        <w:t>候选人。</w:t>
      </w:r>
    </w:p>
    <w:p w14:paraId="60632199">
      <w:pPr>
        <w:spacing w:line="229" w:lineRule="auto"/>
        <w:ind w:left="426"/>
        <w:rPr>
          <w:rFonts w:ascii="宋体" w:hAnsi="宋体" w:eastAsia="宋体" w:cs="宋体"/>
          <w:color w:val="auto"/>
          <w:sz w:val="20"/>
          <w:szCs w:val="20"/>
        </w:rPr>
      </w:pPr>
      <w:r>
        <w:rPr>
          <w:rFonts w:ascii="宋体" w:hAnsi="宋体" w:eastAsia="宋体" w:cs="宋体"/>
          <w:color w:val="auto"/>
          <w:spacing w:val="15"/>
          <w:sz w:val="20"/>
          <w:szCs w:val="20"/>
        </w:rPr>
        <w:t>非</w:t>
      </w:r>
      <w:r>
        <w:rPr>
          <w:rFonts w:ascii="宋体" w:hAnsi="宋体" w:eastAsia="宋体" w:cs="宋体"/>
          <w:color w:val="auto"/>
          <w:spacing w:val="10"/>
          <w:sz w:val="20"/>
          <w:szCs w:val="20"/>
        </w:rPr>
        <w:t>单一产品采购项目，多家投标人提供的核心产品品牌相同的，按前款规定处理。</w:t>
      </w:r>
    </w:p>
    <w:p w14:paraId="2363CC86">
      <w:pPr>
        <w:spacing w:before="163" w:line="227" w:lineRule="auto"/>
        <w:ind w:left="368"/>
        <w:outlineLvl w:val="3"/>
        <w:rPr>
          <w:rFonts w:ascii="宋体" w:hAnsi="宋体" w:eastAsia="宋体" w:cs="宋体"/>
          <w:color w:val="auto"/>
          <w:sz w:val="20"/>
          <w:szCs w:val="20"/>
        </w:rPr>
      </w:pPr>
      <w:r>
        <w:rPr>
          <w:rFonts w:ascii="宋体" w:hAnsi="宋体" w:eastAsia="宋体" w:cs="宋体"/>
          <w:color w:val="auto"/>
          <w:spacing w:val="8"/>
          <w:sz w:val="20"/>
          <w:szCs w:val="20"/>
        </w:rPr>
        <w:t>8.2 如果本招标文件要求投标人提供资格、信誉、荣誉、业绩与企业认证等材料的，则投标人所提</w:t>
      </w:r>
      <w:r>
        <w:rPr>
          <w:rFonts w:ascii="宋体" w:hAnsi="宋体" w:eastAsia="宋体" w:cs="宋体"/>
          <w:color w:val="auto"/>
          <w:spacing w:val="7"/>
          <w:sz w:val="20"/>
          <w:szCs w:val="20"/>
        </w:rPr>
        <w:t>供</w:t>
      </w:r>
      <w:r>
        <w:rPr>
          <w:rFonts w:ascii="宋体" w:hAnsi="宋体" w:eastAsia="宋体" w:cs="宋体"/>
          <w:color w:val="auto"/>
          <w:sz w:val="20"/>
          <w:szCs w:val="20"/>
        </w:rPr>
        <w:t>的</w:t>
      </w:r>
    </w:p>
    <w:p w14:paraId="5E24FF21">
      <w:pPr>
        <w:spacing w:before="161" w:line="228" w:lineRule="auto"/>
        <w:ind w:left="24"/>
        <w:rPr>
          <w:rFonts w:ascii="宋体" w:hAnsi="宋体" w:eastAsia="宋体" w:cs="宋体"/>
          <w:color w:val="auto"/>
          <w:sz w:val="20"/>
          <w:szCs w:val="20"/>
        </w:rPr>
      </w:pPr>
      <w:r>
        <w:rPr>
          <w:rFonts w:ascii="宋体" w:hAnsi="宋体" w:eastAsia="宋体" w:cs="宋体"/>
          <w:color w:val="auto"/>
          <w:spacing w:val="14"/>
          <w:sz w:val="20"/>
          <w:szCs w:val="20"/>
        </w:rPr>
        <w:t>以</w:t>
      </w:r>
      <w:r>
        <w:rPr>
          <w:rFonts w:ascii="宋体" w:hAnsi="宋体" w:eastAsia="宋体" w:cs="宋体"/>
          <w:color w:val="auto"/>
          <w:spacing w:val="10"/>
          <w:sz w:val="20"/>
          <w:szCs w:val="20"/>
        </w:rPr>
        <w:t>上</w:t>
      </w:r>
      <w:r>
        <w:rPr>
          <w:rFonts w:ascii="宋体" w:hAnsi="宋体" w:eastAsia="宋体" w:cs="宋体"/>
          <w:color w:val="auto"/>
          <w:spacing w:val="7"/>
          <w:sz w:val="20"/>
          <w:szCs w:val="20"/>
        </w:rPr>
        <w:t>材料必须为本投标人所拥有。</w:t>
      </w:r>
    </w:p>
    <w:p w14:paraId="1DCA93C8">
      <w:pPr>
        <w:spacing w:before="161" w:line="228" w:lineRule="auto"/>
        <w:ind w:left="368"/>
        <w:outlineLvl w:val="3"/>
        <w:rPr>
          <w:rFonts w:ascii="宋体" w:hAnsi="宋体" w:eastAsia="宋体" w:cs="宋体"/>
          <w:color w:val="auto"/>
          <w:sz w:val="20"/>
          <w:szCs w:val="20"/>
        </w:rPr>
      </w:pPr>
      <w:r>
        <w:rPr>
          <w:rFonts w:ascii="宋体" w:hAnsi="宋体" w:eastAsia="宋体" w:cs="宋体"/>
          <w:color w:val="auto"/>
          <w:spacing w:val="8"/>
          <w:sz w:val="20"/>
          <w:szCs w:val="20"/>
        </w:rPr>
        <w:t>8.3 投标人应仔细阅读招标文件的所有内容，按照招标文件的要求提交投标文件，并对所提供的全</w:t>
      </w:r>
      <w:r>
        <w:rPr>
          <w:rFonts w:ascii="宋体" w:hAnsi="宋体" w:eastAsia="宋体" w:cs="宋体"/>
          <w:color w:val="auto"/>
          <w:spacing w:val="7"/>
          <w:sz w:val="20"/>
          <w:szCs w:val="20"/>
        </w:rPr>
        <w:t>部</w:t>
      </w:r>
      <w:r>
        <w:rPr>
          <w:rFonts w:ascii="宋体" w:hAnsi="宋体" w:eastAsia="宋体" w:cs="宋体"/>
          <w:color w:val="auto"/>
          <w:sz w:val="20"/>
          <w:szCs w:val="20"/>
        </w:rPr>
        <w:t>资</w:t>
      </w:r>
    </w:p>
    <w:p w14:paraId="61B6A162">
      <w:pPr>
        <w:spacing w:before="161" w:line="225" w:lineRule="auto"/>
        <w:rPr>
          <w:rFonts w:ascii="宋体" w:hAnsi="宋体" w:eastAsia="宋体" w:cs="宋体"/>
          <w:color w:val="auto"/>
          <w:sz w:val="20"/>
          <w:szCs w:val="20"/>
        </w:rPr>
      </w:pPr>
      <w:r>
        <w:rPr>
          <w:rFonts w:ascii="宋体" w:hAnsi="宋体" w:eastAsia="宋体" w:cs="宋体"/>
          <w:color w:val="auto"/>
          <w:spacing w:val="9"/>
          <w:sz w:val="20"/>
          <w:szCs w:val="20"/>
        </w:rPr>
        <w:t>料的真实性承担法律责任</w:t>
      </w:r>
      <w:r>
        <w:rPr>
          <w:rFonts w:ascii="宋体" w:hAnsi="宋体" w:eastAsia="宋体" w:cs="宋体"/>
          <w:color w:val="auto"/>
          <w:spacing w:val="8"/>
          <w:sz w:val="20"/>
          <w:szCs w:val="20"/>
        </w:rPr>
        <w:t>。</w:t>
      </w:r>
    </w:p>
    <w:p w14:paraId="6BEE55B1">
      <w:pPr>
        <w:spacing w:before="167" w:line="228" w:lineRule="auto"/>
        <w:ind w:left="368"/>
        <w:outlineLvl w:val="3"/>
        <w:rPr>
          <w:rFonts w:ascii="宋体" w:hAnsi="宋体" w:eastAsia="宋体" w:cs="宋体"/>
          <w:color w:val="auto"/>
          <w:sz w:val="20"/>
          <w:szCs w:val="20"/>
        </w:rPr>
      </w:pPr>
      <w:r>
        <w:rPr>
          <w:rFonts w:ascii="宋体" w:hAnsi="宋体" w:eastAsia="宋体" w:cs="宋体"/>
          <w:color w:val="auto"/>
          <w:spacing w:val="8"/>
          <w:sz w:val="20"/>
          <w:szCs w:val="20"/>
        </w:rPr>
        <w:t>8.4 投标人在投标活动中提供任何虚假材料，将报监管部门查处；中标后发现的，中标人须依照《中</w:t>
      </w:r>
      <w:r>
        <w:rPr>
          <w:rFonts w:ascii="宋体" w:hAnsi="宋体" w:eastAsia="宋体" w:cs="宋体"/>
          <w:color w:val="auto"/>
          <w:sz w:val="20"/>
          <w:szCs w:val="20"/>
        </w:rPr>
        <w:t>华</w:t>
      </w:r>
    </w:p>
    <w:p w14:paraId="149C78C2">
      <w:pPr>
        <w:spacing w:before="161" w:line="228" w:lineRule="auto"/>
        <w:ind w:left="2"/>
        <w:rPr>
          <w:rFonts w:ascii="宋体" w:hAnsi="宋体" w:eastAsia="宋体" w:cs="宋体"/>
          <w:color w:val="auto"/>
          <w:sz w:val="20"/>
          <w:szCs w:val="20"/>
        </w:rPr>
      </w:pPr>
      <w:r>
        <w:rPr>
          <w:rFonts w:ascii="宋体" w:hAnsi="宋体" w:eastAsia="宋体" w:cs="宋体"/>
          <w:color w:val="auto"/>
          <w:spacing w:val="20"/>
          <w:sz w:val="20"/>
          <w:szCs w:val="20"/>
        </w:rPr>
        <w:t>人</w:t>
      </w:r>
      <w:r>
        <w:rPr>
          <w:rFonts w:ascii="宋体" w:hAnsi="宋体" w:eastAsia="宋体" w:cs="宋体"/>
          <w:color w:val="auto"/>
          <w:spacing w:val="13"/>
          <w:sz w:val="20"/>
          <w:szCs w:val="20"/>
        </w:rPr>
        <w:t>民</w:t>
      </w:r>
      <w:r>
        <w:rPr>
          <w:rFonts w:ascii="宋体" w:hAnsi="宋体" w:eastAsia="宋体" w:cs="宋体"/>
          <w:color w:val="auto"/>
          <w:spacing w:val="10"/>
          <w:sz w:val="20"/>
          <w:szCs w:val="20"/>
        </w:rPr>
        <w:t>共和国消费者权益保护法》规定赔偿采购人，且民事赔偿并不免除违法投标人的行政与刑事责任。</w:t>
      </w:r>
    </w:p>
    <w:p w14:paraId="74301A8D">
      <w:pPr>
        <w:spacing w:before="161" w:line="270" w:lineRule="exact"/>
        <w:ind w:left="421"/>
        <w:rPr>
          <w:rFonts w:ascii="宋体" w:hAnsi="宋体" w:eastAsia="宋体" w:cs="宋体"/>
          <w:color w:val="auto"/>
          <w:sz w:val="20"/>
          <w:szCs w:val="20"/>
        </w:rPr>
      </w:pPr>
      <w:r>
        <w:rPr>
          <w:rFonts w:ascii="宋体" w:hAnsi="宋体" w:eastAsia="宋体" w:cs="宋体"/>
          <w:color w:val="auto"/>
          <w:spacing w:val="12"/>
          <w:position w:val="1"/>
          <w:sz w:val="20"/>
          <w:szCs w:val="20"/>
        </w:rPr>
        <w:t>9</w:t>
      </w:r>
      <w:r>
        <w:rPr>
          <w:rFonts w:ascii="宋体" w:hAnsi="宋体" w:eastAsia="宋体" w:cs="宋体"/>
          <w:color w:val="auto"/>
          <w:spacing w:val="7"/>
          <w:position w:val="1"/>
          <w:sz w:val="20"/>
          <w:szCs w:val="20"/>
        </w:rPr>
        <w:t>.回避与串通投标</w:t>
      </w:r>
    </w:p>
    <w:p w14:paraId="29338CC6">
      <w:pPr>
        <w:spacing w:line="343" w:lineRule="auto"/>
        <w:rPr>
          <w:color w:val="auto"/>
        </w:rPr>
      </w:pPr>
      <w:r>
        <w:rPr>
          <w:rFonts w:ascii="宋体" w:hAnsi="宋体" w:eastAsia="宋体" w:cs="宋体"/>
          <w:color w:val="auto"/>
          <w:spacing w:val="16"/>
          <w:sz w:val="20"/>
          <w:szCs w:val="20"/>
        </w:rPr>
        <w:t>9.</w:t>
      </w:r>
      <w:r>
        <w:rPr>
          <w:rFonts w:ascii="宋体" w:hAnsi="宋体" w:eastAsia="宋体" w:cs="宋体"/>
          <w:color w:val="auto"/>
          <w:spacing w:val="14"/>
          <w:sz w:val="20"/>
          <w:szCs w:val="20"/>
        </w:rPr>
        <w:t>1</w:t>
      </w:r>
      <w:r>
        <w:rPr>
          <w:rFonts w:ascii="宋体" w:hAnsi="宋体" w:eastAsia="宋体" w:cs="宋体"/>
          <w:color w:val="auto"/>
          <w:spacing w:val="8"/>
          <w:sz w:val="20"/>
          <w:szCs w:val="20"/>
        </w:rPr>
        <w:t xml:space="preserve"> 在政府采购活动中，采购人员及相关人员与供应商有下列利害关系之一的，应当回避：</w:t>
      </w:r>
    </w:p>
    <w:p w14:paraId="6795A3CE">
      <w:pPr>
        <w:spacing w:before="65" w:line="228" w:lineRule="auto"/>
        <w:ind w:left="430"/>
        <w:rPr>
          <w:rFonts w:ascii="宋体" w:hAnsi="宋体" w:eastAsia="宋体" w:cs="宋体"/>
          <w:color w:val="auto"/>
          <w:sz w:val="20"/>
          <w:szCs w:val="20"/>
        </w:rPr>
      </w:pPr>
      <w:r>
        <w:rPr>
          <w:rFonts w:ascii="宋体" w:hAnsi="宋体" w:eastAsia="宋体" w:cs="宋体"/>
          <w:color w:val="auto"/>
          <w:spacing w:val="14"/>
          <w:sz w:val="20"/>
          <w:szCs w:val="20"/>
        </w:rPr>
        <w:t>(1</w:t>
      </w:r>
      <w:r>
        <w:rPr>
          <w:rFonts w:ascii="宋体" w:hAnsi="宋体" w:eastAsia="宋体" w:cs="宋体"/>
          <w:color w:val="auto"/>
          <w:spacing w:val="9"/>
          <w:sz w:val="20"/>
          <w:szCs w:val="20"/>
        </w:rPr>
        <w:t>)</w:t>
      </w:r>
      <w:r>
        <w:rPr>
          <w:rFonts w:ascii="宋体" w:hAnsi="宋体" w:eastAsia="宋体" w:cs="宋体"/>
          <w:color w:val="auto"/>
          <w:spacing w:val="7"/>
          <w:sz w:val="20"/>
          <w:szCs w:val="20"/>
        </w:rPr>
        <w:t xml:space="preserve"> 参加采购活动前 3 年内与供应商存在劳动关系；</w:t>
      </w:r>
    </w:p>
    <w:p w14:paraId="4D4658AD">
      <w:pPr>
        <w:spacing w:before="161" w:line="228" w:lineRule="auto"/>
        <w:ind w:left="430"/>
        <w:rPr>
          <w:rFonts w:ascii="宋体" w:hAnsi="宋体" w:eastAsia="宋体" w:cs="宋体"/>
          <w:color w:val="auto"/>
          <w:sz w:val="20"/>
          <w:szCs w:val="20"/>
        </w:rPr>
      </w:pPr>
      <w:r>
        <w:rPr>
          <w:rFonts w:ascii="宋体" w:hAnsi="宋体" w:eastAsia="宋体" w:cs="宋体"/>
          <w:color w:val="auto"/>
          <w:spacing w:val="14"/>
          <w:sz w:val="20"/>
          <w:szCs w:val="20"/>
        </w:rPr>
        <w:t>(2</w:t>
      </w:r>
      <w:r>
        <w:rPr>
          <w:rFonts w:ascii="宋体" w:hAnsi="宋体" w:eastAsia="宋体" w:cs="宋体"/>
          <w:color w:val="auto"/>
          <w:spacing w:val="13"/>
          <w:sz w:val="20"/>
          <w:szCs w:val="20"/>
        </w:rPr>
        <w:t>)</w:t>
      </w:r>
      <w:r>
        <w:rPr>
          <w:rFonts w:ascii="宋体" w:hAnsi="宋体" w:eastAsia="宋体" w:cs="宋体"/>
          <w:color w:val="auto"/>
          <w:spacing w:val="7"/>
          <w:sz w:val="20"/>
          <w:szCs w:val="20"/>
        </w:rPr>
        <w:t xml:space="preserve"> 参加采购活动前 3 年内担任供应商的董事、监事；</w:t>
      </w:r>
    </w:p>
    <w:p w14:paraId="2BF82E55">
      <w:pPr>
        <w:spacing w:before="163" w:line="225" w:lineRule="auto"/>
        <w:ind w:left="430"/>
        <w:rPr>
          <w:rFonts w:ascii="宋体" w:hAnsi="宋体" w:eastAsia="宋体" w:cs="宋体"/>
          <w:color w:val="auto"/>
          <w:sz w:val="20"/>
          <w:szCs w:val="20"/>
        </w:rPr>
      </w:pPr>
      <w:r>
        <w:rPr>
          <w:rFonts w:ascii="宋体" w:hAnsi="宋体" w:eastAsia="宋体" w:cs="宋体"/>
          <w:color w:val="auto"/>
          <w:spacing w:val="8"/>
          <w:sz w:val="20"/>
          <w:szCs w:val="20"/>
        </w:rPr>
        <w:t>(3) 参加采购活动前 3 年内是供应商的控股股东或者实际控制人；</w:t>
      </w:r>
    </w:p>
    <w:p w14:paraId="238590C2">
      <w:pPr>
        <w:spacing w:before="163" w:line="226" w:lineRule="auto"/>
        <w:ind w:left="430"/>
        <w:rPr>
          <w:rFonts w:ascii="宋体" w:hAnsi="宋体" w:eastAsia="宋体" w:cs="宋体"/>
          <w:color w:val="auto"/>
          <w:sz w:val="20"/>
          <w:szCs w:val="20"/>
        </w:rPr>
      </w:pPr>
      <w:r>
        <w:rPr>
          <w:rFonts w:ascii="宋体" w:hAnsi="宋体" w:eastAsia="宋体" w:cs="宋体"/>
          <w:color w:val="auto"/>
          <w:spacing w:val="20"/>
          <w:sz w:val="20"/>
          <w:szCs w:val="20"/>
        </w:rPr>
        <w:t>(</w:t>
      </w:r>
      <w:r>
        <w:rPr>
          <w:rFonts w:ascii="宋体" w:hAnsi="宋体" w:eastAsia="宋体" w:cs="宋体"/>
          <w:color w:val="auto"/>
          <w:spacing w:val="11"/>
          <w:sz w:val="20"/>
          <w:szCs w:val="20"/>
        </w:rPr>
        <w:t>4) 与供应商的法定代表人或者负责人有夫妻、直系血亲、三代以内旁系血亲或者近姻亲关系；</w:t>
      </w:r>
    </w:p>
    <w:p w14:paraId="2C23FE74">
      <w:pPr>
        <w:spacing w:before="164" w:line="226" w:lineRule="auto"/>
        <w:ind w:left="430"/>
        <w:rPr>
          <w:rFonts w:ascii="宋体" w:hAnsi="宋体" w:eastAsia="宋体" w:cs="宋体"/>
          <w:color w:val="auto"/>
          <w:sz w:val="20"/>
          <w:szCs w:val="20"/>
        </w:rPr>
      </w:pPr>
      <w:r>
        <w:rPr>
          <w:rFonts w:ascii="宋体" w:hAnsi="宋体" w:eastAsia="宋体" w:cs="宋体"/>
          <w:color w:val="auto"/>
          <w:spacing w:val="22"/>
          <w:sz w:val="20"/>
          <w:szCs w:val="20"/>
        </w:rPr>
        <w:t>(</w:t>
      </w:r>
      <w:r>
        <w:rPr>
          <w:rFonts w:ascii="宋体" w:hAnsi="宋体" w:eastAsia="宋体" w:cs="宋体"/>
          <w:color w:val="auto"/>
          <w:spacing w:val="21"/>
          <w:sz w:val="20"/>
          <w:szCs w:val="20"/>
        </w:rPr>
        <w:t>5</w:t>
      </w:r>
      <w:r>
        <w:rPr>
          <w:rFonts w:ascii="宋体" w:hAnsi="宋体" w:eastAsia="宋体" w:cs="宋体"/>
          <w:color w:val="auto"/>
          <w:spacing w:val="11"/>
          <w:sz w:val="20"/>
          <w:szCs w:val="20"/>
        </w:rPr>
        <w:t>) 与供应商有其他可能影响政府采购活动公平、公正进行的关系。</w:t>
      </w:r>
    </w:p>
    <w:p w14:paraId="3F0703F9">
      <w:pPr>
        <w:spacing w:before="164" w:line="377" w:lineRule="auto"/>
        <w:ind w:left="18" w:right="2" w:firstLine="402"/>
        <w:rPr>
          <w:rFonts w:ascii="宋体" w:hAnsi="宋体" w:eastAsia="宋体" w:cs="宋体"/>
          <w:color w:val="auto"/>
          <w:sz w:val="20"/>
          <w:szCs w:val="20"/>
        </w:rPr>
      </w:pPr>
      <w:r>
        <w:rPr>
          <w:rFonts w:ascii="宋体" w:hAnsi="宋体" w:eastAsia="宋体" w:cs="宋体"/>
          <w:color w:val="auto"/>
          <w:spacing w:val="22"/>
          <w:sz w:val="20"/>
          <w:szCs w:val="20"/>
        </w:rPr>
        <w:t>供应</w:t>
      </w:r>
      <w:r>
        <w:rPr>
          <w:rFonts w:ascii="宋体" w:hAnsi="宋体" w:eastAsia="宋体" w:cs="宋体"/>
          <w:color w:val="auto"/>
          <w:spacing w:val="20"/>
          <w:sz w:val="20"/>
          <w:szCs w:val="20"/>
        </w:rPr>
        <w:t>商</w:t>
      </w:r>
      <w:r>
        <w:rPr>
          <w:rFonts w:ascii="宋体" w:hAnsi="宋体" w:eastAsia="宋体" w:cs="宋体"/>
          <w:color w:val="auto"/>
          <w:spacing w:val="11"/>
          <w:sz w:val="20"/>
          <w:szCs w:val="20"/>
        </w:rPr>
        <w:t>认为采购人员及相关人员与其他供应商有利害关系的，可以向采购人或者采购代理机构书面提</w:t>
      </w:r>
      <w:r>
        <w:rPr>
          <w:rFonts w:ascii="宋体" w:hAnsi="宋体" w:eastAsia="宋体" w:cs="宋体"/>
          <w:color w:val="auto"/>
          <w:sz w:val="20"/>
          <w:szCs w:val="20"/>
        </w:rPr>
        <w:t xml:space="preserve"> </w:t>
      </w:r>
      <w:r>
        <w:rPr>
          <w:rFonts w:ascii="宋体" w:hAnsi="宋体" w:eastAsia="宋体" w:cs="宋体"/>
          <w:color w:val="auto"/>
          <w:spacing w:val="22"/>
          <w:sz w:val="20"/>
          <w:szCs w:val="20"/>
        </w:rPr>
        <w:t>出</w:t>
      </w:r>
      <w:r>
        <w:rPr>
          <w:rFonts w:ascii="宋体" w:hAnsi="宋体" w:eastAsia="宋体" w:cs="宋体"/>
          <w:color w:val="auto"/>
          <w:spacing w:val="11"/>
          <w:sz w:val="20"/>
          <w:szCs w:val="20"/>
        </w:rPr>
        <w:t>回避申请，并说明理由。采购人或者采购代理机构应当及时询问被申请回避人员，有利害关系的被申请</w:t>
      </w:r>
      <w:r>
        <w:rPr>
          <w:rFonts w:ascii="宋体" w:hAnsi="宋体" w:eastAsia="宋体" w:cs="宋体"/>
          <w:color w:val="auto"/>
          <w:sz w:val="20"/>
          <w:szCs w:val="20"/>
        </w:rPr>
        <w:t xml:space="preserve"> </w:t>
      </w:r>
      <w:r>
        <w:rPr>
          <w:rFonts w:ascii="宋体" w:hAnsi="宋体" w:eastAsia="宋体" w:cs="宋体"/>
          <w:color w:val="auto"/>
          <w:spacing w:val="10"/>
          <w:sz w:val="20"/>
          <w:szCs w:val="20"/>
        </w:rPr>
        <w:t>回</w:t>
      </w:r>
      <w:r>
        <w:rPr>
          <w:rFonts w:ascii="宋体" w:hAnsi="宋体" w:eastAsia="宋体" w:cs="宋体"/>
          <w:color w:val="auto"/>
          <w:spacing w:val="6"/>
          <w:sz w:val="20"/>
          <w:szCs w:val="20"/>
        </w:rPr>
        <w:t>避</w:t>
      </w:r>
      <w:r>
        <w:rPr>
          <w:rFonts w:ascii="宋体" w:hAnsi="宋体" w:eastAsia="宋体" w:cs="宋体"/>
          <w:color w:val="auto"/>
          <w:spacing w:val="5"/>
          <w:sz w:val="20"/>
          <w:szCs w:val="20"/>
        </w:rPr>
        <w:t>人员应当回避。</w:t>
      </w:r>
    </w:p>
    <w:p w14:paraId="534CF76A">
      <w:pPr>
        <w:spacing w:line="229" w:lineRule="auto"/>
        <w:ind w:left="421"/>
        <w:rPr>
          <w:rFonts w:ascii="宋体" w:hAnsi="宋体" w:eastAsia="宋体" w:cs="宋体"/>
          <w:color w:val="auto"/>
          <w:sz w:val="20"/>
          <w:szCs w:val="20"/>
        </w:rPr>
      </w:pPr>
      <w:r>
        <w:rPr>
          <w:rFonts w:ascii="宋体" w:hAnsi="宋体" w:eastAsia="宋体" w:cs="宋体"/>
          <w:color w:val="auto"/>
          <w:spacing w:val="14"/>
          <w:sz w:val="20"/>
          <w:szCs w:val="20"/>
        </w:rPr>
        <w:t>9</w:t>
      </w:r>
      <w:r>
        <w:rPr>
          <w:rFonts w:ascii="宋体" w:hAnsi="宋体" w:eastAsia="宋体" w:cs="宋体"/>
          <w:color w:val="auto"/>
          <w:spacing w:val="10"/>
          <w:sz w:val="20"/>
          <w:szCs w:val="20"/>
        </w:rPr>
        <w:t>.</w:t>
      </w:r>
      <w:r>
        <w:rPr>
          <w:rFonts w:ascii="宋体" w:hAnsi="宋体" w:eastAsia="宋体" w:cs="宋体"/>
          <w:color w:val="auto"/>
          <w:spacing w:val="7"/>
          <w:sz w:val="20"/>
          <w:szCs w:val="20"/>
        </w:rPr>
        <w:t>2 有下列情形之一的视为投标人相互串通投标，投标文件将被视为无效：</w:t>
      </w:r>
    </w:p>
    <w:p w14:paraId="442DEFA7">
      <w:pPr>
        <w:spacing w:before="160" w:line="228" w:lineRule="auto"/>
        <w:ind w:left="430"/>
        <w:rPr>
          <w:rFonts w:ascii="宋体" w:hAnsi="宋体" w:eastAsia="宋体" w:cs="宋体"/>
          <w:color w:val="auto"/>
          <w:sz w:val="20"/>
          <w:szCs w:val="20"/>
        </w:rPr>
      </w:pPr>
      <w:r>
        <w:rPr>
          <w:rFonts w:ascii="宋体" w:hAnsi="宋体" w:eastAsia="宋体" w:cs="宋体"/>
          <w:color w:val="auto"/>
          <w:spacing w:val="18"/>
          <w:sz w:val="20"/>
          <w:szCs w:val="20"/>
        </w:rPr>
        <w:t>(1</w:t>
      </w:r>
      <w:r>
        <w:rPr>
          <w:rFonts w:ascii="宋体" w:hAnsi="宋体" w:eastAsia="宋体" w:cs="宋体"/>
          <w:color w:val="auto"/>
          <w:spacing w:val="16"/>
          <w:sz w:val="20"/>
          <w:szCs w:val="20"/>
        </w:rPr>
        <w:t>)</w:t>
      </w:r>
      <w:r>
        <w:rPr>
          <w:rFonts w:ascii="宋体" w:hAnsi="宋体" w:eastAsia="宋体" w:cs="宋体"/>
          <w:color w:val="auto"/>
          <w:spacing w:val="9"/>
          <w:sz w:val="20"/>
          <w:szCs w:val="20"/>
        </w:rPr>
        <w:t xml:space="preserve"> 不同投标人的投标文件由同一单位或者个人编制；或者不同投标人报名的 </w:t>
      </w:r>
      <w:r>
        <w:rPr>
          <w:rFonts w:ascii="宋体" w:hAnsi="宋体" w:eastAsia="宋体" w:cs="宋体"/>
          <w:color w:val="auto"/>
          <w:sz w:val="20"/>
          <w:szCs w:val="20"/>
        </w:rPr>
        <w:t>IP</w:t>
      </w:r>
      <w:r>
        <w:rPr>
          <w:rFonts w:ascii="宋体" w:hAnsi="宋体" w:eastAsia="宋体" w:cs="宋体"/>
          <w:color w:val="auto"/>
          <w:spacing w:val="9"/>
          <w:sz w:val="20"/>
          <w:szCs w:val="20"/>
        </w:rPr>
        <w:t xml:space="preserve"> 地址一致的；</w:t>
      </w:r>
    </w:p>
    <w:p w14:paraId="3E902F2A">
      <w:pPr>
        <w:spacing w:before="163" w:line="225" w:lineRule="auto"/>
        <w:ind w:left="430"/>
        <w:rPr>
          <w:rFonts w:ascii="宋体" w:hAnsi="宋体" w:eastAsia="宋体" w:cs="宋体"/>
          <w:color w:val="auto"/>
          <w:sz w:val="20"/>
          <w:szCs w:val="20"/>
        </w:rPr>
      </w:pPr>
      <w:r>
        <w:rPr>
          <w:rFonts w:ascii="宋体" w:hAnsi="宋体" w:eastAsia="宋体" w:cs="宋体"/>
          <w:color w:val="auto"/>
          <w:spacing w:val="13"/>
          <w:sz w:val="20"/>
          <w:szCs w:val="20"/>
        </w:rPr>
        <w:t>(2) 不同投标人委托同一单位或者个人办理投标事宜</w:t>
      </w:r>
      <w:r>
        <w:rPr>
          <w:rFonts w:ascii="宋体" w:hAnsi="宋体" w:eastAsia="宋体" w:cs="宋体"/>
          <w:color w:val="auto"/>
          <w:spacing w:val="10"/>
          <w:sz w:val="20"/>
          <w:szCs w:val="20"/>
        </w:rPr>
        <w:t>；</w:t>
      </w:r>
    </w:p>
    <w:p w14:paraId="5FC858F9">
      <w:pPr>
        <w:spacing w:before="164" w:line="228" w:lineRule="auto"/>
        <w:ind w:left="430"/>
        <w:rPr>
          <w:rFonts w:ascii="宋体" w:hAnsi="宋体" w:eastAsia="宋体" w:cs="宋体"/>
          <w:color w:val="auto"/>
          <w:sz w:val="20"/>
          <w:szCs w:val="20"/>
        </w:rPr>
      </w:pPr>
      <w:r>
        <w:rPr>
          <w:rFonts w:ascii="宋体" w:hAnsi="宋体" w:eastAsia="宋体" w:cs="宋体"/>
          <w:color w:val="auto"/>
          <w:spacing w:val="24"/>
          <w:sz w:val="20"/>
          <w:szCs w:val="20"/>
        </w:rPr>
        <w:t>(</w:t>
      </w:r>
      <w:r>
        <w:rPr>
          <w:rFonts w:ascii="宋体" w:hAnsi="宋体" w:eastAsia="宋体" w:cs="宋体"/>
          <w:color w:val="auto"/>
          <w:spacing w:val="18"/>
          <w:sz w:val="20"/>
          <w:szCs w:val="20"/>
        </w:rPr>
        <w:t>3</w:t>
      </w:r>
      <w:r>
        <w:rPr>
          <w:rFonts w:ascii="宋体" w:hAnsi="宋体" w:eastAsia="宋体" w:cs="宋体"/>
          <w:color w:val="auto"/>
          <w:spacing w:val="12"/>
          <w:sz w:val="20"/>
          <w:szCs w:val="20"/>
        </w:rPr>
        <w:t>) 不同的投标人的投标文件载明的项目管理员为同一个人；</w:t>
      </w:r>
    </w:p>
    <w:p w14:paraId="69AFB74F">
      <w:pPr>
        <w:spacing w:before="161" w:line="227" w:lineRule="auto"/>
        <w:ind w:left="430"/>
        <w:rPr>
          <w:rFonts w:ascii="宋体" w:hAnsi="宋体" w:eastAsia="宋体" w:cs="宋体"/>
          <w:color w:val="auto"/>
          <w:sz w:val="20"/>
          <w:szCs w:val="20"/>
        </w:rPr>
      </w:pPr>
      <w:r>
        <w:rPr>
          <w:rFonts w:ascii="宋体" w:hAnsi="宋体" w:eastAsia="宋体" w:cs="宋体"/>
          <w:color w:val="auto"/>
          <w:spacing w:val="24"/>
          <w:sz w:val="20"/>
          <w:szCs w:val="20"/>
        </w:rPr>
        <w:t>(</w:t>
      </w:r>
      <w:r>
        <w:rPr>
          <w:rFonts w:ascii="宋体" w:hAnsi="宋体" w:eastAsia="宋体" w:cs="宋体"/>
          <w:color w:val="auto"/>
          <w:spacing w:val="15"/>
          <w:sz w:val="20"/>
          <w:szCs w:val="20"/>
        </w:rPr>
        <w:t>4</w:t>
      </w:r>
      <w:r>
        <w:rPr>
          <w:rFonts w:ascii="宋体" w:hAnsi="宋体" w:eastAsia="宋体" w:cs="宋体"/>
          <w:color w:val="auto"/>
          <w:spacing w:val="12"/>
          <w:sz w:val="20"/>
          <w:szCs w:val="20"/>
        </w:rPr>
        <w:t>) 不同投标人的电子投标文件异常一致或者投标报价呈规律性差异；</w:t>
      </w:r>
    </w:p>
    <w:p w14:paraId="4E7612FE">
      <w:pPr>
        <w:spacing w:before="163" w:line="229" w:lineRule="auto"/>
        <w:ind w:left="430"/>
        <w:rPr>
          <w:rFonts w:ascii="宋体" w:hAnsi="宋体" w:eastAsia="宋体" w:cs="宋体"/>
          <w:color w:val="auto"/>
          <w:sz w:val="20"/>
          <w:szCs w:val="20"/>
        </w:rPr>
      </w:pPr>
      <w:r>
        <w:rPr>
          <w:rFonts w:ascii="宋体" w:hAnsi="宋体" w:eastAsia="宋体" w:cs="宋体"/>
          <w:color w:val="auto"/>
          <w:spacing w:val="24"/>
          <w:sz w:val="20"/>
          <w:szCs w:val="20"/>
        </w:rPr>
        <w:t>(</w:t>
      </w:r>
      <w:r>
        <w:rPr>
          <w:rFonts w:ascii="宋体" w:hAnsi="宋体" w:eastAsia="宋体" w:cs="宋体"/>
          <w:color w:val="auto"/>
          <w:spacing w:val="18"/>
          <w:sz w:val="20"/>
          <w:szCs w:val="20"/>
        </w:rPr>
        <w:t>5</w:t>
      </w:r>
      <w:r>
        <w:rPr>
          <w:rFonts w:ascii="宋体" w:hAnsi="宋体" w:eastAsia="宋体" w:cs="宋体"/>
          <w:color w:val="auto"/>
          <w:spacing w:val="12"/>
          <w:sz w:val="20"/>
          <w:szCs w:val="20"/>
        </w:rPr>
        <w:t>) 不同投标人的投标保证金从同一单位或者个人账户转出。</w:t>
      </w:r>
    </w:p>
    <w:p w14:paraId="55A6559B">
      <w:pPr>
        <w:spacing w:before="159" w:line="228" w:lineRule="auto"/>
        <w:ind w:left="421"/>
        <w:rPr>
          <w:rFonts w:ascii="宋体" w:hAnsi="宋体" w:eastAsia="宋体" w:cs="宋体"/>
          <w:color w:val="auto"/>
          <w:sz w:val="20"/>
          <w:szCs w:val="20"/>
        </w:rPr>
      </w:pPr>
      <w:r>
        <w:rPr>
          <w:rFonts w:ascii="宋体" w:hAnsi="宋体" w:eastAsia="宋体" w:cs="宋体"/>
          <w:color w:val="auto"/>
          <w:spacing w:val="14"/>
          <w:sz w:val="20"/>
          <w:szCs w:val="20"/>
        </w:rPr>
        <w:t>9.</w:t>
      </w:r>
      <w:r>
        <w:rPr>
          <w:rFonts w:ascii="宋体" w:hAnsi="宋体" w:eastAsia="宋体" w:cs="宋体"/>
          <w:color w:val="auto"/>
          <w:spacing w:val="7"/>
          <w:sz w:val="20"/>
          <w:szCs w:val="20"/>
        </w:rPr>
        <w:t>3 供应商有下列情形之一的，属于恶意串通行为，将报同级监督管理部门：</w:t>
      </w:r>
    </w:p>
    <w:p w14:paraId="4DDB21CE">
      <w:pPr>
        <w:spacing w:before="162" w:line="226" w:lineRule="auto"/>
        <w:ind w:left="430"/>
        <w:rPr>
          <w:rFonts w:ascii="宋体" w:hAnsi="宋体" w:eastAsia="宋体" w:cs="宋体"/>
          <w:color w:val="auto"/>
          <w:sz w:val="20"/>
          <w:szCs w:val="20"/>
        </w:rPr>
      </w:pPr>
      <w:r>
        <w:rPr>
          <w:rFonts w:ascii="宋体" w:hAnsi="宋体" w:eastAsia="宋体" w:cs="宋体"/>
          <w:color w:val="auto"/>
          <w:spacing w:val="11"/>
          <w:sz w:val="20"/>
          <w:szCs w:val="20"/>
        </w:rPr>
        <w:t>(1) 供应商直接或者间接从采购人或者采购代理机构处获得其他供应商的相关信息并修改其投标文</w:t>
      </w:r>
      <w:r>
        <w:rPr>
          <w:rFonts w:ascii="宋体" w:hAnsi="宋体" w:eastAsia="宋体" w:cs="宋体"/>
          <w:color w:val="auto"/>
          <w:spacing w:val="10"/>
          <w:sz w:val="20"/>
          <w:szCs w:val="20"/>
        </w:rPr>
        <w:t>件</w:t>
      </w:r>
    </w:p>
    <w:p w14:paraId="69AC07CE">
      <w:pPr>
        <w:spacing w:before="165" w:line="228" w:lineRule="auto"/>
        <w:ind w:left="3"/>
        <w:rPr>
          <w:rFonts w:ascii="宋体" w:hAnsi="宋体" w:eastAsia="宋体" w:cs="宋体"/>
          <w:color w:val="auto"/>
          <w:sz w:val="20"/>
          <w:szCs w:val="20"/>
        </w:rPr>
      </w:pPr>
      <w:r>
        <w:rPr>
          <w:rFonts w:ascii="宋体" w:hAnsi="宋体" w:eastAsia="宋体" w:cs="宋体"/>
          <w:color w:val="auto"/>
          <w:spacing w:val="11"/>
          <w:sz w:val="20"/>
          <w:szCs w:val="20"/>
        </w:rPr>
        <w:t>或</w:t>
      </w:r>
      <w:r>
        <w:rPr>
          <w:rFonts w:ascii="宋体" w:hAnsi="宋体" w:eastAsia="宋体" w:cs="宋体"/>
          <w:color w:val="auto"/>
          <w:spacing w:val="6"/>
          <w:sz w:val="20"/>
          <w:szCs w:val="20"/>
        </w:rPr>
        <w:t>者投标文件；</w:t>
      </w:r>
    </w:p>
    <w:p w14:paraId="625FBA14">
      <w:pPr>
        <w:spacing w:before="161" w:line="227" w:lineRule="auto"/>
        <w:ind w:left="430"/>
        <w:rPr>
          <w:rFonts w:ascii="宋体" w:hAnsi="宋体" w:eastAsia="宋体" w:cs="宋体"/>
          <w:color w:val="auto"/>
          <w:sz w:val="20"/>
          <w:szCs w:val="20"/>
        </w:rPr>
      </w:pPr>
      <w:r>
        <w:rPr>
          <w:rFonts w:ascii="宋体" w:hAnsi="宋体" w:eastAsia="宋体" w:cs="宋体"/>
          <w:color w:val="auto"/>
          <w:spacing w:val="22"/>
          <w:sz w:val="20"/>
          <w:szCs w:val="20"/>
        </w:rPr>
        <w:t>(</w:t>
      </w:r>
      <w:r>
        <w:rPr>
          <w:rFonts w:ascii="宋体" w:hAnsi="宋体" w:eastAsia="宋体" w:cs="宋体"/>
          <w:color w:val="auto"/>
          <w:spacing w:val="15"/>
          <w:sz w:val="20"/>
          <w:szCs w:val="20"/>
        </w:rPr>
        <w:t>2</w:t>
      </w:r>
      <w:r>
        <w:rPr>
          <w:rFonts w:ascii="宋体" w:hAnsi="宋体" w:eastAsia="宋体" w:cs="宋体"/>
          <w:color w:val="auto"/>
          <w:spacing w:val="11"/>
          <w:sz w:val="20"/>
          <w:szCs w:val="20"/>
        </w:rPr>
        <w:t>) 供应商按照采购人或者采购代理机构的授意撤换、修改投标文件或者投标文件；</w:t>
      </w:r>
    </w:p>
    <w:p w14:paraId="53E77519">
      <w:pPr>
        <w:spacing w:before="162" w:line="227" w:lineRule="auto"/>
        <w:ind w:left="430"/>
        <w:rPr>
          <w:rFonts w:ascii="宋体" w:hAnsi="宋体" w:eastAsia="宋体" w:cs="宋体"/>
          <w:color w:val="auto"/>
          <w:sz w:val="20"/>
          <w:szCs w:val="20"/>
        </w:rPr>
      </w:pPr>
      <w:r>
        <w:rPr>
          <w:rFonts w:ascii="宋体" w:hAnsi="宋体" w:eastAsia="宋体" w:cs="宋体"/>
          <w:color w:val="auto"/>
          <w:spacing w:val="22"/>
          <w:sz w:val="20"/>
          <w:szCs w:val="20"/>
        </w:rPr>
        <w:t>(</w:t>
      </w:r>
      <w:r>
        <w:rPr>
          <w:rFonts w:ascii="宋体" w:hAnsi="宋体" w:eastAsia="宋体" w:cs="宋体"/>
          <w:color w:val="auto"/>
          <w:spacing w:val="17"/>
          <w:sz w:val="20"/>
          <w:szCs w:val="20"/>
        </w:rPr>
        <w:t>3</w:t>
      </w:r>
      <w:r>
        <w:rPr>
          <w:rFonts w:ascii="宋体" w:hAnsi="宋体" w:eastAsia="宋体" w:cs="宋体"/>
          <w:color w:val="auto"/>
          <w:spacing w:val="11"/>
          <w:sz w:val="20"/>
          <w:szCs w:val="20"/>
        </w:rPr>
        <w:t>) 供应商之间协商报价、技术方案等投标文件或者投标文件的实质性内容；</w:t>
      </w:r>
    </w:p>
    <w:p w14:paraId="0FB42E9A">
      <w:pPr>
        <w:spacing w:before="163" w:line="228" w:lineRule="auto"/>
        <w:ind w:left="430"/>
        <w:rPr>
          <w:rFonts w:ascii="宋体" w:hAnsi="宋体" w:eastAsia="宋体" w:cs="宋体"/>
          <w:color w:val="auto"/>
          <w:sz w:val="20"/>
          <w:szCs w:val="20"/>
        </w:rPr>
      </w:pPr>
      <w:r>
        <w:rPr>
          <w:rFonts w:ascii="宋体" w:hAnsi="宋体" w:eastAsia="宋体" w:cs="宋体"/>
          <w:color w:val="auto"/>
          <w:spacing w:val="22"/>
          <w:sz w:val="20"/>
          <w:szCs w:val="20"/>
        </w:rPr>
        <w:t>(</w:t>
      </w:r>
      <w:r>
        <w:rPr>
          <w:rFonts w:ascii="宋体" w:hAnsi="宋体" w:eastAsia="宋体" w:cs="宋体"/>
          <w:color w:val="auto"/>
          <w:spacing w:val="11"/>
          <w:sz w:val="20"/>
          <w:szCs w:val="20"/>
        </w:rPr>
        <w:t>4) 属于同一集团、协会、商会等组织成员的供应商按照该组织要求协同参加政府采购活动；</w:t>
      </w:r>
    </w:p>
    <w:p w14:paraId="56D471B7">
      <w:pPr>
        <w:spacing w:before="162" w:line="377" w:lineRule="auto"/>
        <w:ind w:right="2" w:firstLine="430"/>
        <w:rPr>
          <w:rFonts w:ascii="宋体" w:hAnsi="宋体" w:eastAsia="宋体" w:cs="宋体"/>
          <w:color w:val="auto"/>
          <w:sz w:val="20"/>
          <w:szCs w:val="20"/>
        </w:rPr>
      </w:pPr>
      <w:r>
        <w:rPr>
          <w:rFonts w:ascii="宋体" w:hAnsi="宋体" w:eastAsia="宋体" w:cs="宋体"/>
          <w:color w:val="auto"/>
          <w:spacing w:val="11"/>
          <w:sz w:val="20"/>
          <w:szCs w:val="20"/>
        </w:rPr>
        <w:t>(5) 供应商之间事先约定一致抬高或者压低投标报价，或者在招标项目中事先约定轮流以高价位或</w:t>
      </w:r>
      <w:r>
        <w:rPr>
          <w:rFonts w:ascii="宋体" w:hAnsi="宋体" w:eastAsia="宋体" w:cs="宋体"/>
          <w:color w:val="auto"/>
          <w:spacing w:val="10"/>
          <w:sz w:val="20"/>
          <w:szCs w:val="20"/>
        </w:rPr>
        <w:t>者</w:t>
      </w:r>
      <w:r>
        <w:rPr>
          <w:rFonts w:ascii="宋体" w:hAnsi="宋体" w:eastAsia="宋体" w:cs="宋体"/>
          <w:color w:val="auto"/>
          <w:sz w:val="20"/>
          <w:szCs w:val="20"/>
        </w:rPr>
        <w:t xml:space="preserve"> </w:t>
      </w:r>
      <w:r>
        <w:rPr>
          <w:rFonts w:ascii="宋体" w:hAnsi="宋体" w:eastAsia="宋体" w:cs="宋体"/>
          <w:color w:val="auto"/>
          <w:spacing w:val="18"/>
          <w:sz w:val="20"/>
          <w:szCs w:val="20"/>
        </w:rPr>
        <w:t>低</w:t>
      </w:r>
      <w:r>
        <w:rPr>
          <w:rFonts w:ascii="宋体" w:hAnsi="宋体" w:eastAsia="宋体" w:cs="宋体"/>
          <w:color w:val="auto"/>
          <w:spacing w:val="11"/>
          <w:sz w:val="20"/>
          <w:szCs w:val="20"/>
        </w:rPr>
        <w:t>价</w:t>
      </w:r>
      <w:r>
        <w:rPr>
          <w:rFonts w:ascii="宋体" w:hAnsi="宋体" w:eastAsia="宋体" w:cs="宋体"/>
          <w:color w:val="auto"/>
          <w:spacing w:val="9"/>
          <w:sz w:val="20"/>
          <w:szCs w:val="20"/>
        </w:rPr>
        <w:t>位中标，或者事先约定由某一特定供应商中标，然后再参加投标；</w:t>
      </w:r>
    </w:p>
    <w:p w14:paraId="3BE24B8D">
      <w:pPr>
        <w:spacing w:line="227" w:lineRule="auto"/>
        <w:ind w:left="430"/>
        <w:rPr>
          <w:rFonts w:ascii="宋体" w:hAnsi="宋体" w:eastAsia="宋体" w:cs="宋体"/>
          <w:color w:val="auto"/>
          <w:sz w:val="20"/>
          <w:szCs w:val="20"/>
        </w:rPr>
      </w:pPr>
      <w:r>
        <w:rPr>
          <w:rFonts w:ascii="宋体" w:hAnsi="宋体" w:eastAsia="宋体" w:cs="宋体"/>
          <w:color w:val="auto"/>
          <w:spacing w:val="22"/>
          <w:sz w:val="20"/>
          <w:szCs w:val="20"/>
        </w:rPr>
        <w:t>(</w:t>
      </w:r>
      <w:r>
        <w:rPr>
          <w:rFonts w:ascii="宋体" w:hAnsi="宋体" w:eastAsia="宋体" w:cs="宋体"/>
          <w:color w:val="auto"/>
          <w:spacing w:val="21"/>
          <w:sz w:val="20"/>
          <w:szCs w:val="20"/>
        </w:rPr>
        <w:t>6</w:t>
      </w:r>
      <w:r>
        <w:rPr>
          <w:rFonts w:ascii="宋体" w:hAnsi="宋体" w:eastAsia="宋体" w:cs="宋体"/>
          <w:color w:val="auto"/>
          <w:spacing w:val="11"/>
          <w:sz w:val="20"/>
          <w:szCs w:val="20"/>
        </w:rPr>
        <w:t>) 供应商之间商定部分供应商放弃参加政府采购活动或者放弃中标；</w:t>
      </w:r>
    </w:p>
    <w:p w14:paraId="3A130A0D">
      <w:pPr>
        <w:spacing w:before="161" w:line="384" w:lineRule="auto"/>
        <w:ind w:right="4" w:firstLine="430"/>
        <w:rPr>
          <w:rFonts w:ascii="宋体" w:hAnsi="宋体" w:eastAsia="宋体" w:cs="宋体"/>
          <w:color w:val="auto"/>
          <w:sz w:val="20"/>
          <w:szCs w:val="20"/>
        </w:rPr>
      </w:pPr>
      <w:r>
        <w:rPr>
          <w:rFonts w:ascii="宋体" w:hAnsi="宋体" w:eastAsia="宋体" w:cs="宋体"/>
          <w:color w:val="auto"/>
          <w:spacing w:val="11"/>
          <w:sz w:val="20"/>
          <w:szCs w:val="20"/>
        </w:rPr>
        <w:t>(7) 供应商与采购人或者采购代理机构之间、供应商相互之间，为谋求特定供应商中标或者排斥其</w:t>
      </w:r>
      <w:r>
        <w:rPr>
          <w:rFonts w:ascii="宋体" w:hAnsi="宋体" w:eastAsia="宋体" w:cs="宋体"/>
          <w:color w:val="auto"/>
          <w:spacing w:val="8"/>
          <w:sz w:val="20"/>
          <w:szCs w:val="20"/>
        </w:rPr>
        <w:t>他</w:t>
      </w:r>
      <w:r>
        <w:rPr>
          <w:rFonts w:ascii="宋体" w:hAnsi="宋体" w:eastAsia="宋体" w:cs="宋体"/>
          <w:color w:val="auto"/>
          <w:sz w:val="20"/>
          <w:szCs w:val="20"/>
        </w:rPr>
        <w:t xml:space="preserve"> </w:t>
      </w:r>
      <w:r>
        <w:rPr>
          <w:rFonts w:ascii="宋体" w:hAnsi="宋体" w:eastAsia="宋体" w:cs="宋体"/>
          <w:color w:val="auto"/>
          <w:spacing w:val="9"/>
          <w:sz w:val="20"/>
          <w:szCs w:val="20"/>
        </w:rPr>
        <w:t>供</w:t>
      </w:r>
      <w:r>
        <w:rPr>
          <w:rFonts w:ascii="宋体" w:hAnsi="宋体" w:eastAsia="宋体" w:cs="宋体"/>
          <w:color w:val="auto"/>
          <w:spacing w:val="8"/>
          <w:sz w:val="20"/>
          <w:szCs w:val="20"/>
        </w:rPr>
        <w:t>应商的其他串通行为。</w:t>
      </w:r>
    </w:p>
    <w:p w14:paraId="569AB7F6">
      <w:pPr>
        <w:spacing w:before="78" w:line="228" w:lineRule="auto"/>
        <w:ind w:left="424"/>
        <w:rPr>
          <w:rFonts w:ascii="宋体" w:hAnsi="宋体" w:eastAsia="宋体" w:cs="宋体"/>
          <w:color w:val="auto"/>
          <w:sz w:val="20"/>
          <w:szCs w:val="20"/>
        </w:rPr>
      </w:pPr>
      <w:r>
        <w:rPr>
          <w:rFonts w:ascii="宋体" w:hAnsi="宋体" w:eastAsia="宋体" w:cs="宋体"/>
          <w:color w:val="auto"/>
          <w:spacing w:val="16"/>
          <w:sz w:val="20"/>
          <w:szCs w:val="20"/>
        </w:rPr>
        <w:t>9</w:t>
      </w:r>
      <w:r>
        <w:rPr>
          <w:rFonts w:ascii="宋体" w:hAnsi="宋体" w:eastAsia="宋体" w:cs="宋体"/>
          <w:color w:val="auto"/>
          <w:spacing w:val="14"/>
          <w:sz w:val="20"/>
          <w:szCs w:val="20"/>
        </w:rPr>
        <w:t>.</w:t>
      </w:r>
      <w:r>
        <w:rPr>
          <w:rFonts w:ascii="宋体" w:hAnsi="宋体" w:eastAsia="宋体" w:cs="宋体"/>
          <w:color w:val="auto"/>
          <w:spacing w:val="8"/>
          <w:sz w:val="20"/>
          <w:szCs w:val="20"/>
        </w:rPr>
        <w:t>4 关联供应商不得参加同一合同项下政府采购活动，否则投标文件将被视为无效：</w:t>
      </w:r>
    </w:p>
    <w:p w14:paraId="00CCC821">
      <w:pPr>
        <w:spacing w:before="135" w:line="360" w:lineRule="auto"/>
        <w:ind w:left="1" w:right="2" w:firstLine="423"/>
        <w:rPr>
          <w:rFonts w:ascii="宋体" w:hAnsi="宋体" w:eastAsia="宋体" w:cs="宋体"/>
          <w:color w:val="auto"/>
          <w:sz w:val="20"/>
          <w:szCs w:val="20"/>
        </w:rPr>
      </w:pPr>
      <w:r>
        <w:rPr>
          <w:rFonts w:ascii="宋体" w:hAnsi="宋体" w:eastAsia="宋体" w:cs="宋体"/>
          <w:color w:val="auto"/>
          <w:spacing w:val="22"/>
          <w:sz w:val="20"/>
          <w:szCs w:val="20"/>
        </w:rPr>
        <w:t>单位</w:t>
      </w:r>
      <w:r>
        <w:rPr>
          <w:rFonts w:ascii="宋体" w:hAnsi="宋体" w:eastAsia="宋体" w:cs="宋体"/>
          <w:color w:val="auto"/>
          <w:spacing w:val="16"/>
          <w:sz w:val="20"/>
          <w:szCs w:val="20"/>
        </w:rPr>
        <w:t>负</w:t>
      </w:r>
      <w:r>
        <w:rPr>
          <w:rFonts w:ascii="宋体" w:hAnsi="宋体" w:eastAsia="宋体" w:cs="宋体"/>
          <w:color w:val="auto"/>
          <w:spacing w:val="11"/>
          <w:sz w:val="20"/>
          <w:szCs w:val="20"/>
        </w:rPr>
        <w:t>责人为同一人或者存在直接控股、管理关系的不同的供应商，不得参加同一合同项下的政府采</w:t>
      </w:r>
      <w:r>
        <w:rPr>
          <w:rFonts w:ascii="宋体" w:hAnsi="宋体" w:eastAsia="宋体" w:cs="宋体"/>
          <w:color w:val="auto"/>
          <w:sz w:val="20"/>
          <w:szCs w:val="20"/>
        </w:rPr>
        <w:t xml:space="preserve"> </w:t>
      </w:r>
      <w:r>
        <w:rPr>
          <w:rFonts w:ascii="宋体" w:hAnsi="宋体" w:eastAsia="宋体" w:cs="宋体"/>
          <w:color w:val="auto"/>
          <w:spacing w:val="6"/>
          <w:sz w:val="20"/>
          <w:szCs w:val="20"/>
        </w:rPr>
        <w:t>购活动；</w:t>
      </w:r>
    </w:p>
    <w:p w14:paraId="17DC0749">
      <w:pPr>
        <w:spacing w:line="298" w:lineRule="auto"/>
        <w:rPr>
          <w:color w:val="auto"/>
        </w:rPr>
      </w:pPr>
    </w:p>
    <w:p w14:paraId="1A28A276">
      <w:pPr>
        <w:spacing w:line="298" w:lineRule="auto"/>
        <w:rPr>
          <w:color w:val="auto"/>
        </w:rPr>
      </w:pPr>
    </w:p>
    <w:p w14:paraId="04FC7BC3">
      <w:pPr>
        <w:spacing w:before="101" w:line="226" w:lineRule="auto"/>
        <w:ind w:left="4080"/>
        <w:outlineLvl w:val="2"/>
        <w:rPr>
          <w:rFonts w:ascii="宋体" w:hAnsi="宋体" w:eastAsia="宋体" w:cs="宋体"/>
          <w:color w:val="auto"/>
          <w:sz w:val="31"/>
          <w:szCs w:val="31"/>
        </w:rPr>
      </w:pPr>
      <w:r>
        <w:rPr>
          <w:rFonts w:ascii="宋体" w:hAnsi="宋体" w:eastAsia="宋体" w:cs="宋体"/>
          <w:color w:val="auto"/>
          <w:sz w:val="31"/>
          <w:szCs w:val="31"/>
        </w:rPr>
        <w:t>二、招标文件</w:t>
      </w:r>
    </w:p>
    <w:p w14:paraId="654341BC">
      <w:pPr>
        <w:spacing w:before="276" w:line="408" w:lineRule="exact"/>
        <w:ind w:left="436"/>
        <w:rPr>
          <w:rFonts w:ascii="宋体" w:hAnsi="宋体" w:eastAsia="宋体" w:cs="宋体"/>
          <w:color w:val="auto"/>
          <w:sz w:val="20"/>
          <w:szCs w:val="20"/>
        </w:rPr>
      </w:pPr>
      <w:r>
        <w:rPr>
          <w:rFonts w:ascii="宋体" w:hAnsi="宋体" w:eastAsia="宋体" w:cs="宋体"/>
          <w:color w:val="auto"/>
          <w:spacing w:val="6"/>
          <w:position w:val="15"/>
          <w:sz w:val="20"/>
          <w:szCs w:val="20"/>
        </w:rPr>
        <w:t>10.招标文件的组</w:t>
      </w:r>
      <w:r>
        <w:rPr>
          <w:rFonts w:ascii="宋体" w:hAnsi="宋体" w:eastAsia="宋体" w:cs="宋体"/>
          <w:color w:val="auto"/>
          <w:spacing w:val="5"/>
          <w:position w:val="15"/>
          <w:sz w:val="20"/>
          <w:szCs w:val="20"/>
        </w:rPr>
        <w:t>成</w:t>
      </w:r>
    </w:p>
    <w:p w14:paraId="4A5CE3E2">
      <w:pPr>
        <w:spacing w:before="1" w:line="226" w:lineRule="auto"/>
        <w:ind w:left="420"/>
        <w:rPr>
          <w:rFonts w:ascii="宋体" w:hAnsi="宋体" w:eastAsia="宋体" w:cs="宋体"/>
          <w:color w:val="auto"/>
          <w:sz w:val="20"/>
          <w:szCs w:val="20"/>
        </w:rPr>
      </w:pPr>
      <w:r>
        <w:rPr>
          <w:rFonts w:ascii="宋体" w:hAnsi="宋体" w:eastAsia="宋体" w:cs="宋体"/>
          <w:color w:val="auto"/>
          <w:spacing w:val="8"/>
          <w:sz w:val="20"/>
          <w:szCs w:val="20"/>
        </w:rPr>
        <w:t>第</w:t>
      </w:r>
      <w:r>
        <w:rPr>
          <w:rFonts w:ascii="宋体" w:hAnsi="宋体" w:eastAsia="宋体" w:cs="宋体"/>
          <w:color w:val="auto"/>
          <w:spacing w:val="7"/>
          <w:sz w:val="20"/>
          <w:szCs w:val="20"/>
        </w:rPr>
        <w:t>一章 招标公告；</w:t>
      </w:r>
    </w:p>
    <w:p w14:paraId="2AD2CEA4">
      <w:pPr>
        <w:spacing w:before="164" w:line="228" w:lineRule="auto"/>
        <w:ind w:left="420"/>
        <w:rPr>
          <w:color w:val="auto"/>
        </w:rPr>
      </w:pPr>
      <w:r>
        <w:rPr>
          <w:rFonts w:ascii="宋体" w:hAnsi="宋体" w:eastAsia="宋体" w:cs="宋体"/>
          <w:color w:val="auto"/>
          <w:spacing w:val="8"/>
          <w:sz w:val="20"/>
          <w:szCs w:val="20"/>
        </w:rPr>
        <w:t>第</w:t>
      </w:r>
      <w:r>
        <w:rPr>
          <w:rFonts w:ascii="宋体" w:hAnsi="宋体" w:eastAsia="宋体" w:cs="宋体"/>
          <w:color w:val="auto"/>
          <w:spacing w:val="7"/>
          <w:sz w:val="20"/>
          <w:szCs w:val="20"/>
        </w:rPr>
        <w:t>二章 采购需求；</w:t>
      </w:r>
    </w:p>
    <w:p w14:paraId="2CDF0898">
      <w:pPr>
        <w:spacing w:before="65" w:line="228" w:lineRule="auto"/>
        <w:ind w:left="420"/>
        <w:rPr>
          <w:rFonts w:ascii="宋体" w:hAnsi="宋体" w:eastAsia="宋体" w:cs="宋体"/>
          <w:color w:val="auto"/>
          <w:sz w:val="20"/>
          <w:szCs w:val="20"/>
        </w:rPr>
      </w:pPr>
      <w:r>
        <w:rPr>
          <w:rFonts w:ascii="宋体" w:hAnsi="宋体" w:eastAsia="宋体" w:cs="宋体"/>
          <w:color w:val="auto"/>
          <w:spacing w:val="12"/>
          <w:sz w:val="20"/>
          <w:szCs w:val="20"/>
        </w:rPr>
        <w:t>第</w:t>
      </w:r>
      <w:r>
        <w:rPr>
          <w:rFonts w:ascii="宋体" w:hAnsi="宋体" w:eastAsia="宋体" w:cs="宋体"/>
          <w:color w:val="auto"/>
          <w:spacing w:val="7"/>
          <w:sz w:val="20"/>
          <w:szCs w:val="20"/>
        </w:rPr>
        <w:t>三章 投标人须知；</w:t>
      </w:r>
    </w:p>
    <w:p w14:paraId="77ED898C">
      <w:pPr>
        <w:spacing w:before="161" w:line="410" w:lineRule="exact"/>
        <w:ind w:left="420"/>
        <w:rPr>
          <w:rFonts w:ascii="宋体" w:hAnsi="宋体" w:eastAsia="宋体" w:cs="宋体"/>
          <w:color w:val="auto"/>
          <w:sz w:val="20"/>
          <w:szCs w:val="20"/>
        </w:rPr>
      </w:pPr>
      <w:r>
        <w:rPr>
          <w:rFonts w:ascii="宋体" w:hAnsi="宋体" w:eastAsia="宋体" w:cs="宋体"/>
          <w:color w:val="auto"/>
          <w:spacing w:val="11"/>
          <w:position w:val="15"/>
          <w:sz w:val="20"/>
          <w:szCs w:val="20"/>
        </w:rPr>
        <w:t>第</w:t>
      </w:r>
      <w:r>
        <w:rPr>
          <w:rFonts w:ascii="宋体" w:hAnsi="宋体" w:eastAsia="宋体" w:cs="宋体"/>
          <w:color w:val="auto"/>
          <w:spacing w:val="8"/>
          <w:position w:val="15"/>
          <w:sz w:val="20"/>
          <w:szCs w:val="20"/>
        </w:rPr>
        <w:t>四章 评标方法及评分标准；</w:t>
      </w:r>
    </w:p>
    <w:p w14:paraId="0FFDF39D">
      <w:pPr>
        <w:spacing w:line="227" w:lineRule="auto"/>
        <w:ind w:left="420"/>
        <w:rPr>
          <w:rFonts w:ascii="宋体" w:hAnsi="宋体" w:eastAsia="宋体" w:cs="宋体"/>
          <w:color w:val="auto"/>
          <w:sz w:val="20"/>
          <w:szCs w:val="20"/>
        </w:rPr>
      </w:pPr>
      <w:r>
        <w:rPr>
          <w:rFonts w:ascii="宋体" w:hAnsi="宋体" w:eastAsia="宋体" w:cs="宋体"/>
          <w:color w:val="auto"/>
          <w:spacing w:val="8"/>
          <w:sz w:val="20"/>
          <w:szCs w:val="20"/>
        </w:rPr>
        <w:t>第五章 拟签订的合同文本；</w:t>
      </w:r>
    </w:p>
    <w:p w14:paraId="65186FEC">
      <w:pPr>
        <w:spacing w:before="161" w:line="228" w:lineRule="auto"/>
        <w:ind w:left="420"/>
        <w:rPr>
          <w:rFonts w:ascii="宋体" w:hAnsi="宋体" w:eastAsia="宋体" w:cs="宋体"/>
          <w:color w:val="auto"/>
          <w:sz w:val="20"/>
          <w:szCs w:val="20"/>
        </w:rPr>
      </w:pPr>
      <w:r>
        <w:rPr>
          <w:rFonts w:ascii="宋体" w:hAnsi="宋体" w:eastAsia="宋体" w:cs="宋体"/>
          <w:color w:val="auto"/>
          <w:spacing w:val="14"/>
          <w:sz w:val="20"/>
          <w:szCs w:val="20"/>
        </w:rPr>
        <w:t>第</w:t>
      </w:r>
      <w:r>
        <w:rPr>
          <w:rFonts w:ascii="宋体" w:hAnsi="宋体" w:eastAsia="宋体" w:cs="宋体"/>
          <w:color w:val="auto"/>
          <w:spacing w:val="7"/>
          <w:sz w:val="20"/>
          <w:szCs w:val="20"/>
        </w:rPr>
        <w:t>六章 投标文件格式；</w:t>
      </w:r>
    </w:p>
    <w:p w14:paraId="57EDD8A4">
      <w:pPr>
        <w:spacing w:before="161" w:line="228" w:lineRule="auto"/>
        <w:ind w:left="420"/>
        <w:rPr>
          <w:rFonts w:ascii="宋体" w:hAnsi="宋体" w:eastAsia="宋体" w:cs="宋体"/>
          <w:color w:val="auto"/>
          <w:sz w:val="20"/>
          <w:szCs w:val="20"/>
        </w:rPr>
      </w:pPr>
      <w:r>
        <w:rPr>
          <w:rFonts w:ascii="宋体" w:hAnsi="宋体" w:eastAsia="宋体" w:cs="宋体"/>
          <w:color w:val="auto"/>
          <w:spacing w:val="9"/>
          <w:sz w:val="20"/>
          <w:szCs w:val="20"/>
        </w:rPr>
        <w:t>第七章 质疑、投诉材料格</w:t>
      </w:r>
      <w:r>
        <w:rPr>
          <w:rFonts w:ascii="宋体" w:hAnsi="宋体" w:eastAsia="宋体" w:cs="宋体"/>
          <w:color w:val="auto"/>
          <w:spacing w:val="7"/>
          <w:sz w:val="20"/>
          <w:szCs w:val="20"/>
        </w:rPr>
        <w:t>式</w:t>
      </w:r>
    </w:p>
    <w:p w14:paraId="5EA55EA2">
      <w:pPr>
        <w:spacing w:before="161" w:line="378" w:lineRule="auto"/>
        <w:ind w:left="2" w:right="2" w:firstLine="418"/>
        <w:rPr>
          <w:rFonts w:ascii="宋体" w:hAnsi="宋体" w:eastAsia="宋体" w:cs="宋体"/>
          <w:color w:val="auto"/>
          <w:sz w:val="20"/>
          <w:szCs w:val="20"/>
        </w:rPr>
      </w:pPr>
      <w:r>
        <w:rPr>
          <w:rFonts w:ascii="宋体" w:hAnsi="宋体" w:eastAsia="宋体" w:cs="宋体"/>
          <w:color w:val="auto"/>
          <w:spacing w:val="12"/>
          <w:sz w:val="20"/>
          <w:szCs w:val="20"/>
        </w:rPr>
        <w:t>根据本章</w:t>
      </w:r>
      <w:r>
        <w:rPr>
          <w:rFonts w:ascii="宋体" w:hAnsi="宋体" w:eastAsia="宋体" w:cs="宋体"/>
          <w:color w:val="auto"/>
          <w:spacing w:val="9"/>
          <w:sz w:val="20"/>
          <w:szCs w:val="20"/>
        </w:rPr>
        <w:t>第</w:t>
      </w:r>
      <w:r>
        <w:rPr>
          <w:rFonts w:ascii="宋体" w:hAnsi="宋体" w:eastAsia="宋体" w:cs="宋体"/>
          <w:color w:val="auto"/>
          <w:spacing w:val="6"/>
          <w:sz w:val="20"/>
          <w:szCs w:val="20"/>
        </w:rPr>
        <w:t xml:space="preserve"> 11.1 项的规定对公开招标文件所做的澄清、修改，构成招标文件的组成部分。当公开招标</w:t>
      </w:r>
      <w:r>
        <w:rPr>
          <w:rFonts w:ascii="宋体" w:hAnsi="宋体" w:eastAsia="宋体" w:cs="宋体"/>
          <w:color w:val="auto"/>
          <w:sz w:val="20"/>
          <w:szCs w:val="20"/>
        </w:rPr>
        <w:t xml:space="preserve"> </w:t>
      </w:r>
      <w:r>
        <w:rPr>
          <w:rFonts w:ascii="宋体" w:hAnsi="宋体" w:eastAsia="宋体" w:cs="宋体"/>
          <w:color w:val="auto"/>
          <w:spacing w:val="12"/>
          <w:sz w:val="20"/>
          <w:szCs w:val="20"/>
        </w:rPr>
        <w:t>文件与招</w:t>
      </w:r>
      <w:r>
        <w:rPr>
          <w:rFonts w:ascii="宋体" w:hAnsi="宋体" w:eastAsia="宋体" w:cs="宋体"/>
          <w:color w:val="auto"/>
          <w:spacing w:val="9"/>
          <w:sz w:val="20"/>
          <w:szCs w:val="20"/>
        </w:rPr>
        <w:t>标</w:t>
      </w:r>
      <w:r>
        <w:rPr>
          <w:rFonts w:ascii="宋体" w:hAnsi="宋体" w:eastAsia="宋体" w:cs="宋体"/>
          <w:color w:val="auto"/>
          <w:spacing w:val="6"/>
          <w:sz w:val="20"/>
          <w:szCs w:val="20"/>
        </w:rPr>
        <w:t>文件的澄清和修改就同一内容的表述不一致时， 以最后澄清或修改公告为准。</w:t>
      </w:r>
    </w:p>
    <w:p w14:paraId="396A80B9">
      <w:pPr>
        <w:spacing w:line="270" w:lineRule="exact"/>
        <w:ind w:left="436"/>
        <w:rPr>
          <w:rFonts w:ascii="宋体" w:hAnsi="宋体" w:eastAsia="宋体" w:cs="宋体"/>
          <w:color w:val="auto"/>
          <w:sz w:val="20"/>
          <w:szCs w:val="20"/>
        </w:rPr>
      </w:pPr>
      <w:r>
        <w:rPr>
          <w:rFonts w:ascii="宋体" w:hAnsi="宋体" w:eastAsia="宋体" w:cs="宋体"/>
          <w:color w:val="auto"/>
          <w:spacing w:val="11"/>
          <w:position w:val="1"/>
          <w:sz w:val="20"/>
          <w:szCs w:val="20"/>
        </w:rPr>
        <w:t>1</w:t>
      </w:r>
      <w:r>
        <w:rPr>
          <w:rFonts w:ascii="宋体" w:hAnsi="宋体" w:eastAsia="宋体" w:cs="宋体"/>
          <w:color w:val="auto"/>
          <w:spacing w:val="8"/>
          <w:position w:val="1"/>
          <w:sz w:val="20"/>
          <w:szCs w:val="20"/>
        </w:rPr>
        <w:t>1.招标文件的澄清、修改、现场考察和答疑会</w:t>
      </w:r>
    </w:p>
    <w:p w14:paraId="45E5FADD">
      <w:pPr>
        <w:spacing w:before="139" w:line="377" w:lineRule="auto"/>
        <w:ind w:left="3" w:right="2" w:firstLine="432"/>
        <w:rPr>
          <w:rFonts w:ascii="宋体" w:hAnsi="宋体" w:eastAsia="宋体" w:cs="宋体"/>
          <w:color w:val="auto"/>
          <w:sz w:val="20"/>
          <w:szCs w:val="20"/>
        </w:rPr>
      </w:pPr>
      <w:r>
        <w:rPr>
          <w:rFonts w:ascii="宋体" w:hAnsi="宋体" w:eastAsia="宋体" w:cs="宋体"/>
          <w:color w:val="auto"/>
          <w:spacing w:val="16"/>
          <w:sz w:val="20"/>
          <w:szCs w:val="20"/>
        </w:rPr>
        <w:t>11.</w:t>
      </w:r>
      <w:r>
        <w:rPr>
          <w:rFonts w:ascii="宋体" w:hAnsi="宋体" w:eastAsia="宋体" w:cs="宋体"/>
          <w:color w:val="auto"/>
          <w:spacing w:val="8"/>
          <w:sz w:val="20"/>
          <w:szCs w:val="20"/>
        </w:rPr>
        <w:t>1 采购人或者采购代理机构可以对已发出的招标文件进行必要的澄清或者修改，但不得改变采购标</w:t>
      </w:r>
      <w:r>
        <w:rPr>
          <w:rFonts w:ascii="宋体" w:hAnsi="宋体" w:eastAsia="宋体" w:cs="宋体"/>
          <w:color w:val="auto"/>
          <w:sz w:val="20"/>
          <w:szCs w:val="20"/>
        </w:rPr>
        <w:t xml:space="preserve"> </w:t>
      </w:r>
      <w:r>
        <w:rPr>
          <w:rFonts w:ascii="宋体" w:hAnsi="宋体" w:eastAsia="宋体" w:cs="宋体"/>
          <w:color w:val="auto"/>
          <w:spacing w:val="22"/>
          <w:sz w:val="20"/>
          <w:szCs w:val="20"/>
        </w:rPr>
        <w:t>的和</w:t>
      </w:r>
      <w:r>
        <w:rPr>
          <w:rFonts w:ascii="宋体" w:hAnsi="宋体" w:eastAsia="宋体" w:cs="宋体"/>
          <w:color w:val="auto"/>
          <w:spacing w:val="16"/>
          <w:sz w:val="20"/>
          <w:szCs w:val="20"/>
        </w:rPr>
        <w:t>资</w:t>
      </w:r>
      <w:r>
        <w:rPr>
          <w:rFonts w:ascii="宋体" w:hAnsi="宋体" w:eastAsia="宋体" w:cs="宋体"/>
          <w:color w:val="auto"/>
          <w:spacing w:val="11"/>
          <w:sz w:val="20"/>
          <w:szCs w:val="20"/>
        </w:rPr>
        <w:t>格条件。澄清或者修改应当在原公告发布媒体上发布澄清公告。澄清或者修改的内容为招标文件的</w:t>
      </w:r>
      <w:r>
        <w:rPr>
          <w:rFonts w:ascii="宋体" w:hAnsi="宋体" w:eastAsia="宋体" w:cs="宋体"/>
          <w:color w:val="auto"/>
          <w:sz w:val="20"/>
          <w:szCs w:val="20"/>
        </w:rPr>
        <w:t xml:space="preserve"> </w:t>
      </w:r>
      <w:r>
        <w:rPr>
          <w:rFonts w:ascii="宋体" w:hAnsi="宋体" w:eastAsia="宋体" w:cs="宋体"/>
          <w:color w:val="auto"/>
          <w:spacing w:val="7"/>
          <w:sz w:val="20"/>
          <w:szCs w:val="20"/>
        </w:rPr>
        <w:t>组</w:t>
      </w:r>
      <w:r>
        <w:rPr>
          <w:rFonts w:ascii="宋体" w:hAnsi="宋体" w:eastAsia="宋体" w:cs="宋体"/>
          <w:color w:val="auto"/>
          <w:spacing w:val="6"/>
          <w:sz w:val="20"/>
          <w:szCs w:val="20"/>
        </w:rPr>
        <w:t>成部分。</w:t>
      </w:r>
    </w:p>
    <w:p w14:paraId="1C4AFC58">
      <w:pPr>
        <w:spacing w:before="2" w:line="376" w:lineRule="auto"/>
        <w:ind w:left="1" w:right="2" w:firstLine="434"/>
        <w:rPr>
          <w:rFonts w:ascii="宋体" w:hAnsi="宋体" w:eastAsia="宋体" w:cs="宋体"/>
          <w:color w:val="auto"/>
          <w:sz w:val="20"/>
          <w:szCs w:val="20"/>
        </w:rPr>
      </w:pPr>
      <w:r>
        <w:rPr>
          <w:rFonts w:ascii="宋体" w:hAnsi="宋体" w:eastAsia="宋体" w:cs="宋体"/>
          <w:color w:val="auto"/>
          <w:spacing w:val="16"/>
          <w:sz w:val="20"/>
          <w:szCs w:val="20"/>
        </w:rPr>
        <w:t>11.</w:t>
      </w:r>
      <w:r>
        <w:rPr>
          <w:rFonts w:ascii="宋体" w:hAnsi="宋体" w:eastAsia="宋体" w:cs="宋体"/>
          <w:color w:val="auto"/>
          <w:spacing w:val="8"/>
          <w:sz w:val="20"/>
          <w:szCs w:val="20"/>
        </w:rPr>
        <w:t>2 投标人应认真审阅本公开招标文件，如有疑问，或发现其中有误或有要求不合理的，应在投标人</w:t>
      </w:r>
      <w:r>
        <w:rPr>
          <w:rFonts w:ascii="宋体" w:hAnsi="宋体" w:eastAsia="宋体" w:cs="宋体"/>
          <w:color w:val="auto"/>
          <w:sz w:val="20"/>
          <w:szCs w:val="20"/>
        </w:rPr>
        <w:t xml:space="preserve"> </w:t>
      </w:r>
      <w:r>
        <w:rPr>
          <w:rFonts w:ascii="宋体" w:hAnsi="宋体" w:eastAsia="宋体" w:cs="宋体"/>
          <w:color w:val="auto"/>
          <w:spacing w:val="18"/>
          <w:sz w:val="20"/>
          <w:szCs w:val="20"/>
        </w:rPr>
        <w:t>须</w:t>
      </w:r>
      <w:r>
        <w:rPr>
          <w:rFonts w:ascii="宋体" w:hAnsi="宋体" w:eastAsia="宋体" w:cs="宋体"/>
          <w:color w:val="auto"/>
          <w:spacing w:val="11"/>
          <w:sz w:val="20"/>
          <w:szCs w:val="20"/>
        </w:rPr>
        <w:t>知</w:t>
      </w:r>
      <w:r>
        <w:rPr>
          <w:rFonts w:ascii="宋体" w:hAnsi="宋体" w:eastAsia="宋体" w:cs="宋体"/>
          <w:color w:val="auto"/>
          <w:spacing w:val="9"/>
          <w:sz w:val="20"/>
          <w:szCs w:val="20"/>
        </w:rPr>
        <w:t>前附表规定的投标截止时间前以书面形式要求采购人或采购代理机构对招标文件予以澄清；否则， 由</w:t>
      </w:r>
      <w:r>
        <w:rPr>
          <w:rFonts w:ascii="宋体" w:hAnsi="宋体" w:eastAsia="宋体" w:cs="宋体"/>
          <w:color w:val="auto"/>
          <w:sz w:val="20"/>
          <w:szCs w:val="20"/>
        </w:rPr>
        <w:t xml:space="preserve"> </w:t>
      </w:r>
      <w:r>
        <w:rPr>
          <w:rFonts w:ascii="宋体" w:hAnsi="宋体" w:eastAsia="宋体" w:cs="宋体"/>
          <w:color w:val="auto"/>
          <w:spacing w:val="16"/>
          <w:sz w:val="20"/>
          <w:szCs w:val="20"/>
        </w:rPr>
        <w:t>此</w:t>
      </w:r>
      <w:r>
        <w:rPr>
          <w:rFonts w:ascii="宋体" w:hAnsi="宋体" w:eastAsia="宋体" w:cs="宋体"/>
          <w:color w:val="auto"/>
          <w:spacing w:val="8"/>
          <w:sz w:val="20"/>
          <w:szCs w:val="20"/>
        </w:rPr>
        <w:t>产生的后果由投标人自行负责。</w:t>
      </w:r>
    </w:p>
    <w:p w14:paraId="7C2903EF">
      <w:pPr>
        <w:spacing w:line="377" w:lineRule="auto"/>
        <w:ind w:right="2" w:firstLine="436"/>
        <w:rPr>
          <w:rFonts w:ascii="宋体" w:hAnsi="宋体" w:eastAsia="宋体" w:cs="宋体"/>
          <w:color w:val="auto"/>
          <w:sz w:val="20"/>
          <w:szCs w:val="20"/>
        </w:rPr>
      </w:pPr>
      <w:r>
        <w:rPr>
          <w:rFonts w:ascii="宋体" w:hAnsi="宋体" w:eastAsia="宋体" w:cs="宋体"/>
          <w:color w:val="auto"/>
          <w:spacing w:val="16"/>
          <w:sz w:val="20"/>
          <w:szCs w:val="20"/>
        </w:rPr>
        <w:t>11.</w:t>
      </w:r>
      <w:r>
        <w:rPr>
          <w:rFonts w:ascii="宋体" w:hAnsi="宋体" w:eastAsia="宋体" w:cs="宋体"/>
          <w:color w:val="auto"/>
          <w:spacing w:val="8"/>
          <w:sz w:val="20"/>
          <w:szCs w:val="20"/>
        </w:rPr>
        <w:t>3 采购人或者采购代理机构可以对已发出的招标文件进行必要的澄清或者修改。澄清或者修改的内</w:t>
      </w:r>
      <w:r>
        <w:rPr>
          <w:rFonts w:ascii="宋体" w:hAnsi="宋体" w:eastAsia="宋体" w:cs="宋体"/>
          <w:color w:val="auto"/>
          <w:sz w:val="20"/>
          <w:szCs w:val="20"/>
        </w:rPr>
        <w:t xml:space="preserve"> </w:t>
      </w:r>
      <w:r>
        <w:rPr>
          <w:rFonts w:ascii="宋体" w:hAnsi="宋体" w:eastAsia="宋体" w:cs="宋体"/>
          <w:color w:val="auto"/>
          <w:spacing w:val="7"/>
          <w:sz w:val="20"/>
          <w:szCs w:val="20"/>
        </w:rPr>
        <w:t>容可能影响投标文件编制的，采购人或者采购代理机构应当在投标截止时间至少 15 日前，以书面形式通</w:t>
      </w:r>
      <w:r>
        <w:rPr>
          <w:rFonts w:ascii="宋体" w:hAnsi="宋体" w:eastAsia="宋体" w:cs="宋体"/>
          <w:color w:val="auto"/>
          <w:sz w:val="20"/>
          <w:szCs w:val="20"/>
        </w:rPr>
        <w:t xml:space="preserve">知 </w:t>
      </w:r>
      <w:r>
        <w:rPr>
          <w:rFonts w:ascii="宋体" w:hAnsi="宋体" w:eastAsia="宋体" w:cs="宋体"/>
          <w:color w:val="auto"/>
          <w:spacing w:val="22"/>
          <w:sz w:val="20"/>
          <w:szCs w:val="20"/>
        </w:rPr>
        <w:t>(</w:t>
      </w:r>
      <w:r>
        <w:rPr>
          <w:rFonts w:ascii="宋体" w:hAnsi="宋体" w:eastAsia="宋体" w:cs="宋体"/>
          <w:color w:val="auto"/>
          <w:spacing w:val="19"/>
          <w:sz w:val="20"/>
          <w:szCs w:val="20"/>
        </w:rPr>
        <w:t>在</w:t>
      </w:r>
      <w:r>
        <w:rPr>
          <w:rFonts w:ascii="宋体" w:hAnsi="宋体" w:eastAsia="宋体" w:cs="宋体"/>
          <w:color w:val="auto"/>
          <w:spacing w:val="11"/>
          <w:sz w:val="20"/>
          <w:szCs w:val="20"/>
        </w:rPr>
        <w:t>“投标人须知前附表”规定的政府采购信息发布媒体上发布更正公告及平台短信通知)所有获取招标文</w:t>
      </w:r>
      <w:r>
        <w:rPr>
          <w:rFonts w:ascii="宋体" w:hAnsi="宋体" w:eastAsia="宋体" w:cs="宋体"/>
          <w:color w:val="auto"/>
          <w:sz w:val="20"/>
          <w:szCs w:val="20"/>
        </w:rPr>
        <w:t xml:space="preserve"> </w:t>
      </w:r>
      <w:r>
        <w:rPr>
          <w:rFonts w:ascii="宋体" w:hAnsi="宋体" w:eastAsia="宋体" w:cs="宋体"/>
          <w:color w:val="auto"/>
          <w:spacing w:val="7"/>
          <w:sz w:val="20"/>
          <w:szCs w:val="20"/>
        </w:rPr>
        <w:t>件的潜在投标人；不足 15 日的，采购人或者采购代理机构应当顺延提交投标文件的截止时间。发出的澄</w:t>
      </w:r>
      <w:r>
        <w:rPr>
          <w:rFonts w:ascii="宋体" w:hAnsi="宋体" w:eastAsia="宋体" w:cs="宋体"/>
          <w:color w:val="auto"/>
          <w:sz w:val="20"/>
          <w:szCs w:val="20"/>
        </w:rPr>
        <w:t xml:space="preserve">清 </w:t>
      </w:r>
      <w:r>
        <w:rPr>
          <w:rFonts w:ascii="宋体" w:hAnsi="宋体" w:eastAsia="宋体" w:cs="宋体"/>
          <w:color w:val="auto"/>
          <w:spacing w:val="5"/>
          <w:sz w:val="20"/>
          <w:szCs w:val="20"/>
        </w:rPr>
        <w:t>或者修改不影响投标文件编制的也应在截标前 3 日发出</w:t>
      </w:r>
      <w:r>
        <w:rPr>
          <w:rFonts w:ascii="宋体" w:hAnsi="宋体" w:eastAsia="宋体" w:cs="宋体"/>
          <w:color w:val="auto"/>
          <w:sz w:val="20"/>
          <w:szCs w:val="20"/>
        </w:rPr>
        <w:t>。</w:t>
      </w:r>
    </w:p>
    <w:p w14:paraId="2A578D15">
      <w:pPr>
        <w:spacing w:before="2" w:line="377" w:lineRule="auto"/>
        <w:ind w:left="1" w:right="2" w:firstLine="434"/>
        <w:rPr>
          <w:rFonts w:ascii="宋体" w:hAnsi="宋体" w:eastAsia="宋体" w:cs="宋体"/>
          <w:color w:val="auto"/>
          <w:sz w:val="20"/>
          <w:szCs w:val="20"/>
        </w:rPr>
      </w:pPr>
      <w:r>
        <w:rPr>
          <w:rFonts w:ascii="宋体" w:hAnsi="宋体" w:eastAsia="宋体" w:cs="宋体"/>
          <w:color w:val="auto"/>
          <w:spacing w:val="8"/>
          <w:sz w:val="20"/>
          <w:szCs w:val="20"/>
        </w:rPr>
        <w:t>11</w:t>
      </w:r>
      <w:r>
        <w:rPr>
          <w:rFonts w:ascii="宋体" w:hAnsi="宋体" w:eastAsia="宋体" w:cs="宋体"/>
          <w:color w:val="auto"/>
          <w:spacing w:val="4"/>
          <w:sz w:val="20"/>
          <w:szCs w:val="20"/>
        </w:rPr>
        <w:t>.4 采购人和采购代理机构可以视采购具体情况，变更投标截止时间和开标时间，将变更时间将在“投</w:t>
      </w:r>
      <w:r>
        <w:rPr>
          <w:rFonts w:ascii="宋体" w:hAnsi="宋体" w:eastAsia="宋体" w:cs="宋体"/>
          <w:color w:val="auto"/>
          <w:sz w:val="20"/>
          <w:szCs w:val="20"/>
        </w:rPr>
        <w:t xml:space="preserve"> </w:t>
      </w:r>
      <w:r>
        <w:rPr>
          <w:rFonts w:ascii="宋体" w:hAnsi="宋体" w:eastAsia="宋体" w:cs="宋体"/>
          <w:color w:val="auto"/>
          <w:spacing w:val="16"/>
          <w:sz w:val="20"/>
          <w:szCs w:val="20"/>
        </w:rPr>
        <w:t>标</w:t>
      </w:r>
      <w:r>
        <w:rPr>
          <w:rFonts w:ascii="宋体" w:hAnsi="宋体" w:eastAsia="宋体" w:cs="宋体"/>
          <w:color w:val="auto"/>
          <w:spacing w:val="9"/>
          <w:sz w:val="20"/>
          <w:szCs w:val="20"/>
        </w:rPr>
        <w:t>人须知前附表”规定的政府采购信息发布媒体上发布更正公告。</w:t>
      </w:r>
    </w:p>
    <w:p w14:paraId="5561076A">
      <w:pPr>
        <w:spacing w:line="383" w:lineRule="auto"/>
        <w:ind w:right="2" w:firstLine="436"/>
        <w:rPr>
          <w:rFonts w:ascii="宋体" w:hAnsi="宋体" w:eastAsia="宋体" w:cs="宋体"/>
          <w:color w:val="auto"/>
          <w:sz w:val="20"/>
          <w:szCs w:val="20"/>
        </w:rPr>
      </w:pPr>
      <w:r>
        <w:rPr>
          <w:rFonts w:ascii="宋体" w:hAnsi="宋体" w:eastAsia="宋体" w:cs="宋体"/>
          <w:color w:val="auto"/>
          <w:spacing w:val="16"/>
          <w:sz w:val="20"/>
          <w:szCs w:val="20"/>
        </w:rPr>
        <w:t>11.</w:t>
      </w:r>
      <w:r>
        <w:rPr>
          <w:rFonts w:ascii="宋体" w:hAnsi="宋体" w:eastAsia="宋体" w:cs="宋体"/>
          <w:color w:val="auto"/>
          <w:spacing w:val="8"/>
          <w:sz w:val="20"/>
          <w:szCs w:val="20"/>
        </w:rPr>
        <w:t>5 采购人或者采购代理机构可以在招标文件提供期限截止后，组织已获取招标文件的潜在投标人现</w:t>
      </w:r>
      <w:r>
        <w:rPr>
          <w:rFonts w:ascii="宋体" w:hAnsi="宋体" w:eastAsia="宋体" w:cs="宋体"/>
          <w:color w:val="auto"/>
          <w:sz w:val="20"/>
          <w:szCs w:val="20"/>
        </w:rPr>
        <w:t xml:space="preserve"> </w:t>
      </w:r>
      <w:r>
        <w:rPr>
          <w:rFonts w:ascii="宋体" w:hAnsi="宋体" w:eastAsia="宋体" w:cs="宋体"/>
          <w:color w:val="auto"/>
          <w:spacing w:val="18"/>
          <w:sz w:val="20"/>
          <w:szCs w:val="20"/>
        </w:rPr>
        <w:t>场</w:t>
      </w:r>
      <w:r>
        <w:rPr>
          <w:rFonts w:ascii="宋体" w:hAnsi="宋体" w:eastAsia="宋体" w:cs="宋体"/>
          <w:color w:val="auto"/>
          <w:spacing w:val="9"/>
          <w:sz w:val="20"/>
          <w:szCs w:val="20"/>
        </w:rPr>
        <w:t>考察或者召开开标前答疑会，具体详见“投标人须知前附表”。</w:t>
      </w:r>
    </w:p>
    <w:p w14:paraId="5454B19B">
      <w:pPr>
        <w:spacing w:before="261" w:line="408" w:lineRule="exact"/>
        <w:ind w:left="3432"/>
        <w:outlineLvl w:val="2"/>
        <w:rPr>
          <w:rFonts w:ascii="宋体" w:hAnsi="宋体" w:eastAsia="宋体" w:cs="宋体"/>
          <w:color w:val="auto"/>
          <w:sz w:val="31"/>
          <w:szCs w:val="31"/>
        </w:rPr>
      </w:pPr>
      <w:r>
        <w:rPr>
          <w:rFonts w:ascii="宋体" w:hAnsi="宋体" w:eastAsia="宋体" w:cs="宋体"/>
          <w:color w:val="auto"/>
          <w:spacing w:val="14"/>
          <w:position w:val="1"/>
          <w:sz w:val="31"/>
          <w:szCs w:val="31"/>
        </w:rPr>
        <w:t>三</w:t>
      </w:r>
      <w:r>
        <w:rPr>
          <w:rFonts w:ascii="宋体" w:hAnsi="宋体" w:eastAsia="宋体" w:cs="宋体"/>
          <w:color w:val="auto"/>
          <w:spacing w:val="9"/>
          <w:position w:val="1"/>
          <w:sz w:val="31"/>
          <w:szCs w:val="31"/>
        </w:rPr>
        <w:t>、投标文件的编制</w:t>
      </w:r>
    </w:p>
    <w:p w14:paraId="20384BB4">
      <w:pPr>
        <w:spacing w:before="236" w:line="271" w:lineRule="exact"/>
        <w:ind w:left="436"/>
        <w:rPr>
          <w:rFonts w:ascii="宋体" w:hAnsi="宋体" w:eastAsia="宋体" w:cs="宋体"/>
          <w:color w:val="auto"/>
          <w:sz w:val="20"/>
          <w:szCs w:val="20"/>
        </w:rPr>
      </w:pPr>
      <w:r>
        <w:rPr>
          <w:rFonts w:ascii="宋体" w:hAnsi="宋体" w:eastAsia="宋体" w:cs="宋体"/>
          <w:color w:val="auto"/>
          <w:spacing w:val="12"/>
          <w:position w:val="1"/>
          <w:sz w:val="20"/>
          <w:szCs w:val="20"/>
        </w:rPr>
        <w:t>1</w:t>
      </w:r>
      <w:r>
        <w:rPr>
          <w:rFonts w:ascii="宋体" w:hAnsi="宋体" w:eastAsia="宋体" w:cs="宋体"/>
          <w:color w:val="auto"/>
          <w:spacing w:val="7"/>
          <w:position w:val="1"/>
          <w:sz w:val="20"/>
          <w:szCs w:val="20"/>
        </w:rPr>
        <w:t>2</w:t>
      </w:r>
      <w:r>
        <w:rPr>
          <w:rFonts w:ascii="宋体" w:hAnsi="宋体" w:eastAsia="宋体" w:cs="宋体"/>
          <w:color w:val="auto"/>
          <w:spacing w:val="6"/>
          <w:position w:val="1"/>
          <w:sz w:val="20"/>
          <w:szCs w:val="20"/>
        </w:rPr>
        <w:t>.投标文件的编制原则</w:t>
      </w:r>
    </w:p>
    <w:p w14:paraId="60021214">
      <w:pPr>
        <w:spacing w:before="139" w:line="377" w:lineRule="auto"/>
        <w:ind w:left="11" w:right="2" w:firstLine="411"/>
        <w:rPr>
          <w:rFonts w:ascii="宋体" w:hAnsi="宋体" w:eastAsia="宋体" w:cs="宋体"/>
          <w:color w:val="auto"/>
          <w:sz w:val="20"/>
          <w:szCs w:val="20"/>
        </w:rPr>
      </w:pPr>
      <w:r>
        <w:rPr>
          <w:rFonts w:ascii="宋体" w:hAnsi="宋体" w:eastAsia="宋体" w:cs="宋体"/>
          <w:color w:val="auto"/>
          <w:spacing w:val="22"/>
          <w:sz w:val="20"/>
          <w:szCs w:val="20"/>
        </w:rPr>
        <w:t>投标</w:t>
      </w:r>
      <w:r>
        <w:rPr>
          <w:rFonts w:ascii="宋体" w:hAnsi="宋体" w:eastAsia="宋体" w:cs="宋体"/>
          <w:color w:val="auto"/>
          <w:spacing w:val="18"/>
          <w:sz w:val="20"/>
          <w:szCs w:val="20"/>
        </w:rPr>
        <w:t>人</w:t>
      </w:r>
      <w:r>
        <w:rPr>
          <w:rFonts w:ascii="宋体" w:hAnsi="宋体" w:eastAsia="宋体" w:cs="宋体"/>
          <w:color w:val="auto"/>
          <w:spacing w:val="11"/>
          <w:sz w:val="20"/>
          <w:szCs w:val="20"/>
        </w:rPr>
        <w:t>必须按照招标文件的要求编制投标文件。投标文件必须对招标文件提出的要求和条件作出明确</w:t>
      </w:r>
      <w:r>
        <w:rPr>
          <w:rFonts w:ascii="宋体" w:hAnsi="宋体" w:eastAsia="宋体" w:cs="宋体"/>
          <w:color w:val="auto"/>
          <w:sz w:val="20"/>
          <w:szCs w:val="20"/>
        </w:rPr>
        <w:t xml:space="preserve"> </w:t>
      </w:r>
      <w:r>
        <w:rPr>
          <w:rFonts w:ascii="宋体" w:hAnsi="宋体" w:eastAsia="宋体" w:cs="宋体"/>
          <w:color w:val="auto"/>
          <w:spacing w:val="-1"/>
          <w:sz w:val="20"/>
          <w:szCs w:val="20"/>
        </w:rPr>
        <w:t>响应</w:t>
      </w:r>
      <w:r>
        <w:rPr>
          <w:rFonts w:ascii="宋体" w:hAnsi="宋体" w:eastAsia="宋体" w:cs="宋体"/>
          <w:color w:val="auto"/>
          <w:sz w:val="20"/>
          <w:szCs w:val="20"/>
        </w:rPr>
        <w:t>。</w:t>
      </w:r>
    </w:p>
    <w:p w14:paraId="0A55E429">
      <w:pPr>
        <w:spacing w:line="269" w:lineRule="exact"/>
        <w:ind w:left="436"/>
        <w:rPr>
          <w:rFonts w:ascii="宋体" w:hAnsi="宋体" w:eastAsia="宋体" w:cs="宋体"/>
          <w:color w:val="auto"/>
          <w:sz w:val="20"/>
          <w:szCs w:val="20"/>
        </w:rPr>
      </w:pPr>
      <w:r>
        <w:rPr>
          <w:rFonts w:ascii="宋体" w:hAnsi="宋体" w:eastAsia="宋体" w:cs="宋体"/>
          <w:color w:val="auto"/>
          <w:spacing w:val="6"/>
          <w:position w:val="1"/>
          <w:sz w:val="20"/>
          <w:szCs w:val="20"/>
        </w:rPr>
        <w:t>13.投标文件的组</w:t>
      </w:r>
      <w:r>
        <w:rPr>
          <w:rFonts w:ascii="宋体" w:hAnsi="宋体" w:eastAsia="宋体" w:cs="宋体"/>
          <w:color w:val="auto"/>
          <w:spacing w:val="5"/>
          <w:position w:val="1"/>
          <w:sz w:val="20"/>
          <w:szCs w:val="20"/>
        </w:rPr>
        <w:t>成</w:t>
      </w:r>
    </w:p>
    <w:p w14:paraId="7B86E828">
      <w:pPr>
        <w:spacing w:before="139" w:line="227" w:lineRule="auto"/>
        <w:ind w:left="436"/>
        <w:rPr>
          <w:rFonts w:ascii="宋体" w:hAnsi="宋体" w:eastAsia="宋体" w:cs="宋体"/>
          <w:color w:val="auto"/>
          <w:sz w:val="20"/>
          <w:szCs w:val="20"/>
        </w:rPr>
      </w:pPr>
      <w:r>
        <w:rPr>
          <w:rFonts w:ascii="宋体" w:hAnsi="宋体" w:eastAsia="宋体" w:cs="宋体"/>
          <w:color w:val="auto"/>
          <w:spacing w:val="7"/>
          <w:sz w:val="20"/>
          <w:szCs w:val="20"/>
        </w:rPr>
        <w:t>13.1 投标文件由报价文件、资格证明文件、商务文件、技术文件四部分组成</w:t>
      </w:r>
      <w:r>
        <w:rPr>
          <w:rFonts w:ascii="宋体" w:hAnsi="宋体" w:eastAsia="宋体" w:cs="宋体"/>
          <w:color w:val="auto"/>
          <w:spacing w:val="5"/>
          <w:sz w:val="20"/>
          <w:szCs w:val="20"/>
        </w:rPr>
        <w:t>。</w:t>
      </w:r>
    </w:p>
    <w:p w14:paraId="07DCA280">
      <w:pPr>
        <w:spacing w:before="164" w:line="226" w:lineRule="auto"/>
        <w:ind w:left="430"/>
        <w:rPr>
          <w:rFonts w:ascii="宋体" w:hAnsi="宋体" w:eastAsia="宋体" w:cs="宋体"/>
          <w:color w:val="auto"/>
          <w:sz w:val="20"/>
          <w:szCs w:val="20"/>
        </w:rPr>
      </w:pPr>
      <w:r>
        <w:rPr>
          <w:rFonts w:ascii="宋体" w:hAnsi="宋体" w:eastAsia="宋体" w:cs="宋体"/>
          <w:color w:val="auto"/>
          <w:spacing w:val="8"/>
          <w:sz w:val="20"/>
          <w:szCs w:val="20"/>
        </w:rPr>
        <w:t>(1) 报价文件：具体材料见“投标人须知前附表”</w:t>
      </w:r>
      <w:r>
        <w:rPr>
          <w:rFonts w:ascii="宋体" w:hAnsi="宋体" w:eastAsia="宋体" w:cs="宋体"/>
          <w:color w:val="auto"/>
          <w:spacing w:val="2"/>
          <w:sz w:val="20"/>
          <w:szCs w:val="20"/>
        </w:rPr>
        <w:t>。</w:t>
      </w:r>
    </w:p>
    <w:p w14:paraId="5602257E">
      <w:pPr>
        <w:spacing w:before="163" w:line="227" w:lineRule="auto"/>
        <w:ind w:left="430"/>
        <w:rPr>
          <w:rFonts w:ascii="宋体" w:hAnsi="宋体" w:eastAsia="宋体" w:cs="宋体"/>
          <w:color w:val="auto"/>
          <w:sz w:val="20"/>
          <w:szCs w:val="20"/>
        </w:rPr>
      </w:pPr>
      <w:r>
        <w:rPr>
          <w:rFonts w:ascii="宋体" w:hAnsi="宋体" w:eastAsia="宋体" w:cs="宋体"/>
          <w:color w:val="auto"/>
          <w:spacing w:val="13"/>
          <w:sz w:val="20"/>
          <w:szCs w:val="20"/>
        </w:rPr>
        <w:t>(</w:t>
      </w:r>
      <w:r>
        <w:rPr>
          <w:rFonts w:ascii="宋体" w:hAnsi="宋体" w:eastAsia="宋体" w:cs="宋体"/>
          <w:color w:val="auto"/>
          <w:spacing w:val="12"/>
          <w:sz w:val="20"/>
          <w:szCs w:val="20"/>
        </w:rPr>
        <w:t>2) 资格证明文件：具体材料见“投标人须知前附表”。</w:t>
      </w:r>
    </w:p>
    <w:p w14:paraId="1CE25D47">
      <w:pPr>
        <w:spacing w:before="163" w:line="228" w:lineRule="auto"/>
        <w:ind w:left="430"/>
        <w:rPr>
          <w:rFonts w:ascii="宋体" w:hAnsi="宋体" w:eastAsia="宋体" w:cs="宋体"/>
          <w:color w:val="auto"/>
          <w:sz w:val="20"/>
          <w:szCs w:val="20"/>
        </w:rPr>
      </w:pPr>
      <w:r>
        <w:rPr>
          <w:rFonts w:ascii="宋体" w:hAnsi="宋体" w:eastAsia="宋体" w:cs="宋体"/>
          <w:color w:val="auto"/>
          <w:spacing w:val="17"/>
          <w:sz w:val="20"/>
          <w:szCs w:val="20"/>
        </w:rPr>
        <w:t>(</w:t>
      </w:r>
      <w:r>
        <w:rPr>
          <w:rFonts w:ascii="宋体" w:hAnsi="宋体" w:eastAsia="宋体" w:cs="宋体"/>
          <w:color w:val="auto"/>
          <w:spacing w:val="12"/>
          <w:sz w:val="20"/>
          <w:szCs w:val="20"/>
        </w:rPr>
        <w:t>2) 商务文件：具体材料见“投标人须知前附表”。</w:t>
      </w:r>
    </w:p>
    <w:p w14:paraId="24EF02A1">
      <w:pPr>
        <w:spacing w:before="161" w:line="228" w:lineRule="auto"/>
        <w:ind w:left="430"/>
        <w:rPr>
          <w:color w:val="auto"/>
        </w:rPr>
      </w:pPr>
      <w:r>
        <w:rPr>
          <w:rFonts w:ascii="宋体" w:hAnsi="宋体" w:eastAsia="宋体" w:cs="宋体"/>
          <w:color w:val="auto"/>
          <w:spacing w:val="17"/>
          <w:sz w:val="20"/>
          <w:szCs w:val="20"/>
        </w:rPr>
        <w:t>(</w:t>
      </w:r>
      <w:r>
        <w:rPr>
          <w:rFonts w:ascii="宋体" w:hAnsi="宋体" w:eastAsia="宋体" w:cs="宋体"/>
          <w:color w:val="auto"/>
          <w:spacing w:val="12"/>
          <w:sz w:val="20"/>
          <w:szCs w:val="20"/>
        </w:rPr>
        <w:t>3) 技术文件：具体材料见“投标人须知前附表”。</w:t>
      </w:r>
    </w:p>
    <w:p w14:paraId="32B7E8FB">
      <w:pPr>
        <w:spacing w:before="65" w:line="313" w:lineRule="auto"/>
        <w:ind w:left="435" w:right="3902"/>
        <w:rPr>
          <w:rFonts w:ascii="宋体" w:hAnsi="宋体" w:eastAsia="宋体" w:cs="宋体"/>
          <w:color w:val="auto"/>
          <w:sz w:val="20"/>
          <w:szCs w:val="20"/>
        </w:rPr>
      </w:pPr>
      <w:r>
        <w:rPr>
          <w:rFonts w:ascii="宋体" w:hAnsi="宋体" w:eastAsia="宋体" w:cs="宋体"/>
          <w:color w:val="auto"/>
          <w:spacing w:val="6"/>
          <w:sz w:val="20"/>
          <w:szCs w:val="20"/>
        </w:rPr>
        <w:t>13</w:t>
      </w:r>
      <w:r>
        <w:rPr>
          <w:rFonts w:ascii="宋体" w:hAnsi="宋体" w:eastAsia="宋体" w:cs="宋体"/>
          <w:color w:val="auto"/>
          <w:spacing w:val="4"/>
          <w:sz w:val="20"/>
          <w:szCs w:val="20"/>
        </w:rPr>
        <w:t>.</w:t>
      </w:r>
      <w:r>
        <w:rPr>
          <w:rFonts w:ascii="宋体" w:hAnsi="宋体" w:eastAsia="宋体" w:cs="宋体"/>
          <w:color w:val="auto"/>
          <w:spacing w:val="3"/>
          <w:sz w:val="20"/>
          <w:szCs w:val="20"/>
        </w:rPr>
        <w:t>2 投标文件电子版：具体要求见本节 19.投标文件编制。</w:t>
      </w:r>
      <w:r>
        <w:rPr>
          <w:rFonts w:ascii="宋体" w:hAnsi="宋体" w:eastAsia="宋体" w:cs="宋体"/>
          <w:color w:val="auto"/>
          <w:sz w:val="20"/>
          <w:szCs w:val="20"/>
        </w:rPr>
        <w:t xml:space="preserve"> </w:t>
      </w:r>
      <w:r>
        <w:rPr>
          <w:rFonts w:ascii="宋体" w:hAnsi="宋体" w:eastAsia="宋体" w:cs="宋体"/>
          <w:color w:val="auto"/>
          <w:spacing w:val="7"/>
          <w:sz w:val="20"/>
          <w:szCs w:val="20"/>
        </w:rPr>
        <w:t>14.投标文件的语言及计</w:t>
      </w:r>
      <w:r>
        <w:rPr>
          <w:rFonts w:ascii="宋体" w:hAnsi="宋体" w:eastAsia="宋体" w:cs="宋体"/>
          <w:color w:val="auto"/>
          <w:spacing w:val="4"/>
          <w:sz w:val="20"/>
          <w:szCs w:val="20"/>
        </w:rPr>
        <w:t>量</w:t>
      </w:r>
    </w:p>
    <w:p w14:paraId="1F8E5CE5">
      <w:pPr>
        <w:spacing w:before="139" w:line="228" w:lineRule="auto"/>
        <w:ind w:left="435"/>
        <w:rPr>
          <w:rFonts w:ascii="宋体" w:hAnsi="宋体" w:eastAsia="宋体" w:cs="宋体"/>
          <w:color w:val="auto"/>
          <w:sz w:val="20"/>
          <w:szCs w:val="20"/>
        </w:rPr>
      </w:pPr>
      <w:r>
        <w:rPr>
          <w:rFonts w:ascii="宋体" w:hAnsi="宋体" w:eastAsia="宋体" w:cs="宋体"/>
          <w:color w:val="auto"/>
          <w:spacing w:val="-2"/>
          <w:sz w:val="20"/>
          <w:szCs w:val="20"/>
        </w:rPr>
        <w:t xml:space="preserve">14.1 </w:t>
      </w:r>
      <w:r>
        <w:rPr>
          <w:rFonts w:ascii="宋体" w:hAnsi="宋体" w:eastAsia="宋体" w:cs="宋体"/>
          <w:color w:val="auto"/>
          <w:spacing w:val="-1"/>
          <w:sz w:val="20"/>
          <w:szCs w:val="20"/>
        </w:rPr>
        <w:t>语言文字</w:t>
      </w:r>
    </w:p>
    <w:p w14:paraId="0A1BEFD3">
      <w:pPr>
        <w:spacing w:before="161" w:line="377" w:lineRule="auto"/>
        <w:ind w:right="2" w:firstLine="421"/>
        <w:rPr>
          <w:rFonts w:ascii="宋体" w:hAnsi="宋体" w:eastAsia="宋体" w:cs="宋体"/>
          <w:color w:val="auto"/>
          <w:sz w:val="20"/>
          <w:szCs w:val="20"/>
        </w:rPr>
      </w:pPr>
      <w:r>
        <w:rPr>
          <w:rFonts w:ascii="宋体" w:hAnsi="宋体" w:eastAsia="宋体" w:cs="宋体"/>
          <w:color w:val="auto"/>
          <w:spacing w:val="22"/>
          <w:sz w:val="20"/>
          <w:szCs w:val="20"/>
        </w:rPr>
        <w:t>投</w:t>
      </w:r>
      <w:r>
        <w:rPr>
          <w:rFonts w:ascii="宋体" w:hAnsi="宋体" w:eastAsia="宋体" w:cs="宋体"/>
          <w:color w:val="auto"/>
          <w:spacing w:val="18"/>
          <w:sz w:val="20"/>
          <w:szCs w:val="20"/>
        </w:rPr>
        <w:t>标</w:t>
      </w:r>
      <w:r>
        <w:rPr>
          <w:rFonts w:ascii="宋体" w:hAnsi="宋体" w:eastAsia="宋体" w:cs="宋体"/>
          <w:color w:val="auto"/>
          <w:spacing w:val="11"/>
          <w:sz w:val="20"/>
          <w:szCs w:val="20"/>
        </w:rPr>
        <w:t>文件以及投标人与采购人就有关投标事宜的所有来往函电，均应以中文书写 (除专用术语外，与</w:t>
      </w:r>
      <w:r>
        <w:rPr>
          <w:rFonts w:ascii="宋体" w:hAnsi="宋体" w:eastAsia="宋体" w:cs="宋体"/>
          <w:color w:val="auto"/>
          <w:sz w:val="20"/>
          <w:szCs w:val="20"/>
        </w:rPr>
        <w:t xml:space="preserve"> </w:t>
      </w:r>
      <w:r>
        <w:rPr>
          <w:rFonts w:ascii="宋体" w:hAnsi="宋体" w:eastAsia="宋体" w:cs="宋体"/>
          <w:color w:val="auto"/>
          <w:spacing w:val="22"/>
          <w:sz w:val="20"/>
          <w:szCs w:val="20"/>
        </w:rPr>
        <w:t>招</w:t>
      </w:r>
      <w:r>
        <w:rPr>
          <w:rFonts w:ascii="宋体" w:hAnsi="宋体" w:eastAsia="宋体" w:cs="宋体"/>
          <w:color w:val="auto"/>
          <w:spacing w:val="17"/>
          <w:sz w:val="20"/>
          <w:szCs w:val="20"/>
        </w:rPr>
        <w:t>标</w:t>
      </w:r>
      <w:r>
        <w:rPr>
          <w:rFonts w:ascii="宋体" w:hAnsi="宋体" w:eastAsia="宋体" w:cs="宋体"/>
          <w:color w:val="auto"/>
          <w:spacing w:val="11"/>
          <w:sz w:val="20"/>
          <w:szCs w:val="20"/>
        </w:rPr>
        <w:t>投标有关的语言均使用中文。必要时专用术语应附有中文注释) 。投标人提交的支持文件和印刷的文</w:t>
      </w:r>
      <w:r>
        <w:rPr>
          <w:rFonts w:ascii="宋体" w:hAnsi="宋体" w:eastAsia="宋体" w:cs="宋体"/>
          <w:color w:val="auto"/>
          <w:sz w:val="20"/>
          <w:szCs w:val="20"/>
        </w:rPr>
        <w:t xml:space="preserve"> </w:t>
      </w:r>
      <w:r>
        <w:rPr>
          <w:rFonts w:ascii="宋体" w:hAnsi="宋体" w:eastAsia="宋体" w:cs="宋体"/>
          <w:color w:val="auto"/>
          <w:spacing w:val="22"/>
          <w:sz w:val="20"/>
          <w:szCs w:val="20"/>
        </w:rPr>
        <w:t>献可</w:t>
      </w:r>
      <w:r>
        <w:rPr>
          <w:rFonts w:ascii="宋体" w:hAnsi="宋体" w:eastAsia="宋体" w:cs="宋体"/>
          <w:color w:val="auto"/>
          <w:spacing w:val="17"/>
          <w:sz w:val="20"/>
          <w:szCs w:val="20"/>
        </w:rPr>
        <w:t>以</w:t>
      </w:r>
      <w:r>
        <w:rPr>
          <w:rFonts w:ascii="宋体" w:hAnsi="宋体" w:eastAsia="宋体" w:cs="宋体"/>
          <w:color w:val="auto"/>
          <w:spacing w:val="11"/>
          <w:sz w:val="20"/>
          <w:szCs w:val="20"/>
        </w:rPr>
        <w:t>使用别的语言，但其相应内容应同时附中文翻译文本，在解释投标文件时以中文翻译文本为主。对</w:t>
      </w:r>
      <w:r>
        <w:rPr>
          <w:rFonts w:ascii="宋体" w:hAnsi="宋体" w:eastAsia="宋体" w:cs="宋体"/>
          <w:color w:val="auto"/>
          <w:sz w:val="20"/>
          <w:szCs w:val="20"/>
        </w:rPr>
        <w:t xml:space="preserve"> </w:t>
      </w:r>
      <w:r>
        <w:rPr>
          <w:rFonts w:ascii="宋体" w:hAnsi="宋体" w:eastAsia="宋体" w:cs="宋体"/>
          <w:color w:val="auto"/>
          <w:spacing w:val="14"/>
          <w:sz w:val="20"/>
          <w:szCs w:val="20"/>
        </w:rPr>
        <w:t>不</w:t>
      </w:r>
      <w:r>
        <w:rPr>
          <w:rFonts w:ascii="宋体" w:hAnsi="宋体" w:eastAsia="宋体" w:cs="宋体"/>
          <w:color w:val="auto"/>
          <w:spacing w:val="9"/>
          <w:sz w:val="20"/>
          <w:szCs w:val="20"/>
        </w:rPr>
        <w:t>同文字文本投标文件的解释发生异议的，以中文文本为准。</w:t>
      </w:r>
    </w:p>
    <w:p w14:paraId="0C3E2F04">
      <w:pPr>
        <w:spacing w:line="229" w:lineRule="auto"/>
        <w:ind w:left="435"/>
        <w:rPr>
          <w:rFonts w:ascii="宋体" w:hAnsi="宋体" w:eastAsia="宋体" w:cs="宋体"/>
          <w:color w:val="auto"/>
          <w:sz w:val="20"/>
          <w:szCs w:val="20"/>
        </w:rPr>
      </w:pPr>
      <w:r>
        <w:rPr>
          <w:rFonts w:ascii="宋体" w:hAnsi="宋体" w:eastAsia="宋体" w:cs="宋体"/>
          <w:color w:val="auto"/>
          <w:spacing w:val="1"/>
          <w:sz w:val="20"/>
          <w:szCs w:val="20"/>
        </w:rPr>
        <w:t>14.2 投</w:t>
      </w:r>
      <w:r>
        <w:rPr>
          <w:rFonts w:ascii="宋体" w:hAnsi="宋体" w:eastAsia="宋体" w:cs="宋体"/>
          <w:color w:val="auto"/>
          <w:sz w:val="20"/>
          <w:szCs w:val="20"/>
        </w:rPr>
        <w:t>标计量单位</w:t>
      </w:r>
    </w:p>
    <w:p w14:paraId="5D5586D4">
      <w:pPr>
        <w:spacing w:before="159" w:line="378" w:lineRule="auto"/>
        <w:ind w:right="2" w:firstLine="420"/>
        <w:rPr>
          <w:rFonts w:ascii="宋体" w:hAnsi="宋体" w:eastAsia="宋体" w:cs="宋体"/>
          <w:color w:val="auto"/>
          <w:sz w:val="20"/>
          <w:szCs w:val="20"/>
        </w:rPr>
      </w:pPr>
      <w:r>
        <w:rPr>
          <w:rFonts w:ascii="宋体" w:hAnsi="宋体" w:eastAsia="宋体" w:cs="宋体"/>
          <w:color w:val="auto"/>
          <w:spacing w:val="22"/>
          <w:sz w:val="20"/>
          <w:szCs w:val="20"/>
        </w:rPr>
        <w:t>招标</w:t>
      </w:r>
      <w:r>
        <w:rPr>
          <w:rFonts w:ascii="宋体" w:hAnsi="宋体" w:eastAsia="宋体" w:cs="宋体"/>
          <w:color w:val="auto"/>
          <w:spacing w:val="19"/>
          <w:sz w:val="20"/>
          <w:szCs w:val="20"/>
        </w:rPr>
        <w:t>文</w:t>
      </w:r>
      <w:r>
        <w:rPr>
          <w:rFonts w:ascii="宋体" w:hAnsi="宋体" w:eastAsia="宋体" w:cs="宋体"/>
          <w:color w:val="auto"/>
          <w:spacing w:val="11"/>
          <w:sz w:val="20"/>
          <w:szCs w:val="20"/>
        </w:rPr>
        <w:t>件已有明确规定的，使用招标文件规定的计量单位；招标文件没有规定的，应采用中华人民共</w:t>
      </w:r>
      <w:r>
        <w:rPr>
          <w:rFonts w:ascii="宋体" w:hAnsi="宋体" w:eastAsia="宋体" w:cs="宋体"/>
          <w:color w:val="auto"/>
          <w:sz w:val="20"/>
          <w:szCs w:val="20"/>
        </w:rPr>
        <w:t xml:space="preserve"> </w:t>
      </w:r>
      <w:r>
        <w:rPr>
          <w:rFonts w:ascii="宋体" w:hAnsi="宋体" w:eastAsia="宋体" w:cs="宋体"/>
          <w:color w:val="auto"/>
          <w:spacing w:val="14"/>
          <w:sz w:val="20"/>
          <w:szCs w:val="20"/>
        </w:rPr>
        <w:t>和</w:t>
      </w:r>
      <w:r>
        <w:rPr>
          <w:rFonts w:ascii="宋体" w:hAnsi="宋体" w:eastAsia="宋体" w:cs="宋体"/>
          <w:color w:val="auto"/>
          <w:spacing w:val="9"/>
          <w:sz w:val="20"/>
          <w:szCs w:val="20"/>
        </w:rPr>
        <w:t>国法定计量单位，货币种类为人民币，否则视同未响应。</w:t>
      </w:r>
    </w:p>
    <w:p w14:paraId="50443842">
      <w:pPr>
        <w:spacing w:line="269" w:lineRule="exact"/>
        <w:ind w:left="435"/>
        <w:rPr>
          <w:rFonts w:ascii="宋体" w:hAnsi="宋体" w:eastAsia="宋体" w:cs="宋体"/>
          <w:color w:val="auto"/>
          <w:sz w:val="20"/>
          <w:szCs w:val="20"/>
        </w:rPr>
      </w:pPr>
      <w:r>
        <w:rPr>
          <w:rFonts w:ascii="宋体" w:hAnsi="宋体" w:eastAsia="宋体" w:cs="宋体"/>
          <w:color w:val="auto"/>
          <w:spacing w:val="5"/>
          <w:position w:val="1"/>
          <w:sz w:val="20"/>
          <w:szCs w:val="20"/>
        </w:rPr>
        <w:t>15.投标的风</w:t>
      </w:r>
      <w:r>
        <w:rPr>
          <w:rFonts w:ascii="宋体" w:hAnsi="宋体" w:eastAsia="宋体" w:cs="宋体"/>
          <w:color w:val="auto"/>
          <w:spacing w:val="4"/>
          <w:position w:val="1"/>
          <w:sz w:val="20"/>
          <w:szCs w:val="20"/>
        </w:rPr>
        <w:t>险</w:t>
      </w:r>
    </w:p>
    <w:p w14:paraId="780576D4">
      <w:pPr>
        <w:spacing w:before="138" w:line="377" w:lineRule="auto"/>
        <w:ind w:right="89" w:firstLine="421"/>
        <w:rPr>
          <w:rFonts w:ascii="宋体" w:hAnsi="宋体" w:eastAsia="宋体" w:cs="宋体"/>
          <w:color w:val="auto"/>
          <w:sz w:val="20"/>
          <w:szCs w:val="20"/>
        </w:rPr>
      </w:pPr>
      <w:r>
        <w:rPr>
          <w:rFonts w:ascii="宋体" w:hAnsi="宋体" w:eastAsia="宋体" w:cs="宋体"/>
          <w:color w:val="auto"/>
          <w:spacing w:val="18"/>
          <w:sz w:val="20"/>
          <w:szCs w:val="20"/>
        </w:rPr>
        <w:t>投标人</w:t>
      </w:r>
      <w:r>
        <w:rPr>
          <w:rFonts w:ascii="宋体" w:hAnsi="宋体" w:eastAsia="宋体" w:cs="宋体"/>
          <w:color w:val="auto"/>
          <w:spacing w:val="12"/>
          <w:sz w:val="20"/>
          <w:szCs w:val="20"/>
        </w:rPr>
        <w:t>没</w:t>
      </w:r>
      <w:r>
        <w:rPr>
          <w:rFonts w:ascii="宋体" w:hAnsi="宋体" w:eastAsia="宋体" w:cs="宋体"/>
          <w:color w:val="auto"/>
          <w:spacing w:val="9"/>
          <w:sz w:val="20"/>
          <w:szCs w:val="20"/>
        </w:rPr>
        <w:t>有按照招标文件要求提供全部资料，或者投标人没有对招标文件作出实质性响应是投标人的</w:t>
      </w:r>
      <w:r>
        <w:rPr>
          <w:rFonts w:ascii="宋体" w:hAnsi="宋体" w:eastAsia="宋体" w:cs="宋体"/>
          <w:color w:val="auto"/>
          <w:sz w:val="20"/>
          <w:szCs w:val="20"/>
        </w:rPr>
        <w:t xml:space="preserve"> </w:t>
      </w:r>
      <w:r>
        <w:rPr>
          <w:rFonts w:ascii="宋体" w:hAnsi="宋体" w:eastAsia="宋体" w:cs="宋体"/>
          <w:color w:val="auto"/>
          <w:spacing w:val="16"/>
          <w:sz w:val="20"/>
          <w:szCs w:val="20"/>
        </w:rPr>
        <w:t>风</w:t>
      </w:r>
      <w:r>
        <w:rPr>
          <w:rFonts w:ascii="宋体" w:hAnsi="宋体" w:eastAsia="宋体" w:cs="宋体"/>
          <w:color w:val="auto"/>
          <w:spacing w:val="8"/>
          <w:sz w:val="20"/>
          <w:szCs w:val="20"/>
        </w:rPr>
        <w:t>险，并可能导致其投标被拒绝。</w:t>
      </w:r>
    </w:p>
    <w:p w14:paraId="26C180D3">
      <w:pPr>
        <w:spacing w:line="269" w:lineRule="exact"/>
        <w:ind w:left="435"/>
        <w:rPr>
          <w:rFonts w:ascii="宋体" w:hAnsi="宋体" w:eastAsia="宋体" w:cs="宋体"/>
          <w:color w:val="auto"/>
          <w:sz w:val="20"/>
          <w:szCs w:val="20"/>
        </w:rPr>
      </w:pPr>
      <w:r>
        <w:rPr>
          <w:rFonts w:ascii="宋体" w:hAnsi="宋体" w:eastAsia="宋体" w:cs="宋体"/>
          <w:color w:val="auto"/>
          <w:spacing w:val="4"/>
          <w:position w:val="1"/>
          <w:sz w:val="20"/>
          <w:szCs w:val="20"/>
        </w:rPr>
        <w:t>16.投标报价</w:t>
      </w:r>
    </w:p>
    <w:p w14:paraId="6826C55D">
      <w:pPr>
        <w:spacing w:before="139" w:line="227" w:lineRule="auto"/>
        <w:ind w:left="435"/>
        <w:rPr>
          <w:rFonts w:ascii="宋体" w:hAnsi="宋体" w:eastAsia="宋体" w:cs="宋体"/>
          <w:color w:val="auto"/>
          <w:sz w:val="20"/>
          <w:szCs w:val="20"/>
        </w:rPr>
      </w:pPr>
      <w:r>
        <w:rPr>
          <w:rFonts w:ascii="宋体" w:hAnsi="宋体" w:eastAsia="宋体" w:cs="宋体"/>
          <w:color w:val="auto"/>
          <w:spacing w:val="12"/>
          <w:sz w:val="20"/>
          <w:szCs w:val="20"/>
        </w:rPr>
        <w:t>16.1</w:t>
      </w:r>
      <w:r>
        <w:rPr>
          <w:rFonts w:ascii="宋体" w:hAnsi="宋体" w:eastAsia="宋体" w:cs="宋体"/>
          <w:color w:val="auto"/>
          <w:spacing w:val="6"/>
          <w:sz w:val="20"/>
          <w:szCs w:val="20"/>
        </w:rPr>
        <w:t xml:space="preserve"> 投标报价应按“第六章  投标文件格式”中“开标一览表”格式填写。</w:t>
      </w:r>
    </w:p>
    <w:p w14:paraId="766E9BA8">
      <w:pPr>
        <w:spacing w:before="163" w:line="226" w:lineRule="auto"/>
        <w:ind w:left="435"/>
        <w:rPr>
          <w:rFonts w:ascii="宋体" w:hAnsi="宋体" w:eastAsia="宋体" w:cs="宋体"/>
          <w:color w:val="auto"/>
          <w:sz w:val="20"/>
          <w:szCs w:val="20"/>
        </w:rPr>
      </w:pPr>
      <w:r>
        <w:rPr>
          <w:rFonts w:ascii="宋体" w:hAnsi="宋体" w:eastAsia="宋体" w:cs="宋体"/>
          <w:color w:val="auto"/>
          <w:spacing w:val="6"/>
          <w:sz w:val="20"/>
          <w:szCs w:val="20"/>
        </w:rPr>
        <w:t>16.2 投标报价具体包括内容详见“投标人须知前附表”</w:t>
      </w:r>
      <w:r>
        <w:rPr>
          <w:rFonts w:ascii="宋体" w:hAnsi="宋体" w:eastAsia="宋体" w:cs="宋体"/>
          <w:color w:val="auto"/>
          <w:spacing w:val="4"/>
          <w:sz w:val="20"/>
          <w:szCs w:val="20"/>
        </w:rPr>
        <w:t>。</w:t>
      </w:r>
    </w:p>
    <w:p w14:paraId="52FD6589">
      <w:pPr>
        <w:spacing w:before="164" w:line="377" w:lineRule="auto"/>
        <w:ind w:left="3" w:right="2" w:firstLine="432"/>
        <w:rPr>
          <w:rFonts w:ascii="宋体" w:hAnsi="宋体" w:eastAsia="宋体" w:cs="宋体"/>
          <w:color w:val="auto"/>
          <w:sz w:val="20"/>
          <w:szCs w:val="20"/>
        </w:rPr>
      </w:pPr>
      <w:r>
        <w:rPr>
          <w:rFonts w:ascii="宋体" w:hAnsi="宋体" w:eastAsia="宋体" w:cs="宋体"/>
          <w:color w:val="auto"/>
          <w:spacing w:val="16"/>
          <w:sz w:val="20"/>
          <w:szCs w:val="20"/>
        </w:rPr>
        <w:t>16.</w:t>
      </w:r>
      <w:r>
        <w:rPr>
          <w:rFonts w:ascii="宋体" w:hAnsi="宋体" w:eastAsia="宋体" w:cs="宋体"/>
          <w:color w:val="auto"/>
          <w:spacing w:val="8"/>
          <w:sz w:val="20"/>
          <w:szCs w:val="20"/>
        </w:rPr>
        <w:t>3 投标人必须就所投每个分标的全部内容分别作完整唯一总价报价，不得存在漏项报价；投标人必</w:t>
      </w:r>
      <w:r>
        <w:rPr>
          <w:rFonts w:ascii="宋体" w:hAnsi="宋体" w:eastAsia="宋体" w:cs="宋体"/>
          <w:color w:val="auto"/>
          <w:sz w:val="20"/>
          <w:szCs w:val="20"/>
        </w:rPr>
        <w:t xml:space="preserve"> </w:t>
      </w:r>
      <w:r>
        <w:rPr>
          <w:rFonts w:ascii="宋体" w:hAnsi="宋体" w:eastAsia="宋体" w:cs="宋体"/>
          <w:color w:val="auto"/>
          <w:spacing w:val="16"/>
          <w:sz w:val="20"/>
          <w:szCs w:val="20"/>
        </w:rPr>
        <w:t>须</w:t>
      </w:r>
      <w:r>
        <w:rPr>
          <w:rFonts w:ascii="宋体" w:hAnsi="宋体" w:eastAsia="宋体" w:cs="宋体"/>
          <w:color w:val="auto"/>
          <w:spacing w:val="10"/>
          <w:sz w:val="20"/>
          <w:szCs w:val="20"/>
        </w:rPr>
        <w:t>就</w:t>
      </w:r>
      <w:r>
        <w:rPr>
          <w:rFonts w:ascii="宋体" w:hAnsi="宋体" w:eastAsia="宋体" w:cs="宋体"/>
          <w:color w:val="auto"/>
          <w:spacing w:val="8"/>
          <w:sz w:val="20"/>
          <w:szCs w:val="20"/>
        </w:rPr>
        <w:t>所投分标的单项内容作唯一报价。</w:t>
      </w:r>
    </w:p>
    <w:p w14:paraId="26CA52FA">
      <w:pPr>
        <w:spacing w:line="269" w:lineRule="exact"/>
        <w:ind w:left="435"/>
        <w:rPr>
          <w:rFonts w:ascii="宋体" w:hAnsi="宋体" w:eastAsia="宋体" w:cs="宋体"/>
          <w:color w:val="auto"/>
          <w:sz w:val="20"/>
          <w:szCs w:val="20"/>
        </w:rPr>
      </w:pPr>
      <w:r>
        <w:rPr>
          <w:rFonts w:ascii="宋体" w:hAnsi="宋体" w:eastAsia="宋体" w:cs="宋体"/>
          <w:color w:val="auto"/>
          <w:spacing w:val="5"/>
          <w:position w:val="1"/>
          <w:sz w:val="20"/>
          <w:szCs w:val="20"/>
        </w:rPr>
        <w:t>17.投标有效</w:t>
      </w:r>
      <w:r>
        <w:rPr>
          <w:rFonts w:ascii="宋体" w:hAnsi="宋体" w:eastAsia="宋体" w:cs="宋体"/>
          <w:color w:val="auto"/>
          <w:spacing w:val="4"/>
          <w:position w:val="1"/>
          <w:sz w:val="20"/>
          <w:szCs w:val="20"/>
        </w:rPr>
        <w:t>期</w:t>
      </w:r>
    </w:p>
    <w:p w14:paraId="42086A81">
      <w:pPr>
        <w:spacing w:before="138" w:line="378" w:lineRule="auto"/>
        <w:ind w:right="2" w:firstLine="434"/>
        <w:rPr>
          <w:rFonts w:ascii="宋体" w:hAnsi="宋体" w:eastAsia="宋体" w:cs="宋体"/>
          <w:color w:val="auto"/>
          <w:sz w:val="20"/>
          <w:szCs w:val="20"/>
        </w:rPr>
      </w:pPr>
      <w:r>
        <w:rPr>
          <w:rFonts w:ascii="宋体" w:hAnsi="宋体" w:eastAsia="宋体" w:cs="宋体"/>
          <w:color w:val="auto"/>
          <w:spacing w:val="16"/>
          <w:sz w:val="20"/>
          <w:szCs w:val="20"/>
        </w:rPr>
        <w:t>17.</w:t>
      </w:r>
      <w:r>
        <w:rPr>
          <w:rFonts w:ascii="宋体" w:hAnsi="宋体" w:eastAsia="宋体" w:cs="宋体"/>
          <w:color w:val="auto"/>
          <w:spacing w:val="8"/>
          <w:sz w:val="20"/>
          <w:szCs w:val="20"/>
        </w:rPr>
        <w:t>1 投标有效期是指为保证采购人有足够的时间在开标后完成评标、定标、合同签订等工作而要求投</w:t>
      </w:r>
      <w:r>
        <w:rPr>
          <w:rFonts w:ascii="宋体" w:hAnsi="宋体" w:eastAsia="宋体" w:cs="宋体"/>
          <w:color w:val="auto"/>
          <w:sz w:val="20"/>
          <w:szCs w:val="20"/>
        </w:rPr>
        <w:t xml:space="preserve"> </w:t>
      </w:r>
      <w:r>
        <w:rPr>
          <w:rFonts w:ascii="宋体" w:hAnsi="宋体" w:eastAsia="宋体" w:cs="宋体"/>
          <w:color w:val="auto"/>
          <w:spacing w:val="10"/>
          <w:sz w:val="20"/>
          <w:szCs w:val="20"/>
        </w:rPr>
        <w:t>标</w:t>
      </w:r>
      <w:r>
        <w:rPr>
          <w:rFonts w:ascii="宋体" w:hAnsi="宋体" w:eastAsia="宋体" w:cs="宋体"/>
          <w:color w:val="auto"/>
          <w:spacing w:val="9"/>
          <w:sz w:val="20"/>
          <w:szCs w:val="20"/>
        </w:rPr>
        <w:t>人提交的投标文件在一定时间内保持有效的期限。</w:t>
      </w:r>
    </w:p>
    <w:p w14:paraId="5C16B2EE">
      <w:pPr>
        <w:spacing w:before="1" w:line="228" w:lineRule="auto"/>
        <w:ind w:left="435"/>
        <w:rPr>
          <w:rFonts w:ascii="宋体" w:hAnsi="宋体" w:eastAsia="宋体" w:cs="宋体"/>
          <w:color w:val="auto"/>
          <w:sz w:val="20"/>
          <w:szCs w:val="20"/>
        </w:rPr>
      </w:pPr>
      <w:r>
        <w:rPr>
          <w:rFonts w:ascii="宋体" w:hAnsi="宋体" w:eastAsia="宋体" w:cs="宋体"/>
          <w:color w:val="auto"/>
          <w:spacing w:val="16"/>
          <w:sz w:val="20"/>
          <w:szCs w:val="20"/>
        </w:rPr>
        <w:t>1</w:t>
      </w:r>
      <w:r>
        <w:rPr>
          <w:rFonts w:ascii="宋体" w:hAnsi="宋体" w:eastAsia="宋体" w:cs="宋体"/>
          <w:color w:val="auto"/>
          <w:spacing w:val="14"/>
          <w:sz w:val="20"/>
          <w:szCs w:val="20"/>
        </w:rPr>
        <w:t>7</w:t>
      </w:r>
      <w:r>
        <w:rPr>
          <w:rFonts w:ascii="宋体" w:hAnsi="宋体" w:eastAsia="宋体" w:cs="宋体"/>
          <w:color w:val="auto"/>
          <w:spacing w:val="8"/>
          <w:sz w:val="20"/>
          <w:szCs w:val="20"/>
        </w:rPr>
        <w:t>.2 投标有效期应按规定的期限作出承诺，具体详见“投标人须知前附表”。</w:t>
      </w:r>
    </w:p>
    <w:p w14:paraId="4FC7063D">
      <w:pPr>
        <w:spacing w:before="160" w:line="313" w:lineRule="auto"/>
        <w:ind w:left="435" w:right="4478"/>
        <w:rPr>
          <w:rFonts w:ascii="宋体" w:hAnsi="宋体" w:eastAsia="宋体" w:cs="宋体"/>
          <w:color w:val="auto"/>
          <w:sz w:val="20"/>
          <w:szCs w:val="20"/>
        </w:rPr>
      </w:pPr>
      <w:r>
        <w:rPr>
          <w:rFonts w:ascii="宋体" w:hAnsi="宋体" w:eastAsia="宋体" w:cs="宋体"/>
          <w:color w:val="auto"/>
          <w:spacing w:val="8"/>
          <w:sz w:val="20"/>
          <w:szCs w:val="20"/>
        </w:rPr>
        <w:t xml:space="preserve">17.3 </w:t>
      </w:r>
      <w:r>
        <w:rPr>
          <w:rFonts w:ascii="宋体" w:hAnsi="宋体" w:eastAsia="宋体" w:cs="宋体"/>
          <w:color w:val="auto"/>
          <w:spacing w:val="4"/>
          <w:sz w:val="20"/>
          <w:szCs w:val="20"/>
        </w:rPr>
        <w:t>投标人的投标文件在投标有效期内均保持有效。</w:t>
      </w:r>
      <w:r>
        <w:rPr>
          <w:rFonts w:ascii="宋体" w:hAnsi="宋体" w:eastAsia="宋体" w:cs="宋体"/>
          <w:color w:val="auto"/>
          <w:sz w:val="20"/>
          <w:szCs w:val="20"/>
        </w:rPr>
        <w:t xml:space="preserve"> </w:t>
      </w:r>
      <w:r>
        <w:rPr>
          <w:rFonts w:ascii="宋体" w:hAnsi="宋体" w:eastAsia="宋体" w:cs="宋体"/>
          <w:color w:val="auto"/>
          <w:spacing w:val="5"/>
          <w:sz w:val="20"/>
          <w:szCs w:val="20"/>
        </w:rPr>
        <w:t>18.投标保证</w:t>
      </w:r>
      <w:r>
        <w:rPr>
          <w:rFonts w:ascii="宋体" w:hAnsi="宋体" w:eastAsia="宋体" w:cs="宋体"/>
          <w:color w:val="auto"/>
          <w:spacing w:val="4"/>
          <w:sz w:val="20"/>
          <w:szCs w:val="20"/>
        </w:rPr>
        <w:t>金</w:t>
      </w:r>
    </w:p>
    <w:p w14:paraId="0F7890F6">
      <w:pPr>
        <w:spacing w:before="138" w:line="228" w:lineRule="auto"/>
        <w:ind w:left="435"/>
        <w:rPr>
          <w:rFonts w:ascii="宋体" w:hAnsi="宋体" w:eastAsia="宋体" w:cs="宋体"/>
          <w:color w:val="auto"/>
          <w:sz w:val="20"/>
          <w:szCs w:val="20"/>
        </w:rPr>
      </w:pPr>
      <w:r>
        <w:rPr>
          <w:rFonts w:ascii="宋体" w:hAnsi="宋体" w:eastAsia="宋体" w:cs="宋体"/>
          <w:color w:val="auto"/>
          <w:spacing w:val="12"/>
          <w:sz w:val="20"/>
          <w:szCs w:val="20"/>
        </w:rPr>
        <w:t>1</w:t>
      </w:r>
      <w:r>
        <w:rPr>
          <w:rFonts w:ascii="宋体" w:hAnsi="宋体" w:eastAsia="宋体" w:cs="宋体"/>
          <w:color w:val="auto"/>
          <w:spacing w:val="9"/>
          <w:sz w:val="20"/>
          <w:szCs w:val="20"/>
        </w:rPr>
        <w:t>8</w:t>
      </w:r>
      <w:r>
        <w:rPr>
          <w:rFonts w:ascii="宋体" w:hAnsi="宋体" w:eastAsia="宋体" w:cs="宋体"/>
          <w:color w:val="auto"/>
          <w:spacing w:val="6"/>
          <w:sz w:val="20"/>
          <w:szCs w:val="20"/>
        </w:rPr>
        <w:t>.1 投标人须按“投标人须知前附表” 的规定提交投标保证金。</w:t>
      </w:r>
    </w:p>
    <w:p w14:paraId="31A6CDE5">
      <w:pPr>
        <w:spacing w:before="161" w:line="229" w:lineRule="auto"/>
        <w:ind w:left="435"/>
        <w:rPr>
          <w:rFonts w:ascii="宋体" w:hAnsi="宋体" w:eastAsia="宋体" w:cs="宋体"/>
          <w:color w:val="auto"/>
          <w:sz w:val="20"/>
          <w:szCs w:val="20"/>
        </w:rPr>
      </w:pPr>
      <w:r>
        <w:rPr>
          <w:rFonts w:ascii="宋体" w:hAnsi="宋体" w:eastAsia="宋体" w:cs="宋体"/>
          <w:color w:val="auto"/>
          <w:spacing w:val="2"/>
          <w:sz w:val="20"/>
          <w:szCs w:val="20"/>
        </w:rPr>
        <w:t>18.2 投标保证金的退还</w:t>
      </w:r>
    </w:p>
    <w:p w14:paraId="7A662B6D">
      <w:pPr>
        <w:spacing w:before="162" w:line="228" w:lineRule="auto"/>
        <w:ind w:left="435"/>
        <w:rPr>
          <w:rFonts w:ascii="宋体" w:hAnsi="宋体" w:eastAsia="宋体" w:cs="宋体"/>
          <w:color w:val="auto"/>
          <w:sz w:val="20"/>
          <w:szCs w:val="20"/>
        </w:rPr>
      </w:pPr>
      <w:r>
        <w:rPr>
          <w:rFonts w:ascii="宋体" w:hAnsi="宋体" w:eastAsia="宋体" w:cs="宋体"/>
          <w:color w:val="auto"/>
          <w:spacing w:val="8"/>
          <w:sz w:val="20"/>
          <w:szCs w:val="20"/>
        </w:rPr>
        <w:t xml:space="preserve">18.2.1 </w:t>
      </w:r>
      <w:r>
        <w:rPr>
          <w:rFonts w:ascii="宋体" w:hAnsi="宋体" w:eastAsia="宋体" w:cs="宋体"/>
          <w:color w:val="auto"/>
          <w:spacing w:val="7"/>
          <w:sz w:val="20"/>
          <w:szCs w:val="20"/>
        </w:rPr>
        <w:t>未</w:t>
      </w:r>
      <w:r>
        <w:rPr>
          <w:rFonts w:ascii="宋体" w:hAnsi="宋体" w:eastAsia="宋体" w:cs="宋体"/>
          <w:color w:val="auto"/>
          <w:spacing w:val="4"/>
          <w:sz w:val="20"/>
          <w:szCs w:val="20"/>
        </w:rPr>
        <w:t>中标人的投标保证金自中标通知书发出之日起 5 个工作日内退还，退还方式如下：</w:t>
      </w:r>
    </w:p>
    <w:p w14:paraId="6624A388">
      <w:pPr>
        <w:spacing w:before="161" w:line="227" w:lineRule="auto"/>
        <w:ind w:left="430"/>
        <w:rPr>
          <w:rFonts w:ascii="宋体" w:hAnsi="宋体" w:eastAsia="宋体" w:cs="宋体"/>
          <w:color w:val="auto"/>
          <w:sz w:val="20"/>
          <w:szCs w:val="20"/>
        </w:rPr>
      </w:pPr>
      <w:r>
        <w:rPr>
          <w:rFonts w:ascii="宋体" w:hAnsi="宋体" w:eastAsia="宋体" w:cs="宋体"/>
          <w:color w:val="auto"/>
          <w:spacing w:val="22"/>
          <w:sz w:val="20"/>
          <w:szCs w:val="20"/>
        </w:rPr>
        <w:t>(1</w:t>
      </w:r>
      <w:r>
        <w:rPr>
          <w:rFonts w:ascii="宋体" w:hAnsi="宋体" w:eastAsia="宋体" w:cs="宋体"/>
          <w:color w:val="auto"/>
          <w:spacing w:val="12"/>
          <w:sz w:val="20"/>
          <w:szCs w:val="20"/>
        </w:rPr>
        <w:t>)</w:t>
      </w:r>
      <w:r>
        <w:rPr>
          <w:rFonts w:ascii="宋体" w:hAnsi="宋体" w:eastAsia="宋体" w:cs="宋体"/>
          <w:color w:val="auto"/>
          <w:spacing w:val="11"/>
          <w:sz w:val="20"/>
          <w:szCs w:val="20"/>
        </w:rPr>
        <w:t xml:space="preserve"> 采用银行转账方式的，以转账方式退回到投标人银行账户。</w:t>
      </w:r>
    </w:p>
    <w:p w14:paraId="641791E3">
      <w:pPr>
        <w:spacing w:before="162" w:line="228" w:lineRule="auto"/>
        <w:ind w:left="430"/>
        <w:rPr>
          <w:rFonts w:ascii="宋体" w:hAnsi="宋体" w:eastAsia="宋体" w:cs="宋体"/>
          <w:color w:val="auto"/>
          <w:sz w:val="20"/>
          <w:szCs w:val="20"/>
        </w:rPr>
      </w:pPr>
      <w:r>
        <w:rPr>
          <w:rFonts w:ascii="宋体" w:hAnsi="宋体" w:eastAsia="宋体" w:cs="宋体"/>
          <w:color w:val="auto"/>
          <w:spacing w:val="11"/>
          <w:sz w:val="20"/>
          <w:szCs w:val="20"/>
        </w:rPr>
        <w:t>(2) 采用支票、汇票、本票或者金融机构、担保机构出具的保函等方式的，由投标人代表持相关授</w:t>
      </w:r>
      <w:r>
        <w:rPr>
          <w:rFonts w:ascii="宋体" w:hAnsi="宋体" w:eastAsia="宋体" w:cs="宋体"/>
          <w:color w:val="auto"/>
          <w:spacing w:val="10"/>
          <w:sz w:val="20"/>
          <w:szCs w:val="20"/>
        </w:rPr>
        <w:t>权</w:t>
      </w:r>
    </w:p>
    <w:p w14:paraId="5E3212F6">
      <w:pPr>
        <w:spacing w:before="162" w:line="227" w:lineRule="auto"/>
        <w:rPr>
          <w:rFonts w:ascii="宋体" w:hAnsi="宋体" w:eastAsia="宋体" w:cs="宋体"/>
          <w:color w:val="auto"/>
          <w:sz w:val="20"/>
          <w:szCs w:val="20"/>
        </w:rPr>
      </w:pPr>
      <w:r>
        <w:rPr>
          <w:rFonts w:ascii="宋体" w:hAnsi="宋体" w:eastAsia="宋体" w:cs="宋体"/>
          <w:color w:val="auto"/>
          <w:spacing w:val="18"/>
          <w:sz w:val="20"/>
          <w:szCs w:val="20"/>
        </w:rPr>
        <w:t>证明</w:t>
      </w:r>
      <w:r>
        <w:rPr>
          <w:rFonts w:ascii="宋体" w:hAnsi="宋体" w:eastAsia="宋体" w:cs="宋体"/>
          <w:color w:val="auto"/>
          <w:spacing w:val="15"/>
          <w:sz w:val="20"/>
          <w:szCs w:val="20"/>
        </w:rPr>
        <w:t>材</w:t>
      </w:r>
      <w:r>
        <w:rPr>
          <w:rFonts w:ascii="宋体" w:hAnsi="宋体" w:eastAsia="宋体" w:cs="宋体"/>
          <w:color w:val="auto"/>
          <w:spacing w:val="9"/>
          <w:sz w:val="20"/>
          <w:szCs w:val="20"/>
        </w:rPr>
        <w:t>料至采购代理机构办理支票、汇票、本票或者金融机构、担保机构出具的保函等原件退还手续。</w:t>
      </w:r>
    </w:p>
    <w:p w14:paraId="38E48F2C">
      <w:pPr>
        <w:spacing w:before="164" w:line="228" w:lineRule="auto"/>
        <w:ind w:left="435"/>
        <w:rPr>
          <w:rFonts w:ascii="宋体" w:hAnsi="宋体" w:eastAsia="宋体" w:cs="宋体"/>
          <w:color w:val="auto"/>
          <w:sz w:val="20"/>
          <w:szCs w:val="20"/>
        </w:rPr>
      </w:pPr>
      <w:r>
        <w:rPr>
          <w:rFonts w:ascii="宋体" w:hAnsi="宋体" w:eastAsia="宋体" w:cs="宋体"/>
          <w:color w:val="auto"/>
          <w:spacing w:val="28"/>
          <w:sz w:val="20"/>
          <w:szCs w:val="20"/>
        </w:rPr>
        <w:t>18</w:t>
      </w:r>
      <w:r>
        <w:rPr>
          <w:rFonts w:ascii="宋体" w:hAnsi="宋体" w:eastAsia="宋体" w:cs="宋体"/>
          <w:color w:val="auto"/>
          <w:spacing w:val="14"/>
          <w:sz w:val="20"/>
          <w:szCs w:val="20"/>
        </w:rPr>
        <w:t>.2.2 中标人的投标保证金自采购合同签订之日起 5 个工作日内退还，退还方式同本须知正文第</w:t>
      </w:r>
    </w:p>
    <w:p w14:paraId="37DBAA47">
      <w:pPr>
        <w:spacing w:before="193" w:line="192" w:lineRule="auto"/>
        <w:ind w:left="15"/>
        <w:rPr>
          <w:rFonts w:ascii="宋体" w:hAnsi="宋体" w:eastAsia="宋体" w:cs="宋体"/>
          <w:color w:val="auto"/>
          <w:sz w:val="20"/>
          <w:szCs w:val="20"/>
        </w:rPr>
      </w:pPr>
      <w:r>
        <w:rPr>
          <w:rFonts w:ascii="宋体" w:hAnsi="宋体" w:eastAsia="宋体" w:cs="宋体"/>
          <w:color w:val="auto"/>
          <w:spacing w:val="1"/>
          <w:sz w:val="20"/>
          <w:szCs w:val="20"/>
        </w:rPr>
        <w:t>18.2.1</w:t>
      </w:r>
      <w:r>
        <w:rPr>
          <w:rFonts w:ascii="宋体" w:hAnsi="宋体" w:eastAsia="宋体" w:cs="宋体"/>
          <w:color w:val="auto"/>
          <w:sz w:val="20"/>
          <w:szCs w:val="20"/>
        </w:rPr>
        <w:t>。</w:t>
      </w:r>
    </w:p>
    <w:p w14:paraId="12698DA1">
      <w:pPr>
        <w:spacing w:before="169" w:line="228" w:lineRule="auto"/>
        <w:ind w:left="435"/>
        <w:rPr>
          <w:rFonts w:ascii="宋体" w:hAnsi="宋体" w:eastAsia="宋体" w:cs="宋体"/>
          <w:color w:val="auto"/>
          <w:sz w:val="20"/>
          <w:szCs w:val="20"/>
        </w:rPr>
      </w:pPr>
      <w:r>
        <w:rPr>
          <w:rFonts w:ascii="宋体" w:hAnsi="宋体" w:eastAsia="宋体" w:cs="宋体"/>
          <w:color w:val="auto"/>
          <w:spacing w:val="12"/>
          <w:sz w:val="20"/>
          <w:szCs w:val="20"/>
        </w:rPr>
        <w:t>18.3</w:t>
      </w:r>
      <w:r>
        <w:rPr>
          <w:rFonts w:ascii="宋体" w:hAnsi="宋体" w:eastAsia="宋体" w:cs="宋体"/>
          <w:color w:val="auto"/>
          <w:spacing w:val="9"/>
          <w:sz w:val="20"/>
          <w:szCs w:val="20"/>
        </w:rPr>
        <w:t xml:space="preserve"> </w:t>
      </w:r>
      <w:r>
        <w:rPr>
          <w:rFonts w:ascii="宋体" w:hAnsi="宋体" w:eastAsia="宋体" w:cs="宋体"/>
          <w:color w:val="auto"/>
          <w:spacing w:val="6"/>
          <w:sz w:val="20"/>
          <w:szCs w:val="20"/>
        </w:rPr>
        <w:t>除逾期退还投标保证金和终止招标的情形以外，投标保证金不计息。</w:t>
      </w:r>
    </w:p>
    <w:p w14:paraId="295719C3">
      <w:pPr>
        <w:spacing w:before="164" w:line="228" w:lineRule="auto"/>
        <w:ind w:left="435"/>
        <w:rPr>
          <w:rFonts w:ascii="宋体" w:hAnsi="宋体" w:eastAsia="宋体" w:cs="宋体"/>
          <w:color w:val="auto"/>
          <w:spacing w:val="14"/>
          <w:sz w:val="20"/>
          <w:szCs w:val="20"/>
        </w:rPr>
      </w:pPr>
      <w:r>
        <w:rPr>
          <w:rFonts w:ascii="宋体" w:hAnsi="宋体" w:eastAsia="宋体" w:cs="宋体"/>
          <w:color w:val="auto"/>
          <w:spacing w:val="14"/>
          <w:sz w:val="20"/>
          <w:szCs w:val="20"/>
        </w:rPr>
        <w:t>18.4 投标人有下列情形之一的，投标保证金将不予退还：</w:t>
      </w:r>
    </w:p>
    <w:p w14:paraId="2DF9490B">
      <w:pPr>
        <w:spacing w:before="169" w:line="228" w:lineRule="auto"/>
        <w:ind w:left="435"/>
        <w:rPr>
          <w:rFonts w:ascii="宋体" w:hAnsi="宋体" w:eastAsia="宋体" w:cs="宋体"/>
          <w:color w:val="auto"/>
          <w:spacing w:val="6"/>
          <w:sz w:val="20"/>
          <w:szCs w:val="20"/>
        </w:rPr>
      </w:pPr>
      <w:r>
        <w:rPr>
          <w:rFonts w:ascii="宋体" w:hAnsi="宋体" w:eastAsia="宋体" w:cs="宋体"/>
          <w:color w:val="auto"/>
          <w:spacing w:val="6"/>
          <w:sz w:val="20"/>
          <w:szCs w:val="20"/>
        </w:rPr>
        <w:t>(1) 投标人在投标有效期内撤销投标文件的；</w:t>
      </w:r>
    </w:p>
    <w:p w14:paraId="4332C605">
      <w:pPr>
        <w:spacing w:before="169" w:line="228" w:lineRule="auto"/>
        <w:ind w:left="435"/>
        <w:rPr>
          <w:rFonts w:ascii="宋体" w:hAnsi="宋体" w:eastAsia="宋体" w:cs="宋体"/>
          <w:color w:val="auto"/>
          <w:spacing w:val="6"/>
          <w:sz w:val="20"/>
          <w:szCs w:val="20"/>
        </w:rPr>
      </w:pPr>
      <w:r>
        <w:rPr>
          <w:rFonts w:ascii="宋体" w:hAnsi="宋体" w:eastAsia="宋体" w:cs="宋体"/>
          <w:color w:val="auto"/>
          <w:spacing w:val="6"/>
          <w:sz w:val="20"/>
          <w:szCs w:val="20"/>
        </w:rPr>
        <w:t>(2) 未按规定提交履约保证金的；</w:t>
      </w:r>
    </w:p>
    <w:p w14:paraId="42F166AA">
      <w:pPr>
        <w:spacing w:before="162" w:line="228" w:lineRule="auto"/>
        <w:ind w:left="431"/>
        <w:rPr>
          <w:rFonts w:ascii="宋体" w:hAnsi="宋体" w:eastAsia="宋体" w:cs="宋体"/>
          <w:color w:val="auto"/>
          <w:sz w:val="20"/>
          <w:szCs w:val="20"/>
        </w:rPr>
      </w:pPr>
      <w:r>
        <w:rPr>
          <w:rFonts w:ascii="宋体" w:hAnsi="宋体" w:eastAsia="宋体" w:cs="宋体"/>
          <w:color w:val="auto"/>
          <w:spacing w:val="13"/>
          <w:sz w:val="20"/>
          <w:szCs w:val="20"/>
        </w:rPr>
        <w:t>(</w:t>
      </w:r>
      <w:r>
        <w:rPr>
          <w:rFonts w:ascii="宋体" w:hAnsi="宋体" w:eastAsia="宋体" w:cs="宋体"/>
          <w:color w:val="auto"/>
          <w:spacing w:val="12"/>
          <w:sz w:val="20"/>
          <w:szCs w:val="20"/>
        </w:rPr>
        <w:t>3) 投标人在投标过程中弄虚作假，提供虚假材料的；</w:t>
      </w:r>
    </w:p>
    <w:p w14:paraId="08A9247D">
      <w:pPr>
        <w:spacing w:before="161" w:line="228" w:lineRule="auto"/>
        <w:ind w:left="431"/>
        <w:rPr>
          <w:rFonts w:ascii="宋体" w:hAnsi="宋体" w:eastAsia="宋体" w:cs="宋体"/>
          <w:color w:val="auto"/>
          <w:sz w:val="20"/>
          <w:szCs w:val="20"/>
        </w:rPr>
      </w:pPr>
      <w:r>
        <w:rPr>
          <w:rFonts w:ascii="宋体" w:hAnsi="宋体" w:eastAsia="宋体" w:cs="宋体"/>
          <w:color w:val="auto"/>
          <w:spacing w:val="20"/>
          <w:sz w:val="20"/>
          <w:szCs w:val="20"/>
        </w:rPr>
        <w:t>(</w:t>
      </w:r>
      <w:r>
        <w:rPr>
          <w:rFonts w:ascii="宋体" w:hAnsi="宋体" w:eastAsia="宋体" w:cs="宋体"/>
          <w:color w:val="auto"/>
          <w:spacing w:val="12"/>
          <w:sz w:val="20"/>
          <w:szCs w:val="20"/>
        </w:rPr>
        <w:t>4) 中标人无正当理由不与采购人签订合同的；</w:t>
      </w:r>
    </w:p>
    <w:p w14:paraId="3DC78A30">
      <w:pPr>
        <w:spacing w:before="160" w:line="228" w:lineRule="auto"/>
        <w:ind w:left="431"/>
        <w:rPr>
          <w:rFonts w:ascii="宋体" w:hAnsi="宋体" w:eastAsia="宋体" w:cs="宋体"/>
          <w:color w:val="auto"/>
          <w:sz w:val="20"/>
          <w:szCs w:val="20"/>
        </w:rPr>
      </w:pPr>
      <w:r>
        <w:rPr>
          <w:rFonts w:ascii="宋体" w:hAnsi="宋体" w:eastAsia="宋体" w:cs="宋体"/>
          <w:color w:val="auto"/>
          <w:spacing w:val="12"/>
          <w:sz w:val="20"/>
          <w:szCs w:val="20"/>
        </w:rPr>
        <w:t>(</w:t>
      </w:r>
      <w:r>
        <w:rPr>
          <w:rFonts w:ascii="宋体" w:hAnsi="宋体" w:eastAsia="宋体" w:cs="宋体"/>
          <w:color w:val="auto"/>
          <w:spacing w:val="9"/>
          <w:sz w:val="20"/>
          <w:szCs w:val="20"/>
        </w:rPr>
        <w:t>5</w:t>
      </w:r>
      <w:r>
        <w:rPr>
          <w:rFonts w:ascii="宋体" w:hAnsi="宋体" w:eastAsia="宋体" w:cs="宋体"/>
          <w:color w:val="auto"/>
          <w:spacing w:val="6"/>
          <w:sz w:val="20"/>
          <w:szCs w:val="20"/>
        </w:rPr>
        <w:t>) 投标人出现本章第 9.2、9.3 情形的；</w:t>
      </w:r>
    </w:p>
    <w:p w14:paraId="663A3812">
      <w:pPr>
        <w:spacing w:before="161" w:line="314" w:lineRule="auto"/>
        <w:ind w:left="436" w:right="6176" w:hanging="5"/>
        <w:rPr>
          <w:rFonts w:ascii="宋体" w:hAnsi="宋体" w:eastAsia="宋体" w:cs="宋体"/>
          <w:color w:val="auto"/>
          <w:sz w:val="20"/>
          <w:szCs w:val="20"/>
        </w:rPr>
      </w:pPr>
      <w:r>
        <w:rPr>
          <w:rFonts w:ascii="宋体" w:hAnsi="宋体" w:eastAsia="宋体" w:cs="宋体"/>
          <w:color w:val="auto"/>
          <w:spacing w:val="22"/>
          <w:sz w:val="20"/>
          <w:szCs w:val="20"/>
        </w:rPr>
        <w:t>(</w:t>
      </w:r>
      <w:r>
        <w:rPr>
          <w:rFonts w:ascii="宋体" w:hAnsi="宋体" w:eastAsia="宋体" w:cs="宋体"/>
          <w:color w:val="auto"/>
          <w:spacing w:val="12"/>
          <w:sz w:val="20"/>
          <w:szCs w:val="20"/>
        </w:rPr>
        <w:t>6</w:t>
      </w:r>
      <w:r>
        <w:rPr>
          <w:rFonts w:ascii="宋体" w:hAnsi="宋体" w:eastAsia="宋体" w:cs="宋体"/>
          <w:color w:val="auto"/>
          <w:spacing w:val="11"/>
          <w:sz w:val="20"/>
          <w:szCs w:val="20"/>
        </w:rPr>
        <w:t>) 其他严重扰乱招投标程序的。</w:t>
      </w:r>
      <w:r>
        <w:rPr>
          <w:rFonts w:ascii="宋体" w:hAnsi="宋体" w:eastAsia="宋体" w:cs="宋体"/>
          <w:color w:val="auto"/>
          <w:sz w:val="20"/>
          <w:szCs w:val="20"/>
        </w:rPr>
        <w:t xml:space="preserve"> </w:t>
      </w:r>
      <w:r>
        <w:rPr>
          <w:rFonts w:ascii="宋体" w:hAnsi="宋体" w:eastAsia="宋体" w:cs="宋体"/>
          <w:color w:val="auto"/>
          <w:spacing w:val="6"/>
          <w:sz w:val="20"/>
          <w:szCs w:val="20"/>
        </w:rPr>
        <w:t>19.投标文件的编</w:t>
      </w:r>
      <w:r>
        <w:rPr>
          <w:rFonts w:ascii="宋体" w:hAnsi="宋体" w:eastAsia="宋体" w:cs="宋体"/>
          <w:color w:val="auto"/>
          <w:spacing w:val="5"/>
          <w:sz w:val="20"/>
          <w:szCs w:val="20"/>
        </w:rPr>
        <w:t>制</w:t>
      </w:r>
    </w:p>
    <w:p w14:paraId="7AF75D8E">
      <w:pPr>
        <w:spacing w:before="139" w:line="228" w:lineRule="auto"/>
        <w:ind w:left="542"/>
        <w:rPr>
          <w:rFonts w:ascii="宋体" w:hAnsi="宋体" w:eastAsia="宋体" w:cs="宋体"/>
          <w:color w:val="auto"/>
          <w:sz w:val="20"/>
          <w:szCs w:val="20"/>
        </w:rPr>
      </w:pPr>
      <w:r>
        <w:rPr>
          <w:rFonts w:ascii="宋体" w:hAnsi="宋体" w:eastAsia="宋体" w:cs="宋体"/>
          <w:color w:val="auto"/>
          <w:spacing w:val="12"/>
          <w:sz w:val="20"/>
          <w:szCs w:val="20"/>
        </w:rPr>
        <w:t>19</w:t>
      </w:r>
      <w:r>
        <w:rPr>
          <w:rFonts w:ascii="宋体" w:hAnsi="宋体" w:eastAsia="宋体" w:cs="宋体"/>
          <w:color w:val="auto"/>
          <w:spacing w:val="6"/>
          <w:sz w:val="20"/>
          <w:szCs w:val="20"/>
        </w:rPr>
        <w:t>.1 投标文件编制要求详见“投标人须知前附表”。投标人应按本招标文件规定的格式和顺序编制并</w:t>
      </w:r>
    </w:p>
    <w:p w14:paraId="5EC99D51">
      <w:pPr>
        <w:spacing w:before="160" w:line="378" w:lineRule="auto"/>
        <w:ind w:left="4" w:right="71" w:hanging="2"/>
        <w:rPr>
          <w:rFonts w:ascii="宋体" w:hAnsi="宋体" w:eastAsia="宋体" w:cs="宋体"/>
          <w:color w:val="auto"/>
          <w:sz w:val="20"/>
          <w:szCs w:val="20"/>
        </w:rPr>
      </w:pPr>
      <w:r>
        <w:rPr>
          <w:rFonts w:ascii="宋体" w:hAnsi="宋体" w:eastAsia="宋体" w:cs="宋体"/>
          <w:color w:val="auto"/>
          <w:spacing w:val="18"/>
          <w:sz w:val="20"/>
          <w:szCs w:val="20"/>
        </w:rPr>
        <w:t>标</w:t>
      </w:r>
      <w:r>
        <w:rPr>
          <w:rFonts w:ascii="宋体" w:hAnsi="宋体" w:eastAsia="宋体" w:cs="宋体"/>
          <w:color w:val="auto"/>
          <w:spacing w:val="11"/>
          <w:sz w:val="20"/>
          <w:szCs w:val="20"/>
        </w:rPr>
        <w:t>注</w:t>
      </w:r>
      <w:r>
        <w:rPr>
          <w:rFonts w:ascii="宋体" w:hAnsi="宋体" w:eastAsia="宋体" w:cs="宋体"/>
          <w:color w:val="auto"/>
          <w:spacing w:val="9"/>
          <w:sz w:val="20"/>
          <w:szCs w:val="20"/>
        </w:rPr>
        <w:t>页码，投标文件内容不完整、编排混乱导致投标文件被误读、漏读或者查找不到相关内容的， 由此引</w:t>
      </w:r>
      <w:r>
        <w:rPr>
          <w:rFonts w:ascii="宋体" w:hAnsi="宋体" w:eastAsia="宋体" w:cs="宋体"/>
          <w:color w:val="auto"/>
          <w:sz w:val="20"/>
          <w:szCs w:val="20"/>
        </w:rPr>
        <w:t xml:space="preserve"> </w:t>
      </w:r>
      <w:r>
        <w:rPr>
          <w:rFonts w:ascii="宋体" w:hAnsi="宋体" w:eastAsia="宋体" w:cs="宋体"/>
          <w:color w:val="auto"/>
          <w:spacing w:val="8"/>
          <w:sz w:val="20"/>
          <w:szCs w:val="20"/>
        </w:rPr>
        <w:t>发的后果由投标人承担</w:t>
      </w:r>
      <w:r>
        <w:rPr>
          <w:rFonts w:ascii="宋体" w:hAnsi="宋体" w:eastAsia="宋体" w:cs="宋体"/>
          <w:color w:val="auto"/>
          <w:spacing w:val="6"/>
          <w:sz w:val="20"/>
          <w:szCs w:val="20"/>
        </w:rPr>
        <w:t>。</w:t>
      </w:r>
    </w:p>
    <w:p w14:paraId="528FA610">
      <w:pPr>
        <w:spacing w:before="1" w:line="376" w:lineRule="auto"/>
        <w:ind w:left="2" w:right="71" w:firstLine="434"/>
        <w:rPr>
          <w:rFonts w:ascii="宋体" w:hAnsi="宋体" w:eastAsia="宋体" w:cs="宋体"/>
          <w:color w:val="auto"/>
          <w:sz w:val="20"/>
          <w:szCs w:val="20"/>
        </w:rPr>
      </w:pPr>
      <w:r>
        <w:rPr>
          <w:rFonts w:ascii="宋体" w:hAnsi="宋体" w:eastAsia="宋体" w:cs="宋体"/>
          <w:color w:val="auto"/>
          <w:spacing w:val="16"/>
          <w:sz w:val="20"/>
          <w:szCs w:val="20"/>
        </w:rPr>
        <w:t>19.</w:t>
      </w:r>
      <w:r>
        <w:rPr>
          <w:rFonts w:ascii="宋体" w:hAnsi="宋体" w:eastAsia="宋体" w:cs="宋体"/>
          <w:color w:val="auto"/>
          <w:spacing w:val="8"/>
          <w:sz w:val="20"/>
          <w:szCs w:val="20"/>
        </w:rPr>
        <w:t>2 投标文件按照招标文件第六章格式要求在规定位置进行签署、盖章。投标人的投标文件未按照招</w:t>
      </w:r>
      <w:r>
        <w:rPr>
          <w:rFonts w:ascii="宋体" w:hAnsi="宋体" w:eastAsia="宋体" w:cs="宋体"/>
          <w:color w:val="auto"/>
          <w:sz w:val="20"/>
          <w:szCs w:val="20"/>
        </w:rPr>
        <w:t xml:space="preserve"> </w:t>
      </w:r>
      <w:r>
        <w:rPr>
          <w:rFonts w:ascii="宋体" w:hAnsi="宋体" w:eastAsia="宋体" w:cs="宋体"/>
          <w:color w:val="auto"/>
          <w:spacing w:val="18"/>
          <w:sz w:val="20"/>
          <w:szCs w:val="20"/>
        </w:rPr>
        <w:t>标文</w:t>
      </w:r>
      <w:r>
        <w:rPr>
          <w:rFonts w:ascii="宋体" w:hAnsi="宋体" w:eastAsia="宋体" w:cs="宋体"/>
          <w:color w:val="auto"/>
          <w:spacing w:val="9"/>
          <w:sz w:val="20"/>
          <w:szCs w:val="20"/>
        </w:rPr>
        <w:t>件要求签署、盖章的，其投标无效。骑缝盖公章不视为在规定位置盖章。</w:t>
      </w:r>
    </w:p>
    <w:p w14:paraId="517FE840">
      <w:pPr>
        <w:spacing w:before="1" w:line="376" w:lineRule="auto"/>
        <w:ind w:left="17" w:right="70" w:firstLine="419"/>
        <w:rPr>
          <w:rFonts w:ascii="宋体" w:hAnsi="宋体" w:eastAsia="宋体" w:cs="宋体"/>
          <w:color w:val="auto"/>
          <w:sz w:val="20"/>
          <w:szCs w:val="20"/>
        </w:rPr>
      </w:pPr>
      <w:r>
        <w:rPr>
          <w:rFonts w:ascii="宋体" w:hAnsi="宋体" w:eastAsia="宋体" w:cs="宋体"/>
          <w:color w:val="auto"/>
          <w:spacing w:val="16"/>
          <w:sz w:val="20"/>
          <w:szCs w:val="20"/>
        </w:rPr>
        <w:t>19.</w:t>
      </w:r>
      <w:r>
        <w:rPr>
          <w:rFonts w:ascii="宋体" w:hAnsi="宋体" w:eastAsia="宋体" w:cs="宋体"/>
          <w:color w:val="auto"/>
          <w:spacing w:val="8"/>
          <w:sz w:val="20"/>
          <w:szCs w:val="20"/>
        </w:rPr>
        <w:t>3 为确保网上操作合法、有效和安全，投标人应当在提交投标文件截止时间前完成在“</w:t>
      </w:r>
      <w:r>
        <w:rPr>
          <w:rFonts w:hint="eastAsia" w:ascii="宋体" w:hAnsi="宋体" w:eastAsia="宋体" w:cs="宋体"/>
          <w:color w:val="auto"/>
          <w:spacing w:val="8"/>
          <w:sz w:val="20"/>
          <w:szCs w:val="20"/>
        </w:rPr>
        <w:t>广西政府采购云平台</w:t>
      </w:r>
      <w:r>
        <w:rPr>
          <w:rFonts w:ascii="宋体" w:hAnsi="宋体" w:eastAsia="宋体" w:cs="宋体"/>
          <w:color w:val="auto"/>
          <w:spacing w:val="8"/>
          <w:sz w:val="20"/>
          <w:szCs w:val="20"/>
        </w:rPr>
        <w:t>”</w:t>
      </w:r>
      <w:r>
        <w:rPr>
          <w:rFonts w:ascii="宋体" w:hAnsi="宋体" w:eastAsia="宋体" w:cs="宋体"/>
          <w:color w:val="auto"/>
          <w:spacing w:val="9"/>
          <w:sz w:val="20"/>
          <w:szCs w:val="20"/>
        </w:rPr>
        <w:t>的身份认证，确保在电子投标过程中能够对相关数据电文进行加密和使用电子签名。</w:t>
      </w:r>
    </w:p>
    <w:p w14:paraId="15362B28">
      <w:pPr>
        <w:spacing w:before="2" w:line="377" w:lineRule="auto"/>
        <w:ind w:left="35" w:firstLine="401"/>
        <w:rPr>
          <w:rFonts w:ascii="宋体" w:hAnsi="宋体" w:eastAsia="宋体" w:cs="宋体"/>
          <w:color w:val="auto"/>
          <w:sz w:val="20"/>
          <w:szCs w:val="20"/>
        </w:rPr>
      </w:pPr>
      <w:r>
        <w:rPr>
          <w:rFonts w:ascii="宋体" w:hAnsi="宋体" w:eastAsia="宋体" w:cs="宋体"/>
          <w:color w:val="auto"/>
          <w:spacing w:val="10"/>
          <w:sz w:val="20"/>
          <w:szCs w:val="20"/>
        </w:rPr>
        <w:t xml:space="preserve">19.4 </w:t>
      </w:r>
      <w:r>
        <w:rPr>
          <w:rFonts w:ascii="宋体" w:hAnsi="宋体" w:eastAsia="宋体" w:cs="宋体"/>
          <w:color w:val="auto"/>
          <w:spacing w:val="6"/>
          <w:sz w:val="20"/>
          <w:szCs w:val="20"/>
        </w:rPr>
        <w:t>投</w:t>
      </w:r>
      <w:r>
        <w:rPr>
          <w:rFonts w:ascii="宋体" w:hAnsi="宋体" w:eastAsia="宋体" w:cs="宋体"/>
          <w:color w:val="auto"/>
          <w:spacing w:val="5"/>
          <w:sz w:val="20"/>
          <w:szCs w:val="20"/>
        </w:rPr>
        <w:t>标文件中标注的投标人名称应与主体资格证明 (如营业执照、事业单位法人证书、执业许可证、</w:t>
      </w:r>
      <w:r>
        <w:rPr>
          <w:rFonts w:ascii="宋体" w:hAnsi="宋体" w:eastAsia="宋体" w:cs="宋体"/>
          <w:color w:val="auto"/>
          <w:sz w:val="20"/>
          <w:szCs w:val="20"/>
        </w:rPr>
        <w:t xml:space="preserve"> </w:t>
      </w:r>
      <w:r>
        <w:rPr>
          <w:rFonts w:ascii="宋体" w:hAnsi="宋体" w:eastAsia="宋体" w:cs="宋体"/>
          <w:color w:val="auto"/>
          <w:spacing w:val="8"/>
          <w:sz w:val="20"/>
          <w:szCs w:val="20"/>
        </w:rPr>
        <w:t>自然人身份证等) 及公章一致，否则作无效投标处理</w:t>
      </w:r>
      <w:r>
        <w:rPr>
          <w:rFonts w:ascii="宋体" w:hAnsi="宋体" w:eastAsia="宋体" w:cs="宋体"/>
          <w:color w:val="auto"/>
          <w:spacing w:val="6"/>
          <w:sz w:val="20"/>
          <w:szCs w:val="20"/>
        </w:rPr>
        <w:t>。</w:t>
      </w:r>
    </w:p>
    <w:p w14:paraId="0C9D5715">
      <w:pPr>
        <w:spacing w:line="228" w:lineRule="auto"/>
        <w:ind w:left="542"/>
        <w:rPr>
          <w:rFonts w:ascii="宋体" w:hAnsi="宋体" w:eastAsia="宋体" w:cs="宋体"/>
          <w:color w:val="auto"/>
          <w:sz w:val="20"/>
          <w:szCs w:val="20"/>
        </w:rPr>
      </w:pPr>
      <w:r>
        <w:rPr>
          <w:rFonts w:ascii="宋体" w:hAnsi="宋体" w:eastAsia="宋体" w:cs="宋体"/>
          <w:color w:val="auto"/>
          <w:spacing w:val="9"/>
          <w:sz w:val="20"/>
          <w:szCs w:val="20"/>
        </w:rPr>
        <w:t>1</w:t>
      </w:r>
      <w:r>
        <w:rPr>
          <w:rFonts w:ascii="宋体" w:hAnsi="宋体" w:eastAsia="宋体" w:cs="宋体"/>
          <w:color w:val="auto"/>
          <w:spacing w:val="5"/>
          <w:sz w:val="20"/>
          <w:szCs w:val="20"/>
        </w:rPr>
        <w:t>9.5 投标文件应避免涂改、行间插字或者删除。</w:t>
      </w:r>
    </w:p>
    <w:p w14:paraId="4D0D19DF">
      <w:pPr>
        <w:spacing w:before="161" w:line="225" w:lineRule="auto"/>
        <w:ind w:left="537"/>
        <w:rPr>
          <w:rFonts w:ascii="宋体" w:hAnsi="宋体" w:eastAsia="宋体" w:cs="宋体"/>
          <w:color w:val="auto"/>
          <w:sz w:val="20"/>
          <w:szCs w:val="20"/>
        </w:rPr>
      </w:pPr>
      <w:r>
        <w:rPr>
          <w:rFonts w:ascii="宋体" w:hAnsi="宋体" w:eastAsia="宋体" w:cs="宋体"/>
          <w:color w:val="auto"/>
          <w:spacing w:val="11"/>
          <w:sz w:val="20"/>
          <w:szCs w:val="20"/>
        </w:rPr>
        <w:t>19.6 对招标文件的实质性要求和条件作出响应是指投标人必须对招标文件中标注为实质性要求和</w:t>
      </w:r>
      <w:r>
        <w:rPr>
          <w:rFonts w:ascii="宋体" w:hAnsi="宋体" w:eastAsia="宋体" w:cs="宋体"/>
          <w:color w:val="auto"/>
          <w:spacing w:val="6"/>
          <w:sz w:val="20"/>
          <w:szCs w:val="20"/>
        </w:rPr>
        <w:t>条</w:t>
      </w:r>
    </w:p>
    <w:p w14:paraId="0CFDE776">
      <w:pPr>
        <w:spacing w:before="163" w:line="378" w:lineRule="auto"/>
        <w:ind w:left="436" w:right="116" w:hanging="436"/>
        <w:rPr>
          <w:rFonts w:ascii="宋体" w:hAnsi="宋体" w:eastAsia="宋体" w:cs="宋体"/>
          <w:color w:val="auto"/>
          <w:sz w:val="20"/>
          <w:szCs w:val="20"/>
        </w:rPr>
      </w:pPr>
      <w:r>
        <w:rPr>
          <w:rFonts w:ascii="宋体" w:hAnsi="宋体" w:eastAsia="宋体" w:cs="宋体"/>
          <w:color w:val="auto"/>
          <w:spacing w:val="20"/>
          <w:sz w:val="20"/>
          <w:szCs w:val="20"/>
        </w:rPr>
        <w:t>件的</w:t>
      </w:r>
      <w:r>
        <w:rPr>
          <w:rFonts w:ascii="宋体" w:hAnsi="宋体" w:eastAsia="宋体" w:cs="宋体"/>
          <w:color w:val="auto"/>
          <w:spacing w:val="13"/>
          <w:sz w:val="20"/>
          <w:szCs w:val="20"/>
        </w:rPr>
        <w:t>货</w:t>
      </w:r>
      <w:r>
        <w:rPr>
          <w:rFonts w:ascii="宋体" w:hAnsi="宋体" w:eastAsia="宋体" w:cs="宋体"/>
          <w:color w:val="auto"/>
          <w:spacing w:val="10"/>
          <w:sz w:val="20"/>
          <w:szCs w:val="20"/>
        </w:rPr>
        <w:t>物内容及要求、商务条款及其它内容作出满足或者优于原要求和条件的承诺。</w:t>
      </w:r>
      <w:r>
        <w:rPr>
          <w:rFonts w:ascii="宋体" w:hAnsi="宋体" w:eastAsia="宋体" w:cs="宋体"/>
          <w:color w:val="auto"/>
          <w:sz w:val="20"/>
          <w:szCs w:val="20"/>
        </w:rPr>
        <w:t xml:space="preserve">                   </w:t>
      </w:r>
      <w:r>
        <w:rPr>
          <w:rFonts w:ascii="宋体" w:hAnsi="宋体" w:eastAsia="宋体" w:cs="宋体"/>
          <w:color w:val="auto"/>
          <w:spacing w:val="3"/>
          <w:sz w:val="20"/>
          <w:szCs w:val="20"/>
          <w:u w:val="single"/>
        </w:rPr>
        <w:t>19.7 本项目为全流程电子化项目，异常情况见“第二节 投标人须知正文” 中“ 四、24.2 开标程序</w:t>
      </w:r>
      <w:r>
        <w:rPr>
          <w:rFonts w:ascii="宋体" w:hAnsi="宋体" w:eastAsia="宋体" w:cs="宋体"/>
          <w:color w:val="auto"/>
          <w:spacing w:val="1"/>
          <w:sz w:val="20"/>
          <w:szCs w:val="20"/>
          <w:u w:val="single"/>
        </w:rPr>
        <w:t>。</w:t>
      </w:r>
    </w:p>
    <w:p w14:paraId="427C9115">
      <w:pPr>
        <w:spacing w:line="270" w:lineRule="exact"/>
        <w:ind w:left="424"/>
        <w:rPr>
          <w:rFonts w:ascii="宋体" w:hAnsi="宋体" w:eastAsia="宋体" w:cs="宋体"/>
          <w:color w:val="auto"/>
          <w:sz w:val="20"/>
          <w:szCs w:val="20"/>
        </w:rPr>
      </w:pPr>
      <w:r>
        <w:rPr>
          <w:rFonts w:ascii="宋体" w:hAnsi="宋体" w:eastAsia="宋体" w:cs="宋体"/>
          <w:color w:val="auto"/>
          <w:spacing w:val="7"/>
          <w:position w:val="1"/>
          <w:sz w:val="20"/>
          <w:szCs w:val="20"/>
        </w:rPr>
        <w:t>20.备份投标文</w:t>
      </w:r>
      <w:r>
        <w:rPr>
          <w:rFonts w:ascii="宋体" w:hAnsi="宋体" w:eastAsia="宋体" w:cs="宋体"/>
          <w:color w:val="auto"/>
          <w:spacing w:val="5"/>
          <w:position w:val="1"/>
          <w:sz w:val="20"/>
          <w:szCs w:val="20"/>
        </w:rPr>
        <w:t>件</w:t>
      </w:r>
    </w:p>
    <w:p w14:paraId="0A1BDA8A">
      <w:pPr>
        <w:spacing w:before="138" w:line="408" w:lineRule="exact"/>
        <w:ind w:left="424"/>
        <w:rPr>
          <w:rFonts w:ascii="宋体" w:hAnsi="宋体" w:eastAsia="宋体" w:cs="宋体"/>
          <w:color w:val="auto"/>
          <w:sz w:val="20"/>
          <w:szCs w:val="20"/>
        </w:rPr>
      </w:pPr>
      <w:r>
        <w:rPr>
          <w:rFonts w:ascii="宋体" w:hAnsi="宋体" w:eastAsia="宋体" w:cs="宋体"/>
          <w:color w:val="auto"/>
          <w:spacing w:val="14"/>
          <w:position w:val="15"/>
          <w:sz w:val="20"/>
          <w:szCs w:val="20"/>
        </w:rPr>
        <w:t>详</w:t>
      </w:r>
      <w:r>
        <w:rPr>
          <w:rFonts w:ascii="宋体" w:hAnsi="宋体" w:eastAsia="宋体" w:cs="宋体"/>
          <w:color w:val="auto"/>
          <w:spacing w:val="8"/>
          <w:position w:val="15"/>
          <w:sz w:val="20"/>
          <w:szCs w:val="20"/>
        </w:rPr>
        <w:t>见在“投标人须知前附表”。</w:t>
      </w:r>
    </w:p>
    <w:p w14:paraId="218E666B">
      <w:pPr>
        <w:spacing w:line="271" w:lineRule="exact"/>
        <w:ind w:left="424"/>
        <w:rPr>
          <w:rFonts w:ascii="宋体" w:hAnsi="宋体" w:eastAsia="宋体" w:cs="宋体"/>
          <w:color w:val="auto"/>
          <w:sz w:val="20"/>
          <w:szCs w:val="20"/>
        </w:rPr>
      </w:pPr>
      <w:r>
        <w:rPr>
          <w:rFonts w:ascii="宋体" w:hAnsi="宋体" w:eastAsia="宋体" w:cs="宋体"/>
          <w:color w:val="auto"/>
          <w:spacing w:val="9"/>
          <w:position w:val="1"/>
          <w:sz w:val="20"/>
          <w:szCs w:val="20"/>
        </w:rPr>
        <w:t>2</w:t>
      </w:r>
      <w:r>
        <w:rPr>
          <w:rFonts w:ascii="宋体" w:hAnsi="宋体" w:eastAsia="宋体" w:cs="宋体"/>
          <w:color w:val="auto"/>
          <w:spacing w:val="7"/>
          <w:position w:val="1"/>
          <w:sz w:val="20"/>
          <w:szCs w:val="20"/>
        </w:rPr>
        <w:t>1.投标文件的提交</w:t>
      </w:r>
    </w:p>
    <w:p w14:paraId="489BF855">
      <w:pPr>
        <w:spacing w:before="139" w:line="377" w:lineRule="auto"/>
        <w:ind w:left="1" w:firstLine="422"/>
        <w:rPr>
          <w:rFonts w:ascii="宋体" w:hAnsi="宋体" w:eastAsia="宋体" w:cs="宋体"/>
          <w:color w:val="auto"/>
          <w:sz w:val="20"/>
          <w:szCs w:val="20"/>
        </w:rPr>
      </w:pPr>
      <w:r>
        <w:rPr>
          <w:rFonts w:ascii="宋体" w:hAnsi="宋体" w:eastAsia="宋体" w:cs="宋体"/>
          <w:color w:val="auto"/>
          <w:spacing w:val="18"/>
          <w:sz w:val="20"/>
          <w:szCs w:val="20"/>
        </w:rPr>
        <w:t>2</w:t>
      </w:r>
      <w:r>
        <w:rPr>
          <w:rFonts w:ascii="宋体" w:hAnsi="宋体" w:eastAsia="宋体" w:cs="宋体"/>
          <w:color w:val="auto"/>
          <w:spacing w:val="9"/>
          <w:sz w:val="20"/>
          <w:szCs w:val="20"/>
        </w:rPr>
        <w:t>1.1 投标人必须在“投标人须知前附表”规定的投标文件提交时间和投标地点提交电子版投标文件。</w:t>
      </w:r>
      <w:r>
        <w:rPr>
          <w:rFonts w:ascii="宋体" w:hAnsi="宋体" w:eastAsia="宋体" w:cs="宋体"/>
          <w:color w:val="auto"/>
          <w:sz w:val="20"/>
          <w:szCs w:val="20"/>
        </w:rPr>
        <w:t xml:space="preserve"> </w:t>
      </w:r>
      <w:r>
        <w:rPr>
          <w:rFonts w:ascii="宋体" w:hAnsi="宋体" w:eastAsia="宋体" w:cs="宋体"/>
          <w:color w:val="auto"/>
          <w:spacing w:val="12"/>
          <w:sz w:val="20"/>
          <w:szCs w:val="20"/>
        </w:rPr>
        <w:t>电子</w:t>
      </w:r>
      <w:r>
        <w:rPr>
          <w:rFonts w:ascii="宋体" w:hAnsi="宋体" w:eastAsia="宋体" w:cs="宋体"/>
          <w:color w:val="auto"/>
          <w:spacing w:val="6"/>
          <w:sz w:val="20"/>
          <w:szCs w:val="20"/>
        </w:rPr>
        <w:t>投标文件应在制作完成后，在提交投标文件截止时间前通过有效数字证书 (</w:t>
      </w:r>
      <w:r>
        <w:rPr>
          <w:rFonts w:ascii="宋体" w:hAnsi="宋体" w:eastAsia="宋体" w:cs="宋体"/>
          <w:color w:val="auto"/>
          <w:sz w:val="20"/>
          <w:szCs w:val="20"/>
        </w:rPr>
        <w:t>CA</w:t>
      </w:r>
      <w:r>
        <w:rPr>
          <w:rFonts w:ascii="宋体" w:hAnsi="宋体" w:eastAsia="宋体" w:cs="宋体"/>
          <w:color w:val="auto"/>
          <w:spacing w:val="6"/>
          <w:sz w:val="20"/>
          <w:szCs w:val="20"/>
        </w:rPr>
        <w:t xml:space="preserve"> 认证锁) 进行电子签章、</w:t>
      </w:r>
      <w:r>
        <w:rPr>
          <w:rFonts w:ascii="宋体" w:hAnsi="宋体" w:eastAsia="宋体" w:cs="宋体"/>
          <w:color w:val="auto"/>
          <w:sz w:val="20"/>
          <w:szCs w:val="20"/>
        </w:rPr>
        <w:t xml:space="preserve"> </w:t>
      </w:r>
      <w:r>
        <w:rPr>
          <w:rFonts w:ascii="宋体" w:hAnsi="宋体" w:eastAsia="宋体" w:cs="宋体"/>
          <w:color w:val="auto"/>
          <w:spacing w:val="18"/>
          <w:sz w:val="20"/>
          <w:szCs w:val="20"/>
        </w:rPr>
        <w:t>加</w:t>
      </w:r>
      <w:r>
        <w:rPr>
          <w:rFonts w:ascii="宋体" w:hAnsi="宋体" w:eastAsia="宋体" w:cs="宋体"/>
          <w:color w:val="auto"/>
          <w:spacing w:val="10"/>
          <w:sz w:val="20"/>
          <w:szCs w:val="20"/>
        </w:rPr>
        <w:t>密</w:t>
      </w:r>
      <w:r>
        <w:rPr>
          <w:rFonts w:ascii="宋体" w:hAnsi="宋体" w:eastAsia="宋体" w:cs="宋体"/>
          <w:color w:val="auto"/>
          <w:spacing w:val="9"/>
          <w:sz w:val="20"/>
          <w:szCs w:val="20"/>
        </w:rPr>
        <w:t>，然后通过网络将加密的电子投标文件递交至“</w:t>
      </w:r>
      <w:r>
        <w:rPr>
          <w:rFonts w:hint="eastAsia" w:ascii="宋体" w:hAnsi="宋体" w:eastAsia="宋体" w:cs="宋体"/>
          <w:color w:val="auto"/>
          <w:spacing w:val="9"/>
          <w:sz w:val="20"/>
          <w:szCs w:val="20"/>
        </w:rPr>
        <w:t>广西政府采购云平台</w:t>
      </w:r>
      <w:r>
        <w:rPr>
          <w:rFonts w:ascii="宋体" w:hAnsi="宋体" w:eastAsia="宋体" w:cs="宋体"/>
          <w:color w:val="auto"/>
          <w:spacing w:val="9"/>
          <w:sz w:val="20"/>
          <w:szCs w:val="20"/>
        </w:rPr>
        <w:t>”。</w:t>
      </w:r>
    </w:p>
    <w:p w14:paraId="7ADF7F7E">
      <w:pPr>
        <w:spacing w:before="1" w:line="376" w:lineRule="auto"/>
        <w:ind w:right="70" w:firstLine="423"/>
        <w:rPr>
          <w:rFonts w:ascii="宋体" w:hAnsi="宋体" w:eastAsia="宋体" w:cs="宋体"/>
          <w:color w:val="auto"/>
          <w:sz w:val="20"/>
          <w:szCs w:val="20"/>
        </w:rPr>
      </w:pPr>
      <w:r>
        <w:rPr>
          <w:rFonts w:ascii="宋体" w:hAnsi="宋体" w:eastAsia="宋体" w:cs="宋体"/>
          <w:color w:val="auto"/>
          <w:spacing w:val="16"/>
          <w:sz w:val="20"/>
          <w:szCs w:val="20"/>
        </w:rPr>
        <w:t>21.2</w:t>
      </w:r>
      <w:r>
        <w:rPr>
          <w:rFonts w:ascii="宋体" w:hAnsi="宋体" w:eastAsia="宋体" w:cs="宋体"/>
          <w:color w:val="auto"/>
          <w:spacing w:val="13"/>
          <w:sz w:val="20"/>
          <w:szCs w:val="20"/>
        </w:rPr>
        <w:t xml:space="preserve"> </w:t>
      </w:r>
      <w:r>
        <w:rPr>
          <w:rFonts w:ascii="宋体" w:hAnsi="宋体" w:eastAsia="宋体" w:cs="宋体"/>
          <w:color w:val="auto"/>
          <w:spacing w:val="8"/>
          <w:sz w:val="20"/>
          <w:szCs w:val="20"/>
        </w:rPr>
        <w:t>未在规定时间内提交或者未按照招标文件要求密封或者标记的电子投标文件，“</w:t>
      </w:r>
      <w:r>
        <w:rPr>
          <w:rFonts w:hint="eastAsia" w:ascii="宋体" w:hAnsi="宋体" w:eastAsia="宋体" w:cs="宋体"/>
          <w:color w:val="auto"/>
          <w:spacing w:val="8"/>
          <w:sz w:val="20"/>
          <w:szCs w:val="20"/>
        </w:rPr>
        <w:t>广西政府采购云平台</w:t>
      </w:r>
      <w:r>
        <w:rPr>
          <w:rFonts w:ascii="宋体" w:hAnsi="宋体" w:eastAsia="宋体" w:cs="宋体"/>
          <w:color w:val="auto"/>
          <w:spacing w:val="8"/>
          <w:sz w:val="20"/>
          <w:szCs w:val="20"/>
        </w:rPr>
        <w:t>”将</w:t>
      </w:r>
      <w:r>
        <w:rPr>
          <w:rFonts w:ascii="宋体" w:hAnsi="宋体" w:eastAsia="宋体" w:cs="宋体"/>
          <w:color w:val="auto"/>
          <w:spacing w:val="4"/>
          <w:sz w:val="20"/>
          <w:szCs w:val="20"/>
        </w:rPr>
        <w:t>拒收。</w:t>
      </w:r>
    </w:p>
    <w:p w14:paraId="7B4FC7FE">
      <w:pPr>
        <w:spacing w:before="1" w:line="227" w:lineRule="auto"/>
        <w:ind w:left="424"/>
        <w:rPr>
          <w:rFonts w:ascii="宋体" w:hAnsi="宋体" w:eastAsia="宋体" w:cs="宋体"/>
          <w:color w:val="auto"/>
          <w:sz w:val="20"/>
          <w:szCs w:val="20"/>
        </w:rPr>
      </w:pPr>
      <w:r>
        <w:rPr>
          <w:rFonts w:ascii="宋体" w:hAnsi="宋体" w:eastAsia="宋体" w:cs="宋体"/>
          <w:color w:val="auto"/>
          <w:spacing w:val="8"/>
          <w:sz w:val="20"/>
          <w:szCs w:val="20"/>
        </w:rPr>
        <w:t xml:space="preserve">21.3 电子版投标文件提交方式见“招标公告”中“四、提交投标文件截止时间、开标时间和地点” </w:t>
      </w:r>
      <w:r>
        <w:rPr>
          <w:rFonts w:ascii="宋体" w:hAnsi="宋体" w:eastAsia="宋体" w:cs="宋体"/>
          <w:color w:val="auto"/>
          <w:spacing w:val="1"/>
          <w:sz w:val="20"/>
          <w:szCs w:val="20"/>
        </w:rPr>
        <w:t>。</w:t>
      </w:r>
    </w:p>
    <w:p w14:paraId="3101FCAA">
      <w:pPr>
        <w:spacing w:before="161" w:line="228" w:lineRule="auto"/>
        <w:ind w:left="424"/>
        <w:rPr>
          <w:rFonts w:ascii="宋体" w:hAnsi="宋体" w:eastAsia="宋体" w:cs="宋体"/>
          <w:color w:val="auto"/>
          <w:sz w:val="20"/>
          <w:szCs w:val="20"/>
        </w:rPr>
      </w:pPr>
      <w:r>
        <w:rPr>
          <w:rFonts w:ascii="宋体" w:hAnsi="宋体" w:eastAsia="宋体" w:cs="宋体"/>
          <w:color w:val="auto"/>
          <w:spacing w:val="15"/>
          <w:sz w:val="20"/>
          <w:szCs w:val="20"/>
        </w:rPr>
        <w:t>2</w:t>
      </w:r>
      <w:r>
        <w:rPr>
          <w:rFonts w:ascii="宋体" w:hAnsi="宋体" w:eastAsia="宋体" w:cs="宋体"/>
          <w:color w:val="auto"/>
          <w:spacing w:val="8"/>
          <w:sz w:val="20"/>
          <w:szCs w:val="20"/>
        </w:rPr>
        <w:t>2. 投标文件的补充、修改、撤回与退回</w:t>
      </w:r>
    </w:p>
    <w:p w14:paraId="66EBCC87">
      <w:pPr>
        <w:spacing w:before="65" w:line="378" w:lineRule="auto"/>
        <w:ind w:right="136" w:firstLine="423"/>
        <w:rPr>
          <w:rFonts w:ascii="宋体" w:hAnsi="宋体" w:eastAsia="宋体" w:cs="宋体"/>
          <w:color w:val="auto"/>
          <w:spacing w:val="11"/>
          <w:sz w:val="20"/>
          <w:szCs w:val="20"/>
        </w:rPr>
      </w:pPr>
      <w:r>
        <w:rPr>
          <w:rFonts w:ascii="宋体" w:hAnsi="宋体" w:eastAsia="宋体" w:cs="宋体"/>
          <w:color w:val="auto"/>
          <w:spacing w:val="11"/>
          <w:sz w:val="20"/>
          <w:szCs w:val="20"/>
        </w:rPr>
        <w:t>22.1 投标人应当在提交投标文件截止时间前完成投标文件的传输递交，并可以补充、修改或者撤回投 标文件。补充或者修改投标文件的，应当先行撤回原文件，补充、修改后重新传输递交。提交投标文件截 止时间前未完成传输的，视为撤回投标文件。提交投标文件截止时间后递交的投标文件，“</w:t>
      </w:r>
      <w:r>
        <w:rPr>
          <w:rFonts w:hint="eastAsia" w:ascii="宋体" w:hAnsi="宋体" w:eastAsia="宋体" w:cs="宋体"/>
          <w:color w:val="auto"/>
          <w:spacing w:val="11"/>
          <w:sz w:val="20"/>
          <w:szCs w:val="20"/>
        </w:rPr>
        <w:t>广西政府采购云平台</w:t>
      </w:r>
      <w:r>
        <w:rPr>
          <w:rFonts w:ascii="宋体" w:hAnsi="宋体" w:eastAsia="宋体" w:cs="宋体"/>
          <w:color w:val="auto"/>
          <w:spacing w:val="11"/>
          <w:sz w:val="20"/>
          <w:szCs w:val="20"/>
        </w:rPr>
        <w:t>”将拒收。</w:t>
      </w:r>
    </w:p>
    <w:p w14:paraId="4247925F">
      <w:pPr>
        <w:spacing w:before="65" w:line="378" w:lineRule="auto"/>
        <w:ind w:right="136" w:firstLine="423"/>
        <w:rPr>
          <w:rFonts w:ascii="宋体" w:hAnsi="宋体" w:eastAsia="宋体" w:cs="宋体"/>
          <w:color w:val="auto"/>
          <w:sz w:val="20"/>
          <w:szCs w:val="20"/>
        </w:rPr>
      </w:pPr>
      <w:r>
        <w:rPr>
          <w:rFonts w:ascii="宋体" w:hAnsi="宋体" w:eastAsia="宋体" w:cs="宋体"/>
          <w:color w:val="auto"/>
          <w:spacing w:val="18"/>
          <w:sz w:val="20"/>
          <w:szCs w:val="20"/>
        </w:rPr>
        <w:t>2</w:t>
      </w:r>
      <w:r>
        <w:rPr>
          <w:rFonts w:ascii="宋体" w:hAnsi="宋体" w:eastAsia="宋体" w:cs="宋体"/>
          <w:color w:val="auto"/>
          <w:spacing w:val="11"/>
          <w:sz w:val="20"/>
          <w:szCs w:val="20"/>
        </w:rPr>
        <w:t>2.2“</w:t>
      </w:r>
      <w:r>
        <w:rPr>
          <w:rFonts w:hint="eastAsia" w:ascii="宋体" w:hAnsi="宋体" w:eastAsia="宋体" w:cs="宋体"/>
          <w:color w:val="auto"/>
          <w:spacing w:val="11"/>
          <w:sz w:val="20"/>
          <w:szCs w:val="20"/>
        </w:rPr>
        <w:t>广西政府采购云平台</w:t>
      </w:r>
      <w:r>
        <w:rPr>
          <w:rFonts w:ascii="宋体" w:hAnsi="宋体" w:eastAsia="宋体" w:cs="宋体"/>
          <w:color w:val="auto"/>
          <w:spacing w:val="11"/>
          <w:sz w:val="20"/>
          <w:szCs w:val="20"/>
        </w:rPr>
        <w:t>”收到投标文件，将妥善保存并即时向投标人发出确认回执通知。在提交投标文件</w:t>
      </w:r>
      <w:r>
        <w:rPr>
          <w:rFonts w:ascii="宋体" w:hAnsi="宋体" w:eastAsia="宋体" w:cs="宋体"/>
          <w:color w:val="auto"/>
          <w:sz w:val="20"/>
          <w:szCs w:val="20"/>
        </w:rPr>
        <w:t xml:space="preserve"> </w:t>
      </w:r>
      <w:r>
        <w:rPr>
          <w:rFonts w:ascii="宋体" w:hAnsi="宋体" w:eastAsia="宋体" w:cs="宋体"/>
          <w:color w:val="auto"/>
          <w:spacing w:val="18"/>
          <w:sz w:val="20"/>
          <w:szCs w:val="20"/>
        </w:rPr>
        <w:t>截止</w:t>
      </w:r>
      <w:r>
        <w:rPr>
          <w:rFonts w:ascii="宋体" w:hAnsi="宋体" w:eastAsia="宋体" w:cs="宋体"/>
          <w:color w:val="auto"/>
          <w:spacing w:val="16"/>
          <w:sz w:val="20"/>
          <w:szCs w:val="20"/>
        </w:rPr>
        <w:t>时</w:t>
      </w:r>
      <w:r>
        <w:rPr>
          <w:rFonts w:ascii="宋体" w:hAnsi="宋体" w:eastAsia="宋体" w:cs="宋体"/>
          <w:color w:val="auto"/>
          <w:spacing w:val="9"/>
          <w:sz w:val="20"/>
          <w:szCs w:val="20"/>
        </w:rPr>
        <w:t>间前，除投标人补充、修改或者撤回投标文件外，任何单位和个人不得解密或提取投标文件。</w:t>
      </w:r>
    </w:p>
    <w:p w14:paraId="2DA29370">
      <w:pPr>
        <w:spacing w:before="1" w:line="384" w:lineRule="auto"/>
        <w:ind w:left="4" w:right="136" w:firstLine="420"/>
        <w:rPr>
          <w:rFonts w:ascii="宋体" w:hAnsi="宋体" w:eastAsia="宋体" w:cs="宋体"/>
          <w:color w:val="auto"/>
          <w:sz w:val="20"/>
          <w:szCs w:val="20"/>
        </w:rPr>
      </w:pPr>
      <w:r>
        <w:rPr>
          <w:rFonts w:ascii="宋体" w:hAnsi="宋体" w:eastAsia="宋体" w:cs="宋体"/>
          <w:color w:val="auto"/>
          <w:spacing w:val="12"/>
          <w:sz w:val="20"/>
          <w:szCs w:val="20"/>
        </w:rPr>
        <w:t>22.</w:t>
      </w:r>
      <w:r>
        <w:rPr>
          <w:rFonts w:ascii="宋体" w:hAnsi="宋体" w:eastAsia="宋体" w:cs="宋体"/>
          <w:color w:val="auto"/>
          <w:spacing w:val="7"/>
          <w:sz w:val="20"/>
          <w:szCs w:val="20"/>
        </w:rPr>
        <w:t>3</w:t>
      </w:r>
      <w:r>
        <w:rPr>
          <w:rFonts w:ascii="宋体" w:hAnsi="宋体" w:eastAsia="宋体" w:cs="宋体"/>
          <w:color w:val="auto"/>
          <w:spacing w:val="6"/>
          <w:sz w:val="20"/>
          <w:szCs w:val="20"/>
        </w:rPr>
        <w:t xml:space="preserve"> 在提交投标文件截止时间止提交电子版投标文件的投标人不足 3 家时，电子版投标文件由采购代</w:t>
      </w:r>
      <w:r>
        <w:rPr>
          <w:rFonts w:ascii="宋体" w:hAnsi="宋体" w:eastAsia="宋体" w:cs="宋体"/>
          <w:color w:val="auto"/>
          <w:sz w:val="20"/>
          <w:szCs w:val="20"/>
        </w:rPr>
        <w:t xml:space="preserve"> </w:t>
      </w:r>
      <w:r>
        <w:rPr>
          <w:rFonts w:ascii="宋体" w:hAnsi="宋体" w:eastAsia="宋体" w:cs="宋体"/>
          <w:color w:val="auto"/>
          <w:spacing w:val="18"/>
          <w:sz w:val="20"/>
          <w:szCs w:val="20"/>
        </w:rPr>
        <w:t>理机</w:t>
      </w:r>
      <w:r>
        <w:rPr>
          <w:rFonts w:ascii="宋体" w:hAnsi="宋体" w:eastAsia="宋体" w:cs="宋体"/>
          <w:color w:val="auto"/>
          <w:spacing w:val="10"/>
          <w:sz w:val="20"/>
          <w:szCs w:val="20"/>
        </w:rPr>
        <w:t>构</w:t>
      </w:r>
      <w:r>
        <w:rPr>
          <w:rFonts w:ascii="宋体" w:hAnsi="宋体" w:eastAsia="宋体" w:cs="宋体"/>
          <w:color w:val="auto"/>
          <w:spacing w:val="9"/>
          <w:sz w:val="20"/>
          <w:szCs w:val="20"/>
        </w:rPr>
        <w:t>在“</w:t>
      </w:r>
      <w:r>
        <w:rPr>
          <w:rFonts w:hint="eastAsia" w:ascii="宋体" w:hAnsi="宋体" w:eastAsia="宋体" w:cs="宋体"/>
          <w:color w:val="auto"/>
          <w:spacing w:val="9"/>
          <w:sz w:val="20"/>
          <w:szCs w:val="20"/>
        </w:rPr>
        <w:t>广西政府采购云平台</w:t>
      </w:r>
      <w:r>
        <w:rPr>
          <w:rFonts w:ascii="宋体" w:hAnsi="宋体" w:eastAsia="宋体" w:cs="宋体"/>
          <w:color w:val="auto"/>
          <w:spacing w:val="9"/>
          <w:sz w:val="20"/>
          <w:szCs w:val="20"/>
        </w:rPr>
        <w:t>”操作退回，除此之外采购人和采购代理机构对已提交的投标文件概不退回。</w:t>
      </w:r>
    </w:p>
    <w:p w14:paraId="62D1E7DC">
      <w:pPr>
        <w:spacing w:line="277" w:lineRule="auto"/>
        <w:rPr>
          <w:color w:val="auto"/>
        </w:rPr>
      </w:pPr>
    </w:p>
    <w:p w14:paraId="21FBEC74">
      <w:pPr>
        <w:spacing w:line="277" w:lineRule="auto"/>
        <w:rPr>
          <w:color w:val="auto"/>
        </w:rPr>
      </w:pPr>
    </w:p>
    <w:p w14:paraId="1A0AA87B">
      <w:pPr>
        <w:spacing w:before="101" w:line="226" w:lineRule="auto"/>
        <w:ind w:left="3945"/>
        <w:outlineLvl w:val="2"/>
        <w:rPr>
          <w:rFonts w:ascii="宋体" w:hAnsi="宋体" w:eastAsia="宋体" w:cs="宋体"/>
          <w:color w:val="auto"/>
          <w:sz w:val="31"/>
          <w:szCs w:val="31"/>
        </w:rPr>
      </w:pPr>
      <w:r>
        <w:rPr>
          <w:rFonts w:ascii="宋体" w:hAnsi="宋体" w:eastAsia="宋体" w:cs="宋体"/>
          <w:color w:val="auto"/>
          <w:spacing w:val="-32"/>
          <w:sz w:val="31"/>
          <w:szCs w:val="31"/>
        </w:rPr>
        <w:t>四</w:t>
      </w:r>
      <w:r>
        <w:rPr>
          <w:rFonts w:ascii="宋体" w:hAnsi="宋体" w:eastAsia="宋体" w:cs="宋体"/>
          <w:color w:val="auto"/>
          <w:spacing w:val="-28"/>
          <w:sz w:val="31"/>
          <w:szCs w:val="31"/>
        </w:rPr>
        <w:t xml:space="preserve"> 、 开    标</w:t>
      </w:r>
    </w:p>
    <w:p w14:paraId="77D0458B">
      <w:pPr>
        <w:spacing w:before="264" w:line="269" w:lineRule="exact"/>
        <w:ind w:left="424"/>
        <w:rPr>
          <w:rFonts w:ascii="宋体" w:hAnsi="宋体" w:eastAsia="宋体" w:cs="宋体"/>
          <w:color w:val="auto"/>
          <w:sz w:val="20"/>
          <w:szCs w:val="20"/>
        </w:rPr>
      </w:pPr>
      <w:r>
        <w:rPr>
          <w:rFonts w:ascii="宋体" w:hAnsi="宋体" w:eastAsia="宋体" w:cs="宋体"/>
          <w:color w:val="auto"/>
          <w:spacing w:val="9"/>
          <w:position w:val="1"/>
          <w:sz w:val="20"/>
          <w:szCs w:val="20"/>
        </w:rPr>
        <w:t>2</w:t>
      </w:r>
      <w:r>
        <w:rPr>
          <w:rFonts w:ascii="宋体" w:hAnsi="宋体" w:eastAsia="宋体" w:cs="宋体"/>
          <w:color w:val="auto"/>
          <w:spacing w:val="7"/>
          <w:position w:val="1"/>
          <w:sz w:val="20"/>
          <w:szCs w:val="20"/>
        </w:rPr>
        <w:t>3.开标时间和地点</w:t>
      </w:r>
    </w:p>
    <w:p w14:paraId="724E61F7">
      <w:pPr>
        <w:spacing w:before="139" w:line="228" w:lineRule="auto"/>
        <w:ind w:left="424"/>
        <w:rPr>
          <w:rFonts w:ascii="宋体" w:hAnsi="宋体" w:eastAsia="宋体" w:cs="宋体"/>
          <w:color w:val="auto"/>
          <w:sz w:val="20"/>
          <w:szCs w:val="20"/>
        </w:rPr>
      </w:pPr>
      <w:r>
        <w:rPr>
          <w:rFonts w:ascii="宋体" w:hAnsi="宋体" w:eastAsia="宋体" w:cs="宋体"/>
          <w:color w:val="auto"/>
          <w:spacing w:val="20"/>
          <w:sz w:val="20"/>
          <w:szCs w:val="20"/>
        </w:rPr>
        <w:t>2</w:t>
      </w:r>
      <w:r>
        <w:rPr>
          <w:rFonts w:ascii="宋体" w:hAnsi="宋体" w:eastAsia="宋体" w:cs="宋体"/>
          <w:color w:val="auto"/>
          <w:spacing w:val="11"/>
          <w:sz w:val="20"/>
          <w:szCs w:val="20"/>
        </w:rPr>
        <w:t>3</w:t>
      </w:r>
      <w:r>
        <w:rPr>
          <w:rFonts w:ascii="宋体" w:hAnsi="宋体" w:eastAsia="宋体" w:cs="宋体"/>
          <w:color w:val="auto"/>
          <w:spacing w:val="10"/>
          <w:sz w:val="20"/>
          <w:szCs w:val="20"/>
        </w:rPr>
        <w:t>.1 开标时间及地点详见“投标人须知前附表”</w:t>
      </w:r>
    </w:p>
    <w:p w14:paraId="04A4532F">
      <w:pPr>
        <w:spacing w:before="162" w:line="377" w:lineRule="auto"/>
        <w:ind w:left="6" w:right="136" w:firstLine="417"/>
        <w:rPr>
          <w:rFonts w:ascii="宋体" w:hAnsi="宋体" w:eastAsia="宋体" w:cs="宋体"/>
          <w:color w:val="auto"/>
          <w:sz w:val="20"/>
          <w:szCs w:val="20"/>
        </w:rPr>
      </w:pPr>
      <w:r>
        <w:rPr>
          <w:rFonts w:ascii="宋体" w:hAnsi="宋体" w:eastAsia="宋体" w:cs="宋体"/>
          <w:color w:val="auto"/>
          <w:spacing w:val="16"/>
          <w:sz w:val="20"/>
          <w:szCs w:val="20"/>
        </w:rPr>
        <w:t>23.2</w:t>
      </w:r>
      <w:r>
        <w:rPr>
          <w:rFonts w:ascii="宋体" w:hAnsi="宋体" w:eastAsia="宋体" w:cs="宋体"/>
          <w:color w:val="auto"/>
          <w:spacing w:val="13"/>
          <w:sz w:val="20"/>
          <w:szCs w:val="20"/>
        </w:rPr>
        <w:t xml:space="preserve"> </w:t>
      </w:r>
      <w:r>
        <w:rPr>
          <w:rFonts w:ascii="宋体" w:hAnsi="宋体" w:eastAsia="宋体" w:cs="宋体"/>
          <w:color w:val="auto"/>
          <w:spacing w:val="8"/>
          <w:sz w:val="20"/>
          <w:szCs w:val="20"/>
        </w:rPr>
        <w:t>如投标人成功解密投标文件，但未在“</w:t>
      </w:r>
      <w:r>
        <w:rPr>
          <w:rFonts w:hint="eastAsia" w:ascii="宋体" w:hAnsi="宋体" w:eastAsia="宋体" w:cs="宋体"/>
          <w:color w:val="auto"/>
          <w:spacing w:val="8"/>
          <w:sz w:val="20"/>
          <w:szCs w:val="20"/>
        </w:rPr>
        <w:t>广西政府采购云平台</w:t>
      </w:r>
      <w:r>
        <w:rPr>
          <w:rFonts w:ascii="宋体" w:hAnsi="宋体" w:eastAsia="宋体" w:cs="宋体"/>
          <w:color w:val="auto"/>
          <w:spacing w:val="8"/>
          <w:sz w:val="20"/>
          <w:szCs w:val="20"/>
        </w:rPr>
        <w:t>”电子开标大厅参加开标的，视同认可开标过程和</w:t>
      </w:r>
      <w:r>
        <w:rPr>
          <w:rFonts w:ascii="宋体" w:hAnsi="宋体" w:eastAsia="宋体" w:cs="宋体"/>
          <w:color w:val="auto"/>
          <w:sz w:val="20"/>
          <w:szCs w:val="20"/>
        </w:rPr>
        <w:t xml:space="preserve"> </w:t>
      </w:r>
      <w:r>
        <w:rPr>
          <w:rFonts w:ascii="宋体" w:hAnsi="宋体" w:eastAsia="宋体" w:cs="宋体"/>
          <w:color w:val="auto"/>
          <w:spacing w:val="3"/>
          <w:sz w:val="20"/>
          <w:szCs w:val="20"/>
        </w:rPr>
        <w:t>结果，由此产生的后果由投标人自行负责。投标人不足 3 家的，不得开标</w:t>
      </w:r>
      <w:r>
        <w:rPr>
          <w:rFonts w:ascii="宋体" w:hAnsi="宋体" w:eastAsia="宋体" w:cs="宋体"/>
          <w:color w:val="auto"/>
          <w:spacing w:val="2"/>
          <w:sz w:val="20"/>
          <w:szCs w:val="20"/>
        </w:rPr>
        <w:t>。</w:t>
      </w:r>
    </w:p>
    <w:p w14:paraId="55EB1D41">
      <w:pPr>
        <w:spacing w:line="271" w:lineRule="exact"/>
        <w:ind w:left="424"/>
        <w:rPr>
          <w:rFonts w:ascii="宋体" w:hAnsi="宋体" w:eastAsia="宋体" w:cs="宋体"/>
          <w:color w:val="auto"/>
          <w:sz w:val="20"/>
          <w:szCs w:val="20"/>
        </w:rPr>
      </w:pPr>
      <w:r>
        <w:rPr>
          <w:rFonts w:ascii="宋体" w:hAnsi="宋体" w:eastAsia="宋体" w:cs="宋体"/>
          <w:color w:val="auto"/>
          <w:spacing w:val="6"/>
          <w:position w:val="1"/>
          <w:sz w:val="20"/>
          <w:szCs w:val="20"/>
        </w:rPr>
        <w:t>24.开标程</w:t>
      </w:r>
      <w:r>
        <w:rPr>
          <w:rFonts w:ascii="宋体" w:hAnsi="宋体" w:eastAsia="宋体" w:cs="宋体"/>
          <w:color w:val="auto"/>
          <w:spacing w:val="5"/>
          <w:position w:val="1"/>
          <w:sz w:val="20"/>
          <w:szCs w:val="20"/>
        </w:rPr>
        <w:t>序</w:t>
      </w:r>
    </w:p>
    <w:p w14:paraId="6FBFD834">
      <w:pPr>
        <w:spacing w:before="278" w:line="271" w:lineRule="exact"/>
        <w:ind w:left="424"/>
        <w:rPr>
          <w:rFonts w:ascii="宋体" w:hAnsi="宋体" w:eastAsia="宋体" w:cs="宋体"/>
          <w:color w:val="auto"/>
          <w:sz w:val="20"/>
          <w:szCs w:val="20"/>
        </w:rPr>
      </w:pPr>
      <w:r>
        <w:rPr>
          <w:rFonts w:ascii="宋体" w:hAnsi="宋体" w:eastAsia="宋体" w:cs="宋体"/>
          <w:color w:val="auto"/>
          <w:spacing w:val="7"/>
          <w:position w:val="1"/>
          <w:sz w:val="20"/>
          <w:szCs w:val="20"/>
        </w:rPr>
        <w:t>2</w:t>
      </w:r>
      <w:r>
        <w:rPr>
          <w:rFonts w:ascii="宋体" w:hAnsi="宋体" w:eastAsia="宋体" w:cs="宋体"/>
          <w:color w:val="auto"/>
          <w:spacing w:val="5"/>
          <w:position w:val="1"/>
          <w:sz w:val="20"/>
          <w:szCs w:val="20"/>
        </w:rPr>
        <w:t>4.1开标形式：</w:t>
      </w:r>
    </w:p>
    <w:p w14:paraId="05662B0D">
      <w:pPr>
        <w:spacing w:before="168" w:line="407" w:lineRule="auto"/>
        <w:ind w:left="2" w:right="136" w:firstLine="429"/>
        <w:rPr>
          <w:rFonts w:ascii="宋体" w:hAnsi="宋体" w:eastAsia="宋体" w:cs="宋体"/>
          <w:color w:val="auto"/>
          <w:sz w:val="20"/>
          <w:szCs w:val="20"/>
        </w:rPr>
      </w:pPr>
      <w:r>
        <w:rPr>
          <w:rFonts w:ascii="宋体" w:hAnsi="宋体" w:eastAsia="宋体" w:cs="宋体"/>
          <w:color w:val="auto"/>
          <w:spacing w:val="11"/>
          <w:sz w:val="20"/>
          <w:szCs w:val="20"/>
        </w:rPr>
        <w:t>(1) 开标的准备工作由采购代理机构负责落实，采购代理机构必须基于“</w:t>
      </w:r>
      <w:r>
        <w:rPr>
          <w:rFonts w:hint="eastAsia" w:ascii="宋体" w:hAnsi="宋体" w:eastAsia="宋体" w:cs="宋体"/>
          <w:color w:val="auto"/>
          <w:spacing w:val="11"/>
          <w:sz w:val="20"/>
          <w:szCs w:val="20"/>
        </w:rPr>
        <w:t>广西政府采购云平台</w:t>
      </w:r>
      <w:r>
        <w:rPr>
          <w:rFonts w:ascii="宋体" w:hAnsi="宋体" w:eastAsia="宋体" w:cs="宋体"/>
          <w:color w:val="auto"/>
          <w:spacing w:val="11"/>
          <w:sz w:val="20"/>
          <w:szCs w:val="20"/>
        </w:rPr>
        <w:t>”依法抽取评</w:t>
      </w:r>
      <w:r>
        <w:rPr>
          <w:rFonts w:ascii="宋体" w:hAnsi="宋体" w:eastAsia="宋体" w:cs="宋体"/>
          <w:color w:val="auto"/>
          <w:spacing w:val="10"/>
          <w:sz w:val="20"/>
          <w:szCs w:val="20"/>
        </w:rPr>
        <w:t>审</w:t>
      </w:r>
      <w:r>
        <w:rPr>
          <w:rFonts w:ascii="宋体" w:hAnsi="宋体" w:eastAsia="宋体" w:cs="宋体"/>
          <w:color w:val="auto"/>
          <w:spacing w:val="18"/>
          <w:sz w:val="20"/>
          <w:szCs w:val="20"/>
        </w:rPr>
        <w:t>专</w:t>
      </w:r>
      <w:r>
        <w:rPr>
          <w:rFonts w:ascii="宋体" w:hAnsi="宋体" w:eastAsia="宋体" w:cs="宋体"/>
          <w:color w:val="auto"/>
          <w:spacing w:val="17"/>
          <w:sz w:val="20"/>
          <w:szCs w:val="20"/>
        </w:rPr>
        <w:t>家</w:t>
      </w:r>
      <w:r>
        <w:rPr>
          <w:rFonts w:ascii="宋体" w:hAnsi="宋体" w:eastAsia="宋体" w:cs="宋体"/>
          <w:color w:val="auto"/>
          <w:spacing w:val="9"/>
          <w:sz w:val="20"/>
          <w:szCs w:val="20"/>
        </w:rPr>
        <w:t>，如采购代理机构未按规定依法抽取专家的，视为本次开评标无效，应当重新采购；</w:t>
      </w:r>
    </w:p>
    <w:p w14:paraId="26F27DAC">
      <w:pPr>
        <w:spacing w:before="4" w:line="405" w:lineRule="auto"/>
        <w:ind w:left="1" w:right="79" w:firstLine="430"/>
        <w:rPr>
          <w:rFonts w:ascii="宋体" w:hAnsi="宋体" w:eastAsia="宋体" w:cs="宋体"/>
          <w:color w:val="auto"/>
          <w:sz w:val="20"/>
          <w:szCs w:val="20"/>
        </w:rPr>
      </w:pPr>
      <w:r>
        <w:rPr>
          <w:rFonts w:ascii="宋体" w:hAnsi="宋体" w:eastAsia="宋体" w:cs="宋体"/>
          <w:color w:val="auto"/>
          <w:spacing w:val="14"/>
          <w:sz w:val="20"/>
          <w:szCs w:val="20"/>
        </w:rPr>
        <w:t xml:space="preserve">(2) </w:t>
      </w:r>
      <w:r>
        <w:rPr>
          <w:rFonts w:ascii="宋体" w:hAnsi="宋体" w:eastAsia="宋体" w:cs="宋体"/>
          <w:color w:val="auto"/>
          <w:spacing w:val="12"/>
          <w:sz w:val="20"/>
          <w:szCs w:val="20"/>
        </w:rPr>
        <w:t>采</w:t>
      </w:r>
      <w:r>
        <w:rPr>
          <w:rFonts w:ascii="宋体" w:hAnsi="宋体" w:eastAsia="宋体" w:cs="宋体"/>
          <w:color w:val="auto"/>
          <w:spacing w:val="7"/>
          <w:sz w:val="20"/>
          <w:szCs w:val="20"/>
        </w:rPr>
        <w:t>购代理机构将按照招标文件规定的时间通过“</w:t>
      </w:r>
      <w:r>
        <w:rPr>
          <w:rFonts w:hint="eastAsia" w:ascii="宋体" w:hAnsi="宋体" w:eastAsia="宋体" w:cs="宋体"/>
          <w:color w:val="auto"/>
          <w:spacing w:val="7"/>
          <w:sz w:val="20"/>
          <w:szCs w:val="20"/>
        </w:rPr>
        <w:t>广西政府采购云平台</w:t>
      </w:r>
      <w:r>
        <w:rPr>
          <w:rFonts w:ascii="宋体" w:hAnsi="宋体" w:eastAsia="宋体" w:cs="宋体"/>
          <w:color w:val="auto"/>
          <w:spacing w:val="7"/>
          <w:sz w:val="20"/>
          <w:szCs w:val="20"/>
        </w:rPr>
        <w:t>”平台组织线上开标活动、开启投标文件，</w:t>
      </w:r>
      <w:r>
        <w:rPr>
          <w:rFonts w:ascii="宋体" w:hAnsi="宋体" w:eastAsia="宋体" w:cs="宋体"/>
          <w:color w:val="auto"/>
          <w:sz w:val="20"/>
          <w:szCs w:val="20"/>
        </w:rPr>
        <w:t xml:space="preserve"> </w:t>
      </w:r>
      <w:r>
        <w:rPr>
          <w:rFonts w:ascii="宋体" w:hAnsi="宋体" w:eastAsia="宋体" w:cs="宋体"/>
          <w:color w:val="auto"/>
          <w:spacing w:val="22"/>
          <w:sz w:val="20"/>
          <w:szCs w:val="20"/>
        </w:rPr>
        <w:t>所有</w:t>
      </w:r>
      <w:r>
        <w:rPr>
          <w:rFonts w:ascii="宋体" w:hAnsi="宋体" w:eastAsia="宋体" w:cs="宋体"/>
          <w:color w:val="auto"/>
          <w:spacing w:val="18"/>
          <w:sz w:val="20"/>
          <w:szCs w:val="20"/>
        </w:rPr>
        <w:t>投</w:t>
      </w:r>
      <w:r>
        <w:rPr>
          <w:rFonts w:ascii="宋体" w:hAnsi="宋体" w:eastAsia="宋体" w:cs="宋体"/>
          <w:color w:val="auto"/>
          <w:spacing w:val="11"/>
          <w:sz w:val="20"/>
          <w:szCs w:val="20"/>
        </w:rPr>
        <w:t>标人均应当准时在线参加。投标人如不参加开标大会的，视同认可开标结果，事后不得对采购相关</w:t>
      </w:r>
      <w:r>
        <w:rPr>
          <w:rFonts w:ascii="宋体" w:hAnsi="宋体" w:eastAsia="宋体" w:cs="宋体"/>
          <w:color w:val="auto"/>
          <w:spacing w:val="22"/>
          <w:sz w:val="20"/>
          <w:szCs w:val="20"/>
        </w:rPr>
        <w:t>人员</w:t>
      </w:r>
      <w:r>
        <w:rPr>
          <w:rFonts w:ascii="宋体" w:hAnsi="宋体" w:eastAsia="宋体" w:cs="宋体"/>
          <w:color w:val="auto"/>
          <w:spacing w:val="18"/>
          <w:sz w:val="20"/>
          <w:szCs w:val="20"/>
        </w:rPr>
        <w:t>、</w:t>
      </w:r>
      <w:r>
        <w:rPr>
          <w:rFonts w:ascii="宋体" w:hAnsi="宋体" w:eastAsia="宋体" w:cs="宋体"/>
          <w:color w:val="auto"/>
          <w:spacing w:val="11"/>
          <w:sz w:val="20"/>
          <w:szCs w:val="20"/>
        </w:rPr>
        <w:t>开标过程和开标结果提出异议，同时投标人因未在线参加开标而导致投标文件无法按时解密等一切</w:t>
      </w:r>
      <w:r>
        <w:rPr>
          <w:rFonts w:ascii="宋体" w:hAnsi="宋体" w:eastAsia="宋体" w:cs="宋体"/>
          <w:color w:val="auto"/>
          <w:sz w:val="20"/>
          <w:szCs w:val="20"/>
        </w:rPr>
        <w:t xml:space="preserve"> </w:t>
      </w:r>
      <w:r>
        <w:rPr>
          <w:rFonts w:ascii="宋体" w:hAnsi="宋体" w:eastAsia="宋体" w:cs="宋体"/>
          <w:color w:val="auto"/>
          <w:spacing w:val="9"/>
          <w:sz w:val="20"/>
          <w:szCs w:val="20"/>
        </w:rPr>
        <w:t>后</w:t>
      </w:r>
      <w:r>
        <w:rPr>
          <w:rFonts w:ascii="宋体" w:hAnsi="宋体" w:eastAsia="宋体" w:cs="宋体"/>
          <w:color w:val="auto"/>
          <w:spacing w:val="8"/>
          <w:sz w:val="20"/>
          <w:szCs w:val="20"/>
        </w:rPr>
        <w:t>果由投标人自己承担。</w:t>
      </w:r>
    </w:p>
    <w:p w14:paraId="2399573D">
      <w:pPr>
        <w:spacing w:line="271" w:lineRule="exact"/>
        <w:ind w:left="424"/>
        <w:rPr>
          <w:rFonts w:ascii="宋体" w:hAnsi="宋体" w:eastAsia="宋体" w:cs="宋体"/>
          <w:color w:val="auto"/>
          <w:sz w:val="20"/>
          <w:szCs w:val="20"/>
        </w:rPr>
      </w:pPr>
      <w:r>
        <w:rPr>
          <w:rFonts w:ascii="宋体" w:hAnsi="宋体" w:eastAsia="宋体" w:cs="宋体"/>
          <w:color w:val="auto"/>
          <w:spacing w:val="7"/>
          <w:position w:val="1"/>
          <w:sz w:val="20"/>
          <w:szCs w:val="20"/>
        </w:rPr>
        <w:t>2</w:t>
      </w:r>
      <w:r>
        <w:rPr>
          <w:rFonts w:ascii="宋体" w:hAnsi="宋体" w:eastAsia="宋体" w:cs="宋体"/>
          <w:color w:val="auto"/>
          <w:spacing w:val="5"/>
          <w:position w:val="1"/>
          <w:sz w:val="20"/>
          <w:szCs w:val="20"/>
        </w:rPr>
        <w:t>4.2开标程序：</w:t>
      </w:r>
    </w:p>
    <w:p w14:paraId="7813586D">
      <w:pPr>
        <w:spacing w:before="170" w:line="406" w:lineRule="auto"/>
        <w:ind w:firstLine="431"/>
        <w:rPr>
          <w:rFonts w:ascii="宋体" w:hAnsi="宋体" w:eastAsia="宋体" w:cs="宋体"/>
          <w:color w:val="auto"/>
          <w:sz w:val="20"/>
          <w:szCs w:val="20"/>
        </w:rPr>
      </w:pPr>
      <w:r>
        <w:rPr>
          <w:rFonts w:ascii="宋体" w:hAnsi="宋体" w:eastAsia="宋体" w:cs="宋体"/>
          <w:color w:val="auto"/>
          <w:spacing w:val="11"/>
          <w:sz w:val="20"/>
          <w:szCs w:val="20"/>
        </w:rPr>
        <w:t>(1) 解密电子投标文件。“</w:t>
      </w:r>
      <w:r>
        <w:rPr>
          <w:rFonts w:hint="eastAsia" w:ascii="宋体" w:hAnsi="宋体" w:eastAsia="宋体" w:cs="宋体"/>
          <w:color w:val="auto"/>
          <w:spacing w:val="11"/>
          <w:sz w:val="20"/>
          <w:szCs w:val="20"/>
        </w:rPr>
        <w:t>广西政府采购云平台</w:t>
      </w:r>
      <w:r>
        <w:rPr>
          <w:rFonts w:ascii="宋体" w:hAnsi="宋体" w:eastAsia="宋体" w:cs="宋体"/>
          <w:color w:val="auto"/>
          <w:spacing w:val="11"/>
          <w:sz w:val="20"/>
          <w:szCs w:val="20"/>
        </w:rPr>
        <w:t>”按开标时间自动提取所有投标文件。采购代理机构依托“</w:t>
      </w:r>
      <w:r>
        <w:rPr>
          <w:rFonts w:hint="eastAsia" w:ascii="宋体" w:hAnsi="宋体" w:eastAsia="宋体" w:cs="宋体"/>
          <w:color w:val="auto"/>
          <w:spacing w:val="10"/>
          <w:sz w:val="20"/>
          <w:szCs w:val="20"/>
        </w:rPr>
        <w:t>广西政府采购云平台</w:t>
      </w:r>
      <w:r>
        <w:rPr>
          <w:rFonts w:ascii="宋体" w:hAnsi="宋体" w:eastAsia="宋体" w:cs="宋体"/>
          <w:color w:val="auto"/>
          <w:spacing w:val="9"/>
          <w:sz w:val="20"/>
          <w:szCs w:val="20"/>
        </w:rPr>
        <w:t>”向各投标人发出电子加密投标文件【开始解密】通知， 由投标人按招标文件规定的时间内自行</w:t>
      </w:r>
      <w:r>
        <w:rPr>
          <w:rFonts w:ascii="宋体" w:hAnsi="宋体" w:eastAsia="宋体" w:cs="宋体"/>
          <w:color w:val="auto"/>
          <w:sz w:val="20"/>
          <w:szCs w:val="20"/>
        </w:rPr>
        <w:t xml:space="preserve"> </w:t>
      </w:r>
      <w:r>
        <w:rPr>
          <w:rFonts w:ascii="宋体" w:hAnsi="宋体" w:eastAsia="宋体" w:cs="宋体"/>
          <w:color w:val="auto"/>
          <w:spacing w:val="24"/>
          <w:sz w:val="20"/>
          <w:szCs w:val="20"/>
        </w:rPr>
        <w:t>进</w:t>
      </w:r>
      <w:r>
        <w:rPr>
          <w:rFonts w:ascii="宋体" w:hAnsi="宋体" w:eastAsia="宋体" w:cs="宋体"/>
          <w:color w:val="auto"/>
          <w:spacing w:val="21"/>
          <w:sz w:val="20"/>
          <w:szCs w:val="20"/>
        </w:rPr>
        <w:t>行</w:t>
      </w:r>
      <w:r>
        <w:rPr>
          <w:rFonts w:ascii="宋体" w:hAnsi="宋体" w:eastAsia="宋体" w:cs="宋体"/>
          <w:color w:val="auto"/>
          <w:spacing w:val="12"/>
          <w:sz w:val="20"/>
          <w:szCs w:val="20"/>
        </w:rPr>
        <w:t>投标文件解密。投标人的法定代表人或其委托代理人须携带加密时所用的</w:t>
      </w:r>
      <w:r>
        <w:rPr>
          <w:rFonts w:ascii="宋体" w:hAnsi="宋体" w:eastAsia="宋体" w:cs="宋体"/>
          <w:color w:val="auto"/>
          <w:sz w:val="20"/>
          <w:szCs w:val="20"/>
        </w:rPr>
        <w:t>CA</w:t>
      </w:r>
      <w:r>
        <w:rPr>
          <w:rFonts w:ascii="宋体" w:hAnsi="宋体" w:eastAsia="宋体" w:cs="宋体"/>
          <w:color w:val="auto"/>
          <w:spacing w:val="12"/>
          <w:sz w:val="20"/>
          <w:szCs w:val="20"/>
        </w:rPr>
        <w:t xml:space="preserve"> 锁准时登录到“</w:t>
      </w:r>
      <w:r>
        <w:rPr>
          <w:rFonts w:hint="eastAsia" w:ascii="宋体" w:hAnsi="宋体" w:eastAsia="宋体" w:cs="宋体"/>
          <w:color w:val="auto"/>
          <w:spacing w:val="12"/>
          <w:sz w:val="20"/>
          <w:szCs w:val="20"/>
        </w:rPr>
        <w:t>广西政府采购云平台</w:t>
      </w:r>
      <w:r>
        <w:rPr>
          <w:rFonts w:ascii="宋体" w:hAnsi="宋体" w:eastAsia="宋体" w:cs="宋体"/>
          <w:color w:val="auto"/>
          <w:spacing w:val="12"/>
          <w:sz w:val="20"/>
          <w:szCs w:val="20"/>
        </w:rPr>
        <w:t>”</w:t>
      </w:r>
      <w:r>
        <w:rPr>
          <w:rFonts w:ascii="宋体" w:hAnsi="宋体" w:eastAsia="宋体" w:cs="宋体"/>
          <w:color w:val="auto"/>
          <w:sz w:val="20"/>
          <w:szCs w:val="20"/>
        </w:rPr>
        <w:t xml:space="preserve"> </w:t>
      </w:r>
      <w:r>
        <w:rPr>
          <w:rFonts w:ascii="宋体" w:hAnsi="宋体" w:eastAsia="宋体" w:cs="宋体"/>
          <w:color w:val="auto"/>
          <w:spacing w:val="12"/>
          <w:sz w:val="20"/>
          <w:szCs w:val="20"/>
        </w:rPr>
        <w:t>电子开标大厅签到并对电子投标文件解密。投标人未在规定的时间内解密投标文件或者解密失败的</w:t>
      </w:r>
      <w:r>
        <w:rPr>
          <w:rFonts w:ascii="宋体" w:hAnsi="宋体" w:eastAsia="宋体" w:cs="宋体"/>
          <w:color w:val="auto"/>
          <w:spacing w:val="11"/>
          <w:sz w:val="20"/>
          <w:szCs w:val="20"/>
        </w:rPr>
        <w:t>，</w:t>
      </w:r>
      <w:r>
        <w:rPr>
          <w:rFonts w:ascii="宋体" w:hAnsi="宋体" w:eastAsia="宋体" w:cs="宋体"/>
          <w:color w:val="auto"/>
          <w:spacing w:val="14"/>
          <w:sz w:val="20"/>
          <w:szCs w:val="20"/>
        </w:rPr>
        <w:t>投</w:t>
      </w:r>
      <w:r>
        <w:rPr>
          <w:rFonts w:ascii="宋体" w:hAnsi="宋体" w:eastAsia="宋体" w:cs="宋体"/>
          <w:color w:val="auto"/>
          <w:spacing w:val="9"/>
          <w:sz w:val="20"/>
          <w:szCs w:val="20"/>
        </w:rPr>
        <w:t>标人的投标文件作无效处理。</w:t>
      </w:r>
    </w:p>
    <w:p w14:paraId="092D53D3">
      <w:pPr>
        <w:spacing w:line="228" w:lineRule="auto"/>
        <w:ind w:left="431"/>
        <w:rPr>
          <w:rFonts w:ascii="宋体" w:hAnsi="宋体" w:eastAsia="宋体" w:cs="宋体"/>
          <w:color w:val="auto"/>
          <w:sz w:val="20"/>
          <w:szCs w:val="20"/>
        </w:rPr>
      </w:pPr>
      <w:r>
        <w:rPr>
          <w:rFonts w:ascii="宋体" w:hAnsi="宋体" w:eastAsia="宋体" w:cs="宋体"/>
          <w:color w:val="auto"/>
          <w:spacing w:val="20"/>
          <w:sz w:val="20"/>
          <w:szCs w:val="20"/>
        </w:rPr>
        <w:t>(</w:t>
      </w:r>
      <w:r>
        <w:rPr>
          <w:rFonts w:ascii="宋体" w:hAnsi="宋体" w:eastAsia="宋体" w:cs="宋体"/>
          <w:color w:val="auto"/>
          <w:spacing w:val="17"/>
          <w:sz w:val="20"/>
          <w:szCs w:val="20"/>
        </w:rPr>
        <w:t>解</w:t>
      </w:r>
      <w:r>
        <w:rPr>
          <w:rFonts w:ascii="宋体" w:hAnsi="宋体" w:eastAsia="宋体" w:cs="宋体"/>
          <w:color w:val="auto"/>
          <w:spacing w:val="10"/>
          <w:sz w:val="20"/>
          <w:szCs w:val="20"/>
        </w:rPr>
        <w:t>密异常情况处理：详见本章 29.3 电子交易活动的中止。)</w:t>
      </w:r>
    </w:p>
    <w:p w14:paraId="7A75B4C0">
      <w:pPr>
        <w:spacing w:before="53" w:line="228" w:lineRule="auto"/>
        <w:ind w:left="431"/>
        <w:rPr>
          <w:rFonts w:ascii="宋体" w:hAnsi="宋体" w:eastAsia="宋体" w:cs="宋体"/>
          <w:color w:val="auto"/>
          <w:sz w:val="20"/>
          <w:szCs w:val="20"/>
        </w:rPr>
      </w:pPr>
      <w:r>
        <w:rPr>
          <w:rFonts w:ascii="宋体" w:hAnsi="宋体" w:eastAsia="宋体" w:cs="宋体"/>
          <w:color w:val="auto"/>
          <w:spacing w:val="22"/>
          <w:sz w:val="20"/>
          <w:szCs w:val="20"/>
        </w:rPr>
        <w:t>(</w:t>
      </w:r>
      <w:r>
        <w:rPr>
          <w:rFonts w:ascii="宋体" w:hAnsi="宋体" w:eastAsia="宋体" w:cs="宋体"/>
          <w:color w:val="auto"/>
          <w:spacing w:val="14"/>
          <w:sz w:val="20"/>
          <w:szCs w:val="20"/>
        </w:rPr>
        <w:t>2</w:t>
      </w:r>
      <w:r>
        <w:rPr>
          <w:rFonts w:ascii="宋体" w:hAnsi="宋体" w:eastAsia="宋体" w:cs="宋体"/>
          <w:color w:val="auto"/>
          <w:spacing w:val="11"/>
          <w:sz w:val="20"/>
          <w:szCs w:val="20"/>
        </w:rPr>
        <w:t>) 电子唱标。投标文件解密结束，各投标人报价均在“</w:t>
      </w:r>
      <w:r>
        <w:rPr>
          <w:rFonts w:hint="eastAsia" w:ascii="宋体" w:hAnsi="宋体" w:eastAsia="宋体" w:cs="宋体"/>
          <w:color w:val="auto"/>
          <w:spacing w:val="11"/>
          <w:sz w:val="20"/>
          <w:szCs w:val="20"/>
        </w:rPr>
        <w:t>广西政府采购云平台</w:t>
      </w:r>
      <w:r>
        <w:rPr>
          <w:rFonts w:ascii="宋体" w:hAnsi="宋体" w:eastAsia="宋体" w:cs="宋体"/>
          <w:color w:val="auto"/>
          <w:spacing w:val="11"/>
          <w:sz w:val="20"/>
          <w:szCs w:val="20"/>
        </w:rPr>
        <w:t>”远程不见面开标大厅展示；</w:t>
      </w:r>
    </w:p>
    <w:p w14:paraId="55C99961">
      <w:pPr>
        <w:spacing w:before="160" w:line="378" w:lineRule="auto"/>
        <w:ind w:left="26" w:right="136" w:firstLine="405"/>
        <w:rPr>
          <w:rFonts w:ascii="宋体" w:hAnsi="宋体" w:eastAsia="宋体" w:cs="宋体"/>
          <w:color w:val="auto"/>
          <w:sz w:val="20"/>
          <w:szCs w:val="20"/>
        </w:rPr>
      </w:pPr>
      <w:r>
        <w:rPr>
          <w:rFonts w:ascii="宋体" w:hAnsi="宋体" w:eastAsia="宋体" w:cs="宋体"/>
          <w:color w:val="auto"/>
          <w:spacing w:val="11"/>
          <w:sz w:val="20"/>
          <w:szCs w:val="20"/>
        </w:rPr>
        <w:t>(3) 签署电子《政府采购活动现场声明书》。通过邮件形式在远程不见面开标大厅发送各投标人签</w:t>
      </w:r>
      <w:r>
        <w:rPr>
          <w:rFonts w:ascii="宋体" w:hAnsi="宋体" w:eastAsia="宋体" w:cs="宋体"/>
          <w:color w:val="auto"/>
          <w:spacing w:val="10"/>
          <w:sz w:val="20"/>
          <w:szCs w:val="20"/>
        </w:rPr>
        <w:t>署</w:t>
      </w:r>
      <w:r>
        <w:rPr>
          <w:rFonts w:ascii="宋体" w:hAnsi="宋体" w:eastAsia="宋体" w:cs="宋体"/>
          <w:color w:val="auto"/>
          <w:sz w:val="20"/>
          <w:szCs w:val="20"/>
        </w:rPr>
        <w:t xml:space="preserve"> </w:t>
      </w:r>
      <w:r>
        <w:rPr>
          <w:rFonts w:ascii="宋体" w:hAnsi="宋体" w:eastAsia="宋体" w:cs="宋体"/>
          <w:color w:val="auto"/>
          <w:spacing w:val="12"/>
          <w:sz w:val="20"/>
          <w:szCs w:val="20"/>
        </w:rPr>
        <w:t>电</w:t>
      </w:r>
      <w:r>
        <w:rPr>
          <w:rFonts w:ascii="宋体" w:hAnsi="宋体" w:eastAsia="宋体" w:cs="宋体"/>
          <w:color w:val="auto"/>
          <w:spacing w:val="9"/>
          <w:sz w:val="20"/>
          <w:szCs w:val="20"/>
        </w:rPr>
        <w:t>子</w:t>
      </w:r>
      <w:r>
        <w:rPr>
          <w:rFonts w:ascii="宋体" w:hAnsi="宋体" w:eastAsia="宋体" w:cs="宋体"/>
          <w:color w:val="auto"/>
          <w:spacing w:val="6"/>
          <w:sz w:val="20"/>
          <w:szCs w:val="20"/>
        </w:rPr>
        <w:t>《政府采购活动现场声明书》。</w:t>
      </w:r>
    </w:p>
    <w:p w14:paraId="44F35B95">
      <w:pPr>
        <w:spacing w:before="1" w:line="376" w:lineRule="auto"/>
        <w:ind w:left="2" w:right="138" w:firstLine="429"/>
        <w:rPr>
          <w:rFonts w:ascii="宋体" w:hAnsi="宋体" w:eastAsia="宋体" w:cs="宋体"/>
          <w:color w:val="auto"/>
          <w:sz w:val="20"/>
          <w:szCs w:val="20"/>
        </w:rPr>
      </w:pPr>
      <w:r>
        <w:rPr>
          <w:rFonts w:ascii="宋体" w:hAnsi="宋体" w:eastAsia="宋体" w:cs="宋体"/>
          <w:color w:val="auto"/>
          <w:spacing w:val="11"/>
          <w:sz w:val="20"/>
          <w:szCs w:val="20"/>
        </w:rPr>
        <w:t>(4) 开标过程由采购代理机构如实记录，并电子留痕，由参加电子开标的各投标人代表对电子开标</w:t>
      </w:r>
      <w:r>
        <w:rPr>
          <w:rFonts w:ascii="宋体" w:hAnsi="宋体" w:eastAsia="宋体" w:cs="宋体"/>
          <w:color w:val="auto"/>
          <w:spacing w:val="8"/>
          <w:sz w:val="20"/>
          <w:szCs w:val="20"/>
        </w:rPr>
        <w:t>记</w:t>
      </w:r>
      <w:r>
        <w:rPr>
          <w:rFonts w:ascii="宋体" w:hAnsi="宋体" w:eastAsia="宋体" w:cs="宋体"/>
          <w:color w:val="auto"/>
          <w:sz w:val="20"/>
          <w:szCs w:val="20"/>
        </w:rPr>
        <w:t xml:space="preserve"> </w:t>
      </w:r>
      <w:r>
        <w:rPr>
          <w:rFonts w:ascii="宋体" w:hAnsi="宋体" w:eastAsia="宋体" w:cs="宋体"/>
          <w:color w:val="auto"/>
          <w:spacing w:val="12"/>
          <w:sz w:val="20"/>
          <w:szCs w:val="20"/>
        </w:rPr>
        <w:t>录在开标记</w:t>
      </w:r>
      <w:r>
        <w:rPr>
          <w:rFonts w:ascii="宋体" w:hAnsi="宋体" w:eastAsia="宋体" w:cs="宋体"/>
          <w:color w:val="auto"/>
          <w:spacing w:val="11"/>
          <w:sz w:val="20"/>
          <w:szCs w:val="20"/>
        </w:rPr>
        <w:t>录</w:t>
      </w:r>
      <w:r>
        <w:rPr>
          <w:rFonts w:ascii="宋体" w:hAnsi="宋体" w:eastAsia="宋体" w:cs="宋体"/>
          <w:color w:val="auto"/>
          <w:spacing w:val="6"/>
          <w:sz w:val="20"/>
          <w:szCs w:val="20"/>
        </w:rPr>
        <w:t>公布后 15 分钟内进行当场校核及勘误，并线上确认，未确认的视同认可开标结果。</w:t>
      </w:r>
    </w:p>
    <w:p w14:paraId="04944201">
      <w:pPr>
        <w:spacing w:line="344" w:lineRule="auto"/>
        <w:rPr>
          <w:color w:val="auto"/>
        </w:rPr>
      </w:pPr>
      <w:r>
        <w:rPr>
          <w:rFonts w:ascii="宋体" w:hAnsi="宋体" w:eastAsia="宋体" w:cs="宋体"/>
          <w:color w:val="auto"/>
          <w:spacing w:val="11"/>
          <w:sz w:val="20"/>
          <w:szCs w:val="20"/>
        </w:rPr>
        <w:t>(5) 投标人代表对开标过程和开标记录有疑义，以及认为采购人、采购代理机构相关工作人员有需</w:t>
      </w:r>
      <w:r>
        <w:rPr>
          <w:rFonts w:ascii="宋体" w:hAnsi="宋体" w:eastAsia="宋体" w:cs="宋体"/>
          <w:color w:val="auto"/>
          <w:spacing w:val="10"/>
          <w:sz w:val="20"/>
          <w:szCs w:val="20"/>
        </w:rPr>
        <w:t>要</w:t>
      </w:r>
      <w:r>
        <w:rPr>
          <w:rFonts w:ascii="宋体" w:hAnsi="宋体" w:eastAsia="宋体" w:cs="宋体"/>
          <w:color w:val="auto"/>
          <w:sz w:val="20"/>
          <w:szCs w:val="20"/>
        </w:rPr>
        <w:t xml:space="preserve"> </w:t>
      </w:r>
      <w:r>
        <w:rPr>
          <w:rFonts w:ascii="宋体" w:hAnsi="宋体" w:eastAsia="宋体" w:cs="宋体"/>
          <w:color w:val="auto"/>
          <w:spacing w:val="20"/>
          <w:sz w:val="20"/>
          <w:szCs w:val="20"/>
        </w:rPr>
        <w:t>回</w:t>
      </w:r>
      <w:r>
        <w:rPr>
          <w:rFonts w:ascii="宋体" w:hAnsi="宋体" w:eastAsia="宋体" w:cs="宋体"/>
          <w:color w:val="auto"/>
          <w:spacing w:val="11"/>
          <w:sz w:val="20"/>
          <w:szCs w:val="20"/>
        </w:rPr>
        <w:t>避的情形的，应当场提出在线询问或者回避申请。采购人、采购代理机构对投标人代表提出的询问或者</w:t>
      </w:r>
    </w:p>
    <w:p w14:paraId="393D8386">
      <w:pPr>
        <w:spacing w:before="65" w:line="228" w:lineRule="auto"/>
        <w:ind w:left="21"/>
        <w:rPr>
          <w:rFonts w:ascii="宋体" w:hAnsi="宋体" w:eastAsia="宋体" w:cs="宋体"/>
          <w:color w:val="auto"/>
          <w:sz w:val="20"/>
          <w:szCs w:val="20"/>
        </w:rPr>
      </w:pPr>
      <w:r>
        <w:rPr>
          <w:rFonts w:ascii="宋体" w:hAnsi="宋体" w:eastAsia="宋体" w:cs="宋体"/>
          <w:color w:val="auto"/>
          <w:spacing w:val="9"/>
          <w:sz w:val="20"/>
          <w:szCs w:val="20"/>
        </w:rPr>
        <w:t>回</w:t>
      </w:r>
      <w:r>
        <w:rPr>
          <w:rFonts w:ascii="宋体" w:hAnsi="宋体" w:eastAsia="宋体" w:cs="宋体"/>
          <w:color w:val="auto"/>
          <w:spacing w:val="6"/>
          <w:sz w:val="20"/>
          <w:szCs w:val="20"/>
        </w:rPr>
        <w:t>避申请应当及时处理。</w:t>
      </w:r>
    </w:p>
    <w:p w14:paraId="304EDF56">
      <w:pPr>
        <w:spacing w:before="161" w:line="228" w:lineRule="auto"/>
        <w:ind w:left="430"/>
        <w:rPr>
          <w:rFonts w:ascii="宋体" w:hAnsi="宋体" w:eastAsia="宋体" w:cs="宋体"/>
          <w:color w:val="auto"/>
          <w:sz w:val="20"/>
          <w:szCs w:val="20"/>
        </w:rPr>
      </w:pPr>
      <w:r>
        <w:rPr>
          <w:rFonts w:ascii="宋体" w:hAnsi="宋体" w:eastAsia="宋体" w:cs="宋体"/>
          <w:color w:val="auto"/>
          <w:spacing w:val="17"/>
          <w:sz w:val="20"/>
          <w:szCs w:val="20"/>
        </w:rPr>
        <w:t>(</w:t>
      </w:r>
      <w:r>
        <w:rPr>
          <w:rFonts w:ascii="宋体" w:hAnsi="宋体" w:eastAsia="宋体" w:cs="宋体"/>
          <w:color w:val="auto"/>
          <w:spacing w:val="16"/>
          <w:sz w:val="20"/>
          <w:szCs w:val="20"/>
        </w:rPr>
        <w:t>6) 开标结束。</w:t>
      </w:r>
    </w:p>
    <w:p w14:paraId="594A7976">
      <w:pPr>
        <w:spacing w:before="304" w:line="228" w:lineRule="auto"/>
        <w:ind w:left="420"/>
        <w:rPr>
          <w:rFonts w:ascii="宋体" w:hAnsi="宋体" w:eastAsia="宋体" w:cs="宋体"/>
          <w:color w:val="auto"/>
          <w:sz w:val="20"/>
          <w:szCs w:val="20"/>
        </w:rPr>
      </w:pPr>
      <w:r>
        <w:rPr>
          <w:rFonts w:ascii="宋体" w:hAnsi="宋体" w:eastAsia="宋体" w:cs="宋体"/>
          <w:color w:val="auto"/>
          <w:spacing w:val="18"/>
          <w:sz w:val="20"/>
          <w:szCs w:val="20"/>
        </w:rPr>
        <w:t>特别</w:t>
      </w:r>
      <w:r>
        <w:rPr>
          <w:rFonts w:ascii="宋体" w:hAnsi="宋体" w:eastAsia="宋体" w:cs="宋体"/>
          <w:color w:val="auto"/>
          <w:spacing w:val="10"/>
          <w:sz w:val="20"/>
          <w:szCs w:val="20"/>
        </w:rPr>
        <w:t>说</w:t>
      </w:r>
      <w:r>
        <w:rPr>
          <w:rFonts w:ascii="宋体" w:hAnsi="宋体" w:eastAsia="宋体" w:cs="宋体"/>
          <w:color w:val="auto"/>
          <w:spacing w:val="9"/>
          <w:sz w:val="20"/>
          <w:szCs w:val="20"/>
        </w:rPr>
        <w:t>明：如遇“</w:t>
      </w:r>
      <w:r>
        <w:rPr>
          <w:rFonts w:hint="eastAsia" w:ascii="宋体" w:hAnsi="宋体" w:eastAsia="宋体" w:cs="宋体"/>
          <w:color w:val="auto"/>
          <w:spacing w:val="9"/>
          <w:sz w:val="20"/>
          <w:szCs w:val="20"/>
        </w:rPr>
        <w:t>广西政府采购云平台</w:t>
      </w:r>
      <w:r>
        <w:rPr>
          <w:rFonts w:ascii="宋体" w:hAnsi="宋体" w:eastAsia="宋体" w:cs="宋体"/>
          <w:color w:val="auto"/>
          <w:spacing w:val="9"/>
          <w:sz w:val="20"/>
          <w:szCs w:val="20"/>
        </w:rPr>
        <w:t>”电子化开标或评审程序调整的，按调整后执行。</w:t>
      </w:r>
    </w:p>
    <w:p w14:paraId="67A4BA41">
      <w:pPr>
        <w:spacing w:line="310" w:lineRule="auto"/>
        <w:rPr>
          <w:color w:val="auto"/>
        </w:rPr>
      </w:pPr>
    </w:p>
    <w:p w14:paraId="4B30087E">
      <w:pPr>
        <w:spacing w:line="310" w:lineRule="auto"/>
        <w:rPr>
          <w:color w:val="auto"/>
        </w:rPr>
      </w:pPr>
    </w:p>
    <w:p w14:paraId="5745B1EF">
      <w:pPr>
        <w:spacing w:before="101" w:line="236" w:lineRule="auto"/>
        <w:ind w:left="3919"/>
        <w:outlineLvl w:val="2"/>
        <w:rPr>
          <w:rFonts w:ascii="宋体" w:hAnsi="宋体" w:eastAsia="宋体" w:cs="宋体"/>
          <w:color w:val="auto"/>
          <w:sz w:val="31"/>
          <w:szCs w:val="31"/>
        </w:rPr>
      </w:pPr>
      <w:r>
        <w:rPr>
          <w:rFonts w:ascii="宋体" w:hAnsi="宋体" w:eastAsia="宋体" w:cs="宋体"/>
          <w:color w:val="auto"/>
          <w:spacing w:val="8"/>
          <w:sz w:val="31"/>
          <w:szCs w:val="31"/>
        </w:rPr>
        <w:t>五、资格审</w:t>
      </w:r>
      <w:r>
        <w:rPr>
          <w:rFonts w:ascii="宋体" w:hAnsi="宋体" w:eastAsia="宋体" w:cs="宋体"/>
          <w:color w:val="auto"/>
          <w:spacing w:val="7"/>
          <w:sz w:val="31"/>
          <w:szCs w:val="31"/>
        </w:rPr>
        <w:t>查</w:t>
      </w:r>
    </w:p>
    <w:p w14:paraId="034DD2EE">
      <w:pPr>
        <w:spacing w:before="248" w:line="270" w:lineRule="exact"/>
        <w:ind w:left="423"/>
        <w:outlineLvl w:val="3"/>
        <w:rPr>
          <w:rFonts w:ascii="宋体" w:hAnsi="宋体" w:eastAsia="宋体" w:cs="宋体"/>
          <w:color w:val="auto"/>
          <w:sz w:val="20"/>
          <w:szCs w:val="20"/>
        </w:rPr>
      </w:pPr>
      <w:r>
        <w:rPr>
          <w:rFonts w:ascii="宋体" w:hAnsi="宋体" w:eastAsia="宋体" w:cs="宋体"/>
          <w:color w:val="auto"/>
          <w:spacing w:val="7"/>
          <w:position w:val="1"/>
          <w:sz w:val="20"/>
          <w:szCs w:val="20"/>
        </w:rPr>
        <w:t>25.资格审</w:t>
      </w:r>
      <w:r>
        <w:rPr>
          <w:rFonts w:ascii="宋体" w:hAnsi="宋体" w:eastAsia="宋体" w:cs="宋体"/>
          <w:color w:val="auto"/>
          <w:spacing w:val="6"/>
          <w:position w:val="1"/>
          <w:sz w:val="20"/>
          <w:szCs w:val="20"/>
        </w:rPr>
        <w:t>查</w:t>
      </w:r>
    </w:p>
    <w:p w14:paraId="2B2C19DF">
      <w:pPr>
        <w:spacing w:before="139" w:line="228" w:lineRule="auto"/>
        <w:ind w:left="528"/>
        <w:rPr>
          <w:rFonts w:ascii="宋体" w:hAnsi="宋体" w:eastAsia="宋体" w:cs="宋体"/>
          <w:color w:val="auto"/>
          <w:sz w:val="20"/>
          <w:szCs w:val="20"/>
        </w:rPr>
      </w:pPr>
      <w:r>
        <w:rPr>
          <w:rFonts w:ascii="宋体" w:hAnsi="宋体" w:eastAsia="宋体" w:cs="宋体"/>
          <w:color w:val="auto"/>
          <w:spacing w:val="16"/>
          <w:sz w:val="20"/>
          <w:szCs w:val="20"/>
        </w:rPr>
        <w:t>25.</w:t>
      </w:r>
      <w:r>
        <w:rPr>
          <w:rFonts w:ascii="宋体" w:hAnsi="宋体" w:eastAsia="宋体" w:cs="宋体"/>
          <w:color w:val="auto"/>
          <w:spacing w:val="8"/>
          <w:sz w:val="20"/>
          <w:szCs w:val="20"/>
        </w:rPr>
        <w:t>1 开标结束后，采购人或采购代理机构依法通过电子投标文件对投标人的资格进行线上审查。</w:t>
      </w:r>
    </w:p>
    <w:p w14:paraId="61C1F262">
      <w:pPr>
        <w:spacing w:before="163" w:line="227" w:lineRule="auto"/>
        <w:ind w:left="528"/>
        <w:rPr>
          <w:rFonts w:ascii="宋体" w:hAnsi="宋体" w:eastAsia="宋体" w:cs="宋体"/>
          <w:color w:val="auto"/>
          <w:sz w:val="20"/>
          <w:szCs w:val="20"/>
        </w:rPr>
      </w:pPr>
      <w:r>
        <w:rPr>
          <w:rFonts w:ascii="宋体" w:hAnsi="宋体" w:eastAsia="宋体" w:cs="宋体"/>
          <w:color w:val="auto"/>
          <w:spacing w:val="12"/>
          <w:sz w:val="20"/>
          <w:szCs w:val="20"/>
        </w:rPr>
        <w:t>2</w:t>
      </w:r>
      <w:r>
        <w:rPr>
          <w:rFonts w:ascii="宋体" w:hAnsi="宋体" w:eastAsia="宋体" w:cs="宋体"/>
          <w:color w:val="auto"/>
          <w:spacing w:val="11"/>
          <w:sz w:val="20"/>
          <w:szCs w:val="20"/>
        </w:rPr>
        <w:t>5.2 采购人或采购代理机构依据法律法规和招标文件的规定，对投标人的基本资格条件、特定资格</w:t>
      </w:r>
    </w:p>
    <w:p w14:paraId="196F49CB">
      <w:pPr>
        <w:spacing w:before="162" w:line="228" w:lineRule="auto"/>
        <w:ind w:left="2"/>
        <w:rPr>
          <w:rFonts w:ascii="宋体" w:hAnsi="宋体" w:eastAsia="宋体" w:cs="宋体"/>
          <w:color w:val="auto"/>
          <w:sz w:val="20"/>
          <w:szCs w:val="20"/>
        </w:rPr>
      </w:pPr>
      <w:r>
        <w:rPr>
          <w:rFonts w:ascii="宋体" w:hAnsi="宋体" w:eastAsia="宋体" w:cs="宋体"/>
          <w:color w:val="auto"/>
          <w:spacing w:val="10"/>
          <w:sz w:val="20"/>
          <w:szCs w:val="20"/>
        </w:rPr>
        <w:t>条</w:t>
      </w:r>
      <w:r>
        <w:rPr>
          <w:rFonts w:ascii="宋体" w:hAnsi="宋体" w:eastAsia="宋体" w:cs="宋体"/>
          <w:color w:val="auto"/>
          <w:spacing w:val="7"/>
          <w:sz w:val="20"/>
          <w:szCs w:val="20"/>
        </w:rPr>
        <w:t>件进行审查。</w:t>
      </w:r>
    </w:p>
    <w:p w14:paraId="64502079">
      <w:pPr>
        <w:spacing w:before="160" w:line="377" w:lineRule="auto"/>
        <w:ind w:left="1" w:right="85" w:firstLine="421"/>
        <w:rPr>
          <w:rFonts w:ascii="宋体" w:hAnsi="宋体" w:eastAsia="宋体" w:cs="宋体"/>
          <w:color w:val="auto"/>
          <w:sz w:val="20"/>
          <w:szCs w:val="20"/>
        </w:rPr>
      </w:pPr>
      <w:r>
        <w:rPr>
          <w:rFonts w:ascii="宋体" w:hAnsi="宋体" w:eastAsia="宋体" w:cs="宋体"/>
          <w:color w:val="auto"/>
          <w:spacing w:val="6"/>
          <w:sz w:val="20"/>
          <w:szCs w:val="20"/>
        </w:rPr>
        <w:t>25.3 资格审查标准为本“招标文件”中“投标人须知前附表”13.1 点载明对投标人资格要求的条件</w:t>
      </w:r>
      <w:r>
        <w:rPr>
          <w:rFonts w:ascii="宋体" w:hAnsi="宋体" w:eastAsia="宋体" w:cs="宋体"/>
          <w:color w:val="auto"/>
          <w:spacing w:val="4"/>
          <w:sz w:val="20"/>
          <w:szCs w:val="20"/>
        </w:rPr>
        <w:t>。</w:t>
      </w:r>
      <w:r>
        <w:rPr>
          <w:rFonts w:ascii="宋体" w:hAnsi="宋体" w:eastAsia="宋体" w:cs="宋体"/>
          <w:color w:val="auto"/>
          <w:sz w:val="20"/>
          <w:szCs w:val="20"/>
        </w:rPr>
        <w:t xml:space="preserve"> </w:t>
      </w:r>
      <w:r>
        <w:rPr>
          <w:rFonts w:ascii="宋体" w:hAnsi="宋体" w:eastAsia="宋体" w:cs="宋体"/>
          <w:color w:val="auto"/>
          <w:spacing w:val="18"/>
          <w:sz w:val="20"/>
          <w:szCs w:val="20"/>
        </w:rPr>
        <w:t>本项</w:t>
      </w:r>
      <w:r>
        <w:rPr>
          <w:rFonts w:ascii="宋体" w:hAnsi="宋体" w:eastAsia="宋体" w:cs="宋体"/>
          <w:color w:val="auto"/>
          <w:spacing w:val="12"/>
          <w:sz w:val="20"/>
          <w:szCs w:val="20"/>
        </w:rPr>
        <w:t>目</w:t>
      </w:r>
      <w:r>
        <w:rPr>
          <w:rFonts w:ascii="宋体" w:hAnsi="宋体" w:eastAsia="宋体" w:cs="宋体"/>
          <w:color w:val="auto"/>
          <w:spacing w:val="9"/>
          <w:sz w:val="20"/>
          <w:szCs w:val="20"/>
        </w:rPr>
        <w:t>资格审查采用合格制，凡符合招标文件规定的投标人资格要求的投标人均通过资格审查。</w:t>
      </w:r>
    </w:p>
    <w:p w14:paraId="25610E25">
      <w:pPr>
        <w:spacing w:line="229" w:lineRule="auto"/>
        <w:ind w:left="423"/>
        <w:rPr>
          <w:rFonts w:ascii="宋体" w:hAnsi="宋体" w:eastAsia="宋体" w:cs="宋体"/>
          <w:color w:val="auto"/>
          <w:sz w:val="20"/>
          <w:szCs w:val="20"/>
        </w:rPr>
      </w:pPr>
      <w:r>
        <w:rPr>
          <w:rFonts w:ascii="宋体" w:hAnsi="宋体" w:eastAsia="宋体" w:cs="宋体"/>
          <w:color w:val="auto"/>
          <w:spacing w:val="14"/>
          <w:sz w:val="20"/>
          <w:szCs w:val="20"/>
        </w:rPr>
        <w:t>25.</w:t>
      </w:r>
      <w:r>
        <w:rPr>
          <w:rFonts w:ascii="宋体" w:hAnsi="宋体" w:eastAsia="宋体" w:cs="宋体"/>
          <w:color w:val="auto"/>
          <w:spacing w:val="9"/>
          <w:sz w:val="20"/>
          <w:szCs w:val="20"/>
        </w:rPr>
        <w:t>4</w:t>
      </w:r>
      <w:r>
        <w:rPr>
          <w:rFonts w:ascii="宋体" w:hAnsi="宋体" w:eastAsia="宋体" w:cs="宋体"/>
          <w:color w:val="auto"/>
          <w:spacing w:val="7"/>
          <w:sz w:val="20"/>
          <w:szCs w:val="20"/>
        </w:rPr>
        <w:t xml:space="preserve"> 投标人有下列情形之一的，资格审查不通过，作无效投标处理：</w:t>
      </w:r>
    </w:p>
    <w:p w14:paraId="55B62B50">
      <w:pPr>
        <w:spacing w:before="159" w:line="378" w:lineRule="auto"/>
        <w:ind w:right="70" w:firstLine="430"/>
        <w:rPr>
          <w:rFonts w:ascii="宋体" w:hAnsi="宋体" w:eastAsia="宋体" w:cs="宋体"/>
          <w:color w:val="auto"/>
          <w:sz w:val="20"/>
          <w:szCs w:val="20"/>
        </w:rPr>
      </w:pPr>
      <w:r>
        <w:rPr>
          <w:rFonts w:ascii="宋体" w:hAnsi="宋体" w:eastAsia="宋体" w:cs="宋体"/>
          <w:color w:val="auto"/>
          <w:spacing w:val="16"/>
          <w:sz w:val="20"/>
          <w:szCs w:val="20"/>
        </w:rPr>
        <w:t>(1</w:t>
      </w:r>
      <w:r>
        <w:rPr>
          <w:rFonts w:ascii="宋体" w:hAnsi="宋体" w:eastAsia="宋体" w:cs="宋体"/>
          <w:color w:val="auto"/>
          <w:spacing w:val="13"/>
          <w:sz w:val="20"/>
          <w:szCs w:val="20"/>
        </w:rPr>
        <w:t>)</w:t>
      </w:r>
      <w:r>
        <w:rPr>
          <w:rFonts w:ascii="宋体" w:hAnsi="宋体" w:eastAsia="宋体" w:cs="宋体"/>
          <w:color w:val="auto"/>
          <w:spacing w:val="8"/>
          <w:sz w:val="20"/>
          <w:szCs w:val="20"/>
        </w:rPr>
        <w:t xml:space="preserve"> 不具备招标文件中规定的资格要求的；  (注：其中信用查询规则见“投标人须知前附表”，“</w:t>
      </w:r>
      <w:r>
        <w:rPr>
          <w:rFonts w:hint="eastAsia" w:ascii="宋体" w:hAnsi="宋体" w:eastAsia="宋体" w:cs="宋体"/>
          <w:color w:val="auto"/>
          <w:spacing w:val="8"/>
          <w:sz w:val="20"/>
          <w:szCs w:val="20"/>
        </w:rPr>
        <w:t>广西政府采购云平台</w:t>
      </w:r>
      <w:r>
        <w:rPr>
          <w:rFonts w:ascii="宋体" w:hAnsi="宋体" w:eastAsia="宋体" w:cs="宋体"/>
          <w:color w:val="auto"/>
          <w:spacing w:val="9"/>
          <w:sz w:val="20"/>
          <w:szCs w:val="20"/>
        </w:rPr>
        <w:t>”已与“信用中国”平台做接口，采购人代表可直接在线查询)</w:t>
      </w:r>
    </w:p>
    <w:p w14:paraId="79E32E18">
      <w:pPr>
        <w:spacing w:before="1" w:line="227" w:lineRule="auto"/>
        <w:ind w:left="430"/>
        <w:rPr>
          <w:rFonts w:ascii="宋体" w:hAnsi="宋体" w:eastAsia="宋体" w:cs="宋体"/>
          <w:color w:val="auto"/>
          <w:sz w:val="20"/>
          <w:szCs w:val="20"/>
        </w:rPr>
      </w:pPr>
      <w:r>
        <w:rPr>
          <w:rFonts w:ascii="宋体" w:hAnsi="宋体" w:eastAsia="宋体" w:cs="宋体"/>
          <w:color w:val="auto"/>
          <w:spacing w:val="18"/>
          <w:sz w:val="20"/>
          <w:szCs w:val="20"/>
        </w:rPr>
        <w:t>(</w:t>
      </w:r>
      <w:r>
        <w:rPr>
          <w:rFonts w:ascii="宋体" w:hAnsi="宋体" w:eastAsia="宋体" w:cs="宋体"/>
          <w:color w:val="auto"/>
          <w:spacing w:val="11"/>
          <w:sz w:val="20"/>
          <w:szCs w:val="20"/>
        </w:rPr>
        <w:t>2) 投标文件未提供任一项“投标人须知前附表”资格证明文件规定的“必须提供”的文件资料的；</w:t>
      </w:r>
    </w:p>
    <w:p w14:paraId="0499EA0F">
      <w:pPr>
        <w:spacing w:before="161" w:line="378" w:lineRule="auto"/>
        <w:ind w:left="4" w:right="70" w:firstLine="426"/>
        <w:rPr>
          <w:rFonts w:ascii="宋体" w:hAnsi="宋体" w:eastAsia="宋体" w:cs="宋体"/>
          <w:color w:val="auto"/>
          <w:sz w:val="20"/>
          <w:szCs w:val="20"/>
        </w:rPr>
      </w:pPr>
      <w:r>
        <w:rPr>
          <w:rFonts w:ascii="宋体" w:hAnsi="宋体" w:eastAsia="宋体" w:cs="宋体"/>
          <w:color w:val="auto"/>
          <w:spacing w:val="11"/>
          <w:sz w:val="20"/>
          <w:szCs w:val="20"/>
        </w:rPr>
        <w:t>(3) 投标文件提供的资格证明文件出现任一项不符合“投标人须知前附表”资格证明文件规定的“</w:t>
      </w:r>
      <w:r>
        <w:rPr>
          <w:rFonts w:ascii="宋体" w:hAnsi="宋体" w:eastAsia="宋体" w:cs="宋体"/>
          <w:color w:val="auto"/>
          <w:spacing w:val="10"/>
          <w:sz w:val="20"/>
          <w:szCs w:val="20"/>
        </w:rPr>
        <w:t>必</w:t>
      </w:r>
      <w:r>
        <w:rPr>
          <w:rFonts w:ascii="宋体" w:hAnsi="宋体" w:eastAsia="宋体" w:cs="宋体"/>
          <w:color w:val="auto"/>
          <w:sz w:val="20"/>
          <w:szCs w:val="20"/>
        </w:rPr>
        <w:t xml:space="preserve"> </w:t>
      </w:r>
      <w:r>
        <w:rPr>
          <w:rFonts w:ascii="宋体" w:hAnsi="宋体" w:eastAsia="宋体" w:cs="宋体"/>
          <w:color w:val="auto"/>
          <w:spacing w:val="16"/>
          <w:sz w:val="20"/>
          <w:szCs w:val="20"/>
        </w:rPr>
        <w:t>须</w:t>
      </w:r>
      <w:r>
        <w:rPr>
          <w:rFonts w:ascii="宋体" w:hAnsi="宋体" w:eastAsia="宋体" w:cs="宋体"/>
          <w:color w:val="auto"/>
          <w:spacing w:val="10"/>
          <w:sz w:val="20"/>
          <w:szCs w:val="20"/>
        </w:rPr>
        <w:t>提</w:t>
      </w:r>
      <w:r>
        <w:rPr>
          <w:rFonts w:ascii="宋体" w:hAnsi="宋体" w:eastAsia="宋体" w:cs="宋体"/>
          <w:color w:val="auto"/>
          <w:spacing w:val="8"/>
          <w:sz w:val="20"/>
          <w:szCs w:val="20"/>
        </w:rPr>
        <w:t>供”的文件资料要求或者无效的。</w:t>
      </w:r>
    </w:p>
    <w:p w14:paraId="0C9D1267">
      <w:pPr>
        <w:spacing w:before="1" w:line="226" w:lineRule="auto"/>
        <w:ind w:left="423"/>
        <w:outlineLvl w:val="3"/>
        <w:rPr>
          <w:rFonts w:ascii="宋体" w:hAnsi="宋体" w:eastAsia="宋体" w:cs="宋体"/>
          <w:color w:val="auto"/>
          <w:sz w:val="20"/>
          <w:szCs w:val="20"/>
        </w:rPr>
      </w:pPr>
      <w:r>
        <w:rPr>
          <w:rFonts w:ascii="宋体" w:hAnsi="宋体" w:eastAsia="宋体" w:cs="宋体"/>
          <w:color w:val="auto"/>
          <w:spacing w:val="4"/>
          <w:sz w:val="20"/>
          <w:szCs w:val="20"/>
        </w:rPr>
        <w:t>2</w:t>
      </w:r>
      <w:r>
        <w:rPr>
          <w:rFonts w:ascii="宋体" w:hAnsi="宋体" w:eastAsia="宋体" w:cs="宋体"/>
          <w:color w:val="auto"/>
          <w:spacing w:val="3"/>
          <w:sz w:val="20"/>
          <w:szCs w:val="20"/>
        </w:rPr>
        <w:t>5</w:t>
      </w:r>
      <w:r>
        <w:rPr>
          <w:rFonts w:ascii="宋体" w:hAnsi="宋体" w:eastAsia="宋体" w:cs="宋体"/>
          <w:color w:val="auto"/>
          <w:spacing w:val="2"/>
          <w:sz w:val="20"/>
          <w:szCs w:val="20"/>
        </w:rPr>
        <w:t>.5 资格审查的合格投标人不足 3 家的，不得评标。</w:t>
      </w:r>
    </w:p>
    <w:p w14:paraId="19D8286B">
      <w:pPr>
        <w:spacing w:before="101" w:line="226" w:lineRule="auto"/>
        <w:ind w:left="3996"/>
        <w:outlineLvl w:val="2"/>
        <w:rPr>
          <w:rFonts w:ascii="宋体" w:hAnsi="宋体" w:eastAsia="宋体" w:cs="宋体"/>
          <w:color w:val="auto"/>
          <w:sz w:val="31"/>
          <w:szCs w:val="31"/>
        </w:rPr>
      </w:pPr>
      <w:r>
        <w:rPr>
          <w:rFonts w:ascii="宋体" w:hAnsi="宋体" w:eastAsia="宋体" w:cs="宋体"/>
          <w:color w:val="auto"/>
          <w:spacing w:val="-16"/>
          <w:sz w:val="31"/>
          <w:szCs w:val="31"/>
        </w:rPr>
        <w:t>六</w:t>
      </w:r>
      <w:r>
        <w:rPr>
          <w:rFonts w:ascii="宋体" w:hAnsi="宋体" w:eastAsia="宋体" w:cs="宋体"/>
          <w:color w:val="auto"/>
          <w:spacing w:val="-13"/>
          <w:sz w:val="31"/>
          <w:szCs w:val="31"/>
        </w:rPr>
        <w:t xml:space="preserve"> 、评   标</w:t>
      </w:r>
    </w:p>
    <w:p w14:paraId="5B752F41">
      <w:pPr>
        <w:spacing w:line="417" w:lineRule="auto"/>
        <w:rPr>
          <w:color w:val="auto"/>
        </w:rPr>
      </w:pPr>
    </w:p>
    <w:p w14:paraId="4A312863">
      <w:pPr>
        <w:spacing w:before="65" w:line="269" w:lineRule="exact"/>
        <w:ind w:left="423"/>
        <w:rPr>
          <w:rFonts w:ascii="宋体" w:hAnsi="宋体" w:eastAsia="宋体" w:cs="宋体"/>
          <w:color w:val="auto"/>
          <w:sz w:val="20"/>
          <w:szCs w:val="20"/>
        </w:rPr>
      </w:pPr>
      <w:r>
        <w:rPr>
          <w:rFonts w:ascii="宋体" w:hAnsi="宋体" w:eastAsia="宋体" w:cs="宋体"/>
          <w:color w:val="auto"/>
          <w:spacing w:val="9"/>
          <w:position w:val="1"/>
          <w:sz w:val="20"/>
          <w:szCs w:val="20"/>
        </w:rPr>
        <w:t>2</w:t>
      </w:r>
      <w:r>
        <w:rPr>
          <w:rFonts w:ascii="宋体" w:hAnsi="宋体" w:eastAsia="宋体" w:cs="宋体"/>
          <w:color w:val="auto"/>
          <w:spacing w:val="7"/>
          <w:position w:val="1"/>
          <w:sz w:val="20"/>
          <w:szCs w:val="20"/>
        </w:rPr>
        <w:t>6.组建评标委员会</w:t>
      </w:r>
    </w:p>
    <w:p w14:paraId="003551E3">
      <w:pPr>
        <w:spacing w:before="138" w:line="377" w:lineRule="auto"/>
        <w:ind w:right="68" w:firstLine="419"/>
        <w:rPr>
          <w:rFonts w:ascii="宋体" w:hAnsi="宋体" w:eastAsia="宋体" w:cs="宋体"/>
          <w:color w:val="auto"/>
          <w:sz w:val="20"/>
          <w:szCs w:val="20"/>
        </w:rPr>
      </w:pPr>
      <w:r>
        <w:rPr>
          <w:rFonts w:ascii="宋体" w:hAnsi="宋体" w:eastAsia="宋体" w:cs="宋体"/>
          <w:color w:val="auto"/>
          <w:spacing w:val="14"/>
          <w:sz w:val="20"/>
          <w:szCs w:val="20"/>
        </w:rPr>
        <w:t>评</w:t>
      </w:r>
      <w:r>
        <w:rPr>
          <w:rFonts w:ascii="宋体" w:hAnsi="宋体" w:eastAsia="宋体" w:cs="宋体"/>
          <w:color w:val="auto"/>
          <w:spacing w:val="9"/>
          <w:sz w:val="20"/>
          <w:szCs w:val="20"/>
        </w:rPr>
        <w:t>标委员会由采购人代表和评审专家组成，人数为 5 人以上单数，其中评审专家不得少于成员总数的</w:t>
      </w:r>
      <w:r>
        <w:rPr>
          <w:rFonts w:ascii="宋体" w:hAnsi="宋体" w:eastAsia="宋体" w:cs="宋体"/>
          <w:color w:val="auto"/>
          <w:sz w:val="20"/>
          <w:szCs w:val="20"/>
        </w:rPr>
        <w:t xml:space="preserve"> </w:t>
      </w:r>
      <w:r>
        <w:rPr>
          <w:rFonts w:ascii="宋体" w:hAnsi="宋体" w:eastAsia="宋体" w:cs="宋体"/>
          <w:color w:val="auto"/>
          <w:spacing w:val="6"/>
          <w:sz w:val="20"/>
          <w:szCs w:val="20"/>
        </w:rPr>
        <w:t>三分之二</w:t>
      </w:r>
      <w:r>
        <w:rPr>
          <w:rFonts w:ascii="宋体" w:hAnsi="宋体" w:eastAsia="宋体" w:cs="宋体"/>
          <w:color w:val="auto"/>
          <w:spacing w:val="5"/>
          <w:sz w:val="20"/>
          <w:szCs w:val="20"/>
        </w:rPr>
        <w:t>。</w:t>
      </w:r>
    </w:p>
    <w:p w14:paraId="2CA4427A">
      <w:pPr>
        <w:spacing w:line="411" w:lineRule="exact"/>
        <w:ind w:left="422"/>
        <w:rPr>
          <w:rFonts w:ascii="宋体" w:hAnsi="宋体" w:eastAsia="宋体" w:cs="宋体"/>
          <w:color w:val="auto"/>
          <w:sz w:val="20"/>
          <w:szCs w:val="20"/>
        </w:rPr>
      </w:pPr>
      <w:r>
        <w:rPr>
          <w:rFonts w:ascii="宋体" w:hAnsi="宋体" w:eastAsia="宋体" w:cs="宋体"/>
          <w:color w:val="auto"/>
          <w:spacing w:val="18"/>
          <w:position w:val="15"/>
          <w:sz w:val="20"/>
          <w:szCs w:val="20"/>
        </w:rPr>
        <w:t>参</w:t>
      </w:r>
      <w:r>
        <w:rPr>
          <w:rFonts w:ascii="宋体" w:hAnsi="宋体" w:eastAsia="宋体" w:cs="宋体"/>
          <w:color w:val="auto"/>
          <w:spacing w:val="10"/>
          <w:position w:val="15"/>
          <w:sz w:val="20"/>
          <w:szCs w:val="20"/>
        </w:rPr>
        <w:t>加</w:t>
      </w:r>
      <w:r>
        <w:rPr>
          <w:rFonts w:ascii="宋体" w:hAnsi="宋体" w:eastAsia="宋体" w:cs="宋体"/>
          <w:color w:val="auto"/>
          <w:spacing w:val="9"/>
          <w:position w:val="15"/>
          <w:sz w:val="20"/>
          <w:szCs w:val="20"/>
        </w:rPr>
        <w:t>过采购项目前期咨询论证的专家，不得参加该采购项目的评审活动。</w:t>
      </w:r>
    </w:p>
    <w:p w14:paraId="0ADC394F">
      <w:pPr>
        <w:spacing w:line="269" w:lineRule="exact"/>
        <w:ind w:left="423"/>
        <w:rPr>
          <w:rFonts w:ascii="宋体" w:hAnsi="宋体" w:eastAsia="宋体" w:cs="宋体"/>
          <w:color w:val="auto"/>
          <w:sz w:val="20"/>
          <w:szCs w:val="20"/>
        </w:rPr>
      </w:pPr>
      <w:r>
        <w:rPr>
          <w:rFonts w:ascii="宋体" w:hAnsi="宋体" w:eastAsia="宋体" w:cs="宋体"/>
          <w:color w:val="auto"/>
          <w:spacing w:val="10"/>
          <w:position w:val="1"/>
          <w:sz w:val="20"/>
          <w:szCs w:val="20"/>
        </w:rPr>
        <w:t>2</w:t>
      </w:r>
      <w:r>
        <w:rPr>
          <w:rFonts w:ascii="宋体" w:hAnsi="宋体" w:eastAsia="宋体" w:cs="宋体"/>
          <w:color w:val="auto"/>
          <w:spacing w:val="6"/>
          <w:position w:val="1"/>
          <w:sz w:val="20"/>
          <w:szCs w:val="20"/>
        </w:rPr>
        <w:t>7.评标的依据</w:t>
      </w:r>
    </w:p>
    <w:p w14:paraId="0C5345BE">
      <w:pPr>
        <w:spacing w:before="138" w:line="377" w:lineRule="auto"/>
        <w:ind w:firstLine="420"/>
        <w:rPr>
          <w:rFonts w:ascii="宋体" w:hAnsi="宋体" w:eastAsia="宋体" w:cs="宋体"/>
          <w:color w:val="auto"/>
          <w:sz w:val="20"/>
          <w:szCs w:val="20"/>
        </w:rPr>
      </w:pPr>
      <w:r>
        <w:rPr>
          <w:rFonts w:ascii="宋体" w:hAnsi="宋体" w:eastAsia="宋体" w:cs="宋体"/>
          <w:color w:val="auto"/>
          <w:spacing w:val="12"/>
          <w:sz w:val="20"/>
          <w:szCs w:val="20"/>
        </w:rPr>
        <w:t>评</w:t>
      </w:r>
      <w:r>
        <w:rPr>
          <w:rFonts w:ascii="宋体" w:hAnsi="宋体" w:eastAsia="宋体" w:cs="宋体"/>
          <w:color w:val="auto"/>
          <w:spacing w:val="11"/>
          <w:sz w:val="20"/>
          <w:szCs w:val="20"/>
        </w:rPr>
        <w:t>标</w:t>
      </w:r>
      <w:r>
        <w:rPr>
          <w:rFonts w:ascii="宋体" w:hAnsi="宋体" w:eastAsia="宋体" w:cs="宋体"/>
          <w:color w:val="auto"/>
          <w:spacing w:val="6"/>
          <w:sz w:val="20"/>
          <w:szCs w:val="20"/>
        </w:rPr>
        <w:t>委员会以招标文件为依据对投标文件进行评审，“第四章 评标方法和评分标准”没有规定的方法、</w:t>
      </w:r>
      <w:r>
        <w:rPr>
          <w:rFonts w:ascii="宋体" w:hAnsi="宋体" w:eastAsia="宋体" w:cs="宋体"/>
          <w:color w:val="auto"/>
          <w:sz w:val="20"/>
          <w:szCs w:val="20"/>
        </w:rPr>
        <w:t xml:space="preserve"> </w:t>
      </w:r>
      <w:r>
        <w:rPr>
          <w:rFonts w:ascii="宋体" w:hAnsi="宋体" w:eastAsia="宋体" w:cs="宋体"/>
          <w:color w:val="auto"/>
          <w:spacing w:val="9"/>
          <w:sz w:val="20"/>
          <w:szCs w:val="20"/>
        </w:rPr>
        <w:t>评审因素和标准，不作为评标依据</w:t>
      </w:r>
      <w:r>
        <w:rPr>
          <w:rFonts w:ascii="宋体" w:hAnsi="宋体" w:eastAsia="宋体" w:cs="宋体"/>
          <w:color w:val="auto"/>
          <w:spacing w:val="6"/>
          <w:sz w:val="20"/>
          <w:szCs w:val="20"/>
        </w:rPr>
        <w:t>。</w:t>
      </w:r>
    </w:p>
    <w:p w14:paraId="3C77728D">
      <w:pPr>
        <w:spacing w:line="269" w:lineRule="exact"/>
        <w:ind w:left="423"/>
        <w:rPr>
          <w:rFonts w:ascii="宋体" w:hAnsi="宋体" w:eastAsia="宋体" w:cs="宋体"/>
          <w:color w:val="auto"/>
          <w:sz w:val="20"/>
          <w:szCs w:val="20"/>
        </w:rPr>
      </w:pPr>
      <w:r>
        <w:rPr>
          <w:rFonts w:ascii="宋体" w:hAnsi="宋体" w:eastAsia="宋体" w:cs="宋体"/>
          <w:color w:val="auto"/>
          <w:spacing w:val="6"/>
          <w:position w:val="1"/>
          <w:sz w:val="20"/>
          <w:szCs w:val="20"/>
        </w:rPr>
        <w:t>28.评标原</w:t>
      </w:r>
      <w:r>
        <w:rPr>
          <w:rFonts w:ascii="宋体" w:hAnsi="宋体" w:eastAsia="宋体" w:cs="宋体"/>
          <w:color w:val="auto"/>
          <w:spacing w:val="5"/>
          <w:position w:val="1"/>
          <w:sz w:val="20"/>
          <w:szCs w:val="20"/>
        </w:rPr>
        <w:t>则</w:t>
      </w:r>
    </w:p>
    <w:p w14:paraId="0C0B3B2A">
      <w:pPr>
        <w:spacing w:before="140" w:line="377" w:lineRule="auto"/>
        <w:ind w:left="4" w:right="71" w:firstLine="419"/>
        <w:rPr>
          <w:rFonts w:ascii="宋体" w:hAnsi="宋体" w:eastAsia="宋体" w:cs="宋体"/>
          <w:color w:val="auto"/>
          <w:sz w:val="20"/>
          <w:szCs w:val="20"/>
        </w:rPr>
      </w:pPr>
      <w:r>
        <w:rPr>
          <w:rFonts w:ascii="宋体" w:hAnsi="宋体" w:eastAsia="宋体" w:cs="宋体"/>
          <w:color w:val="auto"/>
          <w:spacing w:val="16"/>
          <w:sz w:val="20"/>
          <w:szCs w:val="20"/>
        </w:rPr>
        <w:t>28.1</w:t>
      </w:r>
      <w:r>
        <w:rPr>
          <w:rFonts w:ascii="宋体" w:hAnsi="宋体" w:eastAsia="宋体" w:cs="宋体"/>
          <w:color w:val="auto"/>
          <w:spacing w:val="13"/>
          <w:sz w:val="20"/>
          <w:szCs w:val="20"/>
        </w:rPr>
        <w:t xml:space="preserve"> </w:t>
      </w:r>
      <w:r>
        <w:rPr>
          <w:rFonts w:ascii="宋体" w:hAnsi="宋体" w:eastAsia="宋体" w:cs="宋体"/>
          <w:color w:val="auto"/>
          <w:spacing w:val="8"/>
          <w:sz w:val="20"/>
          <w:szCs w:val="20"/>
        </w:rPr>
        <w:t>评标原则。评标委员会评标时必须公平、公正、客观，不带任何倾向性和启发性；不得向外界透</w:t>
      </w:r>
      <w:r>
        <w:rPr>
          <w:rFonts w:ascii="宋体" w:hAnsi="宋体" w:eastAsia="宋体" w:cs="宋体"/>
          <w:color w:val="auto"/>
          <w:sz w:val="20"/>
          <w:szCs w:val="20"/>
        </w:rPr>
        <w:t xml:space="preserve"> </w:t>
      </w:r>
      <w:r>
        <w:rPr>
          <w:rFonts w:ascii="宋体" w:hAnsi="宋体" w:eastAsia="宋体" w:cs="宋体"/>
          <w:color w:val="auto"/>
          <w:spacing w:val="22"/>
          <w:sz w:val="20"/>
          <w:szCs w:val="20"/>
        </w:rPr>
        <w:t>露任</w:t>
      </w:r>
      <w:r>
        <w:rPr>
          <w:rFonts w:ascii="宋体" w:hAnsi="宋体" w:eastAsia="宋体" w:cs="宋体"/>
          <w:color w:val="auto"/>
          <w:spacing w:val="15"/>
          <w:sz w:val="20"/>
          <w:szCs w:val="20"/>
        </w:rPr>
        <w:t>何</w:t>
      </w:r>
      <w:r>
        <w:rPr>
          <w:rFonts w:ascii="宋体" w:hAnsi="宋体" w:eastAsia="宋体" w:cs="宋体"/>
          <w:color w:val="auto"/>
          <w:spacing w:val="11"/>
          <w:sz w:val="20"/>
          <w:szCs w:val="20"/>
        </w:rPr>
        <w:t>与评标有关的内容；任何单位和个人不得干扰、影响评标的正常进行；评标委员会及有关工作人员</w:t>
      </w:r>
      <w:r>
        <w:rPr>
          <w:rFonts w:ascii="宋体" w:hAnsi="宋体" w:eastAsia="宋体" w:cs="宋体"/>
          <w:color w:val="auto"/>
          <w:sz w:val="20"/>
          <w:szCs w:val="20"/>
        </w:rPr>
        <w:t xml:space="preserve"> </w:t>
      </w:r>
      <w:r>
        <w:rPr>
          <w:rFonts w:ascii="宋体" w:hAnsi="宋体" w:eastAsia="宋体" w:cs="宋体"/>
          <w:color w:val="auto"/>
          <w:spacing w:val="16"/>
          <w:sz w:val="20"/>
          <w:szCs w:val="20"/>
        </w:rPr>
        <w:t>不</w:t>
      </w:r>
      <w:r>
        <w:rPr>
          <w:rFonts w:ascii="宋体" w:hAnsi="宋体" w:eastAsia="宋体" w:cs="宋体"/>
          <w:color w:val="auto"/>
          <w:spacing w:val="9"/>
          <w:sz w:val="20"/>
          <w:szCs w:val="20"/>
        </w:rPr>
        <w:t>得私下与投标人接触，不得收受利害关系人的财物或者其他好处。</w:t>
      </w:r>
    </w:p>
    <w:p w14:paraId="22B41879">
      <w:pPr>
        <w:spacing w:before="140" w:line="377" w:lineRule="auto"/>
        <w:ind w:left="4" w:right="71" w:firstLine="419"/>
        <w:rPr>
          <w:rFonts w:ascii="宋体" w:hAnsi="宋体" w:eastAsia="宋体" w:cs="宋体"/>
          <w:color w:val="auto"/>
          <w:spacing w:val="8"/>
          <w:sz w:val="20"/>
          <w:szCs w:val="20"/>
        </w:rPr>
      </w:pPr>
      <w:r>
        <w:rPr>
          <w:rFonts w:ascii="宋体" w:hAnsi="宋体" w:eastAsia="宋体" w:cs="宋体"/>
          <w:color w:val="auto"/>
          <w:spacing w:val="8"/>
          <w:sz w:val="20"/>
          <w:szCs w:val="20"/>
        </w:rPr>
        <w:t>28.2 评委表决。在评标过程中出现法律法规和招标文件均没有明确规定的情形时， 由评标委员会现场协商解决，协商不一致的， 由全体评委投票表决， 以得票率二分之一以上专家的意见为准并由采购代理机 构作记录。</w:t>
      </w:r>
    </w:p>
    <w:p w14:paraId="6D36CA65">
      <w:pPr>
        <w:spacing w:before="2" w:line="376" w:lineRule="auto"/>
        <w:ind w:right="2" w:firstLine="424"/>
        <w:rPr>
          <w:rFonts w:ascii="宋体" w:hAnsi="宋体" w:eastAsia="宋体" w:cs="宋体"/>
          <w:color w:val="auto"/>
          <w:sz w:val="20"/>
          <w:szCs w:val="20"/>
        </w:rPr>
      </w:pPr>
      <w:r>
        <w:rPr>
          <w:rFonts w:ascii="宋体" w:hAnsi="宋体" w:eastAsia="宋体" w:cs="宋体"/>
          <w:color w:val="auto"/>
          <w:spacing w:val="16"/>
          <w:sz w:val="20"/>
          <w:szCs w:val="20"/>
        </w:rPr>
        <w:t>28</w:t>
      </w:r>
      <w:r>
        <w:rPr>
          <w:rFonts w:ascii="宋体" w:hAnsi="宋体" w:eastAsia="宋体" w:cs="宋体"/>
          <w:color w:val="auto"/>
          <w:spacing w:val="13"/>
          <w:sz w:val="20"/>
          <w:szCs w:val="20"/>
        </w:rPr>
        <w:t>.</w:t>
      </w:r>
      <w:r>
        <w:rPr>
          <w:rFonts w:ascii="宋体" w:hAnsi="宋体" w:eastAsia="宋体" w:cs="宋体"/>
          <w:color w:val="auto"/>
          <w:spacing w:val="8"/>
          <w:sz w:val="20"/>
          <w:szCs w:val="20"/>
        </w:rPr>
        <w:t>3 评标的保密。采购人、采购代理机构应当采取必要措施，保证评标在严格保密 (封闭式评标) 的</w:t>
      </w:r>
      <w:r>
        <w:rPr>
          <w:rFonts w:ascii="宋体" w:hAnsi="宋体" w:eastAsia="宋体" w:cs="宋体"/>
          <w:color w:val="auto"/>
          <w:sz w:val="20"/>
          <w:szCs w:val="20"/>
        </w:rPr>
        <w:t xml:space="preserve"> </w:t>
      </w:r>
      <w:r>
        <w:rPr>
          <w:rFonts w:ascii="宋体" w:hAnsi="宋体" w:eastAsia="宋体" w:cs="宋体"/>
          <w:color w:val="auto"/>
          <w:spacing w:val="22"/>
          <w:sz w:val="20"/>
          <w:szCs w:val="20"/>
        </w:rPr>
        <w:t>情况</w:t>
      </w:r>
      <w:r>
        <w:rPr>
          <w:rFonts w:ascii="宋体" w:hAnsi="宋体" w:eastAsia="宋体" w:cs="宋体"/>
          <w:color w:val="auto"/>
          <w:spacing w:val="20"/>
          <w:sz w:val="20"/>
          <w:szCs w:val="20"/>
        </w:rPr>
        <w:t>下</w:t>
      </w:r>
      <w:r>
        <w:rPr>
          <w:rFonts w:ascii="宋体" w:hAnsi="宋体" w:eastAsia="宋体" w:cs="宋体"/>
          <w:color w:val="auto"/>
          <w:spacing w:val="11"/>
          <w:sz w:val="20"/>
          <w:szCs w:val="20"/>
        </w:rPr>
        <w:t>进行。除采购人代表、评标现场组织人员外，采购人的其他工作人员以及与评标工作无关的人员不</w:t>
      </w:r>
      <w:r>
        <w:rPr>
          <w:rFonts w:ascii="宋体" w:hAnsi="宋体" w:eastAsia="宋体" w:cs="宋体"/>
          <w:color w:val="auto"/>
          <w:sz w:val="20"/>
          <w:szCs w:val="20"/>
        </w:rPr>
        <w:t xml:space="preserve"> </w:t>
      </w:r>
      <w:r>
        <w:rPr>
          <w:rFonts w:ascii="宋体" w:hAnsi="宋体" w:eastAsia="宋体" w:cs="宋体"/>
          <w:color w:val="auto"/>
          <w:spacing w:val="18"/>
          <w:sz w:val="20"/>
          <w:szCs w:val="20"/>
        </w:rPr>
        <w:t>得进</w:t>
      </w:r>
      <w:r>
        <w:rPr>
          <w:rFonts w:ascii="宋体" w:hAnsi="宋体" w:eastAsia="宋体" w:cs="宋体"/>
          <w:color w:val="auto"/>
          <w:spacing w:val="17"/>
          <w:sz w:val="20"/>
          <w:szCs w:val="20"/>
        </w:rPr>
        <w:t>入</w:t>
      </w:r>
      <w:r>
        <w:rPr>
          <w:rFonts w:ascii="宋体" w:hAnsi="宋体" w:eastAsia="宋体" w:cs="宋体"/>
          <w:color w:val="auto"/>
          <w:spacing w:val="9"/>
          <w:sz w:val="20"/>
          <w:szCs w:val="20"/>
        </w:rPr>
        <w:t>评标现场。有关人员对评标情况以及在评标过程中获悉的国家秘密、商业秘密负有保密责任。</w:t>
      </w:r>
    </w:p>
    <w:p w14:paraId="58136E66">
      <w:pPr>
        <w:spacing w:before="1" w:line="377" w:lineRule="auto"/>
        <w:ind w:left="21" w:right="2" w:firstLine="402"/>
        <w:rPr>
          <w:rFonts w:ascii="宋体" w:hAnsi="宋体" w:eastAsia="宋体" w:cs="宋体"/>
          <w:color w:val="auto"/>
          <w:sz w:val="20"/>
          <w:szCs w:val="20"/>
        </w:rPr>
      </w:pPr>
      <w:r>
        <w:rPr>
          <w:rFonts w:ascii="宋体" w:hAnsi="宋体" w:eastAsia="宋体" w:cs="宋体"/>
          <w:color w:val="auto"/>
          <w:spacing w:val="16"/>
          <w:sz w:val="20"/>
          <w:szCs w:val="20"/>
        </w:rPr>
        <w:t>28.4</w:t>
      </w:r>
      <w:r>
        <w:rPr>
          <w:rFonts w:ascii="宋体" w:hAnsi="宋体" w:eastAsia="宋体" w:cs="宋体"/>
          <w:color w:val="auto"/>
          <w:spacing w:val="13"/>
          <w:sz w:val="20"/>
          <w:szCs w:val="20"/>
        </w:rPr>
        <w:t xml:space="preserve"> </w:t>
      </w:r>
      <w:r>
        <w:rPr>
          <w:rFonts w:ascii="宋体" w:hAnsi="宋体" w:eastAsia="宋体" w:cs="宋体"/>
          <w:color w:val="auto"/>
          <w:spacing w:val="8"/>
          <w:sz w:val="20"/>
          <w:szCs w:val="20"/>
        </w:rPr>
        <w:t>评标过程的监控。本项目电子评标过程实行网上留痕、全程录音、录像监控，投标人在评标过程</w:t>
      </w:r>
      <w:r>
        <w:rPr>
          <w:rFonts w:ascii="宋体" w:hAnsi="宋体" w:eastAsia="宋体" w:cs="宋体"/>
          <w:color w:val="auto"/>
          <w:sz w:val="20"/>
          <w:szCs w:val="20"/>
        </w:rPr>
        <w:t xml:space="preserve"> </w:t>
      </w:r>
      <w:r>
        <w:rPr>
          <w:rFonts w:ascii="宋体" w:hAnsi="宋体" w:eastAsia="宋体" w:cs="宋体"/>
          <w:color w:val="auto"/>
          <w:spacing w:val="16"/>
          <w:sz w:val="20"/>
          <w:szCs w:val="20"/>
        </w:rPr>
        <w:t>中所进</w:t>
      </w:r>
      <w:r>
        <w:rPr>
          <w:rFonts w:ascii="宋体" w:hAnsi="宋体" w:eastAsia="宋体" w:cs="宋体"/>
          <w:color w:val="auto"/>
          <w:spacing w:val="9"/>
          <w:sz w:val="20"/>
          <w:szCs w:val="20"/>
        </w:rPr>
        <w:t>行</w:t>
      </w:r>
      <w:r>
        <w:rPr>
          <w:rFonts w:ascii="宋体" w:hAnsi="宋体" w:eastAsia="宋体" w:cs="宋体"/>
          <w:color w:val="auto"/>
          <w:spacing w:val="8"/>
          <w:sz w:val="20"/>
          <w:szCs w:val="20"/>
        </w:rPr>
        <w:t>的试图影响评标结果的不公正活动，可能导致其投标按无效处理。</w:t>
      </w:r>
    </w:p>
    <w:p w14:paraId="55372C9A">
      <w:pPr>
        <w:spacing w:line="269" w:lineRule="exact"/>
        <w:ind w:left="424"/>
        <w:rPr>
          <w:rFonts w:ascii="宋体" w:hAnsi="宋体" w:eastAsia="宋体" w:cs="宋体"/>
          <w:color w:val="auto"/>
          <w:sz w:val="20"/>
          <w:szCs w:val="20"/>
        </w:rPr>
      </w:pPr>
      <w:r>
        <w:rPr>
          <w:rFonts w:ascii="宋体" w:hAnsi="宋体" w:eastAsia="宋体" w:cs="宋体"/>
          <w:color w:val="auto"/>
          <w:spacing w:val="14"/>
          <w:position w:val="1"/>
          <w:sz w:val="20"/>
          <w:szCs w:val="20"/>
        </w:rPr>
        <w:t>2</w:t>
      </w:r>
      <w:r>
        <w:rPr>
          <w:rFonts w:ascii="宋体" w:hAnsi="宋体" w:eastAsia="宋体" w:cs="宋体"/>
          <w:color w:val="auto"/>
          <w:spacing w:val="8"/>
          <w:position w:val="1"/>
          <w:sz w:val="20"/>
          <w:szCs w:val="20"/>
        </w:rPr>
        <w:t>9</w:t>
      </w:r>
      <w:r>
        <w:rPr>
          <w:rFonts w:ascii="宋体" w:hAnsi="宋体" w:eastAsia="宋体" w:cs="宋体"/>
          <w:color w:val="auto"/>
          <w:spacing w:val="7"/>
          <w:position w:val="1"/>
          <w:sz w:val="20"/>
          <w:szCs w:val="20"/>
        </w:rPr>
        <w:t>.评标方法及评分标准</w:t>
      </w:r>
    </w:p>
    <w:p w14:paraId="334F9F30">
      <w:pPr>
        <w:spacing w:before="138" w:line="228" w:lineRule="auto"/>
        <w:ind w:left="424"/>
        <w:rPr>
          <w:rFonts w:ascii="宋体" w:hAnsi="宋体" w:eastAsia="宋体" w:cs="宋体"/>
          <w:color w:val="auto"/>
          <w:sz w:val="20"/>
          <w:szCs w:val="20"/>
        </w:rPr>
      </w:pPr>
      <w:r>
        <w:rPr>
          <w:rFonts w:ascii="宋体" w:hAnsi="宋体" w:eastAsia="宋体" w:cs="宋体"/>
          <w:color w:val="auto"/>
          <w:spacing w:val="9"/>
          <w:sz w:val="20"/>
          <w:szCs w:val="20"/>
        </w:rPr>
        <w:t>2</w:t>
      </w:r>
      <w:r>
        <w:rPr>
          <w:rFonts w:ascii="宋体" w:hAnsi="宋体" w:eastAsia="宋体" w:cs="宋体"/>
          <w:color w:val="auto"/>
          <w:spacing w:val="6"/>
          <w:sz w:val="20"/>
          <w:szCs w:val="20"/>
        </w:rPr>
        <w:t>9.1 本项目的评标方法详见“投标人须知前附表”。</w:t>
      </w:r>
    </w:p>
    <w:p w14:paraId="7AF1A4FF">
      <w:pPr>
        <w:spacing w:before="160" w:line="378" w:lineRule="auto"/>
        <w:ind w:right="2" w:firstLine="423"/>
        <w:rPr>
          <w:rFonts w:ascii="宋体" w:hAnsi="宋体" w:eastAsia="宋体" w:cs="宋体"/>
          <w:color w:val="auto"/>
          <w:sz w:val="20"/>
          <w:szCs w:val="20"/>
        </w:rPr>
      </w:pPr>
      <w:r>
        <w:rPr>
          <w:rFonts w:ascii="宋体" w:hAnsi="宋体" w:eastAsia="宋体" w:cs="宋体"/>
          <w:color w:val="auto"/>
          <w:spacing w:val="11"/>
          <w:sz w:val="20"/>
          <w:szCs w:val="20"/>
        </w:rPr>
        <w:t>29.2 评标委员会按照“第四章 评标方法和评分标准”规定的方法、评审因素、标准和程序对投标</w:t>
      </w:r>
      <w:r>
        <w:rPr>
          <w:rFonts w:ascii="宋体" w:hAnsi="宋体" w:eastAsia="宋体" w:cs="宋体"/>
          <w:color w:val="auto"/>
          <w:spacing w:val="7"/>
          <w:sz w:val="20"/>
          <w:szCs w:val="20"/>
        </w:rPr>
        <w:t>文</w:t>
      </w:r>
      <w:r>
        <w:rPr>
          <w:rFonts w:ascii="宋体" w:hAnsi="宋体" w:eastAsia="宋体" w:cs="宋体"/>
          <w:color w:val="auto"/>
          <w:sz w:val="20"/>
          <w:szCs w:val="20"/>
        </w:rPr>
        <w:t xml:space="preserve"> </w:t>
      </w:r>
      <w:r>
        <w:rPr>
          <w:rFonts w:ascii="宋体" w:hAnsi="宋体" w:eastAsia="宋体" w:cs="宋体"/>
          <w:color w:val="auto"/>
          <w:spacing w:val="7"/>
          <w:sz w:val="20"/>
          <w:szCs w:val="20"/>
        </w:rPr>
        <w:t>件进行评审</w:t>
      </w:r>
      <w:r>
        <w:rPr>
          <w:rFonts w:ascii="宋体" w:hAnsi="宋体" w:eastAsia="宋体" w:cs="宋体"/>
          <w:color w:val="auto"/>
          <w:spacing w:val="6"/>
          <w:sz w:val="20"/>
          <w:szCs w:val="20"/>
        </w:rPr>
        <w:t>。</w:t>
      </w:r>
    </w:p>
    <w:p w14:paraId="315BC66C">
      <w:pPr>
        <w:spacing w:before="1" w:line="376" w:lineRule="auto"/>
        <w:ind w:left="1" w:right="2" w:firstLine="422"/>
        <w:rPr>
          <w:rFonts w:ascii="宋体" w:hAnsi="宋体" w:eastAsia="宋体" w:cs="宋体"/>
          <w:color w:val="auto"/>
          <w:sz w:val="20"/>
          <w:szCs w:val="20"/>
        </w:rPr>
      </w:pPr>
      <w:r>
        <w:rPr>
          <w:rFonts w:ascii="宋体" w:hAnsi="宋体" w:eastAsia="宋体" w:cs="宋体"/>
          <w:color w:val="auto"/>
          <w:spacing w:val="16"/>
          <w:sz w:val="20"/>
          <w:szCs w:val="20"/>
        </w:rPr>
        <w:t>29.3</w:t>
      </w:r>
      <w:r>
        <w:rPr>
          <w:rFonts w:ascii="宋体" w:hAnsi="宋体" w:eastAsia="宋体" w:cs="宋体"/>
          <w:color w:val="auto"/>
          <w:spacing w:val="13"/>
          <w:sz w:val="20"/>
          <w:szCs w:val="20"/>
        </w:rPr>
        <w:t xml:space="preserve"> </w:t>
      </w:r>
      <w:r>
        <w:rPr>
          <w:rFonts w:ascii="宋体" w:hAnsi="宋体" w:eastAsia="宋体" w:cs="宋体"/>
          <w:color w:val="auto"/>
          <w:spacing w:val="8"/>
          <w:sz w:val="20"/>
          <w:szCs w:val="20"/>
        </w:rPr>
        <w:t>电子交易活动的中止。采购过程中出现以下情形，导致电子交易平台无法正常运行，或者无法保</w:t>
      </w:r>
      <w:r>
        <w:rPr>
          <w:rFonts w:ascii="宋体" w:hAnsi="宋体" w:eastAsia="宋体" w:cs="宋体"/>
          <w:color w:val="auto"/>
          <w:sz w:val="20"/>
          <w:szCs w:val="20"/>
        </w:rPr>
        <w:t xml:space="preserve"> </w:t>
      </w:r>
      <w:r>
        <w:rPr>
          <w:rFonts w:ascii="宋体" w:hAnsi="宋体" w:eastAsia="宋体" w:cs="宋体"/>
          <w:color w:val="auto"/>
          <w:spacing w:val="18"/>
          <w:sz w:val="20"/>
          <w:szCs w:val="20"/>
        </w:rPr>
        <w:t>证</w:t>
      </w:r>
      <w:r>
        <w:rPr>
          <w:rFonts w:ascii="宋体" w:hAnsi="宋体" w:eastAsia="宋体" w:cs="宋体"/>
          <w:color w:val="auto"/>
          <w:spacing w:val="10"/>
          <w:sz w:val="20"/>
          <w:szCs w:val="20"/>
        </w:rPr>
        <w:t>电</w:t>
      </w:r>
      <w:r>
        <w:rPr>
          <w:rFonts w:ascii="宋体" w:hAnsi="宋体" w:eastAsia="宋体" w:cs="宋体"/>
          <w:color w:val="auto"/>
          <w:spacing w:val="9"/>
          <w:sz w:val="20"/>
          <w:szCs w:val="20"/>
        </w:rPr>
        <w:t>子交易的公平、公正和安全时，采购机构可中止电子交易活动：</w:t>
      </w:r>
    </w:p>
    <w:p w14:paraId="7E2C80E9">
      <w:pPr>
        <w:spacing w:before="1" w:line="228" w:lineRule="auto"/>
        <w:ind w:left="431"/>
        <w:rPr>
          <w:rFonts w:ascii="宋体" w:hAnsi="宋体" w:eastAsia="宋体" w:cs="宋体"/>
          <w:color w:val="auto"/>
          <w:sz w:val="20"/>
          <w:szCs w:val="20"/>
        </w:rPr>
      </w:pPr>
      <w:r>
        <w:rPr>
          <w:rFonts w:ascii="宋体" w:hAnsi="宋体" w:eastAsia="宋体" w:cs="宋体"/>
          <w:color w:val="auto"/>
          <w:spacing w:val="20"/>
          <w:sz w:val="20"/>
          <w:szCs w:val="20"/>
        </w:rPr>
        <w:t>(</w:t>
      </w:r>
      <w:r>
        <w:rPr>
          <w:rFonts w:ascii="宋体" w:hAnsi="宋体" w:eastAsia="宋体" w:cs="宋体"/>
          <w:color w:val="auto"/>
          <w:spacing w:val="12"/>
          <w:sz w:val="20"/>
          <w:szCs w:val="20"/>
        </w:rPr>
        <w:t>1) 电子交易平台发生故障而无法登录访问的；</w:t>
      </w:r>
    </w:p>
    <w:p w14:paraId="31AF7B87">
      <w:pPr>
        <w:spacing w:before="161" w:line="228" w:lineRule="auto"/>
        <w:ind w:left="431"/>
        <w:rPr>
          <w:rFonts w:ascii="宋体" w:hAnsi="宋体" w:eastAsia="宋体" w:cs="宋体"/>
          <w:color w:val="auto"/>
          <w:sz w:val="20"/>
          <w:szCs w:val="20"/>
        </w:rPr>
      </w:pPr>
      <w:r>
        <w:rPr>
          <w:rFonts w:ascii="宋体" w:hAnsi="宋体" w:eastAsia="宋体" w:cs="宋体"/>
          <w:color w:val="auto"/>
          <w:spacing w:val="22"/>
          <w:sz w:val="20"/>
          <w:szCs w:val="20"/>
        </w:rPr>
        <w:t>(2</w:t>
      </w:r>
      <w:r>
        <w:rPr>
          <w:rFonts w:ascii="宋体" w:hAnsi="宋体" w:eastAsia="宋体" w:cs="宋体"/>
          <w:color w:val="auto"/>
          <w:spacing w:val="12"/>
          <w:sz w:val="20"/>
          <w:szCs w:val="20"/>
        </w:rPr>
        <w:t>)</w:t>
      </w:r>
      <w:r>
        <w:rPr>
          <w:rFonts w:ascii="宋体" w:hAnsi="宋体" w:eastAsia="宋体" w:cs="宋体"/>
          <w:color w:val="auto"/>
          <w:spacing w:val="11"/>
          <w:sz w:val="20"/>
          <w:szCs w:val="20"/>
        </w:rPr>
        <w:t xml:space="preserve"> 电子交易平台应用或数据库出现错误，不能进行正常操作的；</w:t>
      </w:r>
    </w:p>
    <w:p w14:paraId="36118F71">
      <w:pPr>
        <w:spacing w:before="161" w:line="228" w:lineRule="auto"/>
        <w:ind w:left="431"/>
        <w:rPr>
          <w:rFonts w:ascii="宋体" w:hAnsi="宋体" w:eastAsia="宋体" w:cs="宋体"/>
          <w:color w:val="auto"/>
          <w:sz w:val="20"/>
          <w:szCs w:val="20"/>
        </w:rPr>
      </w:pPr>
      <w:r>
        <w:rPr>
          <w:rFonts w:ascii="宋体" w:hAnsi="宋体" w:eastAsia="宋体" w:cs="宋体"/>
          <w:color w:val="auto"/>
          <w:spacing w:val="12"/>
          <w:sz w:val="20"/>
          <w:szCs w:val="20"/>
        </w:rPr>
        <w:t>(3) 电子交易平台发现严重安全漏洞，有潜在泄密危险的</w:t>
      </w:r>
      <w:r>
        <w:rPr>
          <w:rFonts w:ascii="宋体" w:hAnsi="宋体" w:eastAsia="宋体" w:cs="宋体"/>
          <w:color w:val="auto"/>
          <w:spacing w:val="9"/>
          <w:sz w:val="20"/>
          <w:szCs w:val="20"/>
        </w:rPr>
        <w:t>；</w:t>
      </w:r>
    </w:p>
    <w:p w14:paraId="45FDD416">
      <w:pPr>
        <w:spacing w:before="163" w:line="228" w:lineRule="auto"/>
        <w:ind w:left="431"/>
        <w:rPr>
          <w:rFonts w:ascii="宋体" w:hAnsi="宋体" w:eastAsia="宋体" w:cs="宋体"/>
          <w:color w:val="auto"/>
          <w:sz w:val="20"/>
          <w:szCs w:val="20"/>
        </w:rPr>
      </w:pPr>
      <w:r>
        <w:rPr>
          <w:rFonts w:ascii="宋体" w:hAnsi="宋体" w:eastAsia="宋体" w:cs="宋体"/>
          <w:color w:val="auto"/>
          <w:spacing w:val="24"/>
          <w:sz w:val="20"/>
          <w:szCs w:val="20"/>
        </w:rPr>
        <w:t>(</w:t>
      </w:r>
      <w:r>
        <w:rPr>
          <w:rFonts w:ascii="宋体" w:hAnsi="宋体" w:eastAsia="宋体" w:cs="宋体"/>
          <w:color w:val="auto"/>
          <w:spacing w:val="13"/>
          <w:sz w:val="20"/>
          <w:szCs w:val="20"/>
        </w:rPr>
        <w:t>4</w:t>
      </w:r>
      <w:r>
        <w:rPr>
          <w:rFonts w:ascii="宋体" w:hAnsi="宋体" w:eastAsia="宋体" w:cs="宋体"/>
          <w:color w:val="auto"/>
          <w:spacing w:val="12"/>
          <w:sz w:val="20"/>
          <w:szCs w:val="20"/>
        </w:rPr>
        <w:t>) 病毒发作导致不能进行正常操作的；</w:t>
      </w:r>
    </w:p>
    <w:p w14:paraId="41B85415">
      <w:pPr>
        <w:spacing w:before="161" w:line="226" w:lineRule="auto"/>
        <w:ind w:left="431"/>
        <w:rPr>
          <w:rFonts w:ascii="宋体" w:hAnsi="宋体" w:eastAsia="宋体" w:cs="宋体"/>
          <w:color w:val="auto"/>
          <w:sz w:val="20"/>
          <w:szCs w:val="20"/>
        </w:rPr>
      </w:pPr>
      <w:r>
        <w:rPr>
          <w:rFonts w:ascii="宋体" w:hAnsi="宋体" w:eastAsia="宋体" w:cs="宋体"/>
          <w:color w:val="auto"/>
          <w:spacing w:val="12"/>
          <w:sz w:val="20"/>
          <w:szCs w:val="20"/>
        </w:rPr>
        <w:t>(5) 其他无法保证电子交易的公平、公正和安全的情况。</w:t>
      </w:r>
    </w:p>
    <w:p w14:paraId="0388BEBF">
      <w:pPr>
        <w:spacing w:before="163" w:line="229" w:lineRule="auto"/>
        <w:ind w:left="424"/>
        <w:rPr>
          <w:rFonts w:ascii="宋体" w:hAnsi="宋体" w:eastAsia="宋体" w:cs="宋体"/>
          <w:color w:val="auto"/>
          <w:sz w:val="20"/>
          <w:szCs w:val="20"/>
        </w:rPr>
      </w:pPr>
      <w:r>
        <w:rPr>
          <w:rFonts w:ascii="宋体" w:hAnsi="宋体" w:eastAsia="宋体" w:cs="宋体"/>
          <w:color w:val="auto"/>
          <w:spacing w:val="16"/>
          <w:sz w:val="20"/>
          <w:szCs w:val="20"/>
        </w:rPr>
        <w:t>29.4</w:t>
      </w:r>
      <w:r>
        <w:rPr>
          <w:rFonts w:ascii="宋体" w:hAnsi="宋体" w:eastAsia="宋体" w:cs="宋体"/>
          <w:color w:val="auto"/>
          <w:spacing w:val="13"/>
          <w:sz w:val="20"/>
          <w:szCs w:val="20"/>
        </w:rPr>
        <w:t xml:space="preserve"> </w:t>
      </w:r>
      <w:r>
        <w:rPr>
          <w:rFonts w:ascii="宋体" w:hAnsi="宋体" w:eastAsia="宋体" w:cs="宋体"/>
          <w:color w:val="auto"/>
          <w:spacing w:val="8"/>
          <w:sz w:val="20"/>
          <w:szCs w:val="20"/>
        </w:rPr>
        <w:t>出现以上情形，不影响采购公平、公正性的，采购组织机构可以待上述情形消除后继续组织电子</w:t>
      </w:r>
    </w:p>
    <w:p w14:paraId="72F63E8F">
      <w:pPr>
        <w:spacing w:before="161" w:line="386" w:lineRule="auto"/>
        <w:ind w:left="5" w:right="2"/>
        <w:rPr>
          <w:rFonts w:ascii="宋体" w:hAnsi="宋体" w:eastAsia="宋体" w:cs="宋体"/>
          <w:color w:val="auto"/>
          <w:sz w:val="20"/>
          <w:szCs w:val="20"/>
        </w:rPr>
      </w:pPr>
      <w:r>
        <w:rPr>
          <w:rFonts w:ascii="宋体" w:hAnsi="宋体" w:eastAsia="宋体" w:cs="宋体"/>
          <w:color w:val="auto"/>
          <w:spacing w:val="22"/>
          <w:sz w:val="20"/>
          <w:szCs w:val="20"/>
        </w:rPr>
        <w:t>交易</w:t>
      </w:r>
      <w:r>
        <w:rPr>
          <w:rFonts w:ascii="宋体" w:hAnsi="宋体" w:eastAsia="宋体" w:cs="宋体"/>
          <w:color w:val="auto"/>
          <w:spacing w:val="14"/>
          <w:sz w:val="20"/>
          <w:szCs w:val="20"/>
        </w:rPr>
        <w:t>活</w:t>
      </w:r>
      <w:r>
        <w:rPr>
          <w:rFonts w:ascii="宋体" w:hAnsi="宋体" w:eastAsia="宋体" w:cs="宋体"/>
          <w:color w:val="auto"/>
          <w:spacing w:val="11"/>
          <w:sz w:val="20"/>
          <w:szCs w:val="20"/>
        </w:rPr>
        <w:t>动；影响或可能影响采购公平、公正性的，经采购代理机构确认后，应当重新采购。采购代理机构</w:t>
      </w:r>
      <w:r>
        <w:rPr>
          <w:rFonts w:ascii="宋体" w:hAnsi="宋体" w:eastAsia="宋体" w:cs="宋体"/>
          <w:color w:val="auto"/>
          <w:sz w:val="20"/>
          <w:szCs w:val="20"/>
        </w:rPr>
        <w:t xml:space="preserve"> </w:t>
      </w:r>
      <w:r>
        <w:rPr>
          <w:rFonts w:ascii="宋体" w:hAnsi="宋体" w:eastAsia="宋体" w:cs="宋体"/>
          <w:color w:val="auto"/>
          <w:spacing w:val="14"/>
          <w:sz w:val="20"/>
          <w:szCs w:val="20"/>
        </w:rPr>
        <w:t>必</w:t>
      </w:r>
      <w:r>
        <w:rPr>
          <w:rFonts w:ascii="宋体" w:hAnsi="宋体" w:eastAsia="宋体" w:cs="宋体"/>
          <w:color w:val="auto"/>
          <w:spacing w:val="9"/>
          <w:sz w:val="20"/>
          <w:szCs w:val="20"/>
        </w:rPr>
        <w:t>须对原有的资料及信息作出妥善保密处理，并报财政部门备案。</w:t>
      </w:r>
    </w:p>
    <w:p w14:paraId="47632F14">
      <w:pPr>
        <w:spacing w:before="101" w:line="237" w:lineRule="auto"/>
        <w:ind w:left="3753"/>
        <w:outlineLvl w:val="2"/>
        <w:rPr>
          <w:rFonts w:ascii="宋体" w:hAnsi="宋体" w:eastAsia="宋体" w:cs="宋体"/>
          <w:color w:val="auto"/>
          <w:sz w:val="31"/>
          <w:szCs w:val="31"/>
        </w:rPr>
      </w:pPr>
      <w:r>
        <w:rPr>
          <w:rFonts w:ascii="宋体" w:hAnsi="宋体" w:eastAsia="宋体" w:cs="宋体"/>
          <w:color w:val="auto"/>
          <w:spacing w:val="10"/>
          <w:sz w:val="31"/>
          <w:szCs w:val="31"/>
        </w:rPr>
        <w:t>七</w:t>
      </w:r>
      <w:r>
        <w:rPr>
          <w:rFonts w:ascii="宋体" w:hAnsi="宋体" w:eastAsia="宋体" w:cs="宋体"/>
          <w:color w:val="auto"/>
          <w:spacing w:val="9"/>
          <w:sz w:val="31"/>
          <w:szCs w:val="31"/>
        </w:rPr>
        <w:t>、中标和合同</w:t>
      </w:r>
    </w:p>
    <w:p w14:paraId="766156D5">
      <w:pPr>
        <w:spacing w:before="249" w:line="269" w:lineRule="exact"/>
        <w:ind w:left="425"/>
        <w:rPr>
          <w:rFonts w:ascii="宋体" w:hAnsi="宋体" w:eastAsia="宋体" w:cs="宋体"/>
          <w:color w:val="auto"/>
          <w:sz w:val="20"/>
          <w:szCs w:val="20"/>
        </w:rPr>
      </w:pPr>
      <w:r>
        <w:rPr>
          <w:rFonts w:ascii="宋体" w:hAnsi="宋体" w:eastAsia="宋体" w:cs="宋体"/>
          <w:color w:val="auto"/>
          <w:spacing w:val="9"/>
          <w:position w:val="1"/>
          <w:sz w:val="20"/>
          <w:szCs w:val="20"/>
        </w:rPr>
        <w:t>3</w:t>
      </w:r>
      <w:r>
        <w:rPr>
          <w:rFonts w:ascii="宋体" w:hAnsi="宋体" w:eastAsia="宋体" w:cs="宋体"/>
          <w:color w:val="auto"/>
          <w:spacing w:val="6"/>
          <w:position w:val="1"/>
          <w:sz w:val="20"/>
          <w:szCs w:val="20"/>
        </w:rPr>
        <w:t>0.确定中标人</w:t>
      </w:r>
    </w:p>
    <w:p w14:paraId="7BABA847">
      <w:pPr>
        <w:spacing w:before="139" w:line="377" w:lineRule="auto"/>
        <w:ind w:left="2" w:firstLine="423"/>
        <w:rPr>
          <w:rFonts w:ascii="宋体" w:hAnsi="宋体" w:eastAsia="宋体" w:cs="宋体"/>
          <w:color w:val="auto"/>
          <w:sz w:val="20"/>
          <w:szCs w:val="20"/>
        </w:rPr>
      </w:pPr>
      <w:r>
        <w:rPr>
          <w:rFonts w:ascii="宋体" w:hAnsi="宋体" w:eastAsia="宋体" w:cs="宋体"/>
          <w:color w:val="auto"/>
          <w:spacing w:val="12"/>
          <w:sz w:val="20"/>
          <w:szCs w:val="20"/>
        </w:rPr>
        <w:t>30.</w:t>
      </w:r>
      <w:r>
        <w:rPr>
          <w:rFonts w:ascii="宋体" w:hAnsi="宋体" w:eastAsia="宋体" w:cs="宋体"/>
          <w:color w:val="auto"/>
          <w:spacing w:val="7"/>
          <w:sz w:val="20"/>
          <w:szCs w:val="20"/>
        </w:rPr>
        <w:t>1</w:t>
      </w:r>
      <w:r>
        <w:rPr>
          <w:rFonts w:ascii="宋体" w:hAnsi="宋体" w:eastAsia="宋体" w:cs="宋体"/>
          <w:color w:val="auto"/>
          <w:spacing w:val="6"/>
          <w:sz w:val="20"/>
          <w:szCs w:val="20"/>
        </w:rPr>
        <w:t xml:space="preserve"> 采购代理机构在评标结束之日起 2 个工作日内将评标报告送采购人，采购人在收到评标报告之日</w:t>
      </w:r>
      <w:r>
        <w:rPr>
          <w:rFonts w:ascii="宋体" w:hAnsi="宋体" w:eastAsia="宋体" w:cs="宋体"/>
          <w:color w:val="auto"/>
          <w:sz w:val="20"/>
          <w:szCs w:val="20"/>
        </w:rPr>
        <w:t xml:space="preserve"> </w:t>
      </w:r>
      <w:r>
        <w:rPr>
          <w:rFonts w:ascii="宋体" w:hAnsi="宋体" w:eastAsia="宋体" w:cs="宋体"/>
          <w:color w:val="auto"/>
          <w:spacing w:val="12"/>
          <w:sz w:val="20"/>
          <w:szCs w:val="20"/>
        </w:rPr>
        <w:t>起</w:t>
      </w:r>
      <w:r>
        <w:rPr>
          <w:rFonts w:ascii="宋体" w:hAnsi="宋体" w:eastAsia="宋体" w:cs="宋体"/>
          <w:color w:val="auto"/>
          <w:spacing w:val="9"/>
          <w:sz w:val="20"/>
          <w:szCs w:val="20"/>
        </w:rPr>
        <w:t xml:space="preserve"> 5 个工作日内，在评标报告确定的中标候选人名单中按顺序确定中标人。中标候选人并列的，按照“投</w:t>
      </w:r>
      <w:r>
        <w:rPr>
          <w:rFonts w:ascii="宋体" w:hAnsi="宋体" w:eastAsia="宋体" w:cs="宋体"/>
          <w:color w:val="auto"/>
          <w:sz w:val="20"/>
          <w:szCs w:val="20"/>
        </w:rPr>
        <w:t xml:space="preserve"> </w:t>
      </w:r>
      <w:r>
        <w:rPr>
          <w:rFonts w:ascii="宋体" w:hAnsi="宋体" w:eastAsia="宋体" w:cs="宋体"/>
          <w:color w:val="auto"/>
          <w:spacing w:val="22"/>
          <w:sz w:val="20"/>
          <w:szCs w:val="20"/>
        </w:rPr>
        <w:t>标人</w:t>
      </w:r>
      <w:r>
        <w:rPr>
          <w:rFonts w:ascii="宋体" w:hAnsi="宋体" w:eastAsia="宋体" w:cs="宋体"/>
          <w:color w:val="auto"/>
          <w:spacing w:val="17"/>
          <w:sz w:val="20"/>
          <w:szCs w:val="20"/>
        </w:rPr>
        <w:t>须</w:t>
      </w:r>
      <w:r>
        <w:rPr>
          <w:rFonts w:ascii="宋体" w:hAnsi="宋体" w:eastAsia="宋体" w:cs="宋体"/>
          <w:color w:val="auto"/>
          <w:spacing w:val="11"/>
          <w:sz w:val="20"/>
          <w:szCs w:val="20"/>
        </w:rPr>
        <w:t>知前附表”规定的方式确定中标人。采购人也可以事先授权评标委员会直接确定中标人。采购人在</w:t>
      </w:r>
      <w:r>
        <w:rPr>
          <w:rFonts w:ascii="宋体" w:hAnsi="宋体" w:eastAsia="宋体" w:cs="宋体"/>
          <w:color w:val="auto"/>
          <w:sz w:val="20"/>
          <w:szCs w:val="20"/>
        </w:rPr>
        <w:t xml:space="preserve"> </w:t>
      </w:r>
      <w:r>
        <w:rPr>
          <w:rFonts w:ascii="宋体" w:hAnsi="宋体" w:eastAsia="宋体" w:cs="宋体"/>
          <w:color w:val="auto"/>
          <w:spacing w:val="11"/>
          <w:sz w:val="20"/>
          <w:szCs w:val="20"/>
        </w:rPr>
        <w:t>收</w:t>
      </w:r>
      <w:r>
        <w:rPr>
          <w:rFonts w:ascii="宋体" w:hAnsi="宋体" w:eastAsia="宋体" w:cs="宋体"/>
          <w:color w:val="auto"/>
          <w:spacing w:val="9"/>
          <w:sz w:val="20"/>
          <w:szCs w:val="20"/>
        </w:rPr>
        <w:t>到评标报告 5 个工作日内未按评标报告推荐的中标候选人顺序确定中标人，又不能说明合法理由的，视</w:t>
      </w:r>
      <w:r>
        <w:rPr>
          <w:rFonts w:ascii="宋体" w:hAnsi="宋体" w:eastAsia="宋体" w:cs="宋体"/>
          <w:color w:val="auto"/>
          <w:sz w:val="20"/>
          <w:szCs w:val="20"/>
        </w:rPr>
        <w:t xml:space="preserve"> </w:t>
      </w:r>
      <w:r>
        <w:rPr>
          <w:rFonts w:ascii="宋体" w:hAnsi="宋体" w:eastAsia="宋体" w:cs="宋体"/>
          <w:color w:val="auto"/>
          <w:spacing w:val="16"/>
          <w:sz w:val="20"/>
          <w:szCs w:val="20"/>
        </w:rPr>
        <w:t>同</w:t>
      </w:r>
      <w:r>
        <w:rPr>
          <w:rFonts w:ascii="宋体" w:hAnsi="宋体" w:eastAsia="宋体" w:cs="宋体"/>
          <w:color w:val="auto"/>
          <w:spacing w:val="9"/>
          <w:sz w:val="20"/>
          <w:szCs w:val="20"/>
        </w:rPr>
        <w:t>按评标报告推荐的顺序确定排名第一的中标候选人为中标人。</w:t>
      </w:r>
    </w:p>
    <w:p w14:paraId="46AE2B6D">
      <w:pPr>
        <w:spacing w:before="1" w:line="377" w:lineRule="auto"/>
        <w:ind w:left="2" w:right="2" w:firstLine="423"/>
        <w:rPr>
          <w:rFonts w:ascii="宋体" w:hAnsi="宋体" w:eastAsia="宋体" w:cs="宋体"/>
          <w:color w:val="auto"/>
          <w:sz w:val="20"/>
          <w:szCs w:val="20"/>
        </w:rPr>
      </w:pPr>
      <w:r>
        <w:rPr>
          <w:rFonts w:ascii="宋体" w:hAnsi="宋体" w:eastAsia="宋体" w:cs="宋体"/>
          <w:color w:val="auto"/>
          <w:spacing w:val="16"/>
          <w:sz w:val="20"/>
          <w:szCs w:val="20"/>
        </w:rPr>
        <w:t>30.2</w:t>
      </w:r>
      <w:r>
        <w:rPr>
          <w:rFonts w:ascii="宋体" w:hAnsi="宋体" w:eastAsia="宋体" w:cs="宋体"/>
          <w:color w:val="auto"/>
          <w:spacing w:val="11"/>
          <w:sz w:val="20"/>
          <w:szCs w:val="20"/>
        </w:rPr>
        <w:t xml:space="preserve"> </w:t>
      </w:r>
      <w:r>
        <w:rPr>
          <w:rFonts w:ascii="宋体" w:hAnsi="宋体" w:eastAsia="宋体" w:cs="宋体"/>
          <w:color w:val="auto"/>
          <w:spacing w:val="8"/>
          <w:sz w:val="20"/>
          <w:szCs w:val="20"/>
        </w:rPr>
        <w:t>采购人、采购代理机构认为供应商对采购过程、中标结果提出的质疑成立且影响或者可能影响中</w:t>
      </w:r>
      <w:r>
        <w:rPr>
          <w:rFonts w:ascii="宋体" w:hAnsi="宋体" w:eastAsia="宋体" w:cs="宋体"/>
          <w:color w:val="auto"/>
          <w:sz w:val="20"/>
          <w:szCs w:val="20"/>
        </w:rPr>
        <w:t xml:space="preserve"> </w:t>
      </w:r>
      <w:r>
        <w:rPr>
          <w:rFonts w:ascii="宋体" w:hAnsi="宋体" w:eastAsia="宋体" w:cs="宋体"/>
          <w:color w:val="auto"/>
          <w:spacing w:val="22"/>
          <w:sz w:val="20"/>
          <w:szCs w:val="20"/>
        </w:rPr>
        <w:t>标结</w:t>
      </w:r>
      <w:r>
        <w:rPr>
          <w:rFonts w:ascii="宋体" w:hAnsi="宋体" w:eastAsia="宋体" w:cs="宋体"/>
          <w:color w:val="auto"/>
          <w:spacing w:val="17"/>
          <w:sz w:val="20"/>
          <w:szCs w:val="20"/>
        </w:rPr>
        <w:t>果</w:t>
      </w:r>
      <w:r>
        <w:rPr>
          <w:rFonts w:ascii="宋体" w:hAnsi="宋体" w:eastAsia="宋体" w:cs="宋体"/>
          <w:color w:val="auto"/>
          <w:spacing w:val="11"/>
          <w:sz w:val="20"/>
          <w:szCs w:val="20"/>
        </w:rPr>
        <w:t>的，合格供应商符合法定数量时，可以从合格的中标候选人中另行确定中标人的，应当依法另行确</w:t>
      </w:r>
      <w:r>
        <w:rPr>
          <w:rFonts w:ascii="宋体" w:hAnsi="宋体" w:eastAsia="宋体" w:cs="宋体"/>
          <w:color w:val="auto"/>
          <w:sz w:val="20"/>
          <w:szCs w:val="20"/>
        </w:rPr>
        <w:t xml:space="preserve"> </w:t>
      </w:r>
      <w:r>
        <w:rPr>
          <w:rFonts w:ascii="宋体" w:hAnsi="宋体" w:eastAsia="宋体" w:cs="宋体"/>
          <w:color w:val="auto"/>
          <w:spacing w:val="9"/>
          <w:sz w:val="20"/>
          <w:szCs w:val="20"/>
        </w:rPr>
        <w:t>定中标人；否则应当重新开展采购活动</w:t>
      </w:r>
      <w:r>
        <w:rPr>
          <w:rFonts w:ascii="宋体" w:hAnsi="宋体" w:eastAsia="宋体" w:cs="宋体"/>
          <w:color w:val="auto"/>
          <w:spacing w:val="6"/>
          <w:sz w:val="20"/>
          <w:szCs w:val="20"/>
        </w:rPr>
        <w:t>。</w:t>
      </w:r>
    </w:p>
    <w:p w14:paraId="0ABBA1AB">
      <w:pPr>
        <w:spacing w:before="1" w:line="377" w:lineRule="auto"/>
        <w:ind w:left="2" w:right="2" w:firstLine="423"/>
        <w:rPr>
          <w:rFonts w:ascii="宋体" w:hAnsi="宋体" w:eastAsia="宋体" w:cs="宋体"/>
          <w:color w:val="auto"/>
          <w:spacing w:val="8"/>
          <w:sz w:val="20"/>
          <w:szCs w:val="20"/>
        </w:rPr>
      </w:pPr>
      <w:r>
        <w:rPr>
          <w:rFonts w:ascii="宋体" w:hAnsi="宋体" w:eastAsia="宋体" w:cs="宋体"/>
          <w:color w:val="auto"/>
          <w:spacing w:val="8"/>
          <w:sz w:val="20"/>
          <w:szCs w:val="20"/>
        </w:rPr>
        <w:t>30.3 中标供应商无正当理由拒签合同的，根据《中华人民共和国政府采购法》第七十七条第一款规定处理。</w:t>
      </w:r>
    </w:p>
    <w:p w14:paraId="309B6FE4">
      <w:pPr>
        <w:spacing w:before="155" w:line="378" w:lineRule="auto"/>
        <w:ind w:left="2" w:right="2" w:firstLine="422"/>
        <w:rPr>
          <w:rFonts w:ascii="宋体" w:hAnsi="宋体" w:eastAsia="宋体" w:cs="宋体"/>
          <w:color w:val="auto"/>
          <w:sz w:val="20"/>
          <w:szCs w:val="20"/>
        </w:rPr>
      </w:pPr>
      <w:r>
        <w:rPr>
          <w:rFonts w:ascii="宋体" w:hAnsi="宋体" w:eastAsia="宋体" w:cs="宋体"/>
          <w:color w:val="auto"/>
          <w:spacing w:val="16"/>
          <w:sz w:val="20"/>
          <w:szCs w:val="20"/>
        </w:rPr>
        <w:t>30.4</w:t>
      </w:r>
      <w:r>
        <w:rPr>
          <w:rFonts w:ascii="宋体" w:hAnsi="宋体" w:eastAsia="宋体" w:cs="宋体"/>
          <w:color w:val="auto"/>
          <w:spacing w:val="11"/>
          <w:sz w:val="20"/>
          <w:szCs w:val="20"/>
        </w:rPr>
        <w:t xml:space="preserve"> </w:t>
      </w:r>
      <w:r>
        <w:rPr>
          <w:rFonts w:ascii="宋体" w:hAnsi="宋体" w:eastAsia="宋体" w:cs="宋体"/>
          <w:color w:val="auto"/>
          <w:spacing w:val="8"/>
          <w:sz w:val="20"/>
          <w:szCs w:val="20"/>
        </w:rPr>
        <w:t>根据《中华人民共和国民法典》第五百六十三条，因不可抗力致使不能实现合同目的的，当事人</w:t>
      </w:r>
      <w:r>
        <w:rPr>
          <w:rFonts w:ascii="宋体" w:hAnsi="宋体" w:eastAsia="宋体" w:cs="宋体"/>
          <w:color w:val="auto"/>
          <w:sz w:val="20"/>
          <w:szCs w:val="20"/>
        </w:rPr>
        <w:t xml:space="preserve"> </w:t>
      </w:r>
      <w:r>
        <w:rPr>
          <w:rFonts w:ascii="宋体" w:hAnsi="宋体" w:eastAsia="宋体" w:cs="宋体"/>
          <w:color w:val="auto"/>
          <w:spacing w:val="7"/>
          <w:sz w:val="20"/>
          <w:szCs w:val="20"/>
        </w:rPr>
        <w:t>可以解除合同</w:t>
      </w:r>
      <w:r>
        <w:rPr>
          <w:rFonts w:ascii="宋体" w:hAnsi="宋体" w:eastAsia="宋体" w:cs="宋体"/>
          <w:color w:val="auto"/>
          <w:spacing w:val="5"/>
          <w:sz w:val="20"/>
          <w:szCs w:val="20"/>
        </w:rPr>
        <w:t>。</w:t>
      </w:r>
    </w:p>
    <w:p w14:paraId="53EA20E0">
      <w:pPr>
        <w:spacing w:before="1" w:line="226" w:lineRule="auto"/>
        <w:ind w:left="425"/>
        <w:rPr>
          <w:rFonts w:ascii="宋体" w:hAnsi="宋体" w:eastAsia="宋体" w:cs="宋体"/>
          <w:color w:val="auto"/>
          <w:sz w:val="20"/>
          <w:szCs w:val="20"/>
        </w:rPr>
      </w:pPr>
      <w:r>
        <w:rPr>
          <w:rFonts w:ascii="宋体" w:hAnsi="宋体" w:eastAsia="宋体" w:cs="宋体"/>
          <w:color w:val="auto"/>
          <w:spacing w:val="10"/>
          <w:sz w:val="20"/>
          <w:szCs w:val="20"/>
        </w:rPr>
        <w:t>3</w:t>
      </w:r>
      <w:r>
        <w:rPr>
          <w:rFonts w:ascii="宋体" w:hAnsi="宋体" w:eastAsia="宋体" w:cs="宋体"/>
          <w:color w:val="auto"/>
          <w:spacing w:val="5"/>
          <w:sz w:val="20"/>
          <w:szCs w:val="20"/>
        </w:rPr>
        <w:t>1. 结果公告</w:t>
      </w:r>
    </w:p>
    <w:p w14:paraId="1E0DD642">
      <w:pPr>
        <w:spacing w:before="162" w:line="227" w:lineRule="auto"/>
        <w:ind w:left="425"/>
        <w:rPr>
          <w:rFonts w:ascii="宋体" w:hAnsi="宋体" w:eastAsia="宋体" w:cs="宋体"/>
          <w:color w:val="auto"/>
          <w:sz w:val="20"/>
          <w:szCs w:val="20"/>
        </w:rPr>
      </w:pPr>
      <w:r>
        <w:rPr>
          <w:rFonts w:ascii="宋体" w:hAnsi="宋体" w:eastAsia="宋体" w:cs="宋体"/>
          <w:color w:val="auto"/>
          <w:spacing w:val="12"/>
          <w:sz w:val="20"/>
          <w:szCs w:val="20"/>
        </w:rPr>
        <w:t>31</w:t>
      </w:r>
      <w:r>
        <w:rPr>
          <w:rFonts w:ascii="宋体" w:hAnsi="宋体" w:eastAsia="宋体" w:cs="宋体"/>
          <w:color w:val="auto"/>
          <w:spacing w:val="11"/>
          <w:sz w:val="20"/>
          <w:szCs w:val="20"/>
        </w:rPr>
        <w:t>.</w:t>
      </w:r>
      <w:r>
        <w:rPr>
          <w:rFonts w:ascii="宋体" w:hAnsi="宋体" w:eastAsia="宋体" w:cs="宋体"/>
          <w:color w:val="auto"/>
          <w:spacing w:val="6"/>
          <w:sz w:val="20"/>
          <w:szCs w:val="20"/>
        </w:rPr>
        <w:t>1 在中标供应商确定之日起 2 个工作日内，由采购代理机构在招标公告发布媒体上发布中标结果公</w:t>
      </w:r>
    </w:p>
    <w:p w14:paraId="215B0DA8">
      <w:pPr>
        <w:spacing w:before="164" w:line="377" w:lineRule="auto"/>
        <w:ind w:right="2" w:firstLine="5"/>
        <w:rPr>
          <w:rFonts w:ascii="宋体" w:hAnsi="宋体" w:eastAsia="宋体" w:cs="宋体"/>
          <w:color w:val="auto"/>
          <w:sz w:val="20"/>
          <w:szCs w:val="20"/>
        </w:rPr>
      </w:pPr>
      <w:r>
        <w:rPr>
          <w:rFonts w:ascii="宋体" w:hAnsi="宋体" w:eastAsia="宋体" w:cs="宋体"/>
          <w:color w:val="auto"/>
          <w:spacing w:val="9"/>
          <w:sz w:val="20"/>
          <w:szCs w:val="20"/>
        </w:rPr>
        <w:t>告，中标结果公告期限为 1 个工作日，发布中标结果公告的同时向中标供应商发出中标通知书。采购人</w:t>
      </w:r>
      <w:r>
        <w:rPr>
          <w:rFonts w:ascii="宋体" w:hAnsi="宋体" w:eastAsia="宋体" w:cs="宋体"/>
          <w:color w:val="auto"/>
          <w:spacing w:val="8"/>
          <w:sz w:val="20"/>
          <w:szCs w:val="20"/>
        </w:rPr>
        <w:t>或</w:t>
      </w:r>
      <w:r>
        <w:rPr>
          <w:rFonts w:ascii="宋体" w:hAnsi="宋体" w:eastAsia="宋体" w:cs="宋体"/>
          <w:color w:val="auto"/>
          <w:sz w:val="20"/>
          <w:szCs w:val="20"/>
        </w:rPr>
        <w:t xml:space="preserve"> </w:t>
      </w:r>
      <w:r>
        <w:rPr>
          <w:rFonts w:ascii="宋体" w:hAnsi="宋体" w:eastAsia="宋体" w:cs="宋体"/>
          <w:color w:val="auto"/>
          <w:spacing w:val="22"/>
          <w:sz w:val="20"/>
          <w:szCs w:val="20"/>
        </w:rPr>
        <w:t>者采</w:t>
      </w:r>
      <w:r>
        <w:rPr>
          <w:rFonts w:ascii="宋体" w:hAnsi="宋体" w:eastAsia="宋体" w:cs="宋体"/>
          <w:color w:val="auto"/>
          <w:spacing w:val="19"/>
          <w:sz w:val="20"/>
          <w:szCs w:val="20"/>
        </w:rPr>
        <w:t>购</w:t>
      </w:r>
      <w:r>
        <w:rPr>
          <w:rFonts w:ascii="宋体" w:hAnsi="宋体" w:eastAsia="宋体" w:cs="宋体"/>
          <w:color w:val="auto"/>
          <w:spacing w:val="11"/>
          <w:sz w:val="20"/>
          <w:szCs w:val="20"/>
        </w:rPr>
        <w:t>代理机构发出中标通知书前，应当对中标人信用进行核实，对列入失信被执行人、重大税收违法案</w:t>
      </w:r>
      <w:r>
        <w:rPr>
          <w:rFonts w:ascii="宋体" w:hAnsi="宋体" w:eastAsia="宋体" w:cs="宋体"/>
          <w:color w:val="auto"/>
          <w:sz w:val="20"/>
          <w:szCs w:val="20"/>
        </w:rPr>
        <w:t xml:space="preserve"> </w:t>
      </w:r>
      <w:r>
        <w:rPr>
          <w:rFonts w:ascii="宋体" w:hAnsi="宋体" w:eastAsia="宋体" w:cs="宋体"/>
          <w:color w:val="auto"/>
          <w:spacing w:val="22"/>
          <w:sz w:val="20"/>
          <w:szCs w:val="20"/>
        </w:rPr>
        <w:t>件当</w:t>
      </w:r>
      <w:r>
        <w:rPr>
          <w:rFonts w:ascii="宋体" w:hAnsi="宋体" w:eastAsia="宋体" w:cs="宋体"/>
          <w:color w:val="auto"/>
          <w:spacing w:val="19"/>
          <w:sz w:val="20"/>
          <w:szCs w:val="20"/>
        </w:rPr>
        <w:t>事</w:t>
      </w:r>
      <w:r>
        <w:rPr>
          <w:rFonts w:ascii="宋体" w:hAnsi="宋体" w:eastAsia="宋体" w:cs="宋体"/>
          <w:color w:val="auto"/>
          <w:spacing w:val="11"/>
          <w:sz w:val="20"/>
          <w:szCs w:val="20"/>
        </w:rPr>
        <w:t>人名单、政府采购严重违法失信行为记录名单及其他不符合《中华人民共和国政府采购法》第二十</w:t>
      </w:r>
      <w:r>
        <w:rPr>
          <w:rFonts w:ascii="宋体" w:hAnsi="宋体" w:eastAsia="宋体" w:cs="宋体"/>
          <w:color w:val="auto"/>
          <w:sz w:val="20"/>
          <w:szCs w:val="20"/>
        </w:rPr>
        <w:t xml:space="preserve"> </w:t>
      </w:r>
      <w:r>
        <w:rPr>
          <w:rFonts w:ascii="宋体" w:hAnsi="宋体" w:eastAsia="宋体" w:cs="宋体"/>
          <w:color w:val="auto"/>
          <w:spacing w:val="22"/>
          <w:sz w:val="20"/>
          <w:szCs w:val="20"/>
        </w:rPr>
        <w:t>二条</w:t>
      </w:r>
      <w:r>
        <w:rPr>
          <w:rFonts w:ascii="宋体" w:hAnsi="宋体" w:eastAsia="宋体" w:cs="宋体"/>
          <w:color w:val="auto"/>
          <w:spacing w:val="19"/>
          <w:sz w:val="20"/>
          <w:szCs w:val="20"/>
        </w:rPr>
        <w:t>规</w:t>
      </w:r>
      <w:r>
        <w:rPr>
          <w:rFonts w:ascii="宋体" w:hAnsi="宋体" w:eastAsia="宋体" w:cs="宋体"/>
          <w:color w:val="auto"/>
          <w:spacing w:val="11"/>
          <w:sz w:val="20"/>
          <w:szCs w:val="20"/>
        </w:rPr>
        <w:t>定条件的投标人，取消其中标资格，并依法确定排名第二的中标候选人为中标人。排名第二的中标</w:t>
      </w:r>
      <w:r>
        <w:rPr>
          <w:rFonts w:ascii="宋体" w:hAnsi="宋体" w:eastAsia="宋体" w:cs="宋体"/>
          <w:color w:val="auto"/>
          <w:sz w:val="20"/>
          <w:szCs w:val="20"/>
        </w:rPr>
        <w:t xml:space="preserve"> </w:t>
      </w:r>
      <w:r>
        <w:rPr>
          <w:rFonts w:ascii="宋体" w:hAnsi="宋体" w:eastAsia="宋体" w:cs="宋体"/>
          <w:color w:val="auto"/>
          <w:spacing w:val="18"/>
          <w:sz w:val="20"/>
          <w:szCs w:val="20"/>
        </w:rPr>
        <w:t>候</w:t>
      </w:r>
      <w:r>
        <w:rPr>
          <w:rFonts w:ascii="宋体" w:hAnsi="宋体" w:eastAsia="宋体" w:cs="宋体"/>
          <w:color w:val="auto"/>
          <w:spacing w:val="13"/>
          <w:sz w:val="20"/>
          <w:szCs w:val="20"/>
        </w:rPr>
        <w:t>选</w:t>
      </w:r>
      <w:r>
        <w:rPr>
          <w:rFonts w:ascii="宋体" w:hAnsi="宋体" w:eastAsia="宋体" w:cs="宋体"/>
          <w:color w:val="auto"/>
          <w:spacing w:val="9"/>
          <w:sz w:val="20"/>
          <w:szCs w:val="20"/>
        </w:rPr>
        <w:t>人因前款规定的同样原因被取消中标资格的，采购人可依法确定排名第三的中标候选人为中标人， 以</w:t>
      </w:r>
      <w:r>
        <w:rPr>
          <w:rFonts w:ascii="宋体" w:hAnsi="宋体" w:eastAsia="宋体" w:cs="宋体"/>
          <w:color w:val="auto"/>
          <w:sz w:val="20"/>
          <w:szCs w:val="20"/>
        </w:rPr>
        <w:t xml:space="preserve"> </w:t>
      </w:r>
      <w:r>
        <w:rPr>
          <w:rFonts w:ascii="宋体" w:hAnsi="宋体" w:eastAsia="宋体" w:cs="宋体"/>
          <w:color w:val="auto"/>
          <w:spacing w:val="6"/>
          <w:sz w:val="20"/>
          <w:szCs w:val="20"/>
        </w:rPr>
        <w:t>此</w:t>
      </w:r>
      <w:r>
        <w:rPr>
          <w:rFonts w:ascii="宋体" w:hAnsi="宋体" w:eastAsia="宋体" w:cs="宋体"/>
          <w:color w:val="auto"/>
          <w:spacing w:val="5"/>
          <w:sz w:val="20"/>
          <w:szCs w:val="20"/>
        </w:rPr>
        <w:t>类推。</w:t>
      </w:r>
    </w:p>
    <w:p w14:paraId="2DE3DCCF">
      <w:pPr>
        <w:spacing w:line="227" w:lineRule="auto"/>
        <w:ind w:left="444"/>
        <w:rPr>
          <w:rFonts w:ascii="宋体" w:hAnsi="宋体" w:eastAsia="宋体" w:cs="宋体"/>
          <w:color w:val="auto"/>
          <w:sz w:val="20"/>
          <w:szCs w:val="20"/>
        </w:rPr>
      </w:pPr>
      <w:r>
        <w:rPr>
          <w:rFonts w:ascii="宋体" w:hAnsi="宋体" w:eastAsia="宋体" w:cs="宋体"/>
          <w:color w:val="auto"/>
          <w:spacing w:val="9"/>
          <w:sz w:val="20"/>
          <w:szCs w:val="20"/>
        </w:rPr>
        <w:t>以</w:t>
      </w:r>
      <w:r>
        <w:rPr>
          <w:rFonts w:ascii="宋体" w:hAnsi="宋体" w:eastAsia="宋体" w:cs="宋体"/>
          <w:color w:val="auto"/>
          <w:spacing w:val="8"/>
          <w:sz w:val="20"/>
          <w:szCs w:val="20"/>
        </w:rPr>
        <w:t>上信息查询记录及相关证据与采购文件一并保存。</w:t>
      </w:r>
    </w:p>
    <w:p w14:paraId="675BEF4E">
      <w:pPr>
        <w:spacing w:line="269" w:lineRule="exact"/>
        <w:ind w:left="425"/>
        <w:rPr>
          <w:rFonts w:ascii="宋体" w:hAnsi="宋体" w:eastAsia="宋体" w:cs="宋体"/>
          <w:color w:val="auto"/>
          <w:sz w:val="20"/>
          <w:szCs w:val="20"/>
        </w:rPr>
      </w:pPr>
      <w:r>
        <w:rPr>
          <w:rFonts w:ascii="宋体" w:hAnsi="宋体" w:eastAsia="宋体" w:cs="宋体"/>
          <w:color w:val="auto"/>
          <w:spacing w:val="8"/>
          <w:position w:val="1"/>
          <w:sz w:val="20"/>
          <w:szCs w:val="20"/>
        </w:rPr>
        <w:t>3</w:t>
      </w:r>
      <w:r>
        <w:rPr>
          <w:rFonts w:ascii="宋体" w:hAnsi="宋体" w:eastAsia="宋体" w:cs="宋体"/>
          <w:color w:val="auto"/>
          <w:spacing w:val="7"/>
          <w:position w:val="1"/>
          <w:sz w:val="20"/>
          <w:szCs w:val="20"/>
        </w:rPr>
        <w:t>2.发出中标通知书</w:t>
      </w:r>
    </w:p>
    <w:p w14:paraId="5D9B863F">
      <w:pPr>
        <w:spacing w:before="141" w:line="227" w:lineRule="auto"/>
        <w:ind w:left="425"/>
        <w:rPr>
          <w:rFonts w:ascii="宋体" w:hAnsi="宋体" w:eastAsia="宋体" w:cs="宋体"/>
          <w:color w:val="auto"/>
          <w:sz w:val="20"/>
          <w:szCs w:val="20"/>
        </w:rPr>
      </w:pPr>
      <w:r>
        <w:rPr>
          <w:rFonts w:ascii="宋体" w:hAnsi="宋体" w:eastAsia="宋体" w:cs="宋体"/>
          <w:color w:val="auto"/>
          <w:spacing w:val="14"/>
          <w:sz w:val="20"/>
          <w:szCs w:val="20"/>
        </w:rPr>
        <w:t>32.</w:t>
      </w:r>
      <w:r>
        <w:rPr>
          <w:rFonts w:ascii="宋体" w:hAnsi="宋体" w:eastAsia="宋体" w:cs="宋体"/>
          <w:color w:val="auto"/>
          <w:spacing w:val="12"/>
          <w:sz w:val="20"/>
          <w:szCs w:val="20"/>
        </w:rPr>
        <w:t>1</w:t>
      </w:r>
      <w:r>
        <w:rPr>
          <w:rFonts w:ascii="宋体" w:hAnsi="宋体" w:eastAsia="宋体" w:cs="宋体"/>
          <w:color w:val="auto"/>
          <w:spacing w:val="7"/>
          <w:sz w:val="20"/>
          <w:szCs w:val="20"/>
        </w:rPr>
        <w:t xml:space="preserve"> 在发布中标公告的同时，采购代理机构向中标人发出中标通知书。</w:t>
      </w:r>
    </w:p>
    <w:p w14:paraId="111C255F">
      <w:pPr>
        <w:spacing w:before="163" w:line="227" w:lineRule="auto"/>
        <w:ind w:left="425"/>
        <w:rPr>
          <w:rFonts w:ascii="宋体" w:hAnsi="宋体" w:eastAsia="宋体" w:cs="宋体"/>
          <w:color w:val="auto"/>
          <w:sz w:val="20"/>
          <w:szCs w:val="20"/>
        </w:rPr>
      </w:pPr>
      <w:r>
        <w:rPr>
          <w:rFonts w:ascii="宋体" w:hAnsi="宋体" w:eastAsia="宋体" w:cs="宋体"/>
          <w:color w:val="auto"/>
          <w:spacing w:val="16"/>
          <w:sz w:val="20"/>
          <w:szCs w:val="20"/>
        </w:rPr>
        <w:t>32.2</w:t>
      </w:r>
      <w:r>
        <w:rPr>
          <w:rFonts w:ascii="宋体" w:hAnsi="宋体" w:eastAsia="宋体" w:cs="宋体"/>
          <w:color w:val="auto"/>
          <w:spacing w:val="11"/>
          <w:sz w:val="20"/>
          <w:szCs w:val="20"/>
        </w:rPr>
        <w:t xml:space="preserve"> </w:t>
      </w:r>
      <w:r>
        <w:rPr>
          <w:rFonts w:ascii="宋体" w:hAnsi="宋体" w:eastAsia="宋体" w:cs="宋体"/>
          <w:color w:val="auto"/>
          <w:spacing w:val="8"/>
          <w:sz w:val="20"/>
          <w:szCs w:val="20"/>
        </w:rPr>
        <w:t>对未通过资格审查的投标人，采购人或采购机构应当告知其未通过的原因；采用综合评分办法评</w:t>
      </w:r>
    </w:p>
    <w:p w14:paraId="6DB48465">
      <w:pPr>
        <w:spacing w:before="162" w:line="229" w:lineRule="auto"/>
        <w:ind w:left="7"/>
        <w:rPr>
          <w:rFonts w:ascii="宋体" w:hAnsi="宋体" w:eastAsia="宋体" w:cs="宋体"/>
          <w:color w:val="auto"/>
          <w:sz w:val="20"/>
          <w:szCs w:val="20"/>
        </w:rPr>
      </w:pPr>
      <w:r>
        <w:rPr>
          <w:rFonts w:ascii="宋体" w:hAnsi="宋体" w:eastAsia="宋体" w:cs="宋体"/>
          <w:color w:val="auto"/>
          <w:spacing w:val="10"/>
          <w:sz w:val="20"/>
          <w:szCs w:val="20"/>
        </w:rPr>
        <w:t>审的，采购人或采购机构还应当告知未中标人本人的评审得分与排序</w:t>
      </w:r>
      <w:r>
        <w:rPr>
          <w:rFonts w:ascii="宋体" w:hAnsi="宋体" w:eastAsia="宋体" w:cs="宋体"/>
          <w:color w:val="auto"/>
          <w:spacing w:val="6"/>
          <w:sz w:val="20"/>
          <w:szCs w:val="20"/>
        </w:rPr>
        <w:t>。</w:t>
      </w:r>
    </w:p>
    <w:p w14:paraId="5E68EA75">
      <w:pPr>
        <w:spacing w:before="160" w:line="269" w:lineRule="exact"/>
        <w:ind w:left="425"/>
        <w:rPr>
          <w:rFonts w:ascii="宋体" w:hAnsi="宋体" w:eastAsia="宋体" w:cs="宋体"/>
          <w:color w:val="auto"/>
          <w:sz w:val="20"/>
          <w:szCs w:val="20"/>
        </w:rPr>
      </w:pPr>
      <w:r>
        <w:rPr>
          <w:rFonts w:ascii="宋体" w:hAnsi="宋体" w:eastAsia="宋体" w:cs="宋体"/>
          <w:color w:val="auto"/>
          <w:spacing w:val="14"/>
          <w:position w:val="1"/>
          <w:sz w:val="20"/>
          <w:szCs w:val="20"/>
        </w:rPr>
        <w:t>3</w:t>
      </w:r>
      <w:r>
        <w:rPr>
          <w:rFonts w:ascii="宋体" w:hAnsi="宋体" w:eastAsia="宋体" w:cs="宋体"/>
          <w:color w:val="auto"/>
          <w:spacing w:val="8"/>
          <w:position w:val="1"/>
          <w:sz w:val="20"/>
          <w:szCs w:val="20"/>
        </w:rPr>
        <w:t>3</w:t>
      </w:r>
      <w:r>
        <w:rPr>
          <w:rFonts w:ascii="宋体" w:hAnsi="宋体" w:eastAsia="宋体" w:cs="宋体"/>
          <w:color w:val="auto"/>
          <w:spacing w:val="7"/>
          <w:position w:val="1"/>
          <w:sz w:val="20"/>
          <w:szCs w:val="20"/>
        </w:rPr>
        <w:t>.无义务解释未中标原因</w:t>
      </w:r>
    </w:p>
    <w:p w14:paraId="4C86A8E7">
      <w:pPr>
        <w:spacing w:before="141" w:line="227" w:lineRule="auto"/>
        <w:ind w:left="420"/>
        <w:rPr>
          <w:rFonts w:ascii="宋体" w:hAnsi="宋体" w:eastAsia="宋体" w:cs="宋体"/>
          <w:color w:val="auto"/>
          <w:sz w:val="20"/>
          <w:szCs w:val="20"/>
        </w:rPr>
      </w:pPr>
      <w:r>
        <w:rPr>
          <w:rFonts w:ascii="宋体" w:hAnsi="宋体" w:eastAsia="宋体" w:cs="宋体"/>
          <w:color w:val="auto"/>
          <w:spacing w:val="15"/>
          <w:sz w:val="20"/>
          <w:szCs w:val="20"/>
        </w:rPr>
        <w:t>采</w:t>
      </w:r>
      <w:r>
        <w:rPr>
          <w:rFonts w:ascii="宋体" w:hAnsi="宋体" w:eastAsia="宋体" w:cs="宋体"/>
          <w:color w:val="auto"/>
          <w:spacing w:val="10"/>
          <w:sz w:val="20"/>
          <w:szCs w:val="20"/>
        </w:rPr>
        <w:t>购代理机构无义务向未中标的投标人解释未中标原因和退还投标文件。</w:t>
      </w:r>
    </w:p>
    <w:p w14:paraId="3AAF371E">
      <w:pPr>
        <w:spacing w:before="162" w:line="269" w:lineRule="exact"/>
        <w:ind w:left="425"/>
        <w:rPr>
          <w:rFonts w:ascii="宋体" w:hAnsi="宋体" w:eastAsia="宋体" w:cs="宋体"/>
          <w:color w:val="auto"/>
          <w:sz w:val="20"/>
          <w:szCs w:val="20"/>
        </w:rPr>
      </w:pPr>
      <w:r>
        <w:rPr>
          <w:rFonts w:ascii="宋体" w:hAnsi="宋体" w:eastAsia="宋体" w:cs="宋体"/>
          <w:color w:val="auto"/>
          <w:spacing w:val="11"/>
          <w:position w:val="1"/>
          <w:sz w:val="20"/>
          <w:szCs w:val="20"/>
        </w:rPr>
        <w:t>3</w:t>
      </w:r>
      <w:r>
        <w:rPr>
          <w:rFonts w:ascii="宋体" w:hAnsi="宋体" w:eastAsia="宋体" w:cs="宋体"/>
          <w:color w:val="auto"/>
          <w:spacing w:val="6"/>
          <w:position w:val="1"/>
          <w:sz w:val="20"/>
          <w:szCs w:val="20"/>
        </w:rPr>
        <w:t>4.合同授予标准</w:t>
      </w:r>
    </w:p>
    <w:p w14:paraId="2AAE2609">
      <w:pPr>
        <w:spacing w:before="138" w:line="377" w:lineRule="auto"/>
        <w:ind w:left="1" w:right="2" w:firstLine="420"/>
        <w:rPr>
          <w:rFonts w:ascii="宋体" w:hAnsi="宋体" w:eastAsia="宋体" w:cs="宋体"/>
          <w:color w:val="auto"/>
          <w:sz w:val="20"/>
          <w:szCs w:val="20"/>
        </w:rPr>
      </w:pPr>
      <w:r>
        <w:rPr>
          <w:rFonts w:ascii="宋体" w:hAnsi="宋体" w:eastAsia="宋体" w:cs="宋体"/>
          <w:color w:val="auto"/>
          <w:spacing w:val="22"/>
          <w:sz w:val="20"/>
          <w:szCs w:val="20"/>
        </w:rPr>
        <w:t>合</w:t>
      </w:r>
      <w:r>
        <w:rPr>
          <w:rFonts w:ascii="宋体" w:hAnsi="宋体" w:eastAsia="宋体" w:cs="宋体"/>
          <w:color w:val="auto"/>
          <w:spacing w:val="19"/>
          <w:sz w:val="20"/>
          <w:szCs w:val="20"/>
        </w:rPr>
        <w:t>同</w:t>
      </w:r>
      <w:r>
        <w:rPr>
          <w:rFonts w:ascii="宋体" w:hAnsi="宋体" w:eastAsia="宋体" w:cs="宋体"/>
          <w:color w:val="auto"/>
          <w:spacing w:val="11"/>
          <w:sz w:val="20"/>
          <w:szCs w:val="20"/>
        </w:rPr>
        <w:t>将授予被确定实质上响应招标文件要求，具备履行合同能力的中标人 (招标文件另有约定多名中</w:t>
      </w:r>
      <w:r>
        <w:rPr>
          <w:rFonts w:ascii="宋体" w:hAnsi="宋体" w:eastAsia="宋体" w:cs="宋体"/>
          <w:color w:val="auto"/>
          <w:sz w:val="20"/>
          <w:szCs w:val="20"/>
        </w:rPr>
        <w:t xml:space="preserve"> </w:t>
      </w:r>
      <w:r>
        <w:rPr>
          <w:rFonts w:ascii="宋体" w:hAnsi="宋体" w:eastAsia="宋体" w:cs="宋体"/>
          <w:color w:val="auto"/>
          <w:spacing w:val="10"/>
          <w:sz w:val="20"/>
          <w:szCs w:val="20"/>
        </w:rPr>
        <w:t>标</w:t>
      </w:r>
      <w:r>
        <w:rPr>
          <w:rFonts w:ascii="宋体" w:hAnsi="宋体" w:eastAsia="宋体" w:cs="宋体"/>
          <w:color w:val="auto"/>
          <w:spacing w:val="6"/>
          <w:sz w:val="20"/>
          <w:szCs w:val="20"/>
        </w:rPr>
        <w:t>人的除外) 。</w:t>
      </w:r>
    </w:p>
    <w:p w14:paraId="6BF146A8">
      <w:pPr>
        <w:spacing w:line="270" w:lineRule="exact"/>
        <w:ind w:left="425"/>
        <w:rPr>
          <w:rFonts w:ascii="宋体" w:hAnsi="宋体" w:eastAsia="宋体" w:cs="宋体"/>
          <w:color w:val="auto"/>
          <w:sz w:val="20"/>
          <w:szCs w:val="20"/>
        </w:rPr>
      </w:pPr>
      <w:r>
        <w:rPr>
          <w:rFonts w:ascii="宋体" w:hAnsi="宋体" w:eastAsia="宋体" w:cs="宋体"/>
          <w:color w:val="auto"/>
          <w:spacing w:val="9"/>
          <w:position w:val="1"/>
          <w:sz w:val="20"/>
          <w:szCs w:val="20"/>
        </w:rPr>
        <w:t>3</w:t>
      </w:r>
      <w:r>
        <w:rPr>
          <w:rFonts w:ascii="宋体" w:hAnsi="宋体" w:eastAsia="宋体" w:cs="宋体"/>
          <w:color w:val="auto"/>
          <w:spacing w:val="6"/>
          <w:position w:val="1"/>
          <w:sz w:val="20"/>
          <w:szCs w:val="20"/>
        </w:rPr>
        <w:t>5.履约保证金</w:t>
      </w:r>
    </w:p>
    <w:p w14:paraId="263851C3">
      <w:pPr>
        <w:spacing w:before="138" w:line="411" w:lineRule="exact"/>
        <w:ind w:left="527"/>
        <w:rPr>
          <w:rFonts w:ascii="宋体" w:hAnsi="宋体" w:eastAsia="宋体" w:cs="宋体"/>
          <w:color w:val="auto"/>
          <w:sz w:val="20"/>
          <w:szCs w:val="20"/>
        </w:rPr>
      </w:pPr>
      <w:r>
        <w:rPr>
          <w:rFonts w:ascii="宋体" w:hAnsi="宋体" w:eastAsia="宋体" w:cs="宋体"/>
          <w:color w:val="auto"/>
          <w:spacing w:val="11"/>
          <w:position w:val="15"/>
          <w:sz w:val="20"/>
          <w:szCs w:val="20"/>
        </w:rPr>
        <w:t>本</w:t>
      </w:r>
      <w:r>
        <w:rPr>
          <w:rFonts w:ascii="宋体" w:hAnsi="宋体" w:eastAsia="宋体" w:cs="宋体"/>
          <w:color w:val="auto"/>
          <w:spacing w:val="8"/>
          <w:position w:val="15"/>
          <w:sz w:val="20"/>
          <w:szCs w:val="20"/>
        </w:rPr>
        <w:t>项目不收取履约保证金。</w:t>
      </w:r>
    </w:p>
    <w:p w14:paraId="43A7AA3C">
      <w:pPr>
        <w:spacing w:line="269" w:lineRule="exact"/>
        <w:ind w:left="425"/>
        <w:rPr>
          <w:rFonts w:ascii="宋体" w:hAnsi="宋体" w:eastAsia="宋体" w:cs="宋体"/>
          <w:color w:val="auto"/>
          <w:sz w:val="20"/>
          <w:szCs w:val="20"/>
        </w:rPr>
      </w:pPr>
      <w:r>
        <w:rPr>
          <w:rFonts w:ascii="宋体" w:hAnsi="宋体" w:eastAsia="宋体" w:cs="宋体"/>
          <w:color w:val="auto"/>
          <w:spacing w:val="9"/>
          <w:position w:val="1"/>
          <w:sz w:val="20"/>
          <w:szCs w:val="20"/>
        </w:rPr>
        <w:t>3</w:t>
      </w:r>
      <w:r>
        <w:rPr>
          <w:rFonts w:ascii="宋体" w:hAnsi="宋体" w:eastAsia="宋体" w:cs="宋体"/>
          <w:color w:val="auto"/>
          <w:spacing w:val="5"/>
          <w:position w:val="1"/>
          <w:sz w:val="20"/>
          <w:szCs w:val="20"/>
        </w:rPr>
        <w:t>6.签订合同</w:t>
      </w:r>
    </w:p>
    <w:p w14:paraId="1B75F97B">
      <w:pPr>
        <w:spacing w:before="138" w:line="377" w:lineRule="auto"/>
        <w:ind w:left="3" w:firstLine="421"/>
        <w:rPr>
          <w:rFonts w:ascii="宋体" w:hAnsi="宋体" w:eastAsia="宋体" w:cs="宋体"/>
          <w:color w:val="auto"/>
          <w:sz w:val="20"/>
          <w:szCs w:val="20"/>
        </w:rPr>
      </w:pPr>
      <w:r>
        <w:rPr>
          <w:rFonts w:ascii="宋体" w:hAnsi="宋体" w:eastAsia="宋体" w:cs="宋体"/>
          <w:color w:val="auto"/>
          <w:spacing w:val="9"/>
          <w:sz w:val="20"/>
          <w:szCs w:val="20"/>
        </w:rPr>
        <w:t>36.1 中标人领取中标通知书后，按“投标人须知前附表”规定向采购人出示相关证明材料，经采购</w:t>
      </w:r>
      <w:r>
        <w:rPr>
          <w:rFonts w:ascii="宋体" w:hAnsi="宋体" w:eastAsia="宋体" w:cs="宋体"/>
          <w:color w:val="auto"/>
          <w:sz w:val="20"/>
          <w:szCs w:val="20"/>
        </w:rPr>
        <w:t xml:space="preserve">人 </w:t>
      </w:r>
      <w:r>
        <w:rPr>
          <w:rFonts w:ascii="宋体" w:hAnsi="宋体" w:eastAsia="宋体" w:cs="宋体"/>
          <w:color w:val="auto"/>
          <w:spacing w:val="10"/>
          <w:sz w:val="20"/>
          <w:szCs w:val="20"/>
        </w:rPr>
        <w:t>核</w:t>
      </w:r>
      <w:r>
        <w:rPr>
          <w:rFonts w:ascii="宋体" w:hAnsi="宋体" w:eastAsia="宋体" w:cs="宋体"/>
          <w:color w:val="auto"/>
          <w:spacing w:val="8"/>
          <w:sz w:val="20"/>
          <w:szCs w:val="20"/>
        </w:rPr>
        <w:t>验合格后方可签订合同。</w:t>
      </w:r>
    </w:p>
    <w:p w14:paraId="3E63B3D4">
      <w:pPr>
        <w:spacing w:line="228" w:lineRule="auto"/>
        <w:ind w:left="425"/>
        <w:rPr>
          <w:rFonts w:ascii="宋体" w:hAnsi="宋体" w:eastAsia="宋体" w:cs="宋体"/>
          <w:color w:val="auto"/>
          <w:sz w:val="20"/>
          <w:szCs w:val="20"/>
        </w:rPr>
      </w:pPr>
      <w:r>
        <w:rPr>
          <w:rFonts w:ascii="宋体" w:hAnsi="宋体" w:eastAsia="宋体" w:cs="宋体"/>
          <w:color w:val="auto"/>
          <w:spacing w:val="8"/>
          <w:sz w:val="20"/>
          <w:szCs w:val="20"/>
        </w:rPr>
        <w:t>36.2 签订合同</w:t>
      </w:r>
      <w:r>
        <w:rPr>
          <w:rFonts w:ascii="宋体" w:hAnsi="宋体" w:eastAsia="宋体" w:cs="宋体"/>
          <w:color w:val="auto"/>
          <w:spacing w:val="4"/>
          <w:sz w:val="20"/>
          <w:szCs w:val="20"/>
        </w:rPr>
        <w:t>时间：按中标通知书规定的时间与采购人签订合同 (最长不能超过 25 日) 。</w:t>
      </w:r>
    </w:p>
    <w:p w14:paraId="5CB56F53">
      <w:pPr>
        <w:spacing w:before="163" w:line="228" w:lineRule="auto"/>
        <w:ind w:left="425"/>
        <w:rPr>
          <w:rFonts w:ascii="宋体" w:hAnsi="宋体" w:eastAsia="宋体" w:cs="宋体"/>
          <w:color w:val="auto"/>
          <w:sz w:val="20"/>
          <w:szCs w:val="20"/>
        </w:rPr>
      </w:pPr>
      <w:r>
        <w:rPr>
          <w:rFonts w:ascii="宋体" w:hAnsi="宋体" w:eastAsia="宋体" w:cs="宋体"/>
          <w:color w:val="auto"/>
          <w:spacing w:val="16"/>
          <w:sz w:val="20"/>
          <w:szCs w:val="20"/>
        </w:rPr>
        <w:t>36.3</w:t>
      </w:r>
      <w:r>
        <w:rPr>
          <w:rFonts w:ascii="宋体" w:hAnsi="宋体" w:eastAsia="宋体" w:cs="宋体"/>
          <w:color w:val="auto"/>
          <w:spacing w:val="11"/>
          <w:sz w:val="20"/>
          <w:szCs w:val="20"/>
        </w:rPr>
        <w:t xml:space="preserve"> </w:t>
      </w:r>
      <w:r>
        <w:rPr>
          <w:rFonts w:ascii="宋体" w:hAnsi="宋体" w:eastAsia="宋体" w:cs="宋体"/>
          <w:color w:val="auto"/>
          <w:spacing w:val="8"/>
          <w:sz w:val="20"/>
          <w:szCs w:val="20"/>
        </w:rPr>
        <w:t>中标人拒绝与采购人签订合同的，采购人可以按照评审报告推荐的中标候选人名单排序，依法确</w:t>
      </w:r>
    </w:p>
    <w:p w14:paraId="54389323">
      <w:pPr>
        <w:spacing w:before="161" w:line="378" w:lineRule="auto"/>
        <w:ind w:right="2" w:firstLine="5"/>
        <w:rPr>
          <w:rFonts w:ascii="宋体" w:hAnsi="宋体" w:eastAsia="宋体" w:cs="宋体"/>
          <w:color w:val="auto"/>
          <w:spacing w:val="11"/>
          <w:sz w:val="20"/>
          <w:szCs w:val="20"/>
        </w:rPr>
      </w:pPr>
      <w:r>
        <w:rPr>
          <w:rFonts w:ascii="宋体" w:hAnsi="宋体" w:eastAsia="宋体" w:cs="宋体"/>
          <w:color w:val="auto"/>
          <w:spacing w:val="22"/>
          <w:sz w:val="20"/>
          <w:szCs w:val="20"/>
        </w:rPr>
        <w:t>定下</w:t>
      </w:r>
      <w:r>
        <w:rPr>
          <w:rFonts w:ascii="宋体" w:hAnsi="宋体" w:eastAsia="宋体" w:cs="宋体"/>
          <w:color w:val="auto"/>
          <w:spacing w:val="13"/>
          <w:sz w:val="20"/>
          <w:szCs w:val="20"/>
        </w:rPr>
        <w:t>一</w:t>
      </w:r>
      <w:r>
        <w:rPr>
          <w:rFonts w:ascii="宋体" w:hAnsi="宋体" w:eastAsia="宋体" w:cs="宋体"/>
          <w:color w:val="auto"/>
          <w:spacing w:val="11"/>
          <w:sz w:val="20"/>
          <w:szCs w:val="20"/>
        </w:rPr>
        <w:t>候选人为中标人，也可以重新开展政府采购活动。如采购人无正当理由拒签合同的，给中标供应商</w:t>
      </w:r>
      <w:r>
        <w:rPr>
          <w:rFonts w:ascii="宋体" w:hAnsi="宋体" w:eastAsia="宋体" w:cs="宋体"/>
          <w:color w:val="auto"/>
          <w:sz w:val="20"/>
          <w:szCs w:val="20"/>
        </w:rPr>
        <w:t xml:space="preserve"> </w:t>
      </w:r>
      <w:r>
        <w:rPr>
          <w:rFonts w:ascii="宋体" w:hAnsi="宋体" w:eastAsia="宋体" w:cs="宋体"/>
          <w:color w:val="auto"/>
          <w:spacing w:val="11"/>
          <w:sz w:val="20"/>
          <w:szCs w:val="20"/>
        </w:rPr>
        <w:t>造成损失的，中标供应商可追究采购人承担相应的法律责任。</w:t>
      </w:r>
    </w:p>
    <w:p w14:paraId="1CEF31C5">
      <w:pPr>
        <w:spacing w:before="161" w:line="378" w:lineRule="auto"/>
        <w:ind w:right="2" w:firstLine="446" w:firstLineChars="201"/>
        <w:rPr>
          <w:rFonts w:ascii="宋体" w:hAnsi="宋体" w:eastAsia="宋体" w:cs="宋体"/>
          <w:color w:val="auto"/>
          <w:spacing w:val="11"/>
          <w:sz w:val="20"/>
          <w:szCs w:val="20"/>
        </w:rPr>
      </w:pPr>
      <w:r>
        <w:rPr>
          <w:rFonts w:ascii="宋体" w:hAnsi="宋体" w:eastAsia="宋体" w:cs="宋体"/>
          <w:color w:val="auto"/>
          <w:spacing w:val="11"/>
          <w:sz w:val="20"/>
          <w:szCs w:val="20"/>
        </w:rPr>
        <w:t>36.4 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 方应当承担赔偿责任，双方都有过错的，各自承担相应的责任。</w:t>
      </w:r>
    </w:p>
    <w:p w14:paraId="6DCA1D9F">
      <w:pPr>
        <w:spacing w:line="227" w:lineRule="auto"/>
        <w:ind w:left="425"/>
        <w:rPr>
          <w:rFonts w:ascii="宋体" w:hAnsi="宋体" w:eastAsia="宋体" w:cs="宋体"/>
          <w:color w:val="auto"/>
          <w:sz w:val="20"/>
          <w:szCs w:val="20"/>
        </w:rPr>
      </w:pPr>
      <w:r>
        <w:rPr>
          <w:rFonts w:ascii="宋体" w:hAnsi="宋体" w:eastAsia="宋体" w:cs="宋体"/>
          <w:color w:val="auto"/>
          <w:spacing w:val="26"/>
          <w:sz w:val="20"/>
          <w:szCs w:val="20"/>
        </w:rPr>
        <w:t>3</w:t>
      </w:r>
      <w:r>
        <w:rPr>
          <w:rFonts w:ascii="宋体" w:hAnsi="宋体" w:eastAsia="宋体" w:cs="宋体"/>
          <w:color w:val="auto"/>
          <w:spacing w:val="13"/>
          <w:sz w:val="20"/>
          <w:szCs w:val="20"/>
        </w:rPr>
        <w:t>6.5 采购人或中标供应商不得单方面向合同另一方提出任何招标文件没有约定的条件或不合理的要</w:t>
      </w:r>
    </w:p>
    <w:p w14:paraId="1E78C62E">
      <w:pPr>
        <w:spacing w:before="161" w:line="230" w:lineRule="auto"/>
        <w:ind w:left="3"/>
        <w:rPr>
          <w:rFonts w:ascii="宋体" w:hAnsi="宋体" w:eastAsia="宋体" w:cs="宋体"/>
          <w:color w:val="auto"/>
          <w:sz w:val="20"/>
          <w:szCs w:val="20"/>
        </w:rPr>
      </w:pPr>
      <w:r>
        <w:rPr>
          <w:rFonts w:ascii="宋体" w:hAnsi="宋体" w:eastAsia="宋体" w:cs="宋体"/>
          <w:color w:val="auto"/>
          <w:spacing w:val="18"/>
          <w:sz w:val="20"/>
          <w:szCs w:val="20"/>
        </w:rPr>
        <w:t>求</w:t>
      </w:r>
      <w:r>
        <w:rPr>
          <w:rFonts w:ascii="宋体" w:hAnsi="宋体" w:eastAsia="宋体" w:cs="宋体"/>
          <w:color w:val="auto"/>
          <w:spacing w:val="16"/>
          <w:sz w:val="20"/>
          <w:szCs w:val="20"/>
        </w:rPr>
        <w:t>，</w:t>
      </w:r>
      <w:r>
        <w:rPr>
          <w:rFonts w:ascii="宋体" w:hAnsi="宋体" w:eastAsia="宋体" w:cs="宋体"/>
          <w:color w:val="auto"/>
          <w:spacing w:val="9"/>
          <w:sz w:val="20"/>
          <w:szCs w:val="20"/>
        </w:rPr>
        <w:t>作为签订合同的条件；也不得协商另行订立背离招标文件和合同实质性内容的协议。</w:t>
      </w:r>
    </w:p>
    <w:p w14:paraId="42784312">
      <w:pPr>
        <w:spacing w:before="160" w:line="377" w:lineRule="auto"/>
        <w:ind w:left="10" w:right="71" w:firstLine="415"/>
        <w:rPr>
          <w:rFonts w:ascii="宋体" w:hAnsi="宋体" w:eastAsia="宋体" w:cs="宋体"/>
          <w:color w:val="auto"/>
          <w:sz w:val="20"/>
          <w:szCs w:val="20"/>
        </w:rPr>
      </w:pPr>
      <w:r>
        <w:rPr>
          <w:rFonts w:ascii="宋体" w:hAnsi="宋体" w:eastAsia="宋体" w:cs="宋体"/>
          <w:color w:val="auto"/>
          <w:spacing w:val="16"/>
          <w:sz w:val="20"/>
          <w:szCs w:val="20"/>
        </w:rPr>
        <w:t>36.6</w:t>
      </w:r>
      <w:r>
        <w:rPr>
          <w:rFonts w:ascii="宋体" w:hAnsi="宋体" w:eastAsia="宋体" w:cs="宋体"/>
          <w:color w:val="auto"/>
          <w:spacing w:val="11"/>
          <w:sz w:val="20"/>
          <w:szCs w:val="20"/>
        </w:rPr>
        <w:t xml:space="preserve"> </w:t>
      </w:r>
      <w:r>
        <w:rPr>
          <w:rFonts w:ascii="宋体" w:hAnsi="宋体" w:eastAsia="宋体" w:cs="宋体"/>
          <w:color w:val="auto"/>
          <w:spacing w:val="8"/>
          <w:sz w:val="20"/>
          <w:szCs w:val="20"/>
        </w:rPr>
        <w:t>采购人需追加与合同标的相同的货物或者服务的，在不改变原合同条款且已报财政部门批准落实</w:t>
      </w:r>
      <w:r>
        <w:rPr>
          <w:rFonts w:ascii="宋体" w:hAnsi="宋体" w:eastAsia="宋体" w:cs="宋体"/>
          <w:color w:val="auto"/>
          <w:sz w:val="20"/>
          <w:szCs w:val="20"/>
        </w:rPr>
        <w:t xml:space="preserve"> </w:t>
      </w:r>
      <w:r>
        <w:rPr>
          <w:rFonts w:ascii="宋体" w:hAnsi="宋体" w:eastAsia="宋体" w:cs="宋体"/>
          <w:color w:val="auto"/>
          <w:spacing w:val="7"/>
          <w:sz w:val="20"/>
          <w:szCs w:val="20"/>
        </w:rPr>
        <w:t>资金的前提下，可从原中标供应商处添购，  所签订的补充添置合同的采购资金总额不超过原采购合同</w:t>
      </w:r>
      <w:r>
        <w:rPr>
          <w:rFonts w:ascii="宋体" w:hAnsi="宋体" w:eastAsia="宋体" w:cs="宋体"/>
          <w:color w:val="auto"/>
          <w:spacing w:val="4"/>
          <w:sz w:val="20"/>
          <w:szCs w:val="20"/>
        </w:rPr>
        <w:t>金</w:t>
      </w:r>
      <w:r>
        <w:rPr>
          <w:rFonts w:ascii="宋体" w:hAnsi="宋体" w:eastAsia="宋体" w:cs="宋体"/>
          <w:color w:val="auto"/>
          <w:sz w:val="20"/>
          <w:szCs w:val="20"/>
        </w:rPr>
        <w:t xml:space="preserve">额 </w:t>
      </w:r>
      <w:r>
        <w:rPr>
          <w:rFonts w:ascii="宋体" w:hAnsi="宋体" w:eastAsia="宋体" w:cs="宋体"/>
          <w:color w:val="auto"/>
          <w:spacing w:val="-10"/>
          <w:sz w:val="20"/>
          <w:szCs w:val="20"/>
        </w:rPr>
        <w:t>的</w:t>
      </w:r>
      <w:r>
        <w:rPr>
          <w:rFonts w:ascii="宋体" w:hAnsi="宋体" w:eastAsia="宋体" w:cs="宋体"/>
          <w:color w:val="auto"/>
          <w:spacing w:val="-6"/>
          <w:sz w:val="20"/>
          <w:szCs w:val="20"/>
        </w:rPr>
        <w:t xml:space="preserve"> 10%。</w:t>
      </w:r>
    </w:p>
    <w:p w14:paraId="332FEB56">
      <w:pPr>
        <w:spacing w:line="228" w:lineRule="auto"/>
        <w:ind w:left="425"/>
        <w:rPr>
          <w:rFonts w:ascii="宋体" w:hAnsi="宋体" w:eastAsia="宋体" w:cs="宋体"/>
          <w:color w:val="auto"/>
          <w:sz w:val="20"/>
          <w:szCs w:val="20"/>
        </w:rPr>
      </w:pPr>
      <w:r>
        <w:rPr>
          <w:rFonts w:ascii="宋体" w:hAnsi="宋体" w:eastAsia="宋体" w:cs="宋体"/>
          <w:color w:val="auto"/>
          <w:spacing w:val="6"/>
          <w:sz w:val="20"/>
          <w:szCs w:val="20"/>
        </w:rPr>
        <w:t>36.7 如签订合同并生效后，供应商无故拒绝或延期，除按照合同条款处理外，将承担响应的法律责任</w:t>
      </w:r>
      <w:r>
        <w:rPr>
          <w:rFonts w:ascii="宋体" w:hAnsi="宋体" w:eastAsia="宋体" w:cs="宋体"/>
          <w:color w:val="auto"/>
          <w:spacing w:val="1"/>
          <w:sz w:val="20"/>
          <w:szCs w:val="20"/>
        </w:rPr>
        <w:t>。</w:t>
      </w:r>
    </w:p>
    <w:p w14:paraId="67ABE671">
      <w:pPr>
        <w:spacing w:before="160" w:line="269" w:lineRule="exact"/>
        <w:ind w:left="425"/>
        <w:rPr>
          <w:rFonts w:ascii="宋体" w:hAnsi="宋体" w:eastAsia="宋体" w:cs="宋体"/>
          <w:color w:val="auto"/>
          <w:sz w:val="20"/>
          <w:szCs w:val="20"/>
        </w:rPr>
      </w:pPr>
      <w:r>
        <w:rPr>
          <w:rFonts w:ascii="宋体" w:hAnsi="宋体" w:eastAsia="宋体" w:cs="宋体"/>
          <w:color w:val="auto"/>
          <w:spacing w:val="9"/>
          <w:position w:val="1"/>
          <w:sz w:val="20"/>
          <w:szCs w:val="20"/>
        </w:rPr>
        <w:t>3</w:t>
      </w:r>
      <w:r>
        <w:rPr>
          <w:rFonts w:ascii="宋体" w:hAnsi="宋体" w:eastAsia="宋体" w:cs="宋体"/>
          <w:color w:val="auto"/>
          <w:spacing w:val="7"/>
          <w:position w:val="1"/>
          <w:sz w:val="20"/>
          <w:szCs w:val="20"/>
        </w:rPr>
        <w:t>7.政府采购合同公告</w:t>
      </w:r>
    </w:p>
    <w:p w14:paraId="097AFC90">
      <w:pPr>
        <w:spacing w:before="140" w:line="377" w:lineRule="auto"/>
        <w:ind w:left="1" w:firstLine="419"/>
        <w:rPr>
          <w:rFonts w:ascii="宋体" w:hAnsi="宋体" w:eastAsia="宋体" w:cs="宋体"/>
          <w:color w:val="auto"/>
          <w:sz w:val="20"/>
          <w:szCs w:val="20"/>
        </w:rPr>
      </w:pPr>
      <w:r>
        <w:rPr>
          <w:rFonts w:ascii="宋体" w:hAnsi="宋体" w:eastAsia="宋体" w:cs="宋体"/>
          <w:color w:val="auto"/>
          <w:spacing w:val="14"/>
          <w:sz w:val="20"/>
          <w:szCs w:val="20"/>
        </w:rPr>
        <w:t>采</w:t>
      </w:r>
      <w:r>
        <w:rPr>
          <w:rFonts w:ascii="宋体" w:hAnsi="宋体" w:eastAsia="宋体" w:cs="宋体"/>
          <w:color w:val="auto"/>
          <w:spacing w:val="9"/>
          <w:sz w:val="20"/>
          <w:szCs w:val="20"/>
        </w:rPr>
        <w:t>购人或者受托采购代理机构应当自政府采购合同签订之日起 2 个工作日内，将政府采购合同在以下</w:t>
      </w:r>
      <w:r>
        <w:rPr>
          <w:rFonts w:ascii="宋体" w:hAnsi="宋体" w:eastAsia="宋体" w:cs="宋体"/>
          <w:color w:val="auto"/>
          <w:sz w:val="20"/>
          <w:szCs w:val="20"/>
        </w:rPr>
        <w:t xml:space="preserve"> </w:t>
      </w:r>
      <w:r>
        <w:rPr>
          <w:rFonts w:ascii="宋体" w:hAnsi="宋体" w:eastAsia="宋体" w:cs="宋体"/>
          <w:color w:val="auto"/>
          <w:spacing w:val="18"/>
          <w:sz w:val="20"/>
          <w:szCs w:val="20"/>
        </w:rPr>
        <w:t>媒</w:t>
      </w:r>
      <w:r>
        <w:rPr>
          <w:rFonts w:ascii="宋体" w:hAnsi="宋体" w:eastAsia="宋体" w:cs="宋体"/>
          <w:color w:val="auto"/>
          <w:spacing w:val="10"/>
          <w:sz w:val="20"/>
          <w:szCs w:val="20"/>
        </w:rPr>
        <w:t>体</w:t>
      </w:r>
      <w:r>
        <w:rPr>
          <w:rFonts w:ascii="宋体" w:hAnsi="宋体" w:eastAsia="宋体" w:cs="宋体"/>
          <w:color w:val="auto"/>
          <w:spacing w:val="9"/>
          <w:sz w:val="20"/>
          <w:szCs w:val="20"/>
        </w:rPr>
        <w:t>上发布 “广西政府采购网” (</w:t>
      </w:r>
      <w:r>
        <w:rPr>
          <w:rFonts w:ascii="宋体" w:hAnsi="宋体" w:eastAsia="宋体" w:cs="宋体"/>
          <w:color w:val="auto"/>
          <w:sz w:val="20"/>
          <w:szCs w:val="20"/>
        </w:rPr>
        <w:t>http</w:t>
      </w:r>
      <w:r>
        <w:rPr>
          <w:rFonts w:ascii="宋体" w:hAnsi="宋体" w:eastAsia="宋体" w:cs="宋体"/>
          <w:color w:val="auto"/>
          <w:spacing w:val="9"/>
          <w:sz w:val="20"/>
          <w:szCs w:val="20"/>
        </w:rPr>
        <w:t>://</w:t>
      </w:r>
      <w:r>
        <w:rPr>
          <w:rFonts w:ascii="宋体" w:hAnsi="宋体" w:eastAsia="宋体" w:cs="宋体"/>
          <w:color w:val="auto"/>
          <w:sz w:val="20"/>
          <w:szCs w:val="20"/>
        </w:rPr>
        <w:t>zfcg</w:t>
      </w:r>
      <w:r>
        <w:rPr>
          <w:rFonts w:ascii="宋体" w:hAnsi="宋体" w:eastAsia="宋体" w:cs="宋体"/>
          <w:color w:val="auto"/>
          <w:spacing w:val="9"/>
          <w:sz w:val="20"/>
          <w:szCs w:val="20"/>
        </w:rPr>
        <w:t>.</w:t>
      </w:r>
      <w:r>
        <w:rPr>
          <w:rFonts w:ascii="宋体" w:hAnsi="宋体" w:eastAsia="宋体" w:cs="宋体"/>
          <w:color w:val="auto"/>
          <w:sz w:val="20"/>
          <w:szCs w:val="20"/>
        </w:rPr>
        <w:t>gxzf</w:t>
      </w:r>
      <w:r>
        <w:rPr>
          <w:rFonts w:ascii="宋体" w:hAnsi="宋体" w:eastAsia="宋体" w:cs="宋体"/>
          <w:color w:val="auto"/>
          <w:spacing w:val="9"/>
          <w:sz w:val="20"/>
          <w:szCs w:val="20"/>
        </w:rPr>
        <w:t>.</w:t>
      </w:r>
      <w:r>
        <w:rPr>
          <w:rFonts w:ascii="宋体" w:hAnsi="宋体" w:eastAsia="宋体" w:cs="宋体"/>
          <w:color w:val="auto"/>
          <w:sz w:val="20"/>
          <w:szCs w:val="20"/>
        </w:rPr>
        <w:t>gov</w:t>
      </w:r>
      <w:r>
        <w:rPr>
          <w:rFonts w:ascii="宋体" w:hAnsi="宋体" w:eastAsia="宋体" w:cs="宋体"/>
          <w:color w:val="auto"/>
          <w:spacing w:val="9"/>
          <w:sz w:val="20"/>
          <w:szCs w:val="20"/>
        </w:rPr>
        <w:t>.</w:t>
      </w:r>
      <w:r>
        <w:rPr>
          <w:rFonts w:ascii="宋体" w:hAnsi="宋体" w:eastAsia="宋体" w:cs="宋体"/>
          <w:color w:val="auto"/>
          <w:sz w:val="20"/>
          <w:szCs w:val="20"/>
        </w:rPr>
        <w:t>cn</w:t>
      </w:r>
      <w:r>
        <w:rPr>
          <w:rFonts w:ascii="宋体" w:hAnsi="宋体" w:eastAsia="宋体" w:cs="宋体"/>
          <w:color w:val="auto"/>
          <w:spacing w:val="9"/>
          <w:sz w:val="20"/>
          <w:szCs w:val="20"/>
        </w:rPr>
        <w:t>) 上公告，但政府采购合同中涉及国家秘密、</w:t>
      </w:r>
      <w:r>
        <w:rPr>
          <w:rFonts w:ascii="宋体" w:hAnsi="宋体" w:eastAsia="宋体" w:cs="宋体"/>
          <w:color w:val="auto"/>
          <w:sz w:val="20"/>
          <w:szCs w:val="20"/>
        </w:rPr>
        <w:t xml:space="preserve"> </w:t>
      </w:r>
      <w:r>
        <w:rPr>
          <w:rFonts w:ascii="宋体" w:hAnsi="宋体" w:eastAsia="宋体" w:cs="宋体"/>
          <w:color w:val="auto"/>
          <w:spacing w:val="8"/>
          <w:sz w:val="20"/>
          <w:szCs w:val="20"/>
        </w:rPr>
        <w:t>商业秘密的内容除外。</w:t>
      </w:r>
    </w:p>
    <w:p w14:paraId="3B8A81C9">
      <w:pPr>
        <w:spacing w:before="1" w:line="229" w:lineRule="auto"/>
        <w:ind w:left="425"/>
        <w:rPr>
          <w:rFonts w:ascii="宋体" w:hAnsi="宋体" w:eastAsia="宋体" w:cs="宋体"/>
          <w:color w:val="auto"/>
          <w:sz w:val="20"/>
          <w:szCs w:val="20"/>
        </w:rPr>
      </w:pPr>
      <w:r>
        <w:rPr>
          <w:rFonts w:ascii="宋体" w:hAnsi="宋体" w:eastAsia="宋体" w:cs="宋体"/>
          <w:color w:val="auto"/>
          <w:spacing w:val="8"/>
          <w:sz w:val="20"/>
          <w:szCs w:val="20"/>
        </w:rPr>
        <w:t>3</w:t>
      </w:r>
      <w:r>
        <w:rPr>
          <w:rFonts w:ascii="宋体" w:hAnsi="宋体" w:eastAsia="宋体" w:cs="宋体"/>
          <w:color w:val="auto"/>
          <w:spacing w:val="7"/>
          <w:sz w:val="20"/>
          <w:szCs w:val="20"/>
        </w:rPr>
        <w:t>8. 询问、质疑和投诉</w:t>
      </w:r>
    </w:p>
    <w:p w14:paraId="5450309D">
      <w:pPr>
        <w:spacing w:before="159" w:line="230" w:lineRule="auto"/>
        <w:ind w:left="425"/>
        <w:rPr>
          <w:rFonts w:ascii="宋体" w:hAnsi="宋体" w:eastAsia="宋体" w:cs="宋体"/>
          <w:color w:val="auto"/>
          <w:sz w:val="20"/>
          <w:szCs w:val="20"/>
        </w:rPr>
      </w:pPr>
      <w:r>
        <w:rPr>
          <w:rFonts w:ascii="宋体" w:hAnsi="宋体" w:eastAsia="宋体" w:cs="宋体"/>
          <w:color w:val="auto"/>
          <w:spacing w:val="-4"/>
          <w:sz w:val="20"/>
          <w:szCs w:val="20"/>
        </w:rPr>
        <w:t>3</w:t>
      </w:r>
      <w:r>
        <w:rPr>
          <w:rFonts w:ascii="宋体" w:hAnsi="宋体" w:eastAsia="宋体" w:cs="宋体"/>
          <w:color w:val="auto"/>
          <w:spacing w:val="-3"/>
          <w:sz w:val="20"/>
          <w:szCs w:val="20"/>
        </w:rPr>
        <w:t>8</w:t>
      </w:r>
      <w:r>
        <w:rPr>
          <w:rFonts w:ascii="宋体" w:hAnsi="宋体" w:eastAsia="宋体" w:cs="宋体"/>
          <w:color w:val="auto"/>
          <w:spacing w:val="-2"/>
          <w:sz w:val="20"/>
          <w:szCs w:val="20"/>
        </w:rPr>
        <w:t>.1 询问</w:t>
      </w:r>
    </w:p>
    <w:p w14:paraId="034F3BAC">
      <w:pPr>
        <w:spacing w:before="158" w:line="378" w:lineRule="auto"/>
        <w:ind w:left="1" w:right="72" w:firstLine="424"/>
        <w:rPr>
          <w:rFonts w:ascii="宋体" w:hAnsi="宋体" w:eastAsia="宋体" w:cs="宋体"/>
          <w:color w:val="auto"/>
          <w:sz w:val="20"/>
          <w:szCs w:val="20"/>
        </w:rPr>
      </w:pPr>
      <w:r>
        <w:rPr>
          <w:rFonts w:ascii="宋体" w:hAnsi="宋体" w:eastAsia="宋体" w:cs="宋体"/>
          <w:color w:val="auto"/>
          <w:spacing w:val="16"/>
          <w:sz w:val="20"/>
          <w:szCs w:val="20"/>
        </w:rPr>
        <w:t>38.</w:t>
      </w:r>
      <w:r>
        <w:rPr>
          <w:rFonts w:ascii="宋体" w:hAnsi="宋体" w:eastAsia="宋体" w:cs="宋体"/>
          <w:color w:val="auto"/>
          <w:spacing w:val="11"/>
          <w:sz w:val="20"/>
          <w:szCs w:val="20"/>
        </w:rPr>
        <w:t>1</w:t>
      </w:r>
      <w:r>
        <w:rPr>
          <w:rFonts w:ascii="宋体" w:hAnsi="宋体" w:eastAsia="宋体" w:cs="宋体"/>
          <w:color w:val="auto"/>
          <w:spacing w:val="8"/>
          <w:sz w:val="20"/>
          <w:szCs w:val="20"/>
        </w:rPr>
        <w:t>.1 供应商在开标前对政府采购活动事项有疑问的，可以向采购人或采购代理机构项目负责人提出</w:t>
      </w:r>
      <w:r>
        <w:rPr>
          <w:rFonts w:ascii="宋体" w:hAnsi="宋体" w:eastAsia="宋体" w:cs="宋体"/>
          <w:color w:val="auto"/>
          <w:sz w:val="20"/>
          <w:szCs w:val="20"/>
        </w:rPr>
        <w:t xml:space="preserve"> </w:t>
      </w:r>
      <w:r>
        <w:rPr>
          <w:rFonts w:ascii="宋体" w:hAnsi="宋体" w:eastAsia="宋体" w:cs="宋体"/>
          <w:color w:val="auto"/>
          <w:spacing w:val="3"/>
          <w:sz w:val="20"/>
          <w:szCs w:val="20"/>
        </w:rPr>
        <w:t>询问。</w:t>
      </w:r>
    </w:p>
    <w:p w14:paraId="34BA3381">
      <w:pPr>
        <w:spacing w:before="2" w:line="376" w:lineRule="auto"/>
        <w:ind w:left="2" w:right="71" w:firstLine="423"/>
        <w:rPr>
          <w:rFonts w:ascii="宋体" w:hAnsi="宋体" w:eastAsia="宋体" w:cs="宋体"/>
          <w:color w:val="auto"/>
          <w:sz w:val="20"/>
          <w:szCs w:val="20"/>
        </w:rPr>
      </w:pPr>
      <w:r>
        <w:rPr>
          <w:rFonts w:ascii="宋体" w:hAnsi="宋体" w:eastAsia="宋体" w:cs="宋体"/>
          <w:color w:val="auto"/>
          <w:spacing w:val="12"/>
          <w:sz w:val="20"/>
          <w:szCs w:val="20"/>
        </w:rPr>
        <w:t>3</w:t>
      </w:r>
      <w:r>
        <w:rPr>
          <w:rFonts w:ascii="宋体" w:hAnsi="宋体" w:eastAsia="宋体" w:cs="宋体"/>
          <w:color w:val="auto"/>
          <w:spacing w:val="11"/>
          <w:sz w:val="20"/>
          <w:szCs w:val="20"/>
        </w:rPr>
        <w:t>8</w:t>
      </w:r>
      <w:r>
        <w:rPr>
          <w:rFonts w:ascii="宋体" w:hAnsi="宋体" w:eastAsia="宋体" w:cs="宋体"/>
          <w:color w:val="auto"/>
          <w:spacing w:val="6"/>
          <w:sz w:val="20"/>
          <w:szCs w:val="20"/>
        </w:rPr>
        <w:t>.1.2 采购人或采购人委托的采购代理机构自受理询问之日起 3 个工作日内对供应商依法提出的询问</w:t>
      </w:r>
      <w:r>
        <w:rPr>
          <w:rFonts w:ascii="宋体" w:hAnsi="宋体" w:eastAsia="宋体" w:cs="宋体"/>
          <w:color w:val="auto"/>
          <w:sz w:val="20"/>
          <w:szCs w:val="20"/>
        </w:rPr>
        <w:t xml:space="preserve"> </w:t>
      </w:r>
      <w:r>
        <w:rPr>
          <w:rFonts w:ascii="宋体" w:hAnsi="宋体" w:eastAsia="宋体" w:cs="宋体"/>
          <w:color w:val="auto"/>
          <w:spacing w:val="9"/>
          <w:sz w:val="20"/>
          <w:szCs w:val="20"/>
        </w:rPr>
        <w:t>作出答复，但答复内容不得涉及商业秘密</w:t>
      </w:r>
      <w:r>
        <w:rPr>
          <w:rFonts w:ascii="宋体" w:hAnsi="宋体" w:eastAsia="宋体" w:cs="宋体"/>
          <w:color w:val="auto"/>
          <w:spacing w:val="6"/>
          <w:sz w:val="20"/>
          <w:szCs w:val="20"/>
        </w:rPr>
        <w:t>。</w:t>
      </w:r>
    </w:p>
    <w:p w14:paraId="0F66A125">
      <w:pPr>
        <w:spacing w:before="1" w:line="377" w:lineRule="auto"/>
        <w:ind w:left="5" w:right="71" w:firstLine="420"/>
        <w:rPr>
          <w:rFonts w:ascii="宋体" w:hAnsi="宋体" w:eastAsia="宋体" w:cs="宋体"/>
          <w:color w:val="auto"/>
          <w:sz w:val="20"/>
          <w:szCs w:val="20"/>
        </w:rPr>
      </w:pPr>
      <w:r>
        <w:rPr>
          <w:rFonts w:ascii="宋体" w:hAnsi="宋体" w:eastAsia="宋体" w:cs="宋体"/>
          <w:color w:val="auto"/>
          <w:spacing w:val="16"/>
          <w:sz w:val="20"/>
          <w:szCs w:val="20"/>
        </w:rPr>
        <w:t>38.</w:t>
      </w:r>
      <w:r>
        <w:rPr>
          <w:rFonts w:ascii="宋体" w:hAnsi="宋体" w:eastAsia="宋体" w:cs="宋体"/>
          <w:color w:val="auto"/>
          <w:spacing w:val="11"/>
          <w:sz w:val="20"/>
          <w:szCs w:val="20"/>
        </w:rPr>
        <w:t>1</w:t>
      </w:r>
      <w:r>
        <w:rPr>
          <w:rFonts w:ascii="宋体" w:hAnsi="宋体" w:eastAsia="宋体" w:cs="宋体"/>
          <w:color w:val="auto"/>
          <w:spacing w:val="8"/>
          <w:sz w:val="20"/>
          <w:szCs w:val="20"/>
        </w:rPr>
        <w:t>.3 询问事项可能影响中标、成交结果的，采购人应当暂停签订合同，已经签订合同的，应当中止</w:t>
      </w:r>
      <w:r>
        <w:rPr>
          <w:rFonts w:ascii="宋体" w:hAnsi="宋体" w:eastAsia="宋体" w:cs="宋体"/>
          <w:color w:val="auto"/>
          <w:sz w:val="20"/>
          <w:szCs w:val="20"/>
        </w:rPr>
        <w:t xml:space="preserve"> </w:t>
      </w:r>
      <w:r>
        <w:rPr>
          <w:rFonts w:ascii="宋体" w:hAnsi="宋体" w:eastAsia="宋体" w:cs="宋体"/>
          <w:color w:val="auto"/>
          <w:spacing w:val="6"/>
          <w:sz w:val="20"/>
          <w:szCs w:val="20"/>
        </w:rPr>
        <w:t>履</w:t>
      </w:r>
      <w:r>
        <w:rPr>
          <w:rFonts w:ascii="宋体" w:hAnsi="宋体" w:eastAsia="宋体" w:cs="宋体"/>
          <w:color w:val="auto"/>
          <w:spacing w:val="5"/>
          <w:sz w:val="20"/>
          <w:szCs w:val="20"/>
        </w:rPr>
        <w:t>行合同。</w:t>
      </w:r>
    </w:p>
    <w:p w14:paraId="694E3A94">
      <w:pPr>
        <w:spacing w:line="229" w:lineRule="auto"/>
        <w:ind w:left="425"/>
        <w:rPr>
          <w:rFonts w:ascii="宋体" w:hAnsi="宋体" w:eastAsia="宋体" w:cs="宋体"/>
          <w:color w:val="auto"/>
          <w:sz w:val="20"/>
          <w:szCs w:val="20"/>
        </w:rPr>
      </w:pPr>
      <w:r>
        <w:rPr>
          <w:rFonts w:ascii="宋体" w:hAnsi="宋体" w:eastAsia="宋体" w:cs="宋体"/>
          <w:color w:val="auto"/>
          <w:spacing w:val="-4"/>
          <w:sz w:val="20"/>
          <w:szCs w:val="20"/>
        </w:rPr>
        <w:t>3</w:t>
      </w:r>
      <w:r>
        <w:rPr>
          <w:rFonts w:ascii="宋体" w:hAnsi="宋体" w:eastAsia="宋体" w:cs="宋体"/>
          <w:color w:val="auto"/>
          <w:spacing w:val="-3"/>
          <w:sz w:val="20"/>
          <w:szCs w:val="20"/>
        </w:rPr>
        <w:t>8.2 质疑</w:t>
      </w:r>
    </w:p>
    <w:p w14:paraId="5DEFCED7">
      <w:pPr>
        <w:spacing w:before="161" w:line="377" w:lineRule="auto"/>
        <w:ind w:left="1" w:firstLine="424"/>
        <w:rPr>
          <w:rFonts w:ascii="宋体" w:hAnsi="宋体" w:eastAsia="宋体" w:cs="宋体"/>
          <w:color w:val="auto"/>
          <w:sz w:val="20"/>
          <w:szCs w:val="20"/>
        </w:rPr>
      </w:pPr>
      <w:r>
        <w:rPr>
          <w:rFonts w:ascii="宋体" w:hAnsi="宋体" w:eastAsia="宋体" w:cs="宋体"/>
          <w:color w:val="auto"/>
          <w:spacing w:val="16"/>
          <w:sz w:val="20"/>
          <w:szCs w:val="20"/>
        </w:rPr>
        <w:t>38.</w:t>
      </w:r>
      <w:r>
        <w:rPr>
          <w:rFonts w:ascii="宋体" w:hAnsi="宋体" w:eastAsia="宋体" w:cs="宋体"/>
          <w:color w:val="auto"/>
          <w:spacing w:val="11"/>
          <w:sz w:val="20"/>
          <w:szCs w:val="20"/>
        </w:rPr>
        <w:t>2</w:t>
      </w:r>
      <w:r>
        <w:rPr>
          <w:rFonts w:ascii="宋体" w:hAnsi="宋体" w:eastAsia="宋体" w:cs="宋体"/>
          <w:color w:val="auto"/>
          <w:spacing w:val="8"/>
          <w:sz w:val="20"/>
          <w:szCs w:val="20"/>
        </w:rPr>
        <w:t>.1 供应商认为招标文件、采购过程或者中标结果使自己的合法权益受到损害的，必须在知道或者</w:t>
      </w:r>
      <w:r>
        <w:rPr>
          <w:rFonts w:ascii="宋体" w:hAnsi="宋体" w:eastAsia="宋体" w:cs="宋体"/>
          <w:color w:val="auto"/>
          <w:sz w:val="20"/>
          <w:szCs w:val="20"/>
        </w:rPr>
        <w:t xml:space="preserve"> </w:t>
      </w:r>
      <w:r>
        <w:rPr>
          <w:rFonts w:ascii="宋体" w:hAnsi="宋体" w:eastAsia="宋体" w:cs="宋体"/>
          <w:color w:val="auto"/>
          <w:spacing w:val="7"/>
          <w:sz w:val="20"/>
          <w:szCs w:val="20"/>
        </w:rPr>
        <w:t>应知其权益受到损害之日起 7 个工作日内， 以书面形式向采购人、采购代理机构提出质疑，质疑有效</w:t>
      </w:r>
      <w:r>
        <w:rPr>
          <w:rFonts w:ascii="宋体" w:hAnsi="宋体" w:eastAsia="宋体" w:cs="宋体"/>
          <w:color w:val="auto"/>
          <w:spacing w:val="4"/>
          <w:sz w:val="20"/>
          <w:szCs w:val="20"/>
        </w:rPr>
        <w:t>期</w:t>
      </w:r>
      <w:r>
        <w:rPr>
          <w:rFonts w:ascii="宋体" w:hAnsi="宋体" w:eastAsia="宋体" w:cs="宋体"/>
          <w:color w:val="auto"/>
          <w:sz w:val="20"/>
          <w:szCs w:val="20"/>
        </w:rPr>
        <w:t xml:space="preserve">结 </w:t>
      </w:r>
      <w:r>
        <w:rPr>
          <w:rFonts w:ascii="宋体" w:hAnsi="宋体" w:eastAsia="宋体" w:cs="宋体"/>
          <w:color w:val="auto"/>
          <w:spacing w:val="16"/>
          <w:sz w:val="20"/>
          <w:szCs w:val="20"/>
        </w:rPr>
        <w:t>束后，</w:t>
      </w:r>
      <w:r>
        <w:rPr>
          <w:rFonts w:ascii="宋体" w:hAnsi="宋体" w:eastAsia="宋体" w:cs="宋体"/>
          <w:color w:val="auto"/>
          <w:spacing w:val="14"/>
          <w:sz w:val="20"/>
          <w:szCs w:val="20"/>
        </w:rPr>
        <w:t>采</w:t>
      </w:r>
      <w:r>
        <w:rPr>
          <w:rFonts w:ascii="宋体" w:hAnsi="宋体" w:eastAsia="宋体" w:cs="宋体"/>
          <w:color w:val="auto"/>
          <w:spacing w:val="8"/>
          <w:sz w:val="20"/>
          <w:szCs w:val="20"/>
        </w:rPr>
        <w:t>购人或采购代理机构不再受理该项目质疑。采购人、采购代理机构接收质疑函的方式、联系部门、</w:t>
      </w:r>
      <w:r>
        <w:rPr>
          <w:rFonts w:ascii="宋体" w:hAnsi="宋体" w:eastAsia="宋体" w:cs="宋体"/>
          <w:color w:val="auto"/>
          <w:sz w:val="20"/>
          <w:szCs w:val="20"/>
        </w:rPr>
        <w:t xml:space="preserve"> </w:t>
      </w:r>
      <w:r>
        <w:rPr>
          <w:rFonts w:ascii="宋体" w:hAnsi="宋体" w:eastAsia="宋体" w:cs="宋体"/>
          <w:color w:val="auto"/>
          <w:spacing w:val="14"/>
          <w:sz w:val="20"/>
          <w:szCs w:val="20"/>
        </w:rPr>
        <w:t>联系电话</w:t>
      </w:r>
      <w:r>
        <w:rPr>
          <w:rFonts w:ascii="宋体" w:hAnsi="宋体" w:eastAsia="宋体" w:cs="宋体"/>
          <w:color w:val="auto"/>
          <w:spacing w:val="8"/>
          <w:sz w:val="20"/>
          <w:szCs w:val="20"/>
        </w:rPr>
        <w:t>和</w:t>
      </w:r>
      <w:r>
        <w:rPr>
          <w:rFonts w:ascii="宋体" w:hAnsi="宋体" w:eastAsia="宋体" w:cs="宋体"/>
          <w:color w:val="auto"/>
          <w:spacing w:val="7"/>
          <w:sz w:val="20"/>
          <w:szCs w:val="20"/>
        </w:rPr>
        <w:t>通讯地址等信息详见“投标人须知前附表” 。具体质疑起算时间及处理方式如下：</w:t>
      </w:r>
    </w:p>
    <w:p w14:paraId="580C41AB">
      <w:pPr>
        <w:spacing w:before="1" w:line="376" w:lineRule="auto"/>
        <w:ind w:left="5" w:right="71" w:firstLine="425"/>
        <w:rPr>
          <w:rFonts w:ascii="宋体" w:hAnsi="宋体" w:eastAsia="宋体" w:cs="宋体"/>
          <w:color w:val="auto"/>
          <w:sz w:val="20"/>
          <w:szCs w:val="20"/>
        </w:rPr>
      </w:pPr>
      <w:r>
        <w:rPr>
          <w:rFonts w:ascii="宋体" w:hAnsi="宋体" w:eastAsia="宋体" w:cs="宋体"/>
          <w:color w:val="auto"/>
          <w:spacing w:val="11"/>
          <w:sz w:val="20"/>
          <w:szCs w:val="20"/>
        </w:rPr>
        <w:t>(1) 供应商认为招标文件、采购过程或者中标结果使自己的合法权益受到损害的，必须在知道或者</w:t>
      </w:r>
      <w:r>
        <w:rPr>
          <w:rFonts w:ascii="宋体" w:hAnsi="宋体" w:eastAsia="宋体" w:cs="宋体"/>
          <w:color w:val="auto"/>
          <w:spacing w:val="10"/>
          <w:sz w:val="20"/>
          <w:szCs w:val="20"/>
        </w:rPr>
        <w:t>应</w:t>
      </w:r>
      <w:r>
        <w:rPr>
          <w:rFonts w:ascii="宋体" w:hAnsi="宋体" w:eastAsia="宋体" w:cs="宋体"/>
          <w:color w:val="auto"/>
          <w:sz w:val="20"/>
          <w:szCs w:val="20"/>
        </w:rPr>
        <w:t xml:space="preserve"> </w:t>
      </w:r>
      <w:r>
        <w:rPr>
          <w:rFonts w:ascii="宋体" w:hAnsi="宋体" w:eastAsia="宋体" w:cs="宋体"/>
          <w:color w:val="auto"/>
          <w:spacing w:val="4"/>
          <w:sz w:val="20"/>
          <w:szCs w:val="20"/>
        </w:rPr>
        <w:t>知其权益受到损害之日起 7 个工作日内， 以书面形式向采购人、采购代理机构提出质疑</w:t>
      </w:r>
      <w:r>
        <w:rPr>
          <w:rFonts w:ascii="宋体" w:hAnsi="宋体" w:eastAsia="宋体" w:cs="宋体"/>
          <w:color w:val="auto"/>
          <w:spacing w:val="1"/>
          <w:sz w:val="20"/>
          <w:szCs w:val="20"/>
        </w:rPr>
        <w:t>。</w:t>
      </w:r>
    </w:p>
    <w:p w14:paraId="71E3EBA3">
      <w:pPr>
        <w:spacing w:before="1" w:line="377" w:lineRule="auto"/>
        <w:ind w:right="71" w:firstLine="431"/>
        <w:rPr>
          <w:rFonts w:ascii="宋体" w:hAnsi="宋体" w:eastAsia="宋体" w:cs="宋体"/>
          <w:color w:val="auto"/>
          <w:sz w:val="20"/>
          <w:szCs w:val="20"/>
        </w:rPr>
      </w:pPr>
      <w:r>
        <w:rPr>
          <w:rFonts w:ascii="宋体" w:hAnsi="宋体" w:eastAsia="宋体" w:cs="宋体"/>
          <w:color w:val="auto"/>
          <w:spacing w:val="16"/>
          <w:sz w:val="20"/>
          <w:szCs w:val="20"/>
        </w:rPr>
        <w:t>(2</w:t>
      </w:r>
      <w:r>
        <w:rPr>
          <w:rFonts w:ascii="宋体" w:hAnsi="宋体" w:eastAsia="宋体" w:cs="宋体"/>
          <w:color w:val="auto"/>
          <w:spacing w:val="13"/>
          <w:sz w:val="20"/>
          <w:szCs w:val="20"/>
        </w:rPr>
        <w:t>)</w:t>
      </w:r>
      <w:r>
        <w:rPr>
          <w:rFonts w:ascii="宋体" w:hAnsi="宋体" w:eastAsia="宋体" w:cs="宋体"/>
          <w:color w:val="auto"/>
          <w:spacing w:val="8"/>
          <w:sz w:val="20"/>
          <w:szCs w:val="20"/>
        </w:rPr>
        <w:t xml:space="preserve"> 供应商认为采购过程使自己的权益受到损害的，应当在各采购程序环节结束之日起 7 个工作日内</w:t>
      </w:r>
      <w:r>
        <w:rPr>
          <w:rFonts w:ascii="宋体" w:hAnsi="宋体" w:eastAsia="宋体" w:cs="宋体"/>
          <w:color w:val="auto"/>
          <w:sz w:val="20"/>
          <w:szCs w:val="20"/>
        </w:rPr>
        <w:t xml:space="preserve"> </w:t>
      </w:r>
      <w:r>
        <w:rPr>
          <w:rFonts w:ascii="宋体" w:hAnsi="宋体" w:eastAsia="宋体" w:cs="宋体"/>
          <w:color w:val="auto"/>
          <w:spacing w:val="18"/>
          <w:sz w:val="20"/>
          <w:szCs w:val="20"/>
        </w:rPr>
        <w:t>提</w:t>
      </w:r>
      <w:r>
        <w:rPr>
          <w:rFonts w:ascii="宋体" w:hAnsi="宋体" w:eastAsia="宋体" w:cs="宋体"/>
          <w:color w:val="auto"/>
          <w:spacing w:val="14"/>
          <w:sz w:val="20"/>
          <w:szCs w:val="20"/>
        </w:rPr>
        <w:t>出</w:t>
      </w:r>
      <w:r>
        <w:rPr>
          <w:rFonts w:ascii="宋体" w:hAnsi="宋体" w:eastAsia="宋体" w:cs="宋体"/>
          <w:color w:val="auto"/>
          <w:spacing w:val="9"/>
          <w:sz w:val="20"/>
          <w:szCs w:val="20"/>
        </w:rPr>
        <w:t>质疑。对采购过程中资格审查、符合性审查等具体评审情况的质疑应向采购人或代理机构提出， 由采</w:t>
      </w:r>
      <w:r>
        <w:rPr>
          <w:rFonts w:ascii="宋体" w:hAnsi="宋体" w:eastAsia="宋体" w:cs="宋体"/>
          <w:color w:val="auto"/>
          <w:sz w:val="20"/>
          <w:szCs w:val="20"/>
        </w:rPr>
        <w:t xml:space="preserve"> </w:t>
      </w:r>
      <w:r>
        <w:rPr>
          <w:rFonts w:ascii="宋体" w:hAnsi="宋体" w:eastAsia="宋体" w:cs="宋体"/>
          <w:color w:val="auto"/>
          <w:spacing w:val="18"/>
          <w:sz w:val="20"/>
          <w:szCs w:val="20"/>
        </w:rPr>
        <w:t>购人</w:t>
      </w:r>
      <w:r>
        <w:rPr>
          <w:rFonts w:ascii="宋体" w:hAnsi="宋体" w:eastAsia="宋体" w:cs="宋体"/>
          <w:color w:val="auto"/>
          <w:spacing w:val="17"/>
          <w:sz w:val="20"/>
          <w:szCs w:val="20"/>
        </w:rPr>
        <w:t>或</w:t>
      </w:r>
      <w:r>
        <w:rPr>
          <w:rFonts w:ascii="宋体" w:hAnsi="宋体" w:eastAsia="宋体" w:cs="宋体"/>
          <w:color w:val="auto"/>
          <w:spacing w:val="9"/>
          <w:sz w:val="20"/>
          <w:szCs w:val="20"/>
        </w:rPr>
        <w:t>代理机构受理并负责答复；对采购过程中采购执行程序的质疑由采购代理机构受理并负责答复。</w:t>
      </w:r>
    </w:p>
    <w:p w14:paraId="02A2F0B7">
      <w:pPr>
        <w:spacing w:before="1" w:line="377" w:lineRule="auto"/>
        <w:ind w:right="71" w:firstLine="431"/>
        <w:rPr>
          <w:rFonts w:ascii="宋体" w:hAnsi="宋体" w:eastAsia="宋体" w:cs="宋体"/>
          <w:color w:val="auto"/>
          <w:spacing w:val="9"/>
          <w:sz w:val="20"/>
          <w:szCs w:val="20"/>
        </w:rPr>
      </w:pPr>
      <w:r>
        <w:rPr>
          <w:rFonts w:ascii="宋体" w:hAnsi="宋体" w:eastAsia="宋体" w:cs="宋体"/>
          <w:color w:val="auto"/>
          <w:spacing w:val="9"/>
          <w:sz w:val="20"/>
          <w:szCs w:val="20"/>
        </w:rPr>
        <w:t>(3) 供应商认为中标或者成交结果使自己的权益受到损害的，应当在中标或者成交结果公告期限届满 之日起 7 个工作日内提出质疑， 由采购人受理并负责答复。</w:t>
      </w:r>
    </w:p>
    <w:p w14:paraId="3814B3DB">
      <w:pPr>
        <w:spacing w:before="1" w:line="377" w:lineRule="auto"/>
        <w:ind w:right="71" w:firstLine="431"/>
        <w:rPr>
          <w:rFonts w:ascii="宋体" w:hAnsi="宋体" w:eastAsia="宋体" w:cs="宋体"/>
          <w:color w:val="auto"/>
          <w:spacing w:val="9"/>
          <w:sz w:val="20"/>
          <w:szCs w:val="20"/>
        </w:rPr>
      </w:pPr>
      <w:r>
        <w:rPr>
          <w:rFonts w:ascii="宋体" w:hAnsi="宋体" w:eastAsia="宋体" w:cs="宋体"/>
          <w:color w:val="auto"/>
          <w:spacing w:val="9"/>
          <w:sz w:val="20"/>
          <w:szCs w:val="20"/>
        </w:rPr>
        <w:t>38.2.2 供应商质疑实行实名制，其质疑应当有具体的质疑事项及事实根据，质疑应当坚持依法依规、诚实信用原则，不得进行虚假、恶意质疑。</w:t>
      </w:r>
    </w:p>
    <w:p w14:paraId="30032729">
      <w:pPr>
        <w:spacing w:before="1" w:line="377" w:lineRule="auto"/>
        <w:ind w:right="71" w:firstLine="431"/>
        <w:rPr>
          <w:rFonts w:ascii="宋体" w:hAnsi="宋体" w:eastAsia="宋体" w:cs="宋体"/>
          <w:color w:val="auto"/>
          <w:spacing w:val="9"/>
          <w:sz w:val="20"/>
          <w:szCs w:val="20"/>
        </w:rPr>
      </w:pPr>
      <w:r>
        <w:rPr>
          <w:rFonts w:ascii="宋体" w:hAnsi="宋体" w:eastAsia="宋体" w:cs="宋体"/>
          <w:color w:val="auto"/>
          <w:spacing w:val="9"/>
          <w:sz w:val="20"/>
          <w:szCs w:val="20"/>
        </w:rPr>
        <w:t>38.2.3 质疑供应商可以委托代理人办理质疑事务。委托代理人应熟悉相关业务情况。代理人办理质疑 事务时，除提交质疑书外，还应当提交质疑供应商的授权委托书和委托代理人身份证明复印件。</w:t>
      </w:r>
    </w:p>
    <w:p w14:paraId="2E6EC525">
      <w:pPr>
        <w:spacing w:before="1" w:line="377" w:lineRule="auto"/>
        <w:ind w:right="71" w:firstLine="431"/>
        <w:rPr>
          <w:rFonts w:ascii="宋体" w:hAnsi="宋体" w:eastAsia="宋体" w:cs="宋体"/>
          <w:color w:val="auto"/>
          <w:spacing w:val="9"/>
          <w:sz w:val="20"/>
          <w:szCs w:val="20"/>
        </w:rPr>
      </w:pPr>
      <w:r>
        <w:rPr>
          <w:rFonts w:ascii="宋体" w:hAnsi="宋体" w:eastAsia="宋体" w:cs="宋体"/>
          <w:color w:val="auto"/>
          <w:spacing w:val="9"/>
          <w:sz w:val="20"/>
          <w:szCs w:val="20"/>
        </w:rPr>
        <w:t>38.2.4 质疑供应商提起质疑应当符合下列条件：</w:t>
      </w:r>
    </w:p>
    <w:p w14:paraId="1B19EE97">
      <w:pPr>
        <w:spacing w:before="1" w:line="377" w:lineRule="auto"/>
        <w:ind w:right="71" w:firstLine="431"/>
        <w:rPr>
          <w:rFonts w:ascii="宋体" w:hAnsi="宋体" w:eastAsia="宋体" w:cs="宋体"/>
          <w:color w:val="auto"/>
          <w:spacing w:val="9"/>
          <w:sz w:val="20"/>
          <w:szCs w:val="20"/>
        </w:rPr>
      </w:pPr>
      <w:r>
        <w:rPr>
          <w:rFonts w:ascii="宋体" w:hAnsi="宋体" w:eastAsia="宋体" w:cs="宋体"/>
          <w:color w:val="auto"/>
          <w:spacing w:val="9"/>
          <w:sz w:val="20"/>
          <w:szCs w:val="20"/>
        </w:rPr>
        <w:t>(1) 质疑供应商是参与所质疑项目采购活动的供应商 (潜在供应商已依法获取采购文件的，可以对该 采购文件质疑) ；</w:t>
      </w:r>
    </w:p>
    <w:p w14:paraId="76DA8086">
      <w:pPr>
        <w:spacing w:before="1" w:line="227" w:lineRule="auto"/>
        <w:ind w:left="430"/>
        <w:rPr>
          <w:rFonts w:ascii="宋体" w:hAnsi="宋体" w:eastAsia="宋体" w:cs="宋体"/>
          <w:color w:val="auto"/>
          <w:sz w:val="20"/>
          <w:szCs w:val="20"/>
        </w:rPr>
      </w:pPr>
      <w:r>
        <w:rPr>
          <w:rFonts w:ascii="宋体" w:hAnsi="宋体" w:eastAsia="宋体" w:cs="宋体"/>
          <w:color w:val="auto"/>
          <w:spacing w:val="12"/>
          <w:sz w:val="20"/>
          <w:szCs w:val="20"/>
        </w:rPr>
        <w:t>(2</w:t>
      </w:r>
      <w:r>
        <w:rPr>
          <w:rFonts w:ascii="宋体" w:hAnsi="宋体" w:eastAsia="宋体" w:cs="宋体"/>
          <w:color w:val="auto"/>
          <w:spacing w:val="11"/>
          <w:sz w:val="20"/>
          <w:szCs w:val="20"/>
        </w:rPr>
        <w:t>)</w:t>
      </w:r>
      <w:r>
        <w:rPr>
          <w:rFonts w:ascii="宋体" w:hAnsi="宋体" w:eastAsia="宋体" w:cs="宋体"/>
          <w:color w:val="auto"/>
          <w:spacing w:val="6"/>
          <w:sz w:val="20"/>
          <w:szCs w:val="20"/>
        </w:rPr>
        <w:t xml:space="preserve"> 质疑函内容符合本章第 38.2.5 项的规定；</w:t>
      </w:r>
    </w:p>
    <w:p w14:paraId="68E804E9">
      <w:pPr>
        <w:spacing w:before="161" w:line="228" w:lineRule="auto"/>
        <w:ind w:left="430"/>
        <w:rPr>
          <w:rFonts w:ascii="宋体" w:hAnsi="宋体" w:eastAsia="宋体" w:cs="宋体"/>
          <w:color w:val="auto"/>
          <w:sz w:val="20"/>
          <w:szCs w:val="20"/>
        </w:rPr>
      </w:pPr>
      <w:r>
        <w:rPr>
          <w:rFonts w:ascii="宋体" w:hAnsi="宋体" w:eastAsia="宋体" w:cs="宋体"/>
          <w:color w:val="auto"/>
          <w:spacing w:val="17"/>
          <w:sz w:val="20"/>
          <w:szCs w:val="20"/>
        </w:rPr>
        <w:t>(</w:t>
      </w:r>
      <w:r>
        <w:rPr>
          <w:rFonts w:ascii="宋体" w:hAnsi="宋体" w:eastAsia="宋体" w:cs="宋体"/>
          <w:color w:val="auto"/>
          <w:spacing w:val="13"/>
          <w:sz w:val="20"/>
          <w:szCs w:val="20"/>
        </w:rPr>
        <w:t>3) 在质疑有效期限内提起质疑；</w:t>
      </w:r>
    </w:p>
    <w:p w14:paraId="3BF3283C">
      <w:pPr>
        <w:spacing w:before="161" w:line="225" w:lineRule="auto"/>
        <w:ind w:left="430"/>
        <w:rPr>
          <w:rFonts w:ascii="宋体" w:hAnsi="宋体" w:eastAsia="宋体" w:cs="宋体"/>
          <w:color w:val="auto"/>
          <w:sz w:val="20"/>
          <w:szCs w:val="20"/>
        </w:rPr>
      </w:pPr>
      <w:r>
        <w:rPr>
          <w:rFonts w:ascii="宋体" w:hAnsi="宋体" w:eastAsia="宋体" w:cs="宋体"/>
          <w:color w:val="auto"/>
          <w:spacing w:val="22"/>
          <w:sz w:val="20"/>
          <w:szCs w:val="20"/>
        </w:rPr>
        <w:t>(</w:t>
      </w:r>
      <w:r>
        <w:rPr>
          <w:rFonts w:ascii="宋体" w:hAnsi="宋体" w:eastAsia="宋体" w:cs="宋体"/>
          <w:color w:val="auto"/>
          <w:spacing w:val="19"/>
          <w:sz w:val="20"/>
          <w:szCs w:val="20"/>
        </w:rPr>
        <w:t>4</w:t>
      </w:r>
      <w:r>
        <w:rPr>
          <w:rFonts w:ascii="宋体" w:hAnsi="宋体" w:eastAsia="宋体" w:cs="宋体"/>
          <w:color w:val="auto"/>
          <w:spacing w:val="11"/>
          <w:sz w:val="20"/>
          <w:szCs w:val="20"/>
        </w:rPr>
        <w:t>) 属于所质疑的采购人或采购人委托的采购代理机构组织的采购活动；</w:t>
      </w:r>
    </w:p>
    <w:p w14:paraId="4EB065D3">
      <w:pPr>
        <w:spacing w:before="164" w:line="231" w:lineRule="auto"/>
        <w:ind w:left="430"/>
        <w:rPr>
          <w:rFonts w:ascii="宋体" w:hAnsi="宋体" w:eastAsia="宋体" w:cs="宋体"/>
          <w:color w:val="auto"/>
          <w:sz w:val="20"/>
          <w:szCs w:val="20"/>
        </w:rPr>
      </w:pPr>
      <w:r>
        <w:rPr>
          <w:rFonts w:ascii="宋体" w:hAnsi="宋体" w:eastAsia="宋体" w:cs="宋体"/>
          <w:color w:val="auto"/>
          <w:spacing w:val="22"/>
          <w:sz w:val="20"/>
          <w:szCs w:val="20"/>
        </w:rPr>
        <w:t>(</w:t>
      </w:r>
      <w:r>
        <w:rPr>
          <w:rFonts w:ascii="宋体" w:hAnsi="宋体" w:eastAsia="宋体" w:cs="宋体"/>
          <w:color w:val="auto"/>
          <w:spacing w:val="21"/>
          <w:sz w:val="20"/>
          <w:szCs w:val="20"/>
        </w:rPr>
        <w:t>5</w:t>
      </w:r>
      <w:r>
        <w:rPr>
          <w:rFonts w:ascii="宋体" w:hAnsi="宋体" w:eastAsia="宋体" w:cs="宋体"/>
          <w:color w:val="auto"/>
          <w:spacing w:val="11"/>
          <w:sz w:val="20"/>
          <w:szCs w:val="20"/>
        </w:rPr>
        <w:t>) 同一质疑事项未经采购人或采购人委托的采购代理机构质疑处理；</w:t>
      </w:r>
    </w:p>
    <w:p w14:paraId="3B4F4F02">
      <w:pPr>
        <w:spacing w:before="160" w:line="228" w:lineRule="auto"/>
        <w:ind w:left="430"/>
        <w:rPr>
          <w:rFonts w:ascii="宋体" w:hAnsi="宋体" w:eastAsia="宋体" w:cs="宋体"/>
          <w:color w:val="auto"/>
          <w:sz w:val="20"/>
          <w:szCs w:val="20"/>
        </w:rPr>
      </w:pPr>
      <w:r>
        <w:rPr>
          <w:rFonts w:ascii="宋体" w:hAnsi="宋体" w:eastAsia="宋体" w:cs="宋体"/>
          <w:color w:val="auto"/>
          <w:spacing w:val="22"/>
          <w:sz w:val="20"/>
          <w:szCs w:val="20"/>
        </w:rPr>
        <w:t>(</w:t>
      </w:r>
      <w:r>
        <w:rPr>
          <w:rFonts w:ascii="宋体" w:hAnsi="宋体" w:eastAsia="宋体" w:cs="宋体"/>
          <w:color w:val="auto"/>
          <w:spacing w:val="19"/>
          <w:sz w:val="20"/>
          <w:szCs w:val="20"/>
        </w:rPr>
        <w:t>6</w:t>
      </w:r>
      <w:r>
        <w:rPr>
          <w:rFonts w:ascii="宋体" w:hAnsi="宋体" w:eastAsia="宋体" w:cs="宋体"/>
          <w:color w:val="auto"/>
          <w:spacing w:val="11"/>
          <w:sz w:val="20"/>
          <w:szCs w:val="20"/>
        </w:rPr>
        <w:t>) 供应商对同一采购程序环节的质疑应当在质疑有效期内一次性提出；</w:t>
      </w:r>
    </w:p>
    <w:p w14:paraId="0B366D93">
      <w:pPr>
        <w:spacing w:before="161" w:line="228" w:lineRule="auto"/>
        <w:ind w:left="430"/>
        <w:rPr>
          <w:rFonts w:ascii="宋体" w:hAnsi="宋体" w:eastAsia="宋体" w:cs="宋体"/>
          <w:color w:val="auto"/>
          <w:sz w:val="20"/>
          <w:szCs w:val="20"/>
        </w:rPr>
      </w:pPr>
      <w:r>
        <w:rPr>
          <w:rFonts w:ascii="宋体" w:hAnsi="宋体" w:eastAsia="宋体" w:cs="宋体"/>
          <w:color w:val="auto"/>
          <w:spacing w:val="22"/>
          <w:sz w:val="20"/>
          <w:szCs w:val="20"/>
        </w:rPr>
        <w:t>(</w:t>
      </w:r>
      <w:r>
        <w:rPr>
          <w:rFonts w:ascii="宋体" w:hAnsi="宋体" w:eastAsia="宋体" w:cs="宋体"/>
          <w:color w:val="auto"/>
          <w:spacing w:val="17"/>
          <w:sz w:val="20"/>
          <w:szCs w:val="20"/>
        </w:rPr>
        <w:t>7</w:t>
      </w:r>
      <w:r>
        <w:rPr>
          <w:rFonts w:ascii="宋体" w:hAnsi="宋体" w:eastAsia="宋体" w:cs="宋体"/>
          <w:color w:val="auto"/>
          <w:spacing w:val="11"/>
          <w:sz w:val="20"/>
          <w:szCs w:val="20"/>
        </w:rPr>
        <w:t>) 供应商提交质疑应当提交必要的证明材料，证明材料应以合法手段取得；</w:t>
      </w:r>
    </w:p>
    <w:p w14:paraId="1B8D6C17">
      <w:pPr>
        <w:spacing w:before="162" w:line="226" w:lineRule="auto"/>
        <w:ind w:left="430"/>
        <w:rPr>
          <w:rFonts w:ascii="宋体" w:hAnsi="宋体" w:eastAsia="宋体" w:cs="宋体"/>
          <w:color w:val="auto"/>
          <w:sz w:val="20"/>
          <w:szCs w:val="20"/>
        </w:rPr>
      </w:pPr>
      <w:r>
        <w:rPr>
          <w:rFonts w:ascii="宋体" w:hAnsi="宋体" w:eastAsia="宋体" w:cs="宋体"/>
          <w:color w:val="auto"/>
          <w:spacing w:val="18"/>
          <w:sz w:val="20"/>
          <w:szCs w:val="20"/>
        </w:rPr>
        <w:t>(</w:t>
      </w:r>
      <w:r>
        <w:rPr>
          <w:rFonts w:ascii="宋体" w:hAnsi="宋体" w:eastAsia="宋体" w:cs="宋体"/>
          <w:color w:val="auto"/>
          <w:spacing w:val="13"/>
          <w:sz w:val="20"/>
          <w:szCs w:val="20"/>
        </w:rPr>
        <w:t>8) 财政部门规定的其他条件。</w:t>
      </w:r>
    </w:p>
    <w:p w14:paraId="0CB1F766">
      <w:pPr>
        <w:spacing w:before="162" w:line="377" w:lineRule="auto"/>
        <w:ind w:left="5" w:right="2" w:firstLine="524"/>
        <w:rPr>
          <w:rFonts w:ascii="宋体" w:hAnsi="宋体" w:eastAsia="宋体" w:cs="宋体"/>
          <w:color w:val="auto"/>
          <w:sz w:val="20"/>
          <w:szCs w:val="20"/>
        </w:rPr>
      </w:pPr>
      <w:r>
        <w:rPr>
          <w:rFonts w:ascii="宋体" w:hAnsi="宋体" w:eastAsia="宋体" w:cs="宋体"/>
          <w:color w:val="auto"/>
          <w:spacing w:val="20"/>
          <w:sz w:val="20"/>
          <w:szCs w:val="20"/>
        </w:rPr>
        <w:t>38.</w:t>
      </w:r>
      <w:r>
        <w:rPr>
          <w:rFonts w:ascii="宋体" w:hAnsi="宋体" w:eastAsia="宋体" w:cs="宋体"/>
          <w:color w:val="auto"/>
          <w:spacing w:val="15"/>
          <w:sz w:val="20"/>
          <w:szCs w:val="20"/>
        </w:rPr>
        <w:t>2</w:t>
      </w:r>
      <w:r>
        <w:rPr>
          <w:rFonts w:ascii="宋体" w:hAnsi="宋体" w:eastAsia="宋体" w:cs="宋体"/>
          <w:color w:val="auto"/>
          <w:spacing w:val="10"/>
          <w:sz w:val="20"/>
          <w:szCs w:val="20"/>
        </w:rPr>
        <w:t>.5 供应商提出质疑应当提交质疑函和必要的证明材料，针对同一采购程序环节的质疑必须在法</w:t>
      </w:r>
      <w:r>
        <w:rPr>
          <w:rFonts w:ascii="宋体" w:hAnsi="宋体" w:eastAsia="宋体" w:cs="宋体"/>
          <w:color w:val="auto"/>
          <w:sz w:val="20"/>
          <w:szCs w:val="20"/>
        </w:rPr>
        <w:t xml:space="preserve"> </w:t>
      </w:r>
      <w:r>
        <w:rPr>
          <w:rFonts w:ascii="宋体" w:hAnsi="宋体" w:eastAsia="宋体" w:cs="宋体"/>
          <w:color w:val="auto"/>
          <w:spacing w:val="16"/>
          <w:sz w:val="20"/>
          <w:szCs w:val="20"/>
        </w:rPr>
        <w:t>定质疑</w:t>
      </w:r>
      <w:r>
        <w:rPr>
          <w:rFonts w:ascii="宋体" w:hAnsi="宋体" w:eastAsia="宋体" w:cs="宋体"/>
          <w:color w:val="auto"/>
          <w:spacing w:val="8"/>
          <w:sz w:val="20"/>
          <w:szCs w:val="20"/>
        </w:rPr>
        <w:t>期内一次性提出。质疑函应当包括下列内容 (质疑函格式后附) ：</w:t>
      </w:r>
    </w:p>
    <w:p w14:paraId="1FEA5069">
      <w:pPr>
        <w:spacing w:line="227" w:lineRule="auto"/>
        <w:ind w:left="430"/>
        <w:rPr>
          <w:rFonts w:ascii="宋体" w:hAnsi="宋体" w:eastAsia="宋体" w:cs="宋体"/>
          <w:color w:val="auto"/>
          <w:sz w:val="20"/>
          <w:szCs w:val="20"/>
        </w:rPr>
      </w:pPr>
      <w:r>
        <w:rPr>
          <w:rFonts w:ascii="宋体" w:hAnsi="宋体" w:eastAsia="宋体" w:cs="宋体"/>
          <w:color w:val="auto"/>
          <w:spacing w:val="22"/>
          <w:sz w:val="20"/>
          <w:szCs w:val="20"/>
        </w:rPr>
        <w:t>(1</w:t>
      </w:r>
      <w:r>
        <w:rPr>
          <w:rFonts w:ascii="宋体" w:hAnsi="宋体" w:eastAsia="宋体" w:cs="宋体"/>
          <w:color w:val="auto"/>
          <w:spacing w:val="12"/>
          <w:sz w:val="20"/>
          <w:szCs w:val="20"/>
        </w:rPr>
        <w:t>)</w:t>
      </w:r>
      <w:r>
        <w:rPr>
          <w:rFonts w:ascii="宋体" w:hAnsi="宋体" w:eastAsia="宋体" w:cs="宋体"/>
          <w:color w:val="auto"/>
          <w:spacing w:val="11"/>
          <w:sz w:val="20"/>
          <w:szCs w:val="20"/>
        </w:rPr>
        <w:t xml:space="preserve"> 供应商的姓名或者名称、地址、邮编、联系人及联系电话；</w:t>
      </w:r>
    </w:p>
    <w:p w14:paraId="6ED4FA90">
      <w:pPr>
        <w:spacing w:before="165" w:line="228" w:lineRule="auto"/>
        <w:ind w:left="430"/>
        <w:rPr>
          <w:rFonts w:ascii="宋体" w:hAnsi="宋体" w:eastAsia="宋体" w:cs="宋体"/>
          <w:color w:val="auto"/>
          <w:sz w:val="20"/>
          <w:szCs w:val="20"/>
        </w:rPr>
      </w:pPr>
      <w:r>
        <w:rPr>
          <w:rFonts w:ascii="宋体" w:hAnsi="宋体" w:eastAsia="宋体" w:cs="宋体"/>
          <w:color w:val="auto"/>
          <w:spacing w:val="23"/>
          <w:sz w:val="20"/>
          <w:szCs w:val="20"/>
        </w:rPr>
        <w:t>(</w:t>
      </w:r>
      <w:r>
        <w:rPr>
          <w:rFonts w:ascii="宋体" w:hAnsi="宋体" w:eastAsia="宋体" w:cs="宋体"/>
          <w:color w:val="auto"/>
          <w:spacing w:val="13"/>
          <w:sz w:val="20"/>
          <w:szCs w:val="20"/>
        </w:rPr>
        <w:t>2) 质疑项目的名称、编号；</w:t>
      </w:r>
    </w:p>
    <w:p w14:paraId="753E776B">
      <w:pPr>
        <w:spacing w:before="160" w:line="226" w:lineRule="auto"/>
        <w:ind w:left="430"/>
        <w:rPr>
          <w:rFonts w:ascii="宋体" w:hAnsi="宋体" w:eastAsia="宋体" w:cs="宋体"/>
          <w:color w:val="auto"/>
          <w:sz w:val="20"/>
          <w:szCs w:val="20"/>
        </w:rPr>
      </w:pPr>
      <w:r>
        <w:rPr>
          <w:rFonts w:ascii="宋体" w:hAnsi="宋体" w:eastAsia="宋体" w:cs="宋体"/>
          <w:color w:val="auto"/>
          <w:spacing w:val="13"/>
          <w:sz w:val="20"/>
          <w:szCs w:val="20"/>
        </w:rPr>
        <w:t>(</w:t>
      </w:r>
      <w:r>
        <w:rPr>
          <w:rFonts w:ascii="宋体" w:hAnsi="宋体" w:eastAsia="宋体" w:cs="宋体"/>
          <w:color w:val="auto"/>
          <w:spacing w:val="12"/>
          <w:sz w:val="20"/>
          <w:szCs w:val="20"/>
        </w:rPr>
        <w:t>3) 具体、明确的质疑事项和与质疑事项相关的请求；</w:t>
      </w:r>
    </w:p>
    <w:p w14:paraId="2F15C96D">
      <w:pPr>
        <w:spacing w:before="163" w:line="225" w:lineRule="auto"/>
        <w:ind w:left="430"/>
        <w:rPr>
          <w:rFonts w:ascii="宋体" w:hAnsi="宋体" w:eastAsia="宋体" w:cs="宋体"/>
          <w:color w:val="auto"/>
          <w:sz w:val="20"/>
          <w:szCs w:val="20"/>
        </w:rPr>
      </w:pPr>
      <w:r>
        <w:rPr>
          <w:rFonts w:ascii="宋体" w:hAnsi="宋体" w:eastAsia="宋体" w:cs="宋体"/>
          <w:color w:val="auto"/>
          <w:spacing w:val="19"/>
          <w:sz w:val="20"/>
          <w:szCs w:val="20"/>
        </w:rPr>
        <w:t>(</w:t>
      </w:r>
      <w:r>
        <w:rPr>
          <w:rFonts w:ascii="宋体" w:hAnsi="宋体" w:eastAsia="宋体" w:cs="宋体"/>
          <w:color w:val="auto"/>
          <w:spacing w:val="11"/>
          <w:sz w:val="20"/>
          <w:szCs w:val="20"/>
        </w:rPr>
        <w:t>4) 事实依据 (列明权益受到损害的事实和理由) ；</w:t>
      </w:r>
    </w:p>
    <w:p w14:paraId="4905B6AD">
      <w:pPr>
        <w:spacing w:before="164" w:line="228" w:lineRule="auto"/>
        <w:ind w:left="430"/>
        <w:rPr>
          <w:rFonts w:ascii="宋体" w:hAnsi="宋体" w:eastAsia="宋体" w:cs="宋体"/>
          <w:color w:val="auto"/>
          <w:sz w:val="20"/>
          <w:szCs w:val="20"/>
        </w:rPr>
      </w:pPr>
      <w:r>
        <w:rPr>
          <w:rFonts w:ascii="宋体" w:hAnsi="宋体" w:eastAsia="宋体" w:cs="宋体"/>
          <w:color w:val="auto"/>
          <w:spacing w:val="19"/>
          <w:sz w:val="20"/>
          <w:szCs w:val="20"/>
        </w:rPr>
        <w:t>(</w:t>
      </w:r>
      <w:r>
        <w:rPr>
          <w:rFonts w:ascii="宋体" w:hAnsi="宋体" w:eastAsia="宋体" w:cs="宋体"/>
          <w:color w:val="auto"/>
          <w:spacing w:val="14"/>
          <w:sz w:val="20"/>
          <w:szCs w:val="20"/>
        </w:rPr>
        <w:t>5) 必要的法律依据；</w:t>
      </w:r>
    </w:p>
    <w:p w14:paraId="6B6536C3">
      <w:pPr>
        <w:spacing w:before="164" w:line="229" w:lineRule="auto"/>
        <w:ind w:left="430"/>
        <w:rPr>
          <w:rFonts w:ascii="宋体" w:hAnsi="宋体" w:eastAsia="宋体" w:cs="宋体"/>
          <w:color w:val="auto"/>
          <w:sz w:val="20"/>
          <w:szCs w:val="20"/>
        </w:rPr>
      </w:pPr>
      <w:r>
        <w:rPr>
          <w:rFonts w:ascii="宋体" w:hAnsi="宋体" w:eastAsia="宋体" w:cs="宋体"/>
          <w:color w:val="auto"/>
          <w:spacing w:val="19"/>
          <w:sz w:val="20"/>
          <w:szCs w:val="20"/>
        </w:rPr>
        <w:t>(</w:t>
      </w:r>
      <w:r>
        <w:rPr>
          <w:rFonts w:ascii="宋体" w:hAnsi="宋体" w:eastAsia="宋体" w:cs="宋体"/>
          <w:color w:val="auto"/>
          <w:spacing w:val="14"/>
          <w:sz w:val="20"/>
          <w:szCs w:val="20"/>
        </w:rPr>
        <w:t>6) 提出质疑的日期。</w:t>
      </w:r>
    </w:p>
    <w:p w14:paraId="3EC5AFAD">
      <w:pPr>
        <w:spacing w:before="160" w:line="228" w:lineRule="auto"/>
        <w:ind w:left="420"/>
        <w:rPr>
          <w:rFonts w:ascii="宋体" w:hAnsi="宋体" w:eastAsia="宋体" w:cs="宋体"/>
          <w:color w:val="auto"/>
          <w:sz w:val="20"/>
          <w:szCs w:val="20"/>
        </w:rPr>
      </w:pPr>
      <w:r>
        <w:rPr>
          <w:rFonts w:ascii="宋体" w:hAnsi="宋体" w:eastAsia="宋体" w:cs="宋体"/>
          <w:color w:val="auto"/>
          <w:spacing w:val="22"/>
          <w:sz w:val="20"/>
          <w:szCs w:val="20"/>
        </w:rPr>
        <w:t>供应</w:t>
      </w:r>
      <w:r>
        <w:rPr>
          <w:rFonts w:ascii="宋体" w:hAnsi="宋体" w:eastAsia="宋体" w:cs="宋体"/>
          <w:color w:val="auto"/>
          <w:spacing w:val="20"/>
          <w:sz w:val="20"/>
          <w:szCs w:val="20"/>
        </w:rPr>
        <w:t>商</w:t>
      </w:r>
      <w:r>
        <w:rPr>
          <w:rFonts w:ascii="宋体" w:hAnsi="宋体" w:eastAsia="宋体" w:cs="宋体"/>
          <w:color w:val="auto"/>
          <w:spacing w:val="11"/>
          <w:sz w:val="20"/>
          <w:szCs w:val="20"/>
        </w:rPr>
        <w:t>为自然人的，应当由本人签字；供应商为法人或者其他组织的，应当由法定代表人、主要负责</w:t>
      </w:r>
    </w:p>
    <w:p w14:paraId="0313F1D3">
      <w:pPr>
        <w:spacing w:before="161" w:line="231" w:lineRule="auto"/>
        <w:ind w:left="2"/>
        <w:rPr>
          <w:rFonts w:ascii="宋体" w:hAnsi="宋体" w:eastAsia="宋体" w:cs="宋体"/>
          <w:color w:val="auto"/>
          <w:sz w:val="20"/>
          <w:szCs w:val="20"/>
        </w:rPr>
      </w:pPr>
      <w:r>
        <w:rPr>
          <w:rFonts w:ascii="宋体" w:hAnsi="宋体" w:eastAsia="宋体" w:cs="宋体"/>
          <w:color w:val="auto"/>
          <w:spacing w:val="9"/>
          <w:sz w:val="20"/>
          <w:szCs w:val="20"/>
        </w:rPr>
        <w:t>人，或者其委托代理人签字或者盖章，并加盖公章。</w:t>
      </w:r>
    </w:p>
    <w:p w14:paraId="16769781">
      <w:pPr>
        <w:spacing w:before="159" w:line="377" w:lineRule="auto"/>
        <w:ind w:right="2" w:firstLine="425"/>
        <w:rPr>
          <w:rFonts w:ascii="宋体" w:hAnsi="宋体" w:eastAsia="宋体" w:cs="宋体"/>
          <w:color w:val="auto"/>
          <w:sz w:val="20"/>
          <w:szCs w:val="20"/>
        </w:rPr>
      </w:pPr>
      <w:r>
        <w:rPr>
          <w:rFonts w:ascii="宋体" w:hAnsi="宋体" w:eastAsia="宋体" w:cs="宋体"/>
          <w:color w:val="auto"/>
          <w:spacing w:val="12"/>
          <w:sz w:val="20"/>
          <w:szCs w:val="20"/>
        </w:rPr>
        <w:t>3</w:t>
      </w:r>
      <w:r>
        <w:rPr>
          <w:rFonts w:ascii="宋体" w:hAnsi="宋体" w:eastAsia="宋体" w:cs="宋体"/>
          <w:color w:val="auto"/>
          <w:spacing w:val="11"/>
          <w:sz w:val="20"/>
          <w:szCs w:val="20"/>
        </w:rPr>
        <w:t>8</w:t>
      </w:r>
      <w:r>
        <w:rPr>
          <w:rFonts w:ascii="宋体" w:hAnsi="宋体" w:eastAsia="宋体" w:cs="宋体"/>
          <w:color w:val="auto"/>
          <w:spacing w:val="6"/>
          <w:sz w:val="20"/>
          <w:szCs w:val="20"/>
        </w:rPr>
        <w:t>.2.6 采购人或采购人委托的采购代理机构在收到质疑函后 7 个工作日内作出答复，并以书面形式通</w:t>
      </w:r>
      <w:r>
        <w:rPr>
          <w:rFonts w:ascii="宋体" w:hAnsi="宋体" w:eastAsia="宋体" w:cs="宋体"/>
          <w:color w:val="auto"/>
          <w:sz w:val="20"/>
          <w:szCs w:val="20"/>
        </w:rPr>
        <w:t xml:space="preserve"> </w:t>
      </w:r>
      <w:r>
        <w:rPr>
          <w:rFonts w:ascii="宋体" w:hAnsi="宋体" w:eastAsia="宋体" w:cs="宋体"/>
          <w:color w:val="auto"/>
          <w:spacing w:val="22"/>
          <w:sz w:val="20"/>
          <w:szCs w:val="20"/>
        </w:rPr>
        <w:t>知质</w:t>
      </w:r>
      <w:r>
        <w:rPr>
          <w:rFonts w:ascii="宋体" w:hAnsi="宋体" w:eastAsia="宋体" w:cs="宋体"/>
          <w:color w:val="auto"/>
          <w:spacing w:val="19"/>
          <w:sz w:val="20"/>
          <w:szCs w:val="20"/>
        </w:rPr>
        <w:t>疑</w:t>
      </w:r>
      <w:r>
        <w:rPr>
          <w:rFonts w:ascii="宋体" w:hAnsi="宋体" w:eastAsia="宋体" w:cs="宋体"/>
          <w:color w:val="auto"/>
          <w:spacing w:val="11"/>
          <w:sz w:val="20"/>
          <w:szCs w:val="20"/>
        </w:rPr>
        <w:t>供应商及其他有关供应商。对不符合质疑条件的质疑，答复不予受理，并说明理由；对符合质疑条</w:t>
      </w:r>
      <w:r>
        <w:rPr>
          <w:rFonts w:ascii="宋体" w:hAnsi="宋体" w:eastAsia="宋体" w:cs="宋体"/>
          <w:color w:val="auto"/>
          <w:sz w:val="20"/>
          <w:szCs w:val="20"/>
        </w:rPr>
        <w:t xml:space="preserve"> </w:t>
      </w:r>
      <w:r>
        <w:rPr>
          <w:rFonts w:ascii="宋体" w:hAnsi="宋体" w:eastAsia="宋体" w:cs="宋体"/>
          <w:color w:val="auto"/>
          <w:spacing w:val="12"/>
          <w:sz w:val="20"/>
          <w:szCs w:val="20"/>
        </w:rPr>
        <w:t>件</w:t>
      </w:r>
      <w:r>
        <w:rPr>
          <w:rFonts w:ascii="宋体" w:hAnsi="宋体" w:eastAsia="宋体" w:cs="宋体"/>
          <w:color w:val="auto"/>
          <w:spacing w:val="10"/>
          <w:sz w:val="20"/>
          <w:szCs w:val="20"/>
        </w:rPr>
        <w:t>的质疑，对质疑事项作出答复</w:t>
      </w:r>
    </w:p>
    <w:p w14:paraId="5B78CBB8">
      <w:pPr>
        <w:spacing w:before="1" w:line="376" w:lineRule="auto"/>
        <w:ind w:left="2" w:right="2" w:firstLine="422"/>
        <w:rPr>
          <w:rFonts w:ascii="宋体" w:hAnsi="宋体" w:eastAsia="宋体" w:cs="宋体"/>
          <w:color w:val="auto"/>
          <w:sz w:val="20"/>
          <w:szCs w:val="20"/>
        </w:rPr>
      </w:pPr>
      <w:r>
        <w:rPr>
          <w:rFonts w:ascii="宋体" w:hAnsi="宋体" w:eastAsia="宋体" w:cs="宋体"/>
          <w:color w:val="auto"/>
          <w:spacing w:val="16"/>
          <w:sz w:val="20"/>
          <w:szCs w:val="20"/>
        </w:rPr>
        <w:t>38.</w:t>
      </w:r>
      <w:r>
        <w:rPr>
          <w:rFonts w:ascii="宋体" w:hAnsi="宋体" w:eastAsia="宋体" w:cs="宋体"/>
          <w:color w:val="auto"/>
          <w:spacing w:val="11"/>
          <w:sz w:val="20"/>
          <w:szCs w:val="20"/>
        </w:rPr>
        <w:t>2</w:t>
      </w:r>
      <w:r>
        <w:rPr>
          <w:rFonts w:ascii="宋体" w:hAnsi="宋体" w:eastAsia="宋体" w:cs="宋体"/>
          <w:color w:val="auto"/>
          <w:spacing w:val="8"/>
          <w:sz w:val="20"/>
          <w:szCs w:val="20"/>
        </w:rPr>
        <w:t>.7 采购人、采购代理机构认为供应商质疑不成立，或者成立但未对中标结果构成影响的，继续开</w:t>
      </w:r>
      <w:r>
        <w:rPr>
          <w:rFonts w:ascii="宋体" w:hAnsi="宋体" w:eastAsia="宋体" w:cs="宋体"/>
          <w:color w:val="auto"/>
          <w:sz w:val="20"/>
          <w:szCs w:val="20"/>
        </w:rPr>
        <w:t xml:space="preserve"> </w:t>
      </w:r>
      <w:r>
        <w:rPr>
          <w:rFonts w:ascii="宋体" w:hAnsi="宋体" w:eastAsia="宋体" w:cs="宋体"/>
          <w:color w:val="auto"/>
          <w:spacing w:val="18"/>
          <w:sz w:val="20"/>
          <w:szCs w:val="20"/>
        </w:rPr>
        <w:t>展</w:t>
      </w:r>
      <w:r>
        <w:rPr>
          <w:rFonts w:ascii="宋体" w:hAnsi="宋体" w:eastAsia="宋体" w:cs="宋体"/>
          <w:color w:val="auto"/>
          <w:spacing w:val="16"/>
          <w:sz w:val="20"/>
          <w:szCs w:val="20"/>
        </w:rPr>
        <w:t>采</w:t>
      </w:r>
      <w:r>
        <w:rPr>
          <w:rFonts w:ascii="宋体" w:hAnsi="宋体" w:eastAsia="宋体" w:cs="宋体"/>
          <w:color w:val="auto"/>
          <w:spacing w:val="9"/>
          <w:sz w:val="20"/>
          <w:szCs w:val="20"/>
        </w:rPr>
        <w:t>购活动；认为供应商质疑成立且影响或者可能影响中标结果的，按照下列情况处理：</w:t>
      </w:r>
    </w:p>
    <w:p w14:paraId="18579ECF">
      <w:pPr>
        <w:spacing w:before="2" w:line="377" w:lineRule="auto"/>
        <w:ind w:left="1" w:firstLine="854"/>
        <w:rPr>
          <w:rFonts w:ascii="宋体" w:hAnsi="宋体" w:eastAsia="宋体" w:cs="宋体"/>
          <w:color w:val="auto"/>
          <w:sz w:val="20"/>
          <w:szCs w:val="20"/>
        </w:rPr>
      </w:pPr>
      <w:r>
        <w:rPr>
          <w:rFonts w:ascii="宋体" w:hAnsi="宋体" w:eastAsia="宋体" w:cs="宋体"/>
          <w:color w:val="auto"/>
          <w:spacing w:val="11"/>
          <w:sz w:val="20"/>
          <w:szCs w:val="20"/>
        </w:rPr>
        <w:t>( 一) 对招标文件提出的质疑，依法通过澄清或者修改可以继续开展采购活动的，澄清或者修</w:t>
      </w:r>
      <w:r>
        <w:rPr>
          <w:rFonts w:ascii="宋体" w:hAnsi="宋体" w:eastAsia="宋体" w:cs="宋体"/>
          <w:color w:val="auto"/>
          <w:spacing w:val="10"/>
          <w:sz w:val="20"/>
          <w:szCs w:val="20"/>
        </w:rPr>
        <w:t>改</w:t>
      </w:r>
      <w:r>
        <w:rPr>
          <w:rFonts w:ascii="宋体" w:hAnsi="宋体" w:eastAsia="宋体" w:cs="宋体"/>
          <w:color w:val="auto"/>
          <w:sz w:val="20"/>
          <w:szCs w:val="20"/>
        </w:rPr>
        <w:t xml:space="preserve"> </w:t>
      </w:r>
      <w:r>
        <w:rPr>
          <w:rFonts w:ascii="宋体" w:hAnsi="宋体" w:eastAsia="宋体" w:cs="宋体"/>
          <w:color w:val="auto"/>
          <w:spacing w:val="18"/>
          <w:sz w:val="20"/>
          <w:szCs w:val="20"/>
        </w:rPr>
        <w:t>招</w:t>
      </w:r>
      <w:r>
        <w:rPr>
          <w:rFonts w:ascii="宋体" w:hAnsi="宋体" w:eastAsia="宋体" w:cs="宋体"/>
          <w:color w:val="auto"/>
          <w:spacing w:val="13"/>
          <w:sz w:val="20"/>
          <w:szCs w:val="20"/>
        </w:rPr>
        <w:t>标</w:t>
      </w:r>
      <w:r>
        <w:rPr>
          <w:rFonts w:ascii="宋体" w:hAnsi="宋体" w:eastAsia="宋体" w:cs="宋体"/>
          <w:color w:val="auto"/>
          <w:spacing w:val="9"/>
          <w:sz w:val="20"/>
          <w:szCs w:val="20"/>
        </w:rPr>
        <w:t>文件后继续开展采购活动；否则应当修改招标文件后重新开展采购活动。</w:t>
      </w:r>
    </w:p>
    <w:p w14:paraId="61DAC7C1">
      <w:pPr>
        <w:spacing w:before="1" w:line="376" w:lineRule="auto"/>
        <w:ind w:left="2" w:firstLine="853"/>
        <w:rPr>
          <w:rFonts w:ascii="宋体" w:hAnsi="宋体" w:eastAsia="宋体" w:cs="宋体"/>
          <w:color w:val="auto"/>
          <w:sz w:val="20"/>
          <w:szCs w:val="20"/>
        </w:rPr>
      </w:pPr>
      <w:r>
        <w:rPr>
          <w:rFonts w:ascii="宋体" w:hAnsi="宋体" w:eastAsia="宋体" w:cs="宋体"/>
          <w:color w:val="auto"/>
          <w:spacing w:val="26"/>
          <w:sz w:val="20"/>
          <w:szCs w:val="20"/>
        </w:rPr>
        <w:t>(</w:t>
      </w:r>
      <w:r>
        <w:rPr>
          <w:rFonts w:ascii="宋体" w:hAnsi="宋体" w:eastAsia="宋体" w:cs="宋体"/>
          <w:color w:val="auto"/>
          <w:spacing w:val="24"/>
          <w:sz w:val="20"/>
          <w:szCs w:val="20"/>
        </w:rPr>
        <w:t>二</w:t>
      </w:r>
      <w:r>
        <w:rPr>
          <w:rFonts w:ascii="宋体" w:hAnsi="宋体" w:eastAsia="宋体" w:cs="宋体"/>
          <w:color w:val="auto"/>
          <w:spacing w:val="13"/>
          <w:sz w:val="20"/>
          <w:szCs w:val="20"/>
        </w:rPr>
        <w:t>) 对采购过程、中标结果提出的质疑，合格供应商符合法定数量时，可以从合格的中标候选</w:t>
      </w:r>
      <w:r>
        <w:rPr>
          <w:rFonts w:ascii="宋体" w:hAnsi="宋体" w:eastAsia="宋体" w:cs="宋体"/>
          <w:color w:val="auto"/>
          <w:sz w:val="20"/>
          <w:szCs w:val="20"/>
        </w:rPr>
        <w:t xml:space="preserve"> </w:t>
      </w:r>
      <w:r>
        <w:rPr>
          <w:rFonts w:ascii="宋体" w:hAnsi="宋体" w:eastAsia="宋体" w:cs="宋体"/>
          <w:color w:val="auto"/>
          <w:spacing w:val="18"/>
          <w:sz w:val="20"/>
          <w:szCs w:val="20"/>
        </w:rPr>
        <w:t>人中</w:t>
      </w:r>
      <w:r>
        <w:rPr>
          <w:rFonts w:ascii="宋体" w:hAnsi="宋体" w:eastAsia="宋体" w:cs="宋体"/>
          <w:color w:val="auto"/>
          <w:spacing w:val="9"/>
          <w:sz w:val="20"/>
          <w:szCs w:val="20"/>
        </w:rPr>
        <w:t>另行确定中标供应商的，应当依法另行确定中标供应商；否则应当重新开展采购活动。</w:t>
      </w:r>
    </w:p>
    <w:p w14:paraId="2C7ED59F">
      <w:pPr>
        <w:spacing w:line="228" w:lineRule="auto"/>
        <w:ind w:left="421"/>
        <w:rPr>
          <w:rFonts w:ascii="宋体" w:hAnsi="宋体" w:eastAsia="宋体" w:cs="宋体"/>
          <w:color w:val="auto"/>
          <w:sz w:val="20"/>
          <w:szCs w:val="20"/>
        </w:rPr>
      </w:pPr>
      <w:r>
        <w:rPr>
          <w:rFonts w:ascii="宋体" w:hAnsi="宋体" w:eastAsia="宋体" w:cs="宋体"/>
          <w:color w:val="auto"/>
          <w:spacing w:val="18"/>
          <w:sz w:val="20"/>
          <w:szCs w:val="20"/>
        </w:rPr>
        <w:t>质疑</w:t>
      </w:r>
      <w:r>
        <w:rPr>
          <w:rFonts w:ascii="宋体" w:hAnsi="宋体" w:eastAsia="宋体" w:cs="宋体"/>
          <w:color w:val="auto"/>
          <w:spacing w:val="12"/>
          <w:sz w:val="20"/>
          <w:szCs w:val="20"/>
        </w:rPr>
        <w:t>答</w:t>
      </w:r>
      <w:r>
        <w:rPr>
          <w:rFonts w:ascii="宋体" w:hAnsi="宋体" w:eastAsia="宋体" w:cs="宋体"/>
          <w:color w:val="auto"/>
          <w:spacing w:val="9"/>
          <w:sz w:val="20"/>
          <w:szCs w:val="20"/>
        </w:rPr>
        <w:t>复导致中标结果改变的，采购人或者采购代理机构应当将有关情况书面报告本级财政部门。</w:t>
      </w:r>
    </w:p>
    <w:p w14:paraId="3BFE9F8F">
      <w:pPr>
        <w:spacing w:line="344" w:lineRule="auto"/>
        <w:rPr>
          <w:color w:val="auto"/>
        </w:rPr>
      </w:pPr>
      <w:r>
        <w:rPr>
          <w:rFonts w:ascii="宋体" w:hAnsi="宋体" w:eastAsia="宋体" w:cs="宋体"/>
          <w:color w:val="auto"/>
          <w:spacing w:val="-4"/>
          <w:sz w:val="20"/>
          <w:szCs w:val="20"/>
        </w:rPr>
        <w:t>3</w:t>
      </w:r>
      <w:r>
        <w:rPr>
          <w:rFonts w:ascii="宋体" w:hAnsi="宋体" w:eastAsia="宋体" w:cs="宋体"/>
          <w:color w:val="auto"/>
          <w:spacing w:val="-3"/>
          <w:sz w:val="20"/>
          <w:szCs w:val="20"/>
        </w:rPr>
        <w:t>8</w:t>
      </w:r>
      <w:r>
        <w:rPr>
          <w:rFonts w:ascii="宋体" w:hAnsi="宋体" w:eastAsia="宋体" w:cs="宋体"/>
          <w:color w:val="auto"/>
          <w:spacing w:val="-2"/>
          <w:sz w:val="20"/>
          <w:szCs w:val="20"/>
        </w:rPr>
        <w:t>.3 投诉</w:t>
      </w:r>
    </w:p>
    <w:p w14:paraId="402EF9C4">
      <w:pPr>
        <w:spacing w:before="65" w:line="377" w:lineRule="auto"/>
        <w:ind w:left="4" w:right="2" w:firstLine="422"/>
        <w:rPr>
          <w:rFonts w:ascii="宋体" w:hAnsi="宋体" w:eastAsia="宋体" w:cs="宋体"/>
          <w:color w:val="auto"/>
          <w:sz w:val="20"/>
          <w:szCs w:val="20"/>
        </w:rPr>
      </w:pPr>
      <w:r>
        <w:rPr>
          <w:rFonts w:ascii="宋体" w:hAnsi="宋体" w:eastAsia="宋体" w:cs="宋体"/>
          <w:color w:val="auto"/>
          <w:spacing w:val="20"/>
          <w:sz w:val="20"/>
          <w:szCs w:val="20"/>
        </w:rPr>
        <w:t>38.</w:t>
      </w:r>
      <w:r>
        <w:rPr>
          <w:rFonts w:ascii="宋体" w:hAnsi="宋体" w:eastAsia="宋体" w:cs="宋体"/>
          <w:color w:val="auto"/>
          <w:spacing w:val="11"/>
          <w:sz w:val="20"/>
          <w:szCs w:val="20"/>
        </w:rPr>
        <w:t>3</w:t>
      </w:r>
      <w:r>
        <w:rPr>
          <w:rFonts w:ascii="宋体" w:hAnsi="宋体" w:eastAsia="宋体" w:cs="宋体"/>
          <w:color w:val="auto"/>
          <w:spacing w:val="10"/>
          <w:sz w:val="20"/>
          <w:szCs w:val="20"/>
        </w:rPr>
        <w:t>.1  供应商认为采购文件、采购过程、中标和成交结果使自己的合法权益受到损害的，应当首先</w:t>
      </w:r>
      <w:r>
        <w:rPr>
          <w:rFonts w:ascii="宋体" w:hAnsi="宋体" w:eastAsia="宋体" w:cs="宋体"/>
          <w:color w:val="auto"/>
          <w:sz w:val="20"/>
          <w:szCs w:val="20"/>
        </w:rPr>
        <w:t xml:space="preserve"> </w:t>
      </w:r>
      <w:r>
        <w:rPr>
          <w:rFonts w:ascii="宋体" w:hAnsi="宋体" w:eastAsia="宋体" w:cs="宋体"/>
          <w:color w:val="auto"/>
          <w:spacing w:val="22"/>
          <w:sz w:val="20"/>
          <w:szCs w:val="20"/>
        </w:rPr>
        <w:t>依法</w:t>
      </w:r>
      <w:r>
        <w:rPr>
          <w:rFonts w:ascii="宋体" w:hAnsi="宋体" w:eastAsia="宋体" w:cs="宋体"/>
          <w:color w:val="auto"/>
          <w:spacing w:val="17"/>
          <w:sz w:val="20"/>
          <w:szCs w:val="20"/>
        </w:rPr>
        <w:t>向</w:t>
      </w:r>
      <w:r>
        <w:rPr>
          <w:rFonts w:ascii="宋体" w:hAnsi="宋体" w:eastAsia="宋体" w:cs="宋体"/>
          <w:color w:val="auto"/>
          <w:spacing w:val="11"/>
          <w:sz w:val="20"/>
          <w:szCs w:val="20"/>
        </w:rPr>
        <w:t>采购人或采购人委托的采购代理机构提出质疑。对采购人、采购代理机构的答复不满意，或者采购</w:t>
      </w:r>
      <w:r>
        <w:rPr>
          <w:rFonts w:ascii="宋体" w:hAnsi="宋体" w:eastAsia="宋体" w:cs="宋体"/>
          <w:color w:val="auto"/>
          <w:sz w:val="20"/>
          <w:szCs w:val="20"/>
        </w:rPr>
        <w:t xml:space="preserve"> </w:t>
      </w:r>
      <w:r>
        <w:rPr>
          <w:rFonts w:ascii="宋体" w:hAnsi="宋体" w:eastAsia="宋体" w:cs="宋体"/>
          <w:color w:val="auto"/>
          <w:spacing w:val="7"/>
          <w:sz w:val="20"/>
          <w:szCs w:val="20"/>
        </w:rPr>
        <w:t>人、采购代理机构未在规定期限内做出答复的，供应商可以在答复期满后 15 个工作日内向本级政府采</w:t>
      </w:r>
      <w:r>
        <w:rPr>
          <w:rFonts w:ascii="宋体" w:hAnsi="宋体" w:eastAsia="宋体" w:cs="宋体"/>
          <w:color w:val="auto"/>
          <w:spacing w:val="5"/>
          <w:sz w:val="20"/>
          <w:szCs w:val="20"/>
        </w:rPr>
        <w:t>购</w:t>
      </w:r>
      <w:r>
        <w:rPr>
          <w:rFonts w:ascii="宋体" w:hAnsi="宋体" w:eastAsia="宋体" w:cs="宋体"/>
          <w:color w:val="auto"/>
          <w:sz w:val="20"/>
          <w:szCs w:val="20"/>
        </w:rPr>
        <w:t xml:space="preserve">监 </w:t>
      </w:r>
      <w:r>
        <w:rPr>
          <w:rFonts w:ascii="宋体" w:hAnsi="宋体" w:eastAsia="宋体" w:cs="宋体"/>
          <w:color w:val="auto"/>
          <w:spacing w:val="16"/>
          <w:sz w:val="20"/>
          <w:szCs w:val="20"/>
        </w:rPr>
        <w:t>督</w:t>
      </w:r>
      <w:r>
        <w:rPr>
          <w:rFonts w:ascii="宋体" w:hAnsi="宋体" w:eastAsia="宋体" w:cs="宋体"/>
          <w:color w:val="auto"/>
          <w:spacing w:val="9"/>
          <w:sz w:val="20"/>
          <w:szCs w:val="20"/>
        </w:rPr>
        <w:t>管理部门提起投诉，投诉联系方式见“投标人须知前附表”。</w:t>
      </w:r>
    </w:p>
    <w:p w14:paraId="3AC7FD8B">
      <w:pPr>
        <w:spacing w:before="1" w:line="377" w:lineRule="auto"/>
        <w:ind w:left="2" w:firstLine="424"/>
        <w:rPr>
          <w:rFonts w:ascii="宋体" w:hAnsi="宋体" w:eastAsia="宋体" w:cs="宋体"/>
          <w:color w:val="auto"/>
          <w:sz w:val="20"/>
          <w:szCs w:val="20"/>
        </w:rPr>
      </w:pPr>
      <w:r>
        <w:rPr>
          <w:rFonts w:ascii="宋体" w:hAnsi="宋体" w:eastAsia="宋体" w:cs="宋体"/>
          <w:color w:val="auto"/>
          <w:spacing w:val="20"/>
          <w:sz w:val="20"/>
          <w:szCs w:val="20"/>
        </w:rPr>
        <w:t>38.</w:t>
      </w:r>
      <w:r>
        <w:rPr>
          <w:rFonts w:ascii="宋体" w:hAnsi="宋体" w:eastAsia="宋体" w:cs="宋体"/>
          <w:color w:val="auto"/>
          <w:spacing w:val="13"/>
          <w:sz w:val="20"/>
          <w:szCs w:val="20"/>
        </w:rPr>
        <w:t>3</w:t>
      </w:r>
      <w:r>
        <w:rPr>
          <w:rFonts w:ascii="宋体" w:hAnsi="宋体" w:eastAsia="宋体" w:cs="宋体"/>
          <w:color w:val="auto"/>
          <w:spacing w:val="10"/>
          <w:sz w:val="20"/>
          <w:szCs w:val="20"/>
        </w:rPr>
        <w:t>.2  投诉人投诉时，应当提交投诉书，并按照被投诉采购人、采购代理机构和与投诉事项有关的</w:t>
      </w:r>
      <w:r>
        <w:rPr>
          <w:rFonts w:ascii="宋体" w:hAnsi="宋体" w:eastAsia="宋体" w:cs="宋体"/>
          <w:color w:val="auto"/>
          <w:sz w:val="20"/>
          <w:szCs w:val="20"/>
        </w:rPr>
        <w:t xml:space="preserve"> </w:t>
      </w:r>
      <w:r>
        <w:rPr>
          <w:rFonts w:ascii="宋体" w:hAnsi="宋体" w:eastAsia="宋体" w:cs="宋体"/>
          <w:color w:val="auto"/>
          <w:spacing w:val="22"/>
          <w:sz w:val="20"/>
          <w:szCs w:val="20"/>
        </w:rPr>
        <w:t>供</w:t>
      </w:r>
      <w:r>
        <w:rPr>
          <w:rFonts w:ascii="宋体" w:hAnsi="宋体" w:eastAsia="宋体" w:cs="宋体"/>
          <w:color w:val="auto"/>
          <w:spacing w:val="18"/>
          <w:sz w:val="20"/>
          <w:szCs w:val="20"/>
        </w:rPr>
        <w:t>应</w:t>
      </w:r>
      <w:r>
        <w:rPr>
          <w:rFonts w:ascii="宋体" w:hAnsi="宋体" w:eastAsia="宋体" w:cs="宋体"/>
          <w:color w:val="auto"/>
          <w:spacing w:val="11"/>
          <w:sz w:val="20"/>
          <w:szCs w:val="20"/>
        </w:rPr>
        <w:t>商数量提供投诉书的副本。投诉书应当包括下列主要内容 (如材料中有外文资料应同时附上对应的中</w:t>
      </w:r>
      <w:r>
        <w:rPr>
          <w:rFonts w:ascii="宋体" w:hAnsi="宋体" w:eastAsia="宋体" w:cs="宋体"/>
          <w:color w:val="auto"/>
          <w:sz w:val="20"/>
          <w:szCs w:val="20"/>
        </w:rPr>
        <w:t xml:space="preserve"> </w:t>
      </w:r>
      <w:r>
        <w:rPr>
          <w:rFonts w:ascii="宋体" w:hAnsi="宋体" w:eastAsia="宋体" w:cs="宋体"/>
          <w:color w:val="auto"/>
          <w:spacing w:val="9"/>
          <w:sz w:val="20"/>
          <w:szCs w:val="20"/>
        </w:rPr>
        <w:t>文</w:t>
      </w:r>
      <w:r>
        <w:rPr>
          <w:rFonts w:ascii="宋体" w:hAnsi="宋体" w:eastAsia="宋体" w:cs="宋体"/>
          <w:color w:val="auto"/>
          <w:spacing w:val="7"/>
          <w:sz w:val="20"/>
          <w:szCs w:val="20"/>
        </w:rPr>
        <w:t>译本)  (投诉书格式后附) ：</w:t>
      </w:r>
    </w:p>
    <w:p w14:paraId="5BE92708">
      <w:pPr>
        <w:spacing w:line="228" w:lineRule="auto"/>
        <w:ind w:left="432"/>
        <w:rPr>
          <w:rFonts w:ascii="宋体" w:hAnsi="宋体" w:eastAsia="宋体" w:cs="宋体"/>
          <w:color w:val="auto"/>
          <w:sz w:val="20"/>
          <w:szCs w:val="20"/>
        </w:rPr>
      </w:pPr>
      <w:r>
        <w:rPr>
          <w:rFonts w:ascii="宋体" w:hAnsi="宋体" w:eastAsia="宋体" w:cs="宋体"/>
          <w:color w:val="auto"/>
          <w:spacing w:val="22"/>
          <w:sz w:val="20"/>
          <w:szCs w:val="20"/>
        </w:rPr>
        <w:t>(</w:t>
      </w:r>
      <w:r>
        <w:rPr>
          <w:rFonts w:ascii="宋体" w:hAnsi="宋体" w:eastAsia="宋体" w:cs="宋体"/>
          <w:color w:val="auto"/>
          <w:spacing w:val="21"/>
          <w:sz w:val="20"/>
          <w:szCs w:val="20"/>
        </w:rPr>
        <w:t>1</w:t>
      </w:r>
      <w:r>
        <w:rPr>
          <w:rFonts w:ascii="宋体" w:hAnsi="宋体" w:eastAsia="宋体" w:cs="宋体"/>
          <w:color w:val="auto"/>
          <w:spacing w:val="11"/>
          <w:sz w:val="20"/>
          <w:szCs w:val="20"/>
        </w:rPr>
        <w:t>) 投诉人和被投诉人的名称、地址、邮编、联系人及联系电话等；</w:t>
      </w:r>
    </w:p>
    <w:p w14:paraId="6249E66B">
      <w:pPr>
        <w:spacing w:before="160" w:line="228" w:lineRule="auto"/>
        <w:ind w:left="432"/>
        <w:rPr>
          <w:rFonts w:ascii="宋体" w:hAnsi="宋体" w:eastAsia="宋体" w:cs="宋体"/>
          <w:color w:val="auto"/>
          <w:sz w:val="20"/>
          <w:szCs w:val="20"/>
        </w:rPr>
      </w:pPr>
      <w:r>
        <w:rPr>
          <w:rFonts w:ascii="宋体" w:hAnsi="宋体" w:eastAsia="宋体" w:cs="宋体"/>
          <w:color w:val="auto"/>
          <w:spacing w:val="24"/>
          <w:sz w:val="20"/>
          <w:szCs w:val="20"/>
        </w:rPr>
        <w:t>(</w:t>
      </w:r>
      <w:r>
        <w:rPr>
          <w:rFonts w:ascii="宋体" w:hAnsi="宋体" w:eastAsia="宋体" w:cs="宋体"/>
          <w:color w:val="auto"/>
          <w:spacing w:val="12"/>
          <w:sz w:val="20"/>
          <w:szCs w:val="20"/>
        </w:rPr>
        <w:t>2) 质疑和质疑答复情况及相关证明材料；</w:t>
      </w:r>
    </w:p>
    <w:p w14:paraId="1E891774">
      <w:pPr>
        <w:spacing w:before="161" w:line="226" w:lineRule="auto"/>
        <w:ind w:left="432"/>
        <w:rPr>
          <w:rFonts w:ascii="宋体" w:hAnsi="宋体" w:eastAsia="宋体" w:cs="宋体"/>
          <w:color w:val="auto"/>
          <w:sz w:val="20"/>
          <w:szCs w:val="20"/>
        </w:rPr>
      </w:pPr>
      <w:r>
        <w:rPr>
          <w:rFonts w:ascii="宋体" w:hAnsi="宋体" w:eastAsia="宋体" w:cs="宋体"/>
          <w:color w:val="auto"/>
          <w:spacing w:val="12"/>
          <w:sz w:val="20"/>
          <w:szCs w:val="20"/>
        </w:rPr>
        <w:t>(3) 具体、明确的投诉事项和与投诉事项相关的投诉请求</w:t>
      </w:r>
      <w:r>
        <w:rPr>
          <w:rFonts w:ascii="宋体" w:hAnsi="宋体" w:eastAsia="宋体" w:cs="宋体"/>
          <w:color w:val="auto"/>
          <w:spacing w:val="9"/>
          <w:sz w:val="20"/>
          <w:szCs w:val="20"/>
        </w:rPr>
        <w:t>；</w:t>
      </w:r>
    </w:p>
    <w:p w14:paraId="4F463DF7">
      <w:pPr>
        <w:spacing w:before="165" w:line="225" w:lineRule="auto"/>
        <w:ind w:left="432"/>
        <w:rPr>
          <w:rFonts w:ascii="宋体" w:hAnsi="宋体" w:eastAsia="宋体" w:cs="宋体"/>
          <w:color w:val="auto"/>
          <w:sz w:val="20"/>
          <w:szCs w:val="20"/>
        </w:rPr>
      </w:pPr>
      <w:r>
        <w:rPr>
          <w:rFonts w:ascii="宋体" w:hAnsi="宋体" w:eastAsia="宋体" w:cs="宋体"/>
          <w:color w:val="auto"/>
          <w:spacing w:val="17"/>
          <w:sz w:val="20"/>
          <w:szCs w:val="20"/>
        </w:rPr>
        <w:t>(</w:t>
      </w:r>
      <w:r>
        <w:rPr>
          <w:rFonts w:ascii="宋体" w:hAnsi="宋体" w:eastAsia="宋体" w:cs="宋体"/>
          <w:color w:val="auto"/>
          <w:spacing w:val="16"/>
          <w:sz w:val="20"/>
          <w:szCs w:val="20"/>
        </w:rPr>
        <w:t>4) 事实依据；</w:t>
      </w:r>
    </w:p>
    <w:p w14:paraId="47458196">
      <w:pPr>
        <w:spacing w:before="164" w:line="228" w:lineRule="auto"/>
        <w:ind w:left="432"/>
        <w:rPr>
          <w:rFonts w:ascii="宋体" w:hAnsi="宋体" w:eastAsia="宋体" w:cs="宋体"/>
          <w:color w:val="auto"/>
          <w:sz w:val="20"/>
          <w:szCs w:val="20"/>
        </w:rPr>
      </w:pPr>
      <w:r>
        <w:rPr>
          <w:rFonts w:ascii="宋体" w:hAnsi="宋体" w:eastAsia="宋体" w:cs="宋体"/>
          <w:color w:val="auto"/>
          <w:spacing w:val="17"/>
          <w:sz w:val="20"/>
          <w:szCs w:val="20"/>
        </w:rPr>
        <w:t>(</w:t>
      </w:r>
      <w:r>
        <w:rPr>
          <w:rFonts w:ascii="宋体" w:hAnsi="宋体" w:eastAsia="宋体" w:cs="宋体"/>
          <w:color w:val="auto"/>
          <w:spacing w:val="16"/>
          <w:sz w:val="20"/>
          <w:szCs w:val="20"/>
        </w:rPr>
        <w:t>5) 法律依据；</w:t>
      </w:r>
    </w:p>
    <w:p w14:paraId="5445871A">
      <w:pPr>
        <w:spacing w:before="162" w:line="229" w:lineRule="auto"/>
        <w:ind w:left="432"/>
        <w:rPr>
          <w:rFonts w:ascii="宋体" w:hAnsi="宋体" w:eastAsia="宋体" w:cs="宋体"/>
          <w:color w:val="auto"/>
          <w:sz w:val="20"/>
          <w:szCs w:val="20"/>
        </w:rPr>
      </w:pPr>
      <w:r>
        <w:rPr>
          <w:rFonts w:ascii="宋体" w:hAnsi="宋体" w:eastAsia="宋体" w:cs="宋体"/>
          <w:color w:val="auto"/>
          <w:spacing w:val="19"/>
          <w:sz w:val="20"/>
          <w:szCs w:val="20"/>
        </w:rPr>
        <w:t>(</w:t>
      </w:r>
      <w:r>
        <w:rPr>
          <w:rFonts w:ascii="宋体" w:hAnsi="宋体" w:eastAsia="宋体" w:cs="宋体"/>
          <w:color w:val="auto"/>
          <w:spacing w:val="14"/>
          <w:sz w:val="20"/>
          <w:szCs w:val="20"/>
        </w:rPr>
        <w:t>6) 提起投诉的日期。</w:t>
      </w:r>
    </w:p>
    <w:p w14:paraId="465FD1C9">
      <w:pPr>
        <w:spacing w:before="159" w:line="377" w:lineRule="auto"/>
        <w:ind w:left="2" w:right="2" w:firstLine="430"/>
        <w:rPr>
          <w:rFonts w:ascii="宋体" w:hAnsi="宋体" w:eastAsia="宋体" w:cs="宋体"/>
          <w:color w:val="auto"/>
          <w:sz w:val="20"/>
          <w:szCs w:val="20"/>
        </w:rPr>
      </w:pPr>
      <w:r>
        <w:rPr>
          <w:rFonts w:ascii="宋体" w:hAnsi="宋体" w:eastAsia="宋体" w:cs="宋体"/>
          <w:color w:val="auto"/>
          <w:spacing w:val="20"/>
          <w:sz w:val="20"/>
          <w:szCs w:val="20"/>
        </w:rPr>
        <w:t>(7)</w:t>
      </w:r>
      <w:r>
        <w:rPr>
          <w:rFonts w:ascii="宋体" w:hAnsi="宋体" w:eastAsia="宋体" w:cs="宋体"/>
          <w:color w:val="auto"/>
          <w:spacing w:val="15"/>
          <w:sz w:val="20"/>
          <w:szCs w:val="20"/>
        </w:rPr>
        <w:t xml:space="preserve"> </w:t>
      </w:r>
      <w:r>
        <w:rPr>
          <w:rFonts w:ascii="宋体" w:hAnsi="宋体" w:eastAsia="宋体" w:cs="宋体"/>
          <w:color w:val="auto"/>
          <w:spacing w:val="10"/>
          <w:sz w:val="20"/>
          <w:szCs w:val="20"/>
        </w:rPr>
        <w:t>附件材料：营业执照副本内页复印件 (要求证件有效并清晰反映企业法人经营范围；近期连续三</w:t>
      </w:r>
      <w:r>
        <w:rPr>
          <w:rFonts w:ascii="宋体" w:hAnsi="宋体" w:eastAsia="宋体" w:cs="宋体"/>
          <w:color w:val="auto"/>
          <w:sz w:val="20"/>
          <w:szCs w:val="20"/>
        </w:rPr>
        <w:t xml:space="preserve"> </w:t>
      </w:r>
      <w:r>
        <w:rPr>
          <w:rFonts w:ascii="宋体" w:hAnsi="宋体" w:eastAsia="宋体" w:cs="宋体"/>
          <w:color w:val="auto"/>
          <w:spacing w:val="9"/>
          <w:sz w:val="20"/>
          <w:szCs w:val="20"/>
        </w:rPr>
        <w:t xml:space="preserve">个月依法缴纳税收和在职职工社会保障资金证明材料 (复印件) </w:t>
      </w:r>
      <w:r>
        <w:rPr>
          <w:rFonts w:ascii="宋体" w:hAnsi="宋体" w:eastAsia="宋体" w:cs="宋体"/>
          <w:color w:val="auto"/>
          <w:spacing w:val="2"/>
          <w:sz w:val="20"/>
          <w:szCs w:val="20"/>
        </w:rPr>
        <w:t>。</w:t>
      </w:r>
    </w:p>
    <w:p w14:paraId="1567BDA4">
      <w:pPr>
        <w:spacing w:before="1" w:line="377" w:lineRule="auto"/>
        <w:ind w:left="4" w:right="2" w:firstLine="422"/>
        <w:rPr>
          <w:rFonts w:ascii="宋体" w:hAnsi="宋体" w:eastAsia="宋体" w:cs="宋体"/>
          <w:color w:val="auto"/>
          <w:sz w:val="20"/>
          <w:szCs w:val="20"/>
        </w:rPr>
      </w:pPr>
      <w:r>
        <w:rPr>
          <w:rFonts w:ascii="宋体" w:hAnsi="宋体" w:eastAsia="宋体" w:cs="宋体"/>
          <w:color w:val="auto"/>
          <w:spacing w:val="20"/>
          <w:sz w:val="20"/>
          <w:szCs w:val="20"/>
        </w:rPr>
        <w:t>38.</w:t>
      </w:r>
      <w:r>
        <w:rPr>
          <w:rFonts w:ascii="宋体" w:hAnsi="宋体" w:eastAsia="宋体" w:cs="宋体"/>
          <w:color w:val="auto"/>
          <w:spacing w:val="11"/>
          <w:sz w:val="20"/>
          <w:szCs w:val="20"/>
        </w:rPr>
        <w:t>3</w:t>
      </w:r>
      <w:r>
        <w:rPr>
          <w:rFonts w:ascii="宋体" w:hAnsi="宋体" w:eastAsia="宋体" w:cs="宋体"/>
          <w:color w:val="auto"/>
          <w:spacing w:val="10"/>
          <w:sz w:val="20"/>
          <w:szCs w:val="20"/>
        </w:rPr>
        <w:t>.3  投诉人可以委托代理人办理投诉事务。委托代理人应熟悉相关业务情况。代理人办理投诉事</w:t>
      </w:r>
      <w:r>
        <w:rPr>
          <w:rFonts w:ascii="宋体" w:hAnsi="宋体" w:eastAsia="宋体" w:cs="宋体"/>
          <w:color w:val="auto"/>
          <w:sz w:val="20"/>
          <w:szCs w:val="20"/>
        </w:rPr>
        <w:t xml:space="preserve"> </w:t>
      </w:r>
      <w:r>
        <w:rPr>
          <w:rFonts w:ascii="宋体" w:hAnsi="宋体" w:eastAsia="宋体" w:cs="宋体"/>
          <w:color w:val="auto"/>
          <w:spacing w:val="18"/>
          <w:sz w:val="20"/>
          <w:szCs w:val="20"/>
        </w:rPr>
        <w:t>务</w:t>
      </w:r>
      <w:r>
        <w:rPr>
          <w:rFonts w:ascii="宋体" w:hAnsi="宋体" w:eastAsia="宋体" w:cs="宋体"/>
          <w:color w:val="auto"/>
          <w:spacing w:val="16"/>
          <w:sz w:val="20"/>
          <w:szCs w:val="20"/>
        </w:rPr>
        <w:t>时</w:t>
      </w:r>
      <w:r>
        <w:rPr>
          <w:rFonts w:ascii="宋体" w:hAnsi="宋体" w:eastAsia="宋体" w:cs="宋体"/>
          <w:color w:val="auto"/>
          <w:spacing w:val="9"/>
          <w:sz w:val="20"/>
          <w:szCs w:val="20"/>
        </w:rPr>
        <w:t>，除提交投诉书外，还应当提交投诉人的授权委托书和委托代理人身份证明复印件。</w:t>
      </w:r>
    </w:p>
    <w:p w14:paraId="476B43B0">
      <w:pPr>
        <w:spacing w:before="1" w:line="228" w:lineRule="auto"/>
        <w:ind w:left="426"/>
        <w:rPr>
          <w:rFonts w:ascii="宋体" w:hAnsi="宋体" w:eastAsia="宋体" w:cs="宋体"/>
          <w:color w:val="auto"/>
          <w:sz w:val="20"/>
          <w:szCs w:val="20"/>
        </w:rPr>
      </w:pPr>
      <w:r>
        <w:rPr>
          <w:rFonts w:ascii="宋体" w:hAnsi="宋体" w:eastAsia="宋体" w:cs="宋体"/>
          <w:color w:val="auto"/>
          <w:spacing w:val="14"/>
          <w:sz w:val="20"/>
          <w:szCs w:val="20"/>
        </w:rPr>
        <w:t>3</w:t>
      </w:r>
      <w:r>
        <w:rPr>
          <w:rFonts w:ascii="宋体" w:hAnsi="宋体" w:eastAsia="宋体" w:cs="宋体"/>
          <w:color w:val="auto"/>
          <w:spacing w:val="13"/>
          <w:sz w:val="20"/>
          <w:szCs w:val="20"/>
        </w:rPr>
        <w:t>8</w:t>
      </w:r>
      <w:r>
        <w:rPr>
          <w:rFonts w:ascii="宋体" w:hAnsi="宋体" w:eastAsia="宋体" w:cs="宋体"/>
          <w:color w:val="auto"/>
          <w:spacing w:val="7"/>
          <w:sz w:val="20"/>
          <w:szCs w:val="20"/>
        </w:rPr>
        <w:t>.3.4  投诉人提起投诉应当符合下列条件：</w:t>
      </w:r>
    </w:p>
    <w:p w14:paraId="18E5A3A3">
      <w:pPr>
        <w:spacing w:before="160" w:line="228" w:lineRule="auto"/>
        <w:ind w:left="432"/>
        <w:rPr>
          <w:rFonts w:ascii="宋体" w:hAnsi="宋体" w:eastAsia="宋体" w:cs="宋体"/>
          <w:color w:val="auto"/>
          <w:sz w:val="20"/>
          <w:szCs w:val="20"/>
        </w:rPr>
      </w:pPr>
      <w:r>
        <w:rPr>
          <w:rFonts w:ascii="宋体" w:hAnsi="宋体" w:eastAsia="宋体" w:cs="宋体"/>
          <w:color w:val="auto"/>
          <w:spacing w:val="17"/>
          <w:sz w:val="20"/>
          <w:szCs w:val="20"/>
        </w:rPr>
        <w:t>(</w:t>
      </w:r>
      <w:r>
        <w:rPr>
          <w:rFonts w:ascii="宋体" w:hAnsi="宋体" w:eastAsia="宋体" w:cs="宋体"/>
          <w:color w:val="auto"/>
          <w:spacing w:val="12"/>
          <w:sz w:val="20"/>
          <w:szCs w:val="20"/>
        </w:rPr>
        <w:t>1) 投诉人是参与所投诉政府采购活动的供应商；</w:t>
      </w:r>
    </w:p>
    <w:p w14:paraId="6AA8865B">
      <w:pPr>
        <w:spacing w:before="161" w:line="228" w:lineRule="auto"/>
        <w:ind w:left="432"/>
        <w:rPr>
          <w:rFonts w:ascii="宋体" w:hAnsi="宋体" w:eastAsia="宋体" w:cs="宋体"/>
          <w:color w:val="auto"/>
          <w:sz w:val="20"/>
          <w:szCs w:val="20"/>
        </w:rPr>
      </w:pPr>
      <w:r>
        <w:rPr>
          <w:rFonts w:ascii="宋体" w:hAnsi="宋体" w:eastAsia="宋体" w:cs="宋体"/>
          <w:color w:val="auto"/>
          <w:spacing w:val="17"/>
          <w:sz w:val="20"/>
          <w:szCs w:val="20"/>
        </w:rPr>
        <w:t>(</w:t>
      </w:r>
      <w:r>
        <w:rPr>
          <w:rFonts w:ascii="宋体" w:hAnsi="宋体" w:eastAsia="宋体" w:cs="宋体"/>
          <w:color w:val="auto"/>
          <w:spacing w:val="13"/>
          <w:sz w:val="20"/>
          <w:szCs w:val="20"/>
        </w:rPr>
        <w:t>2) 提起投诉前已依法进行质疑；</w:t>
      </w:r>
    </w:p>
    <w:p w14:paraId="75A97C7A">
      <w:pPr>
        <w:spacing w:before="163" w:line="228" w:lineRule="auto"/>
        <w:ind w:left="432"/>
        <w:rPr>
          <w:rFonts w:ascii="宋体" w:hAnsi="宋体" w:eastAsia="宋体" w:cs="宋体"/>
          <w:color w:val="auto"/>
          <w:sz w:val="20"/>
          <w:szCs w:val="20"/>
        </w:rPr>
      </w:pPr>
      <w:r>
        <w:rPr>
          <w:rFonts w:ascii="宋体" w:hAnsi="宋体" w:eastAsia="宋体" w:cs="宋体"/>
          <w:color w:val="auto"/>
          <w:spacing w:val="12"/>
          <w:sz w:val="20"/>
          <w:szCs w:val="20"/>
        </w:rPr>
        <w:t>(3</w:t>
      </w:r>
      <w:r>
        <w:rPr>
          <w:rFonts w:ascii="宋体" w:hAnsi="宋体" w:eastAsia="宋体" w:cs="宋体"/>
          <w:color w:val="auto"/>
          <w:spacing w:val="11"/>
          <w:sz w:val="20"/>
          <w:szCs w:val="20"/>
        </w:rPr>
        <w:t>)</w:t>
      </w:r>
      <w:r>
        <w:rPr>
          <w:rFonts w:ascii="宋体" w:hAnsi="宋体" w:eastAsia="宋体" w:cs="宋体"/>
          <w:color w:val="auto"/>
          <w:spacing w:val="6"/>
          <w:sz w:val="20"/>
          <w:szCs w:val="20"/>
        </w:rPr>
        <w:t xml:space="preserve"> 投诉书内容符合本章第 38.3.2 项的规定；</w:t>
      </w:r>
    </w:p>
    <w:p w14:paraId="64D448EA">
      <w:pPr>
        <w:spacing w:before="162" w:line="228" w:lineRule="auto"/>
        <w:ind w:left="432"/>
        <w:rPr>
          <w:rFonts w:ascii="宋体" w:hAnsi="宋体" w:eastAsia="宋体" w:cs="宋体"/>
          <w:color w:val="auto"/>
          <w:sz w:val="20"/>
          <w:szCs w:val="20"/>
        </w:rPr>
      </w:pPr>
      <w:r>
        <w:rPr>
          <w:rFonts w:ascii="宋体" w:hAnsi="宋体" w:eastAsia="宋体" w:cs="宋体"/>
          <w:color w:val="auto"/>
          <w:spacing w:val="17"/>
          <w:sz w:val="20"/>
          <w:szCs w:val="20"/>
        </w:rPr>
        <w:t>(</w:t>
      </w:r>
      <w:r>
        <w:rPr>
          <w:rFonts w:ascii="宋体" w:hAnsi="宋体" w:eastAsia="宋体" w:cs="宋体"/>
          <w:color w:val="auto"/>
          <w:spacing w:val="13"/>
          <w:sz w:val="20"/>
          <w:szCs w:val="20"/>
        </w:rPr>
        <w:t>4) 在投诉有效期限内提起投诉；</w:t>
      </w:r>
    </w:p>
    <w:p w14:paraId="6B9913DA">
      <w:pPr>
        <w:spacing w:before="160" w:line="228" w:lineRule="auto"/>
        <w:ind w:left="432"/>
        <w:rPr>
          <w:rFonts w:ascii="宋体" w:hAnsi="宋体" w:eastAsia="宋体" w:cs="宋体"/>
          <w:color w:val="auto"/>
          <w:sz w:val="20"/>
          <w:szCs w:val="20"/>
        </w:rPr>
      </w:pPr>
      <w:r>
        <w:rPr>
          <w:rFonts w:ascii="宋体" w:hAnsi="宋体" w:eastAsia="宋体" w:cs="宋体"/>
          <w:color w:val="auto"/>
          <w:spacing w:val="24"/>
          <w:sz w:val="20"/>
          <w:szCs w:val="20"/>
        </w:rPr>
        <w:t>(</w:t>
      </w:r>
      <w:r>
        <w:rPr>
          <w:rFonts w:ascii="宋体" w:hAnsi="宋体" w:eastAsia="宋体" w:cs="宋体"/>
          <w:color w:val="auto"/>
          <w:spacing w:val="12"/>
          <w:sz w:val="20"/>
          <w:szCs w:val="20"/>
        </w:rPr>
        <w:t>5) 属于本级政府采购监督管理部门管辖；</w:t>
      </w:r>
    </w:p>
    <w:p w14:paraId="00061915">
      <w:pPr>
        <w:spacing w:before="161" w:line="231" w:lineRule="auto"/>
        <w:ind w:left="432"/>
        <w:rPr>
          <w:rFonts w:ascii="宋体" w:hAnsi="宋体" w:eastAsia="宋体" w:cs="宋体"/>
          <w:color w:val="auto"/>
          <w:sz w:val="20"/>
          <w:szCs w:val="20"/>
        </w:rPr>
      </w:pPr>
      <w:r>
        <w:rPr>
          <w:rFonts w:ascii="宋体" w:hAnsi="宋体" w:eastAsia="宋体" w:cs="宋体"/>
          <w:color w:val="auto"/>
          <w:spacing w:val="12"/>
          <w:sz w:val="20"/>
          <w:szCs w:val="20"/>
        </w:rPr>
        <w:t>(6) 同一投诉事项未经本级政府采购监督管理部门投诉处理</w:t>
      </w:r>
      <w:r>
        <w:rPr>
          <w:rFonts w:ascii="宋体" w:hAnsi="宋体" w:eastAsia="宋体" w:cs="宋体"/>
          <w:color w:val="auto"/>
          <w:spacing w:val="9"/>
          <w:sz w:val="20"/>
          <w:szCs w:val="20"/>
        </w:rPr>
        <w:t>；</w:t>
      </w:r>
    </w:p>
    <w:p w14:paraId="43FFBD6B">
      <w:pPr>
        <w:spacing w:before="158" w:line="226" w:lineRule="auto"/>
        <w:ind w:left="432"/>
        <w:rPr>
          <w:rFonts w:ascii="宋体" w:hAnsi="宋体" w:eastAsia="宋体" w:cs="宋体"/>
          <w:color w:val="auto"/>
          <w:sz w:val="20"/>
          <w:szCs w:val="20"/>
        </w:rPr>
      </w:pPr>
      <w:r>
        <w:rPr>
          <w:rFonts w:ascii="宋体" w:hAnsi="宋体" w:eastAsia="宋体" w:cs="宋体"/>
          <w:color w:val="auto"/>
          <w:spacing w:val="13"/>
          <w:sz w:val="20"/>
          <w:szCs w:val="20"/>
        </w:rPr>
        <w:t>(7) 国务院财政部门规定的其他条件</w:t>
      </w:r>
      <w:r>
        <w:rPr>
          <w:rFonts w:ascii="宋体" w:hAnsi="宋体" w:eastAsia="宋体" w:cs="宋体"/>
          <w:color w:val="auto"/>
          <w:spacing w:val="11"/>
          <w:sz w:val="20"/>
          <w:szCs w:val="20"/>
        </w:rPr>
        <w:t>。</w:t>
      </w:r>
    </w:p>
    <w:p w14:paraId="4A140569">
      <w:pPr>
        <w:spacing w:before="163" w:line="228" w:lineRule="auto"/>
        <w:ind w:left="426"/>
        <w:rPr>
          <w:rFonts w:ascii="宋体" w:hAnsi="宋体" w:eastAsia="宋体" w:cs="宋体"/>
          <w:color w:val="auto"/>
          <w:sz w:val="20"/>
          <w:szCs w:val="20"/>
        </w:rPr>
      </w:pPr>
      <w:r>
        <w:rPr>
          <w:rFonts w:ascii="宋体" w:hAnsi="宋体" w:eastAsia="宋体" w:cs="宋体"/>
          <w:color w:val="auto"/>
          <w:spacing w:val="11"/>
          <w:sz w:val="20"/>
          <w:szCs w:val="20"/>
        </w:rPr>
        <w:t>3</w:t>
      </w:r>
      <w:r>
        <w:rPr>
          <w:rFonts w:ascii="宋体" w:hAnsi="宋体" w:eastAsia="宋体" w:cs="宋体"/>
          <w:color w:val="auto"/>
          <w:spacing w:val="6"/>
          <w:sz w:val="20"/>
          <w:szCs w:val="20"/>
        </w:rPr>
        <w:t>8.3.5  本级政府采购监督管理部门自受理投诉之日起 30 个工作日内，对投诉事项作出处理决定，并</w:t>
      </w:r>
    </w:p>
    <w:p w14:paraId="1A83EBED">
      <w:pPr>
        <w:spacing w:before="163" w:line="377" w:lineRule="auto"/>
        <w:ind w:right="2" w:firstLine="26"/>
        <w:rPr>
          <w:rFonts w:ascii="宋体" w:hAnsi="宋体" w:eastAsia="宋体" w:cs="宋体"/>
          <w:color w:val="auto"/>
          <w:sz w:val="20"/>
          <w:szCs w:val="20"/>
        </w:rPr>
      </w:pPr>
      <w:r>
        <w:rPr>
          <w:rFonts w:ascii="宋体" w:hAnsi="宋体" w:eastAsia="宋体" w:cs="宋体"/>
          <w:color w:val="auto"/>
          <w:spacing w:val="17"/>
          <w:sz w:val="20"/>
          <w:szCs w:val="20"/>
        </w:rPr>
        <w:t>以</w:t>
      </w:r>
      <w:r>
        <w:rPr>
          <w:rFonts w:ascii="宋体" w:hAnsi="宋体" w:eastAsia="宋体" w:cs="宋体"/>
          <w:color w:val="auto"/>
          <w:spacing w:val="11"/>
          <w:sz w:val="20"/>
          <w:szCs w:val="20"/>
        </w:rPr>
        <w:t>书面形式通知投诉人、被投诉人及其他与投诉处理结果有利害关系的政府采购当事人。并将投诉结果在</w:t>
      </w:r>
      <w:r>
        <w:rPr>
          <w:rFonts w:ascii="宋体" w:hAnsi="宋体" w:eastAsia="宋体" w:cs="宋体"/>
          <w:color w:val="auto"/>
          <w:sz w:val="20"/>
          <w:szCs w:val="20"/>
        </w:rPr>
        <w:t xml:space="preserve"> </w:t>
      </w:r>
      <w:r>
        <w:rPr>
          <w:color w:val="auto"/>
        </w:rPr>
        <w:fldChar w:fldCharType="begin"/>
      </w:r>
      <w:r>
        <w:rPr>
          <w:color w:val="auto"/>
        </w:rPr>
        <w:instrText xml:space="preserve"> HYPERLINK "http://zfcg.gxzf.gov.cn" </w:instrText>
      </w:r>
      <w:r>
        <w:rPr>
          <w:color w:val="auto"/>
        </w:rPr>
        <w:fldChar w:fldCharType="separate"/>
      </w:r>
      <w:r>
        <w:rPr>
          <w:rFonts w:ascii="宋体" w:hAnsi="宋体" w:eastAsia="宋体" w:cs="宋体"/>
          <w:color w:val="auto"/>
          <w:sz w:val="20"/>
          <w:szCs w:val="20"/>
        </w:rPr>
        <w:t>http</w:t>
      </w:r>
      <w:r>
        <w:rPr>
          <w:rFonts w:ascii="宋体" w:hAnsi="宋体" w:eastAsia="宋体" w:cs="宋体"/>
          <w:color w:val="auto"/>
          <w:spacing w:val="11"/>
          <w:sz w:val="20"/>
          <w:szCs w:val="20"/>
        </w:rPr>
        <w:t>://</w:t>
      </w:r>
      <w:r>
        <w:rPr>
          <w:rFonts w:ascii="宋体" w:hAnsi="宋体" w:eastAsia="宋体" w:cs="宋体"/>
          <w:color w:val="auto"/>
          <w:sz w:val="20"/>
          <w:szCs w:val="20"/>
        </w:rPr>
        <w:t>zfcg</w:t>
      </w:r>
      <w:r>
        <w:rPr>
          <w:rFonts w:ascii="宋体" w:hAnsi="宋体" w:eastAsia="宋体" w:cs="宋体"/>
          <w:color w:val="auto"/>
          <w:spacing w:val="11"/>
          <w:sz w:val="20"/>
          <w:szCs w:val="20"/>
        </w:rPr>
        <w:t>.</w:t>
      </w:r>
      <w:r>
        <w:rPr>
          <w:rFonts w:ascii="宋体" w:hAnsi="宋体" w:eastAsia="宋体" w:cs="宋体"/>
          <w:color w:val="auto"/>
          <w:sz w:val="20"/>
          <w:szCs w:val="20"/>
        </w:rPr>
        <w:t>gxzf</w:t>
      </w:r>
      <w:r>
        <w:rPr>
          <w:rFonts w:ascii="宋体" w:hAnsi="宋体" w:eastAsia="宋体" w:cs="宋体"/>
          <w:color w:val="auto"/>
          <w:spacing w:val="11"/>
          <w:sz w:val="20"/>
          <w:szCs w:val="20"/>
        </w:rPr>
        <w:t>.</w:t>
      </w:r>
      <w:r>
        <w:rPr>
          <w:rFonts w:ascii="宋体" w:hAnsi="宋体" w:eastAsia="宋体" w:cs="宋体"/>
          <w:color w:val="auto"/>
          <w:sz w:val="20"/>
          <w:szCs w:val="20"/>
        </w:rPr>
        <w:t>gov</w:t>
      </w:r>
      <w:r>
        <w:rPr>
          <w:rFonts w:ascii="宋体" w:hAnsi="宋体" w:eastAsia="宋体" w:cs="宋体"/>
          <w:color w:val="auto"/>
          <w:spacing w:val="11"/>
          <w:sz w:val="20"/>
          <w:szCs w:val="20"/>
        </w:rPr>
        <w:t>.</w:t>
      </w:r>
      <w:r>
        <w:rPr>
          <w:rFonts w:ascii="宋体" w:hAnsi="宋体" w:eastAsia="宋体" w:cs="宋体"/>
          <w:color w:val="auto"/>
          <w:sz w:val="20"/>
          <w:szCs w:val="20"/>
        </w:rPr>
        <w:t>cn</w:t>
      </w:r>
      <w:r>
        <w:rPr>
          <w:rFonts w:ascii="宋体" w:hAnsi="宋体" w:eastAsia="宋体" w:cs="宋体"/>
          <w:color w:val="auto"/>
          <w:sz w:val="20"/>
          <w:szCs w:val="20"/>
        </w:rPr>
        <w:fldChar w:fldCharType="end"/>
      </w:r>
      <w:r>
        <w:rPr>
          <w:rFonts w:ascii="宋体" w:hAnsi="宋体" w:eastAsia="宋体" w:cs="宋体"/>
          <w:color w:val="auto"/>
          <w:spacing w:val="11"/>
          <w:sz w:val="20"/>
          <w:szCs w:val="20"/>
        </w:rPr>
        <w:t xml:space="preserve"> (广西壮族自治区政府采购网)发布</w:t>
      </w:r>
      <w:r>
        <w:rPr>
          <w:rFonts w:ascii="宋体" w:hAnsi="宋体" w:eastAsia="宋体" w:cs="宋体"/>
          <w:color w:val="auto"/>
          <w:spacing w:val="7"/>
          <w:sz w:val="20"/>
          <w:szCs w:val="20"/>
        </w:rPr>
        <w:t>。</w:t>
      </w:r>
    </w:p>
    <w:p w14:paraId="20C3EB61">
      <w:pPr>
        <w:spacing w:before="1" w:line="227" w:lineRule="auto"/>
        <w:ind w:left="426"/>
        <w:rPr>
          <w:rFonts w:ascii="宋体" w:hAnsi="宋体" w:eastAsia="宋体" w:cs="宋体"/>
          <w:color w:val="auto"/>
          <w:sz w:val="20"/>
          <w:szCs w:val="20"/>
        </w:rPr>
      </w:pPr>
      <w:r>
        <w:rPr>
          <w:rFonts w:ascii="宋体" w:hAnsi="宋体" w:eastAsia="宋体" w:cs="宋体"/>
          <w:color w:val="auto"/>
          <w:spacing w:val="16"/>
          <w:sz w:val="20"/>
          <w:szCs w:val="20"/>
        </w:rPr>
        <w:t>38.</w:t>
      </w:r>
      <w:r>
        <w:rPr>
          <w:rFonts w:ascii="宋体" w:hAnsi="宋体" w:eastAsia="宋体" w:cs="宋体"/>
          <w:color w:val="auto"/>
          <w:spacing w:val="13"/>
          <w:sz w:val="20"/>
          <w:szCs w:val="20"/>
        </w:rPr>
        <w:t>3</w:t>
      </w:r>
      <w:r>
        <w:rPr>
          <w:rFonts w:ascii="宋体" w:hAnsi="宋体" w:eastAsia="宋体" w:cs="宋体"/>
          <w:color w:val="auto"/>
          <w:spacing w:val="8"/>
          <w:sz w:val="20"/>
          <w:szCs w:val="20"/>
        </w:rPr>
        <w:t>.6  本级政府采购监督管理部门在处理投诉事项期间，可以视具体情况暂停采购活动。</w:t>
      </w:r>
    </w:p>
    <w:p w14:paraId="4B688679">
      <w:pPr>
        <w:spacing w:line="336" w:lineRule="auto"/>
        <w:rPr>
          <w:color w:val="auto"/>
        </w:rPr>
      </w:pPr>
    </w:p>
    <w:p w14:paraId="026499F3">
      <w:pPr>
        <w:spacing w:before="101" w:line="226" w:lineRule="auto"/>
        <w:ind w:left="4240"/>
        <w:outlineLvl w:val="2"/>
        <w:rPr>
          <w:rFonts w:ascii="宋体" w:hAnsi="宋体" w:eastAsia="宋体" w:cs="宋体"/>
          <w:color w:val="auto"/>
          <w:sz w:val="31"/>
          <w:szCs w:val="31"/>
        </w:rPr>
      </w:pPr>
      <w:r>
        <w:rPr>
          <w:rFonts w:ascii="宋体" w:hAnsi="宋体" w:eastAsia="宋体" w:cs="宋体"/>
          <w:color w:val="auto"/>
          <w:spacing w:val="8"/>
          <w:sz w:val="31"/>
          <w:szCs w:val="31"/>
        </w:rPr>
        <w:t>八</w:t>
      </w:r>
      <w:r>
        <w:rPr>
          <w:rFonts w:ascii="宋体" w:hAnsi="宋体" w:eastAsia="宋体" w:cs="宋体"/>
          <w:color w:val="auto"/>
          <w:spacing w:val="6"/>
          <w:sz w:val="31"/>
          <w:szCs w:val="31"/>
        </w:rPr>
        <w:t>、验收</w:t>
      </w:r>
    </w:p>
    <w:p w14:paraId="2F884E56">
      <w:pPr>
        <w:spacing w:line="257" w:lineRule="auto"/>
        <w:rPr>
          <w:color w:val="auto"/>
        </w:rPr>
      </w:pPr>
    </w:p>
    <w:p w14:paraId="3AC3020B">
      <w:pPr>
        <w:spacing w:line="258" w:lineRule="auto"/>
        <w:rPr>
          <w:color w:val="auto"/>
        </w:rPr>
      </w:pPr>
    </w:p>
    <w:p w14:paraId="368253C6">
      <w:pPr>
        <w:spacing w:before="65" w:line="269" w:lineRule="exact"/>
        <w:ind w:left="426"/>
        <w:rPr>
          <w:rFonts w:ascii="宋体" w:hAnsi="宋体" w:eastAsia="宋体" w:cs="宋体"/>
          <w:color w:val="auto"/>
          <w:sz w:val="20"/>
          <w:szCs w:val="20"/>
        </w:rPr>
      </w:pPr>
      <w:r>
        <w:rPr>
          <w:rFonts w:ascii="宋体" w:hAnsi="宋体" w:eastAsia="宋体" w:cs="宋体"/>
          <w:color w:val="auto"/>
          <w:spacing w:val="5"/>
          <w:position w:val="1"/>
          <w:sz w:val="20"/>
          <w:szCs w:val="20"/>
        </w:rPr>
        <w:t>39.验</w:t>
      </w:r>
      <w:r>
        <w:rPr>
          <w:rFonts w:ascii="宋体" w:hAnsi="宋体" w:eastAsia="宋体" w:cs="宋体"/>
          <w:color w:val="auto"/>
          <w:spacing w:val="4"/>
          <w:position w:val="1"/>
          <w:sz w:val="20"/>
          <w:szCs w:val="20"/>
        </w:rPr>
        <w:t>收</w:t>
      </w:r>
    </w:p>
    <w:p w14:paraId="6F7E6393">
      <w:pPr>
        <w:spacing w:before="2" w:line="350" w:lineRule="auto"/>
        <w:ind w:right="72" w:firstLine="424"/>
        <w:rPr>
          <w:rFonts w:ascii="宋体" w:hAnsi="宋体" w:eastAsia="宋体" w:cs="宋体"/>
          <w:color w:val="auto"/>
          <w:spacing w:val="9"/>
          <w:sz w:val="20"/>
          <w:szCs w:val="20"/>
        </w:rPr>
      </w:pPr>
      <w:r>
        <w:rPr>
          <w:rFonts w:ascii="宋体" w:hAnsi="宋体" w:eastAsia="宋体" w:cs="宋体"/>
          <w:color w:val="auto"/>
          <w:spacing w:val="9"/>
          <w:sz w:val="20"/>
          <w:szCs w:val="20"/>
        </w:rPr>
        <w:t>39.1 产品到达现场后，中标人应在采购单位人员在场情况下当面开箱，共同清点、检查外观，作出开箱记录，双方签字确认。中标人应保证货物到达采购人所在地完好无损，如有缺漏、损坏， 由中标人负责 调换、补齐或赔偿。</w:t>
      </w:r>
    </w:p>
    <w:p w14:paraId="06949226">
      <w:pPr>
        <w:spacing w:before="2" w:line="350" w:lineRule="auto"/>
        <w:ind w:right="72" w:firstLine="424"/>
        <w:rPr>
          <w:rFonts w:ascii="宋体" w:hAnsi="宋体" w:eastAsia="宋体" w:cs="宋体"/>
          <w:color w:val="auto"/>
          <w:sz w:val="20"/>
          <w:szCs w:val="20"/>
        </w:rPr>
      </w:pPr>
      <w:r>
        <w:rPr>
          <w:rFonts w:ascii="宋体" w:hAnsi="宋体" w:eastAsia="宋体" w:cs="宋体"/>
          <w:color w:val="auto"/>
          <w:spacing w:val="16"/>
          <w:sz w:val="20"/>
          <w:szCs w:val="20"/>
        </w:rPr>
        <w:t>39.2</w:t>
      </w:r>
      <w:r>
        <w:rPr>
          <w:rFonts w:ascii="宋体" w:hAnsi="宋体" w:eastAsia="宋体" w:cs="宋体"/>
          <w:color w:val="auto"/>
          <w:spacing w:val="11"/>
          <w:sz w:val="20"/>
          <w:szCs w:val="20"/>
        </w:rPr>
        <w:t xml:space="preserve"> </w:t>
      </w:r>
      <w:r>
        <w:rPr>
          <w:rFonts w:ascii="宋体" w:hAnsi="宋体" w:eastAsia="宋体" w:cs="宋体"/>
          <w:color w:val="auto"/>
          <w:spacing w:val="8"/>
          <w:sz w:val="20"/>
          <w:szCs w:val="20"/>
        </w:rPr>
        <w:t>严格按照采购合同开展履约验收。由采购代理机构组织成立的验收小组，按照采购合同的约定对</w:t>
      </w:r>
      <w:r>
        <w:rPr>
          <w:rFonts w:ascii="宋体" w:hAnsi="宋体" w:eastAsia="宋体" w:cs="宋体"/>
          <w:color w:val="auto"/>
          <w:spacing w:val="22"/>
          <w:sz w:val="20"/>
          <w:szCs w:val="20"/>
        </w:rPr>
        <w:t>供应</w:t>
      </w:r>
      <w:r>
        <w:rPr>
          <w:rFonts w:ascii="宋体" w:hAnsi="宋体" w:eastAsia="宋体" w:cs="宋体"/>
          <w:color w:val="auto"/>
          <w:spacing w:val="18"/>
          <w:sz w:val="20"/>
          <w:szCs w:val="20"/>
        </w:rPr>
        <w:t>商</w:t>
      </w:r>
      <w:r>
        <w:rPr>
          <w:rFonts w:ascii="宋体" w:hAnsi="宋体" w:eastAsia="宋体" w:cs="宋体"/>
          <w:color w:val="auto"/>
          <w:spacing w:val="11"/>
          <w:sz w:val="20"/>
          <w:szCs w:val="20"/>
        </w:rPr>
        <w:t>履约情况进行验收。验收时，按照采购合同的约定对每一项技术、服务、安全标准的履约情况进行</w:t>
      </w:r>
      <w:r>
        <w:rPr>
          <w:rFonts w:ascii="宋体" w:hAnsi="宋体" w:eastAsia="宋体" w:cs="宋体"/>
          <w:color w:val="auto"/>
          <w:spacing w:val="18"/>
          <w:sz w:val="20"/>
          <w:szCs w:val="20"/>
        </w:rPr>
        <w:t>确</w:t>
      </w:r>
      <w:r>
        <w:rPr>
          <w:rFonts w:ascii="宋体" w:hAnsi="宋体" w:eastAsia="宋体" w:cs="宋体"/>
          <w:color w:val="auto"/>
          <w:spacing w:val="12"/>
          <w:sz w:val="20"/>
          <w:szCs w:val="20"/>
        </w:rPr>
        <w:t>认</w:t>
      </w:r>
      <w:r>
        <w:rPr>
          <w:rFonts w:ascii="宋体" w:hAnsi="宋体" w:eastAsia="宋体" w:cs="宋体"/>
          <w:color w:val="auto"/>
          <w:spacing w:val="9"/>
          <w:sz w:val="20"/>
          <w:szCs w:val="20"/>
        </w:rPr>
        <w:t>。验收结束后，应当出具验收书，列明各项标准的验收情况及项目总体评价， 由验收双方共同签署。</w:t>
      </w:r>
      <w:r>
        <w:rPr>
          <w:rFonts w:ascii="宋体" w:hAnsi="宋体" w:eastAsia="宋体" w:cs="宋体"/>
          <w:color w:val="auto"/>
          <w:sz w:val="20"/>
          <w:szCs w:val="20"/>
        </w:rPr>
        <w:t xml:space="preserve"> </w:t>
      </w:r>
      <w:r>
        <w:rPr>
          <w:rFonts w:ascii="宋体" w:hAnsi="宋体" w:eastAsia="宋体" w:cs="宋体"/>
          <w:color w:val="auto"/>
          <w:spacing w:val="16"/>
          <w:sz w:val="20"/>
          <w:szCs w:val="20"/>
        </w:rPr>
        <w:t>履</w:t>
      </w:r>
      <w:r>
        <w:rPr>
          <w:rFonts w:ascii="宋体" w:hAnsi="宋体" w:eastAsia="宋体" w:cs="宋体"/>
          <w:color w:val="auto"/>
          <w:spacing w:val="12"/>
          <w:sz w:val="20"/>
          <w:szCs w:val="20"/>
        </w:rPr>
        <w:t>约</w:t>
      </w:r>
      <w:r>
        <w:rPr>
          <w:rFonts w:ascii="宋体" w:hAnsi="宋体" w:eastAsia="宋体" w:cs="宋体"/>
          <w:color w:val="auto"/>
          <w:spacing w:val="8"/>
          <w:sz w:val="20"/>
          <w:szCs w:val="20"/>
        </w:rPr>
        <w:t>验收的各项资料应当存档备查。</w:t>
      </w:r>
    </w:p>
    <w:p w14:paraId="570EE864">
      <w:pPr>
        <w:spacing w:line="357" w:lineRule="auto"/>
        <w:ind w:firstLine="425"/>
        <w:rPr>
          <w:rFonts w:ascii="宋体" w:hAnsi="宋体" w:eastAsia="宋体" w:cs="宋体"/>
          <w:color w:val="auto"/>
          <w:sz w:val="20"/>
          <w:szCs w:val="20"/>
        </w:rPr>
      </w:pPr>
      <w:r>
        <w:rPr>
          <w:rFonts w:ascii="宋体" w:hAnsi="宋体" w:eastAsia="宋体" w:cs="宋体"/>
          <w:color w:val="auto"/>
          <w:spacing w:val="6"/>
          <w:sz w:val="20"/>
          <w:szCs w:val="20"/>
        </w:rPr>
        <w:t>39.3 验收合格的项目，采购人将根据采购合同的约定及时向中标人支付采购资金。验收不合格的项目</w:t>
      </w:r>
      <w:r>
        <w:rPr>
          <w:rFonts w:ascii="宋体" w:hAnsi="宋体" w:eastAsia="宋体" w:cs="宋体"/>
          <w:color w:val="auto"/>
          <w:spacing w:val="1"/>
          <w:sz w:val="20"/>
          <w:szCs w:val="20"/>
        </w:rPr>
        <w:t>，</w:t>
      </w:r>
      <w:r>
        <w:rPr>
          <w:rFonts w:ascii="宋体" w:hAnsi="宋体" w:eastAsia="宋体" w:cs="宋体"/>
          <w:color w:val="auto"/>
          <w:sz w:val="20"/>
          <w:szCs w:val="20"/>
        </w:rPr>
        <w:t xml:space="preserve"> </w:t>
      </w:r>
      <w:r>
        <w:rPr>
          <w:rFonts w:ascii="宋体" w:hAnsi="宋体" w:eastAsia="宋体" w:cs="宋体"/>
          <w:color w:val="auto"/>
          <w:spacing w:val="16"/>
          <w:sz w:val="20"/>
          <w:szCs w:val="20"/>
        </w:rPr>
        <w:t>采购人将</w:t>
      </w:r>
      <w:r>
        <w:rPr>
          <w:rFonts w:ascii="宋体" w:hAnsi="宋体" w:eastAsia="宋体" w:cs="宋体"/>
          <w:color w:val="auto"/>
          <w:spacing w:val="8"/>
          <w:sz w:val="20"/>
          <w:szCs w:val="20"/>
        </w:rPr>
        <w:t>依法及时处理。采购合同的履行、违约责任和解决争议的方式等适用《中华人民共和国民法典》。</w:t>
      </w:r>
      <w:r>
        <w:rPr>
          <w:rFonts w:ascii="宋体" w:hAnsi="宋体" w:eastAsia="宋体" w:cs="宋体"/>
          <w:color w:val="auto"/>
          <w:sz w:val="20"/>
          <w:szCs w:val="20"/>
        </w:rPr>
        <w:t xml:space="preserve"> </w:t>
      </w:r>
      <w:r>
        <w:rPr>
          <w:rFonts w:ascii="宋体" w:hAnsi="宋体" w:eastAsia="宋体" w:cs="宋体"/>
          <w:color w:val="auto"/>
          <w:spacing w:val="18"/>
          <w:sz w:val="20"/>
          <w:szCs w:val="20"/>
        </w:rPr>
        <w:t>供应</w:t>
      </w:r>
      <w:r>
        <w:rPr>
          <w:rFonts w:ascii="宋体" w:hAnsi="宋体" w:eastAsia="宋体" w:cs="宋体"/>
          <w:color w:val="auto"/>
          <w:spacing w:val="16"/>
          <w:sz w:val="20"/>
          <w:szCs w:val="20"/>
        </w:rPr>
        <w:t>商</w:t>
      </w:r>
      <w:r>
        <w:rPr>
          <w:rFonts w:ascii="宋体" w:hAnsi="宋体" w:eastAsia="宋体" w:cs="宋体"/>
          <w:color w:val="auto"/>
          <w:spacing w:val="9"/>
          <w:sz w:val="20"/>
          <w:szCs w:val="20"/>
        </w:rPr>
        <w:t>在履约过程中有政府采购法律法规规定的违法违规情形的，采购人应当及时报告本级财政部门。</w:t>
      </w:r>
    </w:p>
    <w:p w14:paraId="6411212B">
      <w:pPr>
        <w:spacing w:line="467" w:lineRule="auto"/>
        <w:rPr>
          <w:color w:val="auto"/>
        </w:rPr>
      </w:pPr>
    </w:p>
    <w:p w14:paraId="43A22425">
      <w:pPr>
        <w:spacing w:before="101" w:line="228" w:lineRule="auto"/>
        <w:ind w:left="3922"/>
        <w:outlineLvl w:val="2"/>
        <w:rPr>
          <w:rFonts w:ascii="宋体" w:hAnsi="宋体" w:eastAsia="宋体" w:cs="宋体"/>
          <w:color w:val="auto"/>
          <w:sz w:val="31"/>
          <w:szCs w:val="31"/>
        </w:rPr>
      </w:pPr>
      <w:r>
        <w:rPr>
          <w:rFonts w:ascii="宋体" w:hAnsi="宋体" w:eastAsia="宋体" w:cs="宋体"/>
          <w:color w:val="auto"/>
          <w:spacing w:val="9"/>
          <w:sz w:val="31"/>
          <w:szCs w:val="31"/>
        </w:rPr>
        <w:t>九</w:t>
      </w:r>
      <w:r>
        <w:rPr>
          <w:rFonts w:ascii="宋体" w:hAnsi="宋体" w:eastAsia="宋体" w:cs="宋体"/>
          <w:color w:val="auto"/>
          <w:spacing w:val="7"/>
          <w:sz w:val="31"/>
          <w:szCs w:val="31"/>
        </w:rPr>
        <w:t>、其他事项</w:t>
      </w:r>
    </w:p>
    <w:p w14:paraId="1E4534B7">
      <w:pPr>
        <w:spacing w:line="255" w:lineRule="auto"/>
        <w:rPr>
          <w:color w:val="auto"/>
        </w:rPr>
      </w:pPr>
    </w:p>
    <w:p w14:paraId="5EDC3302">
      <w:pPr>
        <w:spacing w:line="256" w:lineRule="auto"/>
        <w:rPr>
          <w:color w:val="auto"/>
        </w:rPr>
      </w:pPr>
    </w:p>
    <w:p w14:paraId="577906ED">
      <w:pPr>
        <w:spacing w:line="357" w:lineRule="auto"/>
        <w:ind w:firstLine="425"/>
        <w:rPr>
          <w:rFonts w:ascii="宋体" w:hAnsi="宋体" w:eastAsia="宋体" w:cs="宋体"/>
          <w:color w:val="auto"/>
          <w:spacing w:val="8"/>
          <w:sz w:val="20"/>
          <w:szCs w:val="20"/>
        </w:rPr>
      </w:pPr>
      <w:r>
        <w:rPr>
          <w:rFonts w:ascii="宋体" w:hAnsi="宋体" w:eastAsia="宋体" w:cs="宋体"/>
          <w:color w:val="auto"/>
          <w:spacing w:val="8"/>
          <w:sz w:val="20"/>
          <w:szCs w:val="20"/>
        </w:rPr>
        <w:t>40.采购代理服务费</w:t>
      </w:r>
    </w:p>
    <w:p w14:paraId="2821299B">
      <w:pPr>
        <w:spacing w:line="357" w:lineRule="auto"/>
        <w:ind w:firstLine="425"/>
        <w:rPr>
          <w:rFonts w:ascii="宋体" w:hAnsi="宋体" w:eastAsia="宋体" w:cs="宋体"/>
          <w:color w:val="auto"/>
          <w:spacing w:val="8"/>
          <w:sz w:val="20"/>
          <w:szCs w:val="20"/>
        </w:rPr>
      </w:pPr>
      <w:r>
        <w:rPr>
          <w:rFonts w:ascii="宋体" w:hAnsi="宋体" w:eastAsia="宋体" w:cs="宋体"/>
          <w:color w:val="auto"/>
          <w:spacing w:val="8"/>
          <w:sz w:val="20"/>
          <w:szCs w:val="20"/>
        </w:rPr>
        <w:t>40.1 采购代理服务收费标准及缴纳账户详见“投标人须知前附表” ，投标人为联合体的，可以由联合体中的一方或者多方共同缴纳采购代理服务费。</w:t>
      </w:r>
    </w:p>
    <w:p w14:paraId="4B6C94EF">
      <w:pPr>
        <w:spacing w:line="357" w:lineRule="auto"/>
        <w:ind w:firstLine="425"/>
        <w:rPr>
          <w:rFonts w:ascii="宋体" w:hAnsi="宋体" w:eastAsia="宋体" w:cs="宋体"/>
          <w:color w:val="auto"/>
          <w:spacing w:val="8"/>
          <w:sz w:val="20"/>
          <w:szCs w:val="20"/>
        </w:rPr>
      </w:pPr>
      <w:r>
        <w:rPr>
          <w:rFonts w:ascii="宋体" w:hAnsi="宋体" w:eastAsia="宋体" w:cs="宋体"/>
          <w:color w:val="auto"/>
          <w:spacing w:val="8"/>
          <w:sz w:val="20"/>
          <w:szCs w:val="20"/>
        </w:rPr>
        <w:t>41. 需要补充的其他内容</w:t>
      </w:r>
    </w:p>
    <w:p w14:paraId="0C4C8DEE">
      <w:pPr>
        <w:spacing w:line="357" w:lineRule="auto"/>
        <w:ind w:firstLine="425"/>
        <w:rPr>
          <w:rFonts w:ascii="宋体" w:hAnsi="宋体" w:eastAsia="宋体" w:cs="宋体"/>
          <w:color w:val="auto"/>
          <w:spacing w:val="8"/>
          <w:sz w:val="20"/>
          <w:szCs w:val="20"/>
        </w:rPr>
      </w:pPr>
      <w:r>
        <w:rPr>
          <w:rFonts w:ascii="宋体" w:hAnsi="宋体" w:eastAsia="宋体" w:cs="宋体"/>
          <w:color w:val="auto"/>
          <w:spacing w:val="8"/>
          <w:sz w:val="20"/>
          <w:szCs w:val="20"/>
        </w:rPr>
        <w:t>41.1 本招标文件解释规则详见“投标人须知前附表”。</w:t>
      </w:r>
    </w:p>
    <w:p w14:paraId="7339423C">
      <w:pPr>
        <w:spacing w:line="357" w:lineRule="auto"/>
        <w:ind w:firstLine="425"/>
        <w:rPr>
          <w:rFonts w:ascii="宋体" w:hAnsi="宋体" w:eastAsia="宋体" w:cs="宋体"/>
          <w:color w:val="auto"/>
          <w:spacing w:val="8"/>
          <w:sz w:val="20"/>
          <w:szCs w:val="20"/>
        </w:rPr>
      </w:pPr>
      <w:r>
        <w:rPr>
          <w:rFonts w:ascii="宋体" w:hAnsi="宋体" w:eastAsia="宋体" w:cs="宋体"/>
          <w:color w:val="auto"/>
          <w:spacing w:val="8"/>
          <w:sz w:val="20"/>
          <w:szCs w:val="20"/>
        </w:rPr>
        <w:t>41.2 其他事项详见“投标人须知前附表”。</w:t>
      </w:r>
    </w:p>
    <w:p w14:paraId="6F11AB23">
      <w:pPr>
        <w:spacing w:line="348" w:lineRule="auto"/>
        <w:rPr>
          <w:color w:val="auto"/>
        </w:rPr>
      </w:pPr>
    </w:p>
    <w:p w14:paraId="2A550DFA">
      <w:pPr>
        <w:pStyle w:val="11"/>
        <w:rPr>
          <w:color w:val="auto"/>
        </w:rPr>
      </w:pPr>
    </w:p>
    <w:p w14:paraId="01DF7902">
      <w:pPr>
        <w:pStyle w:val="11"/>
        <w:rPr>
          <w:color w:val="auto"/>
        </w:rPr>
      </w:pPr>
    </w:p>
    <w:p w14:paraId="0B06222E">
      <w:pPr>
        <w:kinsoku/>
        <w:autoSpaceDE/>
        <w:autoSpaceDN/>
        <w:adjustRightInd/>
        <w:snapToGrid/>
        <w:textAlignment w:val="auto"/>
        <w:rPr>
          <w:color w:val="auto"/>
          <w:sz w:val="20"/>
        </w:rPr>
      </w:pPr>
      <w:r>
        <w:rPr>
          <w:color w:val="auto"/>
        </w:rPr>
        <w:br w:type="page"/>
      </w:r>
    </w:p>
    <w:p w14:paraId="49B47091">
      <w:pPr>
        <w:spacing w:before="62" w:line="228" w:lineRule="auto"/>
        <w:ind w:left="433"/>
        <w:rPr>
          <w:rFonts w:ascii="宋体" w:hAnsi="宋体" w:eastAsia="宋体" w:cs="宋体"/>
          <w:color w:val="auto"/>
          <w:sz w:val="19"/>
          <w:szCs w:val="19"/>
        </w:rPr>
      </w:pPr>
      <w:r>
        <w:rPr>
          <w:rFonts w:ascii="宋体" w:hAnsi="宋体" w:eastAsia="宋体" w:cs="宋体"/>
          <w:color w:val="auto"/>
          <w:spacing w:val="-9"/>
          <w:sz w:val="19"/>
          <w:szCs w:val="19"/>
        </w:rPr>
        <w:t>附件 1：</w:t>
      </w:r>
    </w:p>
    <w:p w14:paraId="24AEF5FE">
      <w:pPr>
        <w:spacing w:before="225" w:line="225" w:lineRule="auto"/>
        <w:ind w:left="1356"/>
        <w:rPr>
          <w:rFonts w:ascii="宋体" w:hAnsi="宋体" w:eastAsia="宋体" w:cs="宋体"/>
          <w:color w:val="auto"/>
          <w:sz w:val="31"/>
          <w:szCs w:val="31"/>
        </w:rPr>
      </w:pPr>
      <w:r>
        <w:rPr>
          <w:rFonts w:ascii="宋体" w:hAnsi="宋体" w:eastAsia="宋体" w:cs="宋体"/>
          <w:color w:val="auto"/>
          <w:spacing w:val="16"/>
          <w:sz w:val="31"/>
          <w:szCs w:val="31"/>
        </w:rPr>
        <w:t>广</w:t>
      </w:r>
      <w:r>
        <w:rPr>
          <w:rFonts w:ascii="宋体" w:hAnsi="宋体" w:eastAsia="宋体" w:cs="宋体"/>
          <w:color w:val="auto"/>
          <w:spacing w:val="13"/>
          <w:sz w:val="31"/>
          <w:szCs w:val="31"/>
        </w:rPr>
        <w:t>西</w:t>
      </w:r>
      <w:r>
        <w:rPr>
          <w:rFonts w:ascii="宋体" w:hAnsi="宋体" w:eastAsia="宋体" w:cs="宋体"/>
          <w:color w:val="auto"/>
          <w:spacing w:val="8"/>
          <w:sz w:val="31"/>
          <w:szCs w:val="31"/>
        </w:rPr>
        <w:t>壮族自治区政府采购项目合同验收书 (格式)</w:t>
      </w:r>
    </w:p>
    <w:p w14:paraId="725AF6F1">
      <w:pPr>
        <w:spacing w:line="479" w:lineRule="auto"/>
        <w:rPr>
          <w:color w:val="auto"/>
        </w:rPr>
      </w:pPr>
    </w:p>
    <w:p w14:paraId="496BC540">
      <w:pPr>
        <w:spacing w:before="65" w:line="228" w:lineRule="auto"/>
        <w:ind w:left="478"/>
        <w:rPr>
          <w:rFonts w:ascii="宋体" w:hAnsi="宋体" w:eastAsia="宋体" w:cs="宋体"/>
          <w:color w:val="auto"/>
          <w:sz w:val="20"/>
          <w:szCs w:val="20"/>
        </w:rPr>
      </w:pPr>
      <w:r>
        <w:rPr>
          <w:rFonts w:ascii="宋体" w:hAnsi="宋体" w:eastAsia="宋体" w:cs="宋体"/>
          <w:color w:val="auto"/>
          <w:spacing w:val="8"/>
          <w:sz w:val="20"/>
          <w:szCs w:val="20"/>
        </w:rPr>
        <w:t>根据政府</w:t>
      </w:r>
      <w:r>
        <w:rPr>
          <w:rFonts w:ascii="宋体" w:hAnsi="宋体" w:eastAsia="宋体" w:cs="宋体"/>
          <w:color w:val="auto"/>
          <w:spacing w:val="5"/>
          <w:sz w:val="20"/>
          <w:szCs w:val="20"/>
        </w:rPr>
        <w:t>采</w:t>
      </w:r>
      <w:r>
        <w:rPr>
          <w:rFonts w:ascii="宋体" w:hAnsi="宋体" w:eastAsia="宋体" w:cs="宋体"/>
          <w:color w:val="auto"/>
          <w:spacing w:val="4"/>
          <w:sz w:val="20"/>
          <w:szCs w:val="20"/>
        </w:rPr>
        <w:t>购项目 (</w:t>
      </w:r>
      <w:r>
        <w:rPr>
          <w:rFonts w:ascii="宋体" w:hAnsi="宋体" w:eastAsia="宋体" w:cs="宋体"/>
          <w:color w:val="auto"/>
          <w:spacing w:val="4"/>
          <w:sz w:val="20"/>
          <w:szCs w:val="20"/>
          <w:u w:val="single"/>
        </w:rPr>
        <w:t xml:space="preserve">采购合同编号：  </w:t>
      </w:r>
      <w:r>
        <w:rPr>
          <w:rFonts w:ascii="宋体" w:hAnsi="宋体" w:eastAsia="宋体" w:cs="宋体"/>
          <w:color w:val="auto"/>
          <w:spacing w:val="4"/>
          <w:sz w:val="20"/>
          <w:szCs w:val="20"/>
        </w:rPr>
        <w:t xml:space="preserve"> ) 的约定，我单位对 (</w:t>
      </w:r>
      <w:r>
        <w:rPr>
          <w:rFonts w:ascii="宋体" w:hAnsi="宋体" w:eastAsia="宋体" w:cs="宋体"/>
          <w:color w:val="auto"/>
          <w:spacing w:val="4"/>
          <w:sz w:val="20"/>
          <w:szCs w:val="20"/>
          <w:u w:val="single"/>
        </w:rPr>
        <w:t xml:space="preserve"> 项目名称 </w:t>
      </w:r>
      <w:r>
        <w:rPr>
          <w:rFonts w:ascii="宋体" w:hAnsi="宋体" w:eastAsia="宋体" w:cs="宋体"/>
          <w:color w:val="auto"/>
          <w:spacing w:val="4"/>
          <w:sz w:val="20"/>
          <w:szCs w:val="20"/>
        </w:rPr>
        <w:t>)  政府采购项目中标 (或者</w:t>
      </w:r>
    </w:p>
    <w:p w14:paraId="5A78B075">
      <w:pPr>
        <w:spacing w:before="75" w:line="221" w:lineRule="auto"/>
        <w:rPr>
          <w:rFonts w:ascii="宋体" w:hAnsi="宋体" w:eastAsia="宋体" w:cs="宋体"/>
          <w:color w:val="auto"/>
          <w:sz w:val="20"/>
          <w:szCs w:val="20"/>
        </w:rPr>
      </w:pPr>
      <w:r>
        <w:rPr>
          <w:color w:val="auto"/>
        </w:rPr>
        <w:pict>
          <v:shape id="文本框 5" o:spid="_x0000_s1026" o:spt="202" type="#_x0000_t202" style="position:absolute;left:0pt;margin-left:71.9pt;margin-top:3pt;height:14.1pt;width:54.6pt;z-index:251661312;mso-width-relative:page;mso-height-relative:page;" filled="f" stroked="f" coordsize="21600,21600" o:gfxdata="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dO917XAAAACAEAAA8AAAAAAAAAAQAgAAAAIgAAAGRycy9kb3ducmV2LnhtbFBLAQIU&#10;ABQAAAAIAIdO4kDgsAVeuwEAAHEDAAAOAAAAAAAAAAEAIAAAACYBAABkcnMvZTJvRG9jLnhtbFBL&#10;BQYAAAAABgAGAFkBAABTBQAAAAA=&#10;">
            <v:path/>
            <v:fill on="f" focussize="0,0"/>
            <v:stroke on="f" joinstyle="miter"/>
            <v:imagedata o:title=""/>
            <o:lock v:ext="edit"/>
            <v:textbox inset="0mm,0mm,0mm,0mm">
              <w:txbxContent>
                <w:p w14:paraId="27B2F398">
                  <w:pPr>
                    <w:tabs>
                      <w:tab w:val="left" w:pos="1070"/>
                    </w:tabs>
                    <w:spacing w:before="20" w:line="241" w:lineRule="exact"/>
                    <w:ind w:left="20"/>
                  </w:pPr>
                  <w:r>
                    <w:rPr>
                      <w:u w:val="single"/>
                    </w:rPr>
                    <w:tab/>
                  </w:r>
                </w:p>
              </w:txbxContent>
            </v:textbox>
          </v:shape>
        </w:pict>
      </w:r>
      <w:r>
        <w:rPr>
          <w:color w:val="auto"/>
        </w:rPr>
        <w:pict>
          <v:shape id="文本框 6" o:spid="_x0000_s1028" o:spt="202" type="#_x0000_t202" style="position:absolute;left:0pt;margin-left:340.8pt;margin-top:9.25pt;height:7.4pt;width:8.85pt;z-index:251660288;mso-width-relative:page;mso-height-relative:page;" filled="f" stroked="f" coordsize="21600,21600" o:gfxdata="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4ZIJvYAAAACQEAAA8AAAAAAAAAAQAgAAAAIgAAAGRycy9kb3ducmV2LnhtbFBLAQIU&#10;ABQAAAAIAIdO4kD0YknbugEAAHADAAAOAAAAAAAAAAEAIAAAACcBAABkcnMvZTJvRG9jLnhtbFBL&#10;BQYAAAAABgAGAFkBAABTBQAAAAA=&#10;">
            <v:path/>
            <v:fill on="f" focussize="0,0"/>
            <v:stroke on="f" joinstyle="miter"/>
            <v:imagedata o:title=""/>
            <o:lock v:ext="edit"/>
            <v:textbox inset="0mm,0mm,0mm,0mm">
              <w:txbxContent>
                <w:p w14:paraId="48E3CA7A">
                  <w:pPr>
                    <w:spacing w:before="20" w:line="107" w:lineRule="exact"/>
                    <w:ind w:left="20"/>
                    <w:rPr>
                      <w:rFonts w:ascii="宋体" w:hAnsi="宋体" w:eastAsia="宋体" w:cs="宋体"/>
                      <w:sz w:val="20"/>
                      <w:szCs w:val="20"/>
                    </w:rPr>
                  </w:pPr>
                  <w:r>
                    <w:rPr>
                      <w:rFonts w:ascii="宋体" w:hAnsi="宋体" w:eastAsia="宋体" w:cs="宋体"/>
                      <w:spacing w:val="-15"/>
                      <w:w w:val="75"/>
                      <w:position w:val="1"/>
                      <w:sz w:val="20"/>
                      <w:szCs w:val="20"/>
                    </w:rPr>
                    <w:t>，</w:t>
                  </w:r>
                </w:p>
              </w:txbxContent>
            </v:textbox>
          </v:shape>
        </w:pict>
      </w:r>
      <w:r>
        <w:rPr>
          <w:color w:val="auto"/>
        </w:rPr>
        <w:pict>
          <v:shape id="文本框 7" o:spid="_x0000_s1027" o:spt="202" type="#_x0000_t202" style="position:absolute;left:0pt;margin-left:246.35pt;margin-top:9.45pt;height:7.2pt;width:9.6pt;z-index:251659264;mso-width-relative:page;mso-height-relative:page;" filled="f" stroked="f" coordsize="21600,21600" o:gfxdata="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I9NAk9gAAAAJAQAADwAAAAAAAAABACAAAAAiAAAAZHJzL2Rvd25yZXYueG1sUEsBAhQA&#10;FAAAAAgAh07iQCv7rUC5AQAAcAMAAA4AAAAAAAAAAQAgAAAAJwEAAGRycy9lMm9Eb2MueG1sUEsF&#10;BgAAAAAGAAYAWQEAAFIFAAAAAA==&#10;">
            <v:path/>
            <v:fill on="f" focussize="0,0"/>
            <v:stroke on="f" joinstyle="miter"/>
            <v:imagedata o:title=""/>
            <o:lock v:ext="edit"/>
            <v:textbox inset="0mm,0mm,0mm,0mm">
              <w:txbxContent>
                <w:p w14:paraId="615CF47A">
                  <w:pPr>
                    <w:spacing w:before="20" w:line="103" w:lineRule="exact"/>
                    <w:ind w:left="20"/>
                    <w:rPr>
                      <w:rFonts w:ascii="宋体" w:hAnsi="宋体" w:eastAsia="宋体" w:cs="宋体"/>
                      <w:sz w:val="20"/>
                      <w:szCs w:val="20"/>
                    </w:rPr>
                  </w:pPr>
                  <w:r>
                    <w:rPr>
                      <w:rFonts w:ascii="宋体" w:hAnsi="宋体" w:eastAsia="宋体" w:cs="宋体"/>
                      <w:spacing w:val="-16"/>
                      <w:w w:val="83"/>
                      <w:position w:val="1"/>
                      <w:sz w:val="20"/>
                      <w:szCs w:val="20"/>
                    </w:rPr>
                    <w:t>、</w:t>
                  </w:r>
                </w:p>
              </w:txbxContent>
            </v:textbox>
          </v:shape>
        </w:pict>
      </w:r>
      <w:r>
        <w:rPr>
          <w:rFonts w:ascii="宋体" w:hAnsi="宋体" w:eastAsia="宋体" w:cs="宋体"/>
          <w:color w:val="auto"/>
          <w:spacing w:val="14"/>
          <w:sz w:val="20"/>
          <w:szCs w:val="20"/>
        </w:rPr>
        <w:t>成交) 投</w:t>
      </w:r>
      <w:r>
        <w:rPr>
          <w:rFonts w:ascii="宋体" w:hAnsi="宋体" w:eastAsia="宋体" w:cs="宋体"/>
          <w:color w:val="auto"/>
          <w:spacing w:val="11"/>
          <w:sz w:val="20"/>
          <w:szCs w:val="20"/>
        </w:rPr>
        <w:t>标</w:t>
      </w:r>
      <w:r>
        <w:rPr>
          <w:rFonts w:ascii="宋体" w:hAnsi="宋体" w:eastAsia="宋体" w:cs="宋体"/>
          <w:color w:val="auto"/>
          <w:spacing w:val="7"/>
          <w:sz w:val="20"/>
          <w:szCs w:val="20"/>
        </w:rPr>
        <w:t>人 ( 公司名称 )  提供的货物 (或者工程  服务) 进行了验收  验收情况如下：</w:t>
      </w:r>
    </w:p>
    <w:tbl>
      <w:tblPr>
        <w:tblStyle w:val="17"/>
        <w:tblW w:w="9375" w:type="dxa"/>
        <w:tblInd w:w="1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8"/>
        <w:gridCol w:w="1918"/>
        <w:gridCol w:w="797"/>
        <w:gridCol w:w="2100"/>
        <w:gridCol w:w="178"/>
        <w:gridCol w:w="684"/>
        <w:gridCol w:w="2360"/>
      </w:tblGrid>
      <w:tr w14:paraId="47941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3256" w:type="dxa"/>
            <w:gridSpan w:val="2"/>
            <w:tcBorders>
              <w:left w:val="single" w:color="000000" w:sz="6" w:space="0"/>
              <w:right w:val="single" w:color="000000" w:sz="6" w:space="0"/>
            </w:tcBorders>
          </w:tcPr>
          <w:p w14:paraId="11AC1346">
            <w:pPr>
              <w:spacing w:before="181" w:line="228" w:lineRule="auto"/>
              <w:ind w:left="1103"/>
              <w:rPr>
                <w:rFonts w:ascii="宋体" w:hAnsi="宋体" w:eastAsia="宋体" w:cs="宋体"/>
                <w:color w:val="auto"/>
                <w:sz w:val="20"/>
                <w:szCs w:val="20"/>
              </w:rPr>
            </w:pPr>
            <w:r>
              <w:rPr>
                <w:rFonts w:ascii="宋体" w:hAnsi="宋体" w:eastAsia="宋体" w:cs="宋体"/>
                <w:color w:val="auto"/>
                <w:spacing w:val="6"/>
                <w:sz w:val="20"/>
                <w:szCs w:val="20"/>
              </w:rPr>
              <w:t>验收方式：</w:t>
            </w:r>
          </w:p>
        </w:tc>
        <w:tc>
          <w:tcPr>
            <w:tcW w:w="6119" w:type="dxa"/>
            <w:gridSpan w:val="5"/>
            <w:tcBorders>
              <w:left w:val="single" w:color="000000" w:sz="6" w:space="0"/>
              <w:right w:val="single" w:color="000000" w:sz="6" w:space="0"/>
            </w:tcBorders>
          </w:tcPr>
          <w:p w14:paraId="0B21A0F4">
            <w:pPr>
              <w:spacing w:before="182" w:line="225" w:lineRule="auto"/>
              <w:ind w:left="2216"/>
              <w:rPr>
                <w:rFonts w:ascii="宋体" w:hAnsi="宋体" w:eastAsia="宋体" w:cs="宋体"/>
                <w:color w:val="auto"/>
                <w:sz w:val="20"/>
                <w:szCs w:val="20"/>
              </w:rPr>
            </w:pPr>
            <w:r>
              <w:rPr>
                <w:rFonts w:ascii="宋体" w:hAnsi="宋体" w:eastAsia="宋体" w:cs="宋体"/>
                <w:color w:val="auto"/>
                <w:spacing w:val="12"/>
                <w:sz w:val="20"/>
                <w:szCs w:val="20"/>
              </w:rPr>
              <w:t>□</w:t>
            </w:r>
            <w:r>
              <w:rPr>
                <w:rFonts w:ascii="宋体" w:hAnsi="宋体" w:eastAsia="宋体" w:cs="宋体"/>
                <w:color w:val="auto"/>
                <w:spacing w:val="7"/>
                <w:sz w:val="20"/>
                <w:szCs w:val="20"/>
              </w:rPr>
              <w:t>自</w:t>
            </w:r>
            <w:r>
              <w:rPr>
                <w:rFonts w:ascii="宋体" w:hAnsi="宋体" w:eastAsia="宋体" w:cs="宋体"/>
                <w:color w:val="auto"/>
                <w:spacing w:val="6"/>
                <w:sz w:val="20"/>
                <w:szCs w:val="20"/>
              </w:rPr>
              <w:t>行验收 □委托验收</w:t>
            </w:r>
          </w:p>
        </w:tc>
      </w:tr>
      <w:tr w14:paraId="28CB1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338" w:type="dxa"/>
            <w:tcBorders>
              <w:left w:val="single" w:color="000000" w:sz="6" w:space="0"/>
              <w:right w:val="single" w:color="000000" w:sz="6" w:space="0"/>
            </w:tcBorders>
          </w:tcPr>
          <w:p w14:paraId="63483455">
            <w:pPr>
              <w:spacing w:before="244" w:line="230" w:lineRule="auto"/>
              <w:ind w:left="458"/>
              <w:rPr>
                <w:rFonts w:ascii="宋体" w:hAnsi="宋体" w:eastAsia="宋体" w:cs="宋体"/>
                <w:color w:val="auto"/>
                <w:sz w:val="20"/>
                <w:szCs w:val="20"/>
              </w:rPr>
            </w:pPr>
            <w:r>
              <w:rPr>
                <w:rFonts w:ascii="宋体" w:hAnsi="宋体" w:eastAsia="宋体" w:cs="宋体"/>
                <w:color w:val="auto"/>
                <w:spacing w:val="5"/>
                <w:sz w:val="20"/>
                <w:szCs w:val="20"/>
              </w:rPr>
              <w:t>序号</w:t>
            </w:r>
          </w:p>
        </w:tc>
        <w:tc>
          <w:tcPr>
            <w:tcW w:w="1918" w:type="dxa"/>
            <w:tcBorders>
              <w:left w:val="single" w:color="000000" w:sz="6" w:space="0"/>
              <w:right w:val="single" w:color="000000" w:sz="6" w:space="0"/>
            </w:tcBorders>
          </w:tcPr>
          <w:p w14:paraId="6C4FCC95">
            <w:pPr>
              <w:spacing w:before="243" w:line="231" w:lineRule="auto"/>
              <w:ind w:left="697"/>
              <w:rPr>
                <w:rFonts w:ascii="宋体" w:hAnsi="宋体" w:eastAsia="宋体" w:cs="宋体"/>
                <w:color w:val="auto"/>
                <w:sz w:val="20"/>
                <w:szCs w:val="20"/>
              </w:rPr>
            </w:pPr>
            <w:r>
              <w:rPr>
                <w:rFonts w:ascii="宋体" w:hAnsi="宋体" w:eastAsia="宋体" w:cs="宋体"/>
                <w:color w:val="auto"/>
                <w:spacing w:val="4"/>
                <w:sz w:val="20"/>
                <w:szCs w:val="20"/>
              </w:rPr>
              <w:t>名 称</w:t>
            </w:r>
          </w:p>
        </w:tc>
        <w:tc>
          <w:tcPr>
            <w:tcW w:w="2897" w:type="dxa"/>
            <w:gridSpan w:val="2"/>
            <w:tcBorders>
              <w:left w:val="single" w:color="000000" w:sz="6" w:space="0"/>
              <w:right w:val="single" w:color="000000" w:sz="6" w:space="0"/>
            </w:tcBorders>
          </w:tcPr>
          <w:p w14:paraId="5E3A0D90">
            <w:pPr>
              <w:spacing w:before="86" w:line="226" w:lineRule="auto"/>
              <w:ind w:left="90"/>
              <w:rPr>
                <w:rFonts w:ascii="宋体" w:hAnsi="宋体" w:eastAsia="宋体" w:cs="宋体"/>
                <w:color w:val="auto"/>
                <w:sz w:val="20"/>
                <w:szCs w:val="20"/>
              </w:rPr>
            </w:pPr>
            <w:r>
              <w:rPr>
                <w:rFonts w:ascii="宋体" w:hAnsi="宋体" w:eastAsia="宋体" w:cs="宋体"/>
                <w:color w:val="auto"/>
                <w:spacing w:val="9"/>
                <w:sz w:val="20"/>
                <w:szCs w:val="20"/>
              </w:rPr>
              <w:t>货物型号规格、标准及配置</w:t>
            </w:r>
            <w:r>
              <w:rPr>
                <w:rFonts w:ascii="宋体" w:hAnsi="宋体" w:eastAsia="宋体" w:cs="宋体"/>
                <w:color w:val="auto"/>
                <w:spacing w:val="7"/>
                <w:sz w:val="20"/>
                <w:szCs w:val="20"/>
              </w:rPr>
              <w:t>等</w:t>
            </w:r>
          </w:p>
          <w:p w14:paraId="60DC5C3E">
            <w:pPr>
              <w:spacing w:before="74" w:line="228" w:lineRule="auto"/>
              <w:ind w:left="304"/>
              <w:rPr>
                <w:rFonts w:ascii="宋体" w:hAnsi="宋体" w:eastAsia="宋体" w:cs="宋体"/>
                <w:color w:val="auto"/>
                <w:sz w:val="20"/>
                <w:szCs w:val="20"/>
              </w:rPr>
            </w:pPr>
            <w:r>
              <w:rPr>
                <w:rFonts w:ascii="宋体" w:hAnsi="宋体" w:eastAsia="宋体" w:cs="宋体"/>
                <w:color w:val="auto"/>
                <w:spacing w:val="19"/>
                <w:sz w:val="20"/>
                <w:szCs w:val="20"/>
              </w:rPr>
              <w:t>(</w:t>
            </w:r>
            <w:r>
              <w:rPr>
                <w:rFonts w:ascii="宋体" w:hAnsi="宋体" w:eastAsia="宋体" w:cs="宋体"/>
                <w:color w:val="auto"/>
                <w:spacing w:val="16"/>
                <w:sz w:val="20"/>
                <w:szCs w:val="20"/>
              </w:rPr>
              <w:t>或者服务内容、标准)</w:t>
            </w:r>
          </w:p>
        </w:tc>
        <w:tc>
          <w:tcPr>
            <w:tcW w:w="862" w:type="dxa"/>
            <w:gridSpan w:val="2"/>
            <w:tcBorders>
              <w:left w:val="single" w:color="000000" w:sz="6" w:space="0"/>
              <w:right w:val="single" w:color="000000" w:sz="6" w:space="0"/>
            </w:tcBorders>
          </w:tcPr>
          <w:p w14:paraId="60566523">
            <w:pPr>
              <w:spacing w:before="244" w:line="228" w:lineRule="auto"/>
              <w:ind w:left="226"/>
              <w:rPr>
                <w:rFonts w:ascii="宋体" w:hAnsi="宋体" w:eastAsia="宋体" w:cs="宋体"/>
                <w:color w:val="auto"/>
                <w:sz w:val="20"/>
                <w:szCs w:val="20"/>
              </w:rPr>
            </w:pPr>
            <w:r>
              <w:rPr>
                <w:rFonts w:ascii="宋体" w:hAnsi="宋体" w:eastAsia="宋体" w:cs="宋体"/>
                <w:color w:val="auto"/>
                <w:spacing w:val="4"/>
                <w:sz w:val="20"/>
                <w:szCs w:val="20"/>
              </w:rPr>
              <w:t>数</w:t>
            </w:r>
            <w:r>
              <w:rPr>
                <w:rFonts w:ascii="宋体" w:hAnsi="宋体" w:eastAsia="宋体" w:cs="宋体"/>
                <w:color w:val="auto"/>
                <w:spacing w:val="3"/>
                <w:sz w:val="20"/>
                <w:szCs w:val="20"/>
              </w:rPr>
              <w:t>量</w:t>
            </w:r>
          </w:p>
        </w:tc>
        <w:tc>
          <w:tcPr>
            <w:tcW w:w="2360" w:type="dxa"/>
            <w:tcBorders>
              <w:left w:val="single" w:color="000000" w:sz="6" w:space="0"/>
              <w:right w:val="single" w:color="000000" w:sz="6" w:space="0"/>
            </w:tcBorders>
          </w:tcPr>
          <w:p w14:paraId="4BEB3C98">
            <w:pPr>
              <w:spacing w:before="244" w:line="227" w:lineRule="auto"/>
              <w:ind w:left="921"/>
              <w:rPr>
                <w:rFonts w:ascii="宋体" w:hAnsi="宋体" w:eastAsia="宋体" w:cs="宋体"/>
                <w:color w:val="auto"/>
                <w:sz w:val="20"/>
                <w:szCs w:val="20"/>
              </w:rPr>
            </w:pPr>
            <w:r>
              <w:rPr>
                <w:rFonts w:ascii="宋体" w:hAnsi="宋体" w:eastAsia="宋体" w:cs="宋体"/>
                <w:color w:val="auto"/>
                <w:spacing w:val="5"/>
                <w:sz w:val="20"/>
                <w:szCs w:val="20"/>
              </w:rPr>
              <w:t>金</w:t>
            </w:r>
            <w:r>
              <w:rPr>
                <w:rFonts w:ascii="宋体" w:hAnsi="宋体" w:eastAsia="宋体" w:cs="宋体"/>
                <w:color w:val="auto"/>
                <w:spacing w:val="4"/>
                <w:sz w:val="20"/>
                <w:szCs w:val="20"/>
              </w:rPr>
              <w:t xml:space="preserve"> 额</w:t>
            </w:r>
          </w:p>
        </w:tc>
      </w:tr>
      <w:tr w14:paraId="7A511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338" w:type="dxa"/>
            <w:tcBorders>
              <w:left w:val="single" w:color="000000" w:sz="6" w:space="0"/>
              <w:right w:val="single" w:color="000000" w:sz="6" w:space="0"/>
            </w:tcBorders>
          </w:tcPr>
          <w:p w14:paraId="1B7748F1">
            <w:pPr>
              <w:rPr>
                <w:color w:val="auto"/>
              </w:rPr>
            </w:pPr>
          </w:p>
        </w:tc>
        <w:tc>
          <w:tcPr>
            <w:tcW w:w="1918" w:type="dxa"/>
            <w:tcBorders>
              <w:left w:val="single" w:color="000000" w:sz="6" w:space="0"/>
              <w:right w:val="single" w:color="000000" w:sz="6" w:space="0"/>
            </w:tcBorders>
          </w:tcPr>
          <w:p w14:paraId="4F201BCC">
            <w:pPr>
              <w:rPr>
                <w:color w:val="auto"/>
              </w:rPr>
            </w:pPr>
          </w:p>
        </w:tc>
        <w:tc>
          <w:tcPr>
            <w:tcW w:w="2897" w:type="dxa"/>
            <w:gridSpan w:val="2"/>
            <w:tcBorders>
              <w:left w:val="single" w:color="000000" w:sz="6" w:space="0"/>
              <w:right w:val="single" w:color="000000" w:sz="6" w:space="0"/>
            </w:tcBorders>
          </w:tcPr>
          <w:p w14:paraId="76F33835">
            <w:pPr>
              <w:rPr>
                <w:color w:val="auto"/>
              </w:rPr>
            </w:pPr>
          </w:p>
        </w:tc>
        <w:tc>
          <w:tcPr>
            <w:tcW w:w="862" w:type="dxa"/>
            <w:gridSpan w:val="2"/>
            <w:tcBorders>
              <w:left w:val="single" w:color="000000" w:sz="6" w:space="0"/>
              <w:right w:val="single" w:color="000000" w:sz="6" w:space="0"/>
            </w:tcBorders>
          </w:tcPr>
          <w:p w14:paraId="2AA660B3">
            <w:pPr>
              <w:rPr>
                <w:color w:val="auto"/>
              </w:rPr>
            </w:pPr>
          </w:p>
        </w:tc>
        <w:tc>
          <w:tcPr>
            <w:tcW w:w="2360" w:type="dxa"/>
            <w:tcBorders>
              <w:left w:val="single" w:color="000000" w:sz="6" w:space="0"/>
              <w:right w:val="single" w:color="000000" w:sz="6" w:space="0"/>
            </w:tcBorders>
          </w:tcPr>
          <w:p w14:paraId="56A6629C">
            <w:pPr>
              <w:rPr>
                <w:color w:val="auto"/>
              </w:rPr>
            </w:pPr>
          </w:p>
        </w:tc>
      </w:tr>
      <w:tr w14:paraId="26034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338" w:type="dxa"/>
            <w:tcBorders>
              <w:left w:val="single" w:color="000000" w:sz="6" w:space="0"/>
              <w:right w:val="single" w:color="000000" w:sz="6" w:space="0"/>
            </w:tcBorders>
          </w:tcPr>
          <w:p w14:paraId="7ED00A8D">
            <w:pPr>
              <w:rPr>
                <w:color w:val="auto"/>
              </w:rPr>
            </w:pPr>
          </w:p>
        </w:tc>
        <w:tc>
          <w:tcPr>
            <w:tcW w:w="1918" w:type="dxa"/>
            <w:tcBorders>
              <w:left w:val="single" w:color="000000" w:sz="6" w:space="0"/>
              <w:right w:val="single" w:color="000000" w:sz="6" w:space="0"/>
            </w:tcBorders>
          </w:tcPr>
          <w:p w14:paraId="59B89DBA">
            <w:pPr>
              <w:rPr>
                <w:color w:val="auto"/>
              </w:rPr>
            </w:pPr>
          </w:p>
        </w:tc>
        <w:tc>
          <w:tcPr>
            <w:tcW w:w="2897" w:type="dxa"/>
            <w:gridSpan w:val="2"/>
            <w:tcBorders>
              <w:left w:val="single" w:color="000000" w:sz="6" w:space="0"/>
              <w:right w:val="single" w:color="000000" w:sz="6" w:space="0"/>
            </w:tcBorders>
          </w:tcPr>
          <w:p w14:paraId="3945F6E4">
            <w:pPr>
              <w:rPr>
                <w:color w:val="auto"/>
              </w:rPr>
            </w:pPr>
          </w:p>
        </w:tc>
        <w:tc>
          <w:tcPr>
            <w:tcW w:w="862" w:type="dxa"/>
            <w:gridSpan w:val="2"/>
            <w:tcBorders>
              <w:left w:val="single" w:color="000000" w:sz="6" w:space="0"/>
              <w:right w:val="single" w:color="000000" w:sz="6" w:space="0"/>
            </w:tcBorders>
          </w:tcPr>
          <w:p w14:paraId="37580B2D">
            <w:pPr>
              <w:rPr>
                <w:color w:val="auto"/>
              </w:rPr>
            </w:pPr>
          </w:p>
        </w:tc>
        <w:tc>
          <w:tcPr>
            <w:tcW w:w="2360" w:type="dxa"/>
            <w:tcBorders>
              <w:left w:val="single" w:color="000000" w:sz="6" w:space="0"/>
              <w:right w:val="single" w:color="000000" w:sz="6" w:space="0"/>
            </w:tcBorders>
          </w:tcPr>
          <w:p w14:paraId="78892742">
            <w:pPr>
              <w:rPr>
                <w:color w:val="auto"/>
              </w:rPr>
            </w:pPr>
          </w:p>
        </w:tc>
      </w:tr>
      <w:tr w14:paraId="42FC2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338" w:type="dxa"/>
            <w:tcBorders>
              <w:left w:val="single" w:color="000000" w:sz="6" w:space="0"/>
              <w:right w:val="single" w:color="000000" w:sz="6" w:space="0"/>
            </w:tcBorders>
          </w:tcPr>
          <w:p w14:paraId="43F53C2E">
            <w:pPr>
              <w:rPr>
                <w:color w:val="auto"/>
              </w:rPr>
            </w:pPr>
          </w:p>
        </w:tc>
        <w:tc>
          <w:tcPr>
            <w:tcW w:w="1918" w:type="dxa"/>
            <w:tcBorders>
              <w:left w:val="single" w:color="000000" w:sz="6" w:space="0"/>
              <w:right w:val="single" w:color="000000" w:sz="6" w:space="0"/>
            </w:tcBorders>
          </w:tcPr>
          <w:p w14:paraId="7734E9CA">
            <w:pPr>
              <w:rPr>
                <w:color w:val="auto"/>
              </w:rPr>
            </w:pPr>
          </w:p>
        </w:tc>
        <w:tc>
          <w:tcPr>
            <w:tcW w:w="2897" w:type="dxa"/>
            <w:gridSpan w:val="2"/>
            <w:tcBorders>
              <w:left w:val="single" w:color="000000" w:sz="6" w:space="0"/>
              <w:right w:val="single" w:color="000000" w:sz="6" w:space="0"/>
            </w:tcBorders>
          </w:tcPr>
          <w:p w14:paraId="606DCFDB">
            <w:pPr>
              <w:rPr>
                <w:color w:val="auto"/>
              </w:rPr>
            </w:pPr>
          </w:p>
        </w:tc>
        <w:tc>
          <w:tcPr>
            <w:tcW w:w="862" w:type="dxa"/>
            <w:gridSpan w:val="2"/>
            <w:tcBorders>
              <w:left w:val="single" w:color="000000" w:sz="6" w:space="0"/>
              <w:right w:val="single" w:color="000000" w:sz="6" w:space="0"/>
            </w:tcBorders>
          </w:tcPr>
          <w:p w14:paraId="35A51DCD">
            <w:pPr>
              <w:rPr>
                <w:color w:val="auto"/>
              </w:rPr>
            </w:pPr>
          </w:p>
        </w:tc>
        <w:tc>
          <w:tcPr>
            <w:tcW w:w="2360" w:type="dxa"/>
            <w:tcBorders>
              <w:left w:val="single" w:color="000000" w:sz="6" w:space="0"/>
              <w:right w:val="single" w:color="000000" w:sz="6" w:space="0"/>
            </w:tcBorders>
          </w:tcPr>
          <w:p w14:paraId="54FCDE9E">
            <w:pPr>
              <w:rPr>
                <w:color w:val="auto"/>
              </w:rPr>
            </w:pPr>
          </w:p>
        </w:tc>
      </w:tr>
      <w:tr w14:paraId="081B0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6153" w:type="dxa"/>
            <w:gridSpan w:val="4"/>
            <w:tcBorders>
              <w:left w:val="single" w:color="000000" w:sz="6" w:space="0"/>
              <w:right w:val="single" w:color="000000" w:sz="6" w:space="0"/>
            </w:tcBorders>
          </w:tcPr>
          <w:p w14:paraId="289607BC">
            <w:pPr>
              <w:spacing w:before="167" w:line="230" w:lineRule="auto"/>
              <w:ind w:left="2821"/>
              <w:rPr>
                <w:rFonts w:ascii="宋体" w:hAnsi="宋体" w:eastAsia="宋体" w:cs="宋体"/>
                <w:color w:val="auto"/>
                <w:sz w:val="20"/>
                <w:szCs w:val="20"/>
              </w:rPr>
            </w:pPr>
            <w:r>
              <w:rPr>
                <w:rFonts w:ascii="宋体" w:hAnsi="宋体" w:eastAsia="宋体" w:cs="宋体"/>
                <w:color w:val="auto"/>
                <w:spacing w:val="6"/>
                <w:sz w:val="20"/>
                <w:szCs w:val="20"/>
              </w:rPr>
              <w:t>合</w:t>
            </w:r>
            <w:r>
              <w:rPr>
                <w:rFonts w:ascii="宋体" w:hAnsi="宋体" w:eastAsia="宋体" w:cs="宋体"/>
                <w:color w:val="auto"/>
                <w:spacing w:val="4"/>
                <w:sz w:val="20"/>
                <w:szCs w:val="20"/>
              </w:rPr>
              <w:t xml:space="preserve"> 计</w:t>
            </w:r>
          </w:p>
        </w:tc>
        <w:tc>
          <w:tcPr>
            <w:tcW w:w="862" w:type="dxa"/>
            <w:gridSpan w:val="2"/>
            <w:tcBorders>
              <w:left w:val="single" w:color="000000" w:sz="6" w:space="0"/>
              <w:right w:val="single" w:color="000000" w:sz="6" w:space="0"/>
            </w:tcBorders>
          </w:tcPr>
          <w:p w14:paraId="113761AE">
            <w:pPr>
              <w:rPr>
                <w:color w:val="auto"/>
              </w:rPr>
            </w:pPr>
          </w:p>
        </w:tc>
        <w:tc>
          <w:tcPr>
            <w:tcW w:w="2360" w:type="dxa"/>
            <w:tcBorders>
              <w:left w:val="single" w:color="000000" w:sz="6" w:space="0"/>
              <w:right w:val="single" w:color="000000" w:sz="6" w:space="0"/>
            </w:tcBorders>
          </w:tcPr>
          <w:p w14:paraId="60C7083F">
            <w:pPr>
              <w:rPr>
                <w:color w:val="auto"/>
              </w:rPr>
            </w:pPr>
          </w:p>
        </w:tc>
      </w:tr>
      <w:tr w14:paraId="02565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9375" w:type="dxa"/>
            <w:gridSpan w:val="7"/>
            <w:tcBorders>
              <w:left w:val="single" w:color="000000" w:sz="6" w:space="0"/>
              <w:right w:val="single" w:color="000000" w:sz="6" w:space="0"/>
            </w:tcBorders>
          </w:tcPr>
          <w:p w14:paraId="322F04B3">
            <w:pPr>
              <w:spacing w:before="244" w:line="227" w:lineRule="auto"/>
              <w:ind w:left="15"/>
              <w:rPr>
                <w:rFonts w:ascii="宋体" w:hAnsi="宋体" w:eastAsia="宋体" w:cs="宋体"/>
                <w:color w:val="auto"/>
                <w:sz w:val="20"/>
                <w:szCs w:val="20"/>
              </w:rPr>
            </w:pPr>
            <w:r>
              <w:rPr>
                <w:rFonts w:ascii="宋体" w:hAnsi="宋体" w:eastAsia="宋体" w:cs="宋体"/>
                <w:color w:val="auto"/>
                <w:spacing w:val="6"/>
                <w:sz w:val="20"/>
                <w:szCs w:val="20"/>
              </w:rPr>
              <w:t>合计大写金</w:t>
            </w:r>
            <w:r>
              <w:rPr>
                <w:rFonts w:ascii="宋体" w:hAnsi="宋体" w:eastAsia="宋体" w:cs="宋体"/>
                <w:color w:val="auto"/>
                <w:spacing w:val="5"/>
                <w:sz w:val="20"/>
                <w:szCs w:val="20"/>
              </w:rPr>
              <w:t>额</w:t>
            </w:r>
            <w:r>
              <w:rPr>
                <w:rFonts w:ascii="宋体" w:hAnsi="宋体" w:eastAsia="宋体" w:cs="宋体"/>
                <w:color w:val="auto"/>
                <w:spacing w:val="3"/>
                <w:sz w:val="20"/>
                <w:szCs w:val="20"/>
              </w:rPr>
              <w:t>：  亿 仟 佰 拾 万 仟 佰 拾 元</w:t>
            </w:r>
          </w:p>
        </w:tc>
      </w:tr>
      <w:tr w14:paraId="4F238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338" w:type="dxa"/>
            <w:tcBorders>
              <w:left w:val="single" w:color="000000" w:sz="6" w:space="0"/>
              <w:right w:val="single" w:color="000000" w:sz="6" w:space="0"/>
            </w:tcBorders>
          </w:tcPr>
          <w:p w14:paraId="7C37338B">
            <w:pPr>
              <w:spacing w:before="245" w:line="225" w:lineRule="auto"/>
              <w:ind w:left="43"/>
              <w:rPr>
                <w:rFonts w:ascii="宋体" w:hAnsi="宋体" w:eastAsia="宋体" w:cs="宋体"/>
                <w:color w:val="auto"/>
                <w:sz w:val="20"/>
                <w:szCs w:val="20"/>
              </w:rPr>
            </w:pPr>
            <w:r>
              <w:rPr>
                <w:rFonts w:ascii="宋体" w:hAnsi="宋体" w:eastAsia="宋体" w:cs="宋体"/>
                <w:color w:val="auto"/>
                <w:spacing w:val="9"/>
                <w:sz w:val="20"/>
                <w:szCs w:val="20"/>
              </w:rPr>
              <w:t>实</w:t>
            </w:r>
            <w:r>
              <w:rPr>
                <w:rFonts w:ascii="宋体" w:hAnsi="宋体" w:eastAsia="宋体" w:cs="宋体"/>
                <w:color w:val="auto"/>
                <w:spacing w:val="7"/>
                <w:sz w:val="20"/>
                <w:szCs w:val="20"/>
              </w:rPr>
              <w:t>际供货日期</w:t>
            </w:r>
          </w:p>
        </w:tc>
        <w:tc>
          <w:tcPr>
            <w:tcW w:w="2715" w:type="dxa"/>
            <w:gridSpan w:val="2"/>
            <w:tcBorders>
              <w:left w:val="single" w:color="000000" w:sz="6" w:space="0"/>
              <w:right w:val="single" w:color="000000" w:sz="6" w:space="0"/>
            </w:tcBorders>
          </w:tcPr>
          <w:p w14:paraId="4B0CF379">
            <w:pPr>
              <w:rPr>
                <w:color w:val="auto"/>
              </w:rPr>
            </w:pPr>
          </w:p>
        </w:tc>
        <w:tc>
          <w:tcPr>
            <w:tcW w:w="2278" w:type="dxa"/>
            <w:gridSpan w:val="2"/>
            <w:tcBorders>
              <w:left w:val="single" w:color="000000" w:sz="6" w:space="0"/>
              <w:right w:val="single" w:color="000000" w:sz="6" w:space="0"/>
            </w:tcBorders>
          </w:tcPr>
          <w:p w14:paraId="23E0DCD5">
            <w:pPr>
              <w:spacing w:before="245" w:line="226" w:lineRule="auto"/>
              <w:ind w:left="323"/>
              <w:rPr>
                <w:rFonts w:ascii="宋体" w:hAnsi="宋体" w:eastAsia="宋体" w:cs="宋体"/>
                <w:color w:val="auto"/>
                <w:sz w:val="20"/>
                <w:szCs w:val="20"/>
              </w:rPr>
            </w:pPr>
            <w:r>
              <w:rPr>
                <w:rFonts w:ascii="宋体" w:hAnsi="宋体" w:eastAsia="宋体" w:cs="宋体"/>
                <w:color w:val="auto"/>
                <w:spacing w:val="12"/>
                <w:sz w:val="20"/>
                <w:szCs w:val="20"/>
              </w:rPr>
              <w:t>合</w:t>
            </w:r>
            <w:r>
              <w:rPr>
                <w:rFonts w:ascii="宋体" w:hAnsi="宋体" w:eastAsia="宋体" w:cs="宋体"/>
                <w:color w:val="auto"/>
                <w:spacing w:val="8"/>
                <w:sz w:val="20"/>
                <w:szCs w:val="20"/>
              </w:rPr>
              <w:t>同交货验收日期</w:t>
            </w:r>
          </w:p>
        </w:tc>
        <w:tc>
          <w:tcPr>
            <w:tcW w:w="3044" w:type="dxa"/>
            <w:gridSpan w:val="2"/>
            <w:tcBorders>
              <w:left w:val="single" w:color="000000" w:sz="6" w:space="0"/>
              <w:right w:val="single" w:color="000000" w:sz="6" w:space="0"/>
            </w:tcBorders>
          </w:tcPr>
          <w:p w14:paraId="220F2CB5">
            <w:pPr>
              <w:rPr>
                <w:color w:val="auto"/>
              </w:rPr>
            </w:pPr>
          </w:p>
        </w:tc>
      </w:tr>
      <w:tr w14:paraId="70B3B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338" w:type="dxa"/>
            <w:tcBorders>
              <w:left w:val="single" w:color="000000" w:sz="6" w:space="0"/>
              <w:right w:val="single" w:color="000000" w:sz="6" w:space="0"/>
            </w:tcBorders>
          </w:tcPr>
          <w:p w14:paraId="630FECE0">
            <w:pPr>
              <w:rPr>
                <w:color w:val="auto"/>
              </w:rPr>
            </w:pPr>
          </w:p>
        </w:tc>
        <w:tc>
          <w:tcPr>
            <w:tcW w:w="2715" w:type="dxa"/>
            <w:gridSpan w:val="2"/>
            <w:tcBorders>
              <w:left w:val="single" w:color="000000" w:sz="6" w:space="0"/>
              <w:right w:val="single" w:color="000000" w:sz="6" w:space="0"/>
            </w:tcBorders>
          </w:tcPr>
          <w:p w14:paraId="19E1523D">
            <w:pPr>
              <w:rPr>
                <w:color w:val="auto"/>
              </w:rPr>
            </w:pPr>
          </w:p>
        </w:tc>
        <w:tc>
          <w:tcPr>
            <w:tcW w:w="2278" w:type="dxa"/>
            <w:gridSpan w:val="2"/>
            <w:tcBorders>
              <w:left w:val="single" w:color="000000" w:sz="6" w:space="0"/>
              <w:right w:val="single" w:color="000000" w:sz="6" w:space="0"/>
            </w:tcBorders>
          </w:tcPr>
          <w:p w14:paraId="5E441BAB">
            <w:pPr>
              <w:rPr>
                <w:color w:val="auto"/>
              </w:rPr>
            </w:pPr>
          </w:p>
        </w:tc>
        <w:tc>
          <w:tcPr>
            <w:tcW w:w="3044" w:type="dxa"/>
            <w:gridSpan w:val="2"/>
            <w:tcBorders>
              <w:left w:val="single" w:color="000000" w:sz="6" w:space="0"/>
              <w:right w:val="single" w:color="000000" w:sz="6" w:space="0"/>
            </w:tcBorders>
          </w:tcPr>
          <w:p w14:paraId="52A05B68">
            <w:pPr>
              <w:rPr>
                <w:color w:val="auto"/>
              </w:rPr>
            </w:pPr>
          </w:p>
        </w:tc>
      </w:tr>
      <w:tr w14:paraId="536E5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1338" w:type="dxa"/>
            <w:tcBorders>
              <w:left w:val="single" w:color="000000" w:sz="6" w:space="0"/>
              <w:right w:val="single" w:color="000000" w:sz="6" w:space="0"/>
            </w:tcBorders>
          </w:tcPr>
          <w:p w14:paraId="13AA98DB">
            <w:pPr>
              <w:spacing w:before="246" w:line="307" w:lineRule="auto"/>
              <w:ind w:left="113" w:right="171" w:hanging="3"/>
              <w:rPr>
                <w:rFonts w:ascii="宋体" w:hAnsi="宋体" w:eastAsia="宋体" w:cs="宋体"/>
                <w:color w:val="auto"/>
                <w:sz w:val="20"/>
                <w:szCs w:val="20"/>
              </w:rPr>
            </w:pPr>
            <w:r>
              <w:rPr>
                <w:rFonts w:ascii="宋体" w:hAnsi="宋体" w:eastAsia="宋体" w:cs="宋体"/>
                <w:color w:val="auto"/>
                <w:spacing w:val="9"/>
                <w:sz w:val="20"/>
                <w:szCs w:val="20"/>
              </w:rPr>
              <w:t>验</w:t>
            </w:r>
            <w:r>
              <w:rPr>
                <w:rFonts w:ascii="宋体" w:hAnsi="宋体" w:eastAsia="宋体" w:cs="宋体"/>
                <w:color w:val="auto"/>
                <w:spacing w:val="8"/>
                <w:sz w:val="20"/>
                <w:szCs w:val="20"/>
              </w:rPr>
              <w:t>收具体内</w:t>
            </w:r>
            <w:r>
              <w:rPr>
                <w:rFonts w:ascii="宋体" w:hAnsi="宋体" w:eastAsia="宋体" w:cs="宋体"/>
                <w:color w:val="auto"/>
                <w:sz w:val="20"/>
                <w:szCs w:val="20"/>
              </w:rPr>
              <w:t xml:space="preserve"> 容</w:t>
            </w:r>
          </w:p>
        </w:tc>
        <w:tc>
          <w:tcPr>
            <w:tcW w:w="8037" w:type="dxa"/>
            <w:gridSpan w:val="6"/>
            <w:tcBorders>
              <w:left w:val="single" w:color="000000" w:sz="6" w:space="0"/>
              <w:right w:val="single" w:color="000000" w:sz="6" w:space="0"/>
            </w:tcBorders>
          </w:tcPr>
          <w:p w14:paraId="634D08B1">
            <w:pPr>
              <w:spacing w:before="85" w:line="273" w:lineRule="auto"/>
              <w:ind w:left="102" w:right="158" w:firstLine="10"/>
              <w:rPr>
                <w:rFonts w:ascii="宋体" w:hAnsi="宋体" w:eastAsia="宋体" w:cs="宋体"/>
                <w:color w:val="auto"/>
                <w:sz w:val="20"/>
                <w:szCs w:val="20"/>
              </w:rPr>
            </w:pPr>
            <w:r>
              <w:rPr>
                <w:rFonts w:ascii="宋体" w:hAnsi="宋体" w:eastAsia="宋体" w:cs="宋体"/>
                <w:color w:val="auto"/>
                <w:spacing w:val="18"/>
                <w:sz w:val="20"/>
                <w:szCs w:val="20"/>
              </w:rPr>
              <w:t>(</w:t>
            </w:r>
            <w:r>
              <w:rPr>
                <w:rFonts w:ascii="宋体" w:hAnsi="宋体" w:eastAsia="宋体" w:cs="宋体"/>
                <w:color w:val="auto"/>
                <w:spacing w:val="12"/>
                <w:sz w:val="20"/>
                <w:szCs w:val="20"/>
              </w:rPr>
              <w:t>应按采购合同、采购文件、投标文件及验收方案等进行验收；并核对中标或者成交</w:t>
            </w:r>
            <w:r>
              <w:rPr>
                <w:rFonts w:ascii="宋体" w:hAnsi="宋体" w:eastAsia="宋体" w:cs="宋体"/>
                <w:color w:val="auto"/>
                <w:sz w:val="20"/>
                <w:szCs w:val="20"/>
              </w:rPr>
              <w:t xml:space="preserve"> </w:t>
            </w:r>
            <w:r>
              <w:rPr>
                <w:rFonts w:ascii="宋体" w:hAnsi="宋体" w:eastAsia="宋体" w:cs="宋体"/>
                <w:color w:val="auto"/>
                <w:spacing w:val="18"/>
                <w:sz w:val="20"/>
                <w:szCs w:val="20"/>
              </w:rPr>
              <w:t>投标人</w:t>
            </w:r>
            <w:r>
              <w:rPr>
                <w:rFonts w:ascii="宋体" w:hAnsi="宋体" w:eastAsia="宋体" w:cs="宋体"/>
                <w:color w:val="auto"/>
                <w:spacing w:val="9"/>
                <w:sz w:val="20"/>
                <w:szCs w:val="20"/>
              </w:rPr>
              <w:t>在安装调试等方面是否违反合同约定或者服务规范要求、提供的质量保证证明</w:t>
            </w:r>
            <w:r>
              <w:rPr>
                <w:rFonts w:ascii="宋体" w:hAnsi="宋体" w:eastAsia="宋体" w:cs="宋体"/>
                <w:color w:val="auto"/>
                <w:sz w:val="20"/>
                <w:szCs w:val="20"/>
              </w:rPr>
              <w:t xml:space="preserve"> </w:t>
            </w:r>
            <w:r>
              <w:rPr>
                <w:rFonts w:ascii="宋体" w:hAnsi="宋体" w:eastAsia="宋体" w:cs="宋体"/>
                <w:color w:val="auto"/>
                <w:spacing w:val="18"/>
                <w:sz w:val="20"/>
                <w:szCs w:val="20"/>
              </w:rPr>
              <w:t>材</w:t>
            </w:r>
            <w:r>
              <w:rPr>
                <w:rFonts w:ascii="宋体" w:hAnsi="宋体" w:eastAsia="宋体" w:cs="宋体"/>
                <w:color w:val="auto"/>
                <w:spacing w:val="15"/>
                <w:sz w:val="20"/>
                <w:szCs w:val="20"/>
              </w:rPr>
              <w:t>料</w:t>
            </w:r>
            <w:r>
              <w:rPr>
                <w:rFonts w:ascii="宋体" w:hAnsi="宋体" w:eastAsia="宋体" w:cs="宋体"/>
                <w:color w:val="auto"/>
                <w:spacing w:val="9"/>
                <w:sz w:val="20"/>
                <w:szCs w:val="20"/>
              </w:rPr>
              <w:t>是否齐全、应有的配件及附件是否达到合同约定等。可附件)</w:t>
            </w:r>
          </w:p>
        </w:tc>
      </w:tr>
      <w:tr w14:paraId="11C28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5" w:hRule="atLeast"/>
        </w:trPr>
        <w:tc>
          <w:tcPr>
            <w:tcW w:w="1338" w:type="dxa"/>
            <w:vMerge w:val="restart"/>
            <w:tcBorders>
              <w:left w:val="single" w:color="000000" w:sz="6" w:space="0"/>
              <w:bottom w:val="nil"/>
              <w:right w:val="single" w:color="000000" w:sz="6" w:space="0"/>
            </w:tcBorders>
          </w:tcPr>
          <w:p w14:paraId="66DFEF42">
            <w:pPr>
              <w:spacing w:line="269" w:lineRule="auto"/>
              <w:rPr>
                <w:color w:val="auto"/>
              </w:rPr>
            </w:pPr>
          </w:p>
          <w:p w14:paraId="76AC3FC1">
            <w:pPr>
              <w:spacing w:line="269" w:lineRule="auto"/>
              <w:rPr>
                <w:color w:val="auto"/>
              </w:rPr>
            </w:pPr>
          </w:p>
          <w:p w14:paraId="66832A62">
            <w:pPr>
              <w:spacing w:line="269" w:lineRule="auto"/>
              <w:rPr>
                <w:color w:val="auto"/>
              </w:rPr>
            </w:pPr>
          </w:p>
          <w:p w14:paraId="248B99AF">
            <w:pPr>
              <w:spacing w:before="65" w:line="307" w:lineRule="auto"/>
              <w:ind w:left="114" w:right="171" w:hanging="4"/>
              <w:rPr>
                <w:rFonts w:ascii="宋体" w:hAnsi="宋体" w:eastAsia="宋体" w:cs="宋体"/>
                <w:color w:val="auto"/>
                <w:sz w:val="20"/>
                <w:szCs w:val="20"/>
              </w:rPr>
            </w:pPr>
            <w:r>
              <w:rPr>
                <w:rFonts w:ascii="宋体" w:hAnsi="宋体" w:eastAsia="宋体" w:cs="宋体"/>
                <w:color w:val="auto"/>
                <w:spacing w:val="9"/>
                <w:sz w:val="20"/>
                <w:szCs w:val="20"/>
              </w:rPr>
              <w:t>验</w:t>
            </w:r>
            <w:r>
              <w:rPr>
                <w:rFonts w:ascii="宋体" w:hAnsi="宋体" w:eastAsia="宋体" w:cs="宋体"/>
                <w:color w:val="auto"/>
                <w:spacing w:val="8"/>
                <w:sz w:val="20"/>
                <w:szCs w:val="20"/>
              </w:rPr>
              <w:t>收小组意</w:t>
            </w:r>
            <w:r>
              <w:rPr>
                <w:rFonts w:ascii="宋体" w:hAnsi="宋体" w:eastAsia="宋体" w:cs="宋体"/>
                <w:color w:val="auto"/>
                <w:sz w:val="20"/>
                <w:szCs w:val="20"/>
              </w:rPr>
              <w:t xml:space="preserve"> 见</w:t>
            </w:r>
          </w:p>
        </w:tc>
        <w:tc>
          <w:tcPr>
            <w:tcW w:w="8037" w:type="dxa"/>
            <w:gridSpan w:val="6"/>
            <w:tcBorders>
              <w:left w:val="single" w:color="000000" w:sz="6" w:space="0"/>
              <w:right w:val="single" w:color="000000" w:sz="6" w:space="0"/>
            </w:tcBorders>
          </w:tcPr>
          <w:p w14:paraId="77B1F47F">
            <w:pPr>
              <w:spacing w:line="248" w:lineRule="auto"/>
              <w:rPr>
                <w:color w:val="auto"/>
              </w:rPr>
            </w:pPr>
          </w:p>
          <w:p w14:paraId="5C6C0AFB">
            <w:pPr>
              <w:spacing w:line="249" w:lineRule="auto"/>
              <w:rPr>
                <w:color w:val="auto"/>
              </w:rPr>
            </w:pPr>
          </w:p>
          <w:p w14:paraId="517ABFD4">
            <w:pPr>
              <w:spacing w:before="65" w:line="228" w:lineRule="auto"/>
              <w:ind w:left="5"/>
              <w:rPr>
                <w:rFonts w:ascii="宋体" w:hAnsi="宋体" w:eastAsia="宋体" w:cs="宋体"/>
                <w:color w:val="auto"/>
                <w:sz w:val="20"/>
                <w:szCs w:val="20"/>
              </w:rPr>
            </w:pPr>
            <w:r>
              <w:rPr>
                <w:rFonts w:ascii="宋体" w:hAnsi="宋体" w:eastAsia="宋体" w:cs="宋体"/>
                <w:color w:val="auto"/>
                <w:spacing w:val="12"/>
                <w:sz w:val="20"/>
                <w:szCs w:val="20"/>
              </w:rPr>
              <w:t>验</w:t>
            </w:r>
            <w:r>
              <w:rPr>
                <w:rFonts w:ascii="宋体" w:hAnsi="宋体" w:eastAsia="宋体" w:cs="宋体"/>
                <w:color w:val="auto"/>
                <w:spacing w:val="7"/>
                <w:sz w:val="20"/>
                <w:szCs w:val="20"/>
              </w:rPr>
              <w:t>收结论性意见：</w:t>
            </w:r>
          </w:p>
        </w:tc>
      </w:tr>
      <w:tr w14:paraId="66E36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338" w:type="dxa"/>
            <w:vMerge w:val="continue"/>
            <w:tcBorders>
              <w:top w:val="nil"/>
              <w:left w:val="single" w:color="000000" w:sz="6" w:space="0"/>
              <w:right w:val="single" w:color="000000" w:sz="6" w:space="0"/>
            </w:tcBorders>
          </w:tcPr>
          <w:p w14:paraId="362E6235">
            <w:pPr>
              <w:rPr>
                <w:color w:val="auto"/>
              </w:rPr>
            </w:pPr>
          </w:p>
        </w:tc>
        <w:tc>
          <w:tcPr>
            <w:tcW w:w="8037" w:type="dxa"/>
            <w:gridSpan w:val="6"/>
            <w:tcBorders>
              <w:left w:val="single" w:color="000000" w:sz="6" w:space="0"/>
              <w:right w:val="single" w:color="000000" w:sz="6" w:space="0"/>
            </w:tcBorders>
          </w:tcPr>
          <w:p w14:paraId="35A75BDB">
            <w:pPr>
              <w:spacing w:before="88" w:line="600" w:lineRule="exact"/>
              <w:ind w:left="103"/>
              <w:rPr>
                <w:rFonts w:ascii="宋体" w:hAnsi="宋体" w:eastAsia="宋体" w:cs="宋体"/>
                <w:color w:val="auto"/>
                <w:sz w:val="20"/>
                <w:szCs w:val="20"/>
              </w:rPr>
            </w:pPr>
            <w:r>
              <w:rPr>
                <w:rFonts w:ascii="宋体" w:hAnsi="宋体" w:eastAsia="宋体" w:cs="宋体"/>
                <w:color w:val="auto"/>
                <w:spacing w:val="11"/>
                <w:position w:val="30"/>
                <w:sz w:val="20"/>
                <w:szCs w:val="20"/>
              </w:rPr>
              <w:t>有</w:t>
            </w:r>
            <w:r>
              <w:rPr>
                <w:rFonts w:ascii="宋体" w:hAnsi="宋体" w:eastAsia="宋体" w:cs="宋体"/>
                <w:color w:val="auto"/>
                <w:spacing w:val="8"/>
                <w:position w:val="30"/>
                <w:sz w:val="20"/>
                <w:szCs w:val="20"/>
              </w:rPr>
              <w:t>异议的意见和说明理由：</w:t>
            </w:r>
          </w:p>
          <w:p w14:paraId="07545515">
            <w:pPr>
              <w:spacing w:line="226" w:lineRule="auto"/>
              <w:ind w:left="6"/>
              <w:rPr>
                <w:rFonts w:ascii="宋体" w:hAnsi="宋体" w:eastAsia="宋体" w:cs="宋体"/>
                <w:color w:val="auto"/>
                <w:sz w:val="20"/>
                <w:szCs w:val="20"/>
              </w:rPr>
            </w:pPr>
            <w:r>
              <w:rPr>
                <w:rFonts w:ascii="宋体" w:hAnsi="宋体" w:eastAsia="宋体" w:cs="宋体"/>
                <w:color w:val="auto"/>
                <w:spacing w:val="3"/>
                <w:sz w:val="20"/>
                <w:szCs w:val="20"/>
              </w:rPr>
              <w:t>签字：</w:t>
            </w:r>
          </w:p>
        </w:tc>
      </w:tr>
      <w:tr w14:paraId="75E2D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9375" w:type="dxa"/>
            <w:gridSpan w:val="7"/>
            <w:tcBorders>
              <w:left w:val="single" w:color="000000" w:sz="6" w:space="0"/>
              <w:right w:val="single" w:color="000000" w:sz="6" w:space="0"/>
            </w:tcBorders>
          </w:tcPr>
          <w:p w14:paraId="641F1070">
            <w:pPr>
              <w:spacing w:before="181" w:line="228" w:lineRule="auto"/>
              <w:ind w:left="110"/>
              <w:rPr>
                <w:rFonts w:ascii="宋体" w:hAnsi="宋体" w:eastAsia="宋体" w:cs="宋体"/>
                <w:color w:val="auto"/>
                <w:sz w:val="20"/>
                <w:szCs w:val="20"/>
              </w:rPr>
            </w:pPr>
            <w:r>
              <w:rPr>
                <w:rFonts w:ascii="宋体" w:hAnsi="宋体" w:eastAsia="宋体" w:cs="宋体"/>
                <w:color w:val="auto"/>
                <w:spacing w:val="8"/>
                <w:sz w:val="20"/>
                <w:szCs w:val="20"/>
              </w:rPr>
              <w:t>验收小组成员签字</w:t>
            </w:r>
            <w:r>
              <w:rPr>
                <w:rFonts w:ascii="宋体" w:hAnsi="宋体" w:eastAsia="宋体" w:cs="宋体"/>
                <w:color w:val="auto"/>
                <w:spacing w:val="6"/>
                <w:sz w:val="20"/>
                <w:szCs w:val="20"/>
              </w:rPr>
              <w:t>：</w:t>
            </w:r>
          </w:p>
        </w:tc>
      </w:tr>
      <w:tr w14:paraId="09B68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9375" w:type="dxa"/>
            <w:gridSpan w:val="7"/>
            <w:tcBorders>
              <w:left w:val="single" w:color="000000" w:sz="6" w:space="0"/>
              <w:right w:val="single" w:color="000000" w:sz="6" w:space="0"/>
            </w:tcBorders>
          </w:tcPr>
          <w:p w14:paraId="15827CC2">
            <w:pPr>
              <w:spacing w:before="88" w:line="600" w:lineRule="exact"/>
              <w:ind w:left="111"/>
              <w:rPr>
                <w:rFonts w:ascii="宋体" w:hAnsi="宋体" w:eastAsia="宋体" w:cs="宋体"/>
                <w:color w:val="auto"/>
                <w:sz w:val="20"/>
                <w:szCs w:val="20"/>
              </w:rPr>
            </w:pPr>
            <w:r>
              <w:rPr>
                <w:rFonts w:ascii="宋体" w:hAnsi="宋体" w:eastAsia="宋体" w:cs="宋体"/>
                <w:color w:val="auto"/>
                <w:spacing w:val="16"/>
                <w:position w:val="30"/>
                <w:sz w:val="20"/>
                <w:szCs w:val="20"/>
              </w:rPr>
              <w:t>监</w:t>
            </w:r>
            <w:r>
              <w:rPr>
                <w:rFonts w:ascii="宋体" w:hAnsi="宋体" w:eastAsia="宋体" w:cs="宋体"/>
                <w:color w:val="auto"/>
                <w:spacing w:val="8"/>
                <w:position w:val="30"/>
                <w:sz w:val="20"/>
                <w:szCs w:val="20"/>
              </w:rPr>
              <w:t>督人员或者其他相关人员签字：</w:t>
            </w:r>
          </w:p>
          <w:p w14:paraId="1EC7D6C0">
            <w:pPr>
              <w:spacing w:line="226" w:lineRule="auto"/>
              <w:ind w:left="187"/>
              <w:rPr>
                <w:rFonts w:ascii="宋体" w:hAnsi="宋体" w:eastAsia="宋体" w:cs="宋体"/>
                <w:color w:val="auto"/>
                <w:sz w:val="20"/>
                <w:szCs w:val="20"/>
              </w:rPr>
            </w:pPr>
            <w:r>
              <w:rPr>
                <w:rFonts w:ascii="宋体" w:hAnsi="宋体" w:eastAsia="宋体" w:cs="宋体"/>
                <w:color w:val="auto"/>
                <w:spacing w:val="14"/>
                <w:sz w:val="20"/>
                <w:szCs w:val="20"/>
              </w:rPr>
              <w:t>或</w:t>
            </w:r>
            <w:r>
              <w:rPr>
                <w:rFonts w:ascii="宋体" w:hAnsi="宋体" w:eastAsia="宋体" w:cs="宋体"/>
                <w:color w:val="auto"/>
                <w:spacing w:val="7"/>
                <w:sz w:val="20"/>
                <w:szCs w:val="20"/>
              </w:rPr>
              <w:t>者受邀机构的意见 (盖章) ：</w:t>
            </w:r>
          </w:p>
        </w:tc>
      </w:tr>
      <w:tr w14:paraId="7A7E5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4053" w:type="dxa"/>
            <w:gridSpan w:val="3"/>
            <w:tcBorders>
              <w:left w:val="single" w:color="000000" w:sz="6" w:space="0"/>
              <w:right w:val="nil"/>
            </w:tcBorders>
          </w:tcPr>
          <w:p w14:paraId="261C2588">
            <w:pPr>
              <w:spacing w:before="88" w:line="600" w:lineRule="exact"/>
              <w:ind w:left="204"/>
              <w:rPr>
                <w:rFonts w:ascii="宋体" w:hAnsi="宋体" w:eastAsia="宋体" w:cs="宋体"/>
                <w:color w:val="auto"/>
                <w:sz w:val="20"/>
                <w:szCs w:val="20"/>
              </w:rPr>
            </w:pPr>
            <w:r>
              <w:rPr>
                <w:rFonts w:ascii="宋体" w:hAnsi="宋体" w:eastAsia="宋体" w:cs="宋体"/>
                <w:color w:val="auto"/>
                <w:spacing w:val="14"/>
                <w:position w:val="30"/>
                <w:sz w:val="20"/>
                <w:szCs w:val="20"/>
              </w:rPr>
              <w:t>中</w:t>
            </w:r>
            <w:r>
              <w:rPr>
                <w:rFonts w:ascii="宋体" w:hAnsi="宋体" w:eastAsia="宋体" w:cs="宋体"/>
                <w:color w:val="auto"/>
                <w:spacing w:val="10"/>
                <w:position w:val="30"/>
                <w:sz w:val="20"/>
                <w:szCs w:val="20"/>
              </w:rPr>
              <w:t>标</w:t>
            </w:r>
            <w:r>
              <w:rPr>
                <w:rFonts w:ascii="宋体" w:hAnsi="宋体" w:eastAsia="宋体" w:cs="宋体"/>
                <w:color w:val="auto"/>
                <w:spacing w:val="7"/>
                <w:position w:val="30"/>
                <w:sz w:val="20"/>
                <w:szCs w:val="20"/>
              </w:rPr>
              <w:t>或者成交人负责人签字或者盖章：</w:t>
            </w:r>
          </w:p>
          <w:p w14:paraId="6A3223B4">
            <w:pPr>
              <w:spacing w:line="228" w:lineRule="auto"/>
              <w:ind w:left="111"/>
              <w:rPr>
                <w:rFonts w:ascii="宋体" w:hAnsi="宋体" w:eastAsia="宋体" w:cs="宋体"/>
                <w:color w:val="auto"/>
                <w:sz w:val="20"/>
                <w:szCs w:val="20"/>
              </w:rPr>
            </w:pPr>
            <w:r>
              <w:rPr>
                <w:rFonts w:ascii="宋体" w:hAnsi="宋体" w:eastAsia="宋体" w:cs="宋体"/>
                <w:color w:val="auto"/>
                <w:spacing w:val="2"/>
                <w:sz w:val="20"/>
                <w:szCs w:val="20"/>
              </w:rPr>
              <w:t>联系电话：  年</w:t>
            </w:r>
            <w:r>
              <w:rPr>
                <w:rFonts w:ascii="宋体" w:hAnsi="宋体" w:eastAsia="宋体" w:cs="宋体"/>
                <w:color w:val="auto"/>
                <w:spacing w:val="1"/>
                <w:sz w:val="20"/>
                <w:szCs w:val="20"/>
              </w:rPr>
              <w:t xml:space="preserve"> 月 日</w:t>
            </w:r>
          </w:p>
        </w:tc>
        <w:tc>
          <w:tcPr>
            <w:tcW w:w="5322" w:type="dxa"/>
            <w:gridSpan w:val="4"/>
            <w:tcBorders>
              <w:left w:val="nil"/>
              <w:right w:val="single" w:color="000000" w:sz="6" w:space="0"/>
            </w:tcBorders>
          </w:tcPr>
          <w:p w14:paraId="15CB1D1F">
            <w:pPr>
              <w:spacing w:before="88" w:line="600" w:lineRule="exact"/>
              <w:ind w:left="108"/>
              <w:rPr>
                <w:rFonts w:ascii="宋体" w:hAnsi="宋体" w:eastAsia="宋体" w:cs="宋体"/>
                <w:color w:val="auto"/>
                <w:sz w:val="20"/>
                <w:szCs w:val="20"/>
              </w:rPr>
            </w:pPr>
            <w:r>
              <w:rPr>
                <w:rFonts w:ascii="宋体" w:hAnsi="宋体" w:eastAsia="宋体" w:cs="宋体"/>
                <w:color w:val="auto"/>
                <w:spacing w:val="9"/>
                <w:position w:val="30"/>
                <w:sz w:val="20"/>
                <w:szCs w:val="20"/>
              </w:rPr>
              <w:t>采</w:t>
            </w:r>
            <w:r>
              <w:rPr>
                <w:rFonts w:ascii="宋体" w:hAnsi="宋体" w:eastAsia="宋体" w:cs="宋体"/>
                <w:color w:val="auto"/>
                <w:spacing w:val="8"/>
                <w:position w:val="30"/>
                <w:sz w:val="20"/>
                <w:szCs w:val="20"/>
              </w:rPr>
              <w:t>购人或者受托机构的意见 (盖章) ：</w:t>
            </w:r>
          </w:p>
          <w:p w14:paraId="00FBD8A4">
            <w:pPr>
              <w:spacing w:line="228" w:lineRule="auto"/>
              <w:ind w:left="110"/>
              <w:rPr>
                <w:rFonts w:ascii="宋体" w:hAnsi="宋体" w:eastAsia="宋体" w:cs="宋体"/>
                <w:color w:val="auto"/>
                <w:sz w:val="20"/>
                <w:szCs w:val="20"/>
              </w:rPr>
            </w:pPr>
            <w:r>
              <w:rPr>
                <w:rFonts w:ascii="宋体" w:hAnsi="宋体" w:eastAsia="宋体" w:cs="宋体"/>
                <w:color w:val="auto"/>
                <w:spacing w:val="2"/>
                <w:sz w:val="20"/>
                <w:szCs w:val="20"/>
              </w:rPr>
              <w:t>联系电话：  年</w:t>
            </w:r>
            <w:r>
              <w:rPr>
                <w:rFonts w:ascii="宋体" w:hAnsi="宋体" w:eastAsia="宋体" w:cs="宋体"/>
                <w:color w:val="auto"/>
                <w:spacing w:val="1"/>
                <w:sz w:val="20"/>
                <w:szCs w:val="20"/>
              </w:rPr>
              <w:t xml:space="preserve"> 月 日</w:t>
            </w:r>
          </w:p>
        </w:tc>
      </w:tr>
    </w:tbl>
    <w:p w14:paraId="0FF34D5F">
      <w:pPr>
        <w:rPr>
          <w:color w:val="auto"/>
        </w:rPr>
      </w:pPr>
    </w:p>
    <w:p w14:paraId="72FC0105">
      <w:pPr>
        <w:rPr>
          <w:color w:val="auto"/>
        </w:rPr>
        <w:sectPr>
          <w:headerReference r:id="rId13" w:type="default"/>
          <w:footerReference r:id="rId14" w:type="default"/>
          <w:pgSz w:w="11906" w:h="16839"/>
          <w:pgMar w:top="1058" w:right="1079" w:bottom="1153" w:left="1089" w:header="850" w:footer="709" w:gutter="0"/>
          <w:pgBorders>
            <w:top w:val="none" w:sz="0" w:space="0"/>
            <w:left w:val="none" w:sz="0" w:space="0"/>
            <w:bottom w:val="none" w:sz="0" w:space="0"/>
            <w:right w:val="none" w:sz="0" w:space="0"/>
          </w:pgBorders>
          <w:cols w:space="720" w:num="1"/>
          <w:docGrid w:linePitch="286" w:charSpace="0"/>
        </w:sectPr>
      </w:pPr>
    </w:p>
    <w:p w14:paraId="262697C0">
      <w:pPr>
        <w:spacing w:line="241" w:lineRule="auto"/>
        <w:rPr>
          <w:color w:val="auto"/>
        </w:rPr>
      </w:pPr>
    </w:p>
    <w:p w14:paraId="48D612DD">
      <w:pPr>
        <w:spacing w:line="241" w:lineRule="auto"/>
        <w:rPr>
          <w:color w:val="auto"/>
        </w:rPr>
      </w:pPr>
    </w:p>
    <w:p w14:paraId="3F23505F">
      <w:pPr>
        <w:spacing w:line="241" w:lineRule="auto"/>
        <w:rPr>
          <w:color w:val="auto"/>
        </w:rPr>
      </w:pPr>
    </w:p>
    <w:p w14:paraId="45EFBFB2">
      <w:pPr>
        <w:spacing w:line="241" w:lineRule="auto"/>
        <w:rPr>
          <w:color w:val="auto"/>
        </w:rPr>
      </w:pPr>
    </w:p>
    <w:p w14:paraId="659EE3AD">
      <w:pPr>
        <w:spacing w:line="241" w:lineRule="auto"/>
        <w:rPr>
          <w:color w:val="auto"/>
        </w:rPr>
      </w:pPr>
    </w:p>
    <w:p w14:paraId="4120447B">
      <w:pPr>
        <w:spacing w:line="241" w:lineRule="auto"/>
        <w:rPr>
          <w:color w:val="auto"/>
        </w:rPr>
      </w:pPr>
    </w:p>
    <w:p w14:paraId="415DC642">
      <w:pPr>
        <w:spacing w:line="241" w:lineRule="auto"/>
        <w:rPr>
          <w:color w:val="auto"/>
        </w:rPr>
      </w:pPr>
    </w:p>
    <w:p w14:paraId="35CE2C21">
      <w:pPr>
        <w:spacing w:line="241" w:lineRule="auto"/>
        <w:rPr>
          <w:color w:val="auto"/>
        </w:rPr>
      </w:pPr>
    </w:p>
    <w:p w14:paraId="00EE68A7">
      <w:pPr>
        <w:spacing w:line="241" w:lineRule="auto"/>
        <w:rPr>
          <w:color w:val="auto"/>
        </w:rPr>
      </w:pPr>
    </w:p>
    <w:p w14:paraId="5399392E">
      <w:pPr>
        <w:spacing w:line="241" w:lineRule="auto"/>
        <w:rPr>
          <w:color w:val="auto"/>
        </w:rPr>
      </w:pPr>
    </w:p>
    <w:p w14:paraId="432A433B">
      <w:pPr>
        <w:spacing w:line="241" w:lineRule="auto"/>
        <w:rPr>
          <w:color w:val="auto"/>
        </w:rPr>
      </w:pPr>
    </w:p>
    <w:p w14:paraId="6B7A7EB6">
      <w:pPr>
        <w:spacing w:line="241" w:lineRule="auto"/>
        <w:rPr>
          <w:color w:val="auto"/>
        </w:rPr>
      </w:pPr>
    </w:p>
    <w:p w14:paraId="4DF56CCF">
      <w:pPr>
        <w:spacing w:line="241" w:lineRule="auto"/>
        <w:rPr>
          <w:color w:val="auto"/>
        </w:rPr>
      </w:pPr>
    </w:p>
    <w:p w14:paraId="6DF49382">
      <w:pPr>
        <w:spacing w:line="241" w:lineRule="auto"/>
        <w:rPr>
          <w:color w:val="auto"/>
        </w:rPr>
      </w:pPr>
    </w:p>
    <w:p w14:paraId="1B5B26CE">
      <w:pPr>
        <w:spacing w:line="241" w:lineRule="auto"/>
        <w:rPr>
          <w:color w:val="auto"/>
        </w:rPr>
      </w:pPr>
    </w:p>
    <w:p w14:paraId="305E6AE1">
      <w:pPr>
        <w:spacing w:line="242" w:lineRule="auto"/>
        <w:rPr>
          <w:color w:val="auto"/>
        </w:rPr>
      </w:pPr>
    </w:p>
    <w:p w14:paraId="2038F287">
      <w:pPr>
        <w:spacing w:line="242" w:lineRule="auto"/>
        <w:rPr>
          <w:color w:val="auto"/>
        </w:rPr>
      </w:pPr>
    </w:p>
    <w:p w14:paraId="0ABA4866">
      <w:pPr>
        <w:spacing w:line="242" w:lineRule="auto"/>
        <w:rPr>
          <w:color w:val="auto"/>
        </w:rPr>
      </w:pPr>
    </w:p>
    <w:p w14:paraId="6054A157">
      <w:pPr>
        <w:spacing w:line="242" w:lineRule="auto"/>
        <w:rPr>
          <w:color w:val="auto"/>
        </w:rPr>
      </w:pPr>
    </w:p>
    <w:p w14:paraId="6B16943A">
      <w:pPr>
        <w:spacing w:line="242" w:lineRule="auto"/>
        <w:rPr>
          <w:color w:val="auto"/>
        </w:rPr>
      </w:pPr>
    </w:p>
    <w:p w14:paraId="30F9D865">
      <w:pPr>
        <w:spacing w:before="140" w:line="223" w:lineRule="auto"/>
        <w:ind w:left="1766"/>
        <w:outlineLvl w:val="0"/>
        <w:rPr>
          <w:color w:val="auto"/>
        </w:rPr>
        <w:sectPr>
          <w:headerReference r:id="rId15" w:type="default"/>
          <w:footerReference r:id="rId16" w:type="default"/>
          <w:pgSz w:w="11906" w:h="16839"/>
          <w:pgMar w:top="1058" w:right="1079" w:bottom="1156" w:left="1089" w:header="878" w:footer="996" w:gutter="0"/>
          <w:pgBorders>
            <w:top w:val="none" w:sz="0" w:space="0"/>
            <w:left w:val="none" w:sz="0" w:space="0"/>
            <w:bottom w:val="none" w:sz="0" w:space="0"/>
            <w:right w:val="none" w:sz="0" w:space="0"/>
          </w:pgBorders>
          <w:cols w:space="720" w:num="1"/>
        </w:sectPr>
      </w:pPr>
      <w:bookmarkStart w:id="7" w:name="_Toc20841"/>
      <w:bookmarkStart w:id="8" w:name="_Toc15363"/>
      <w:r>
        <w:rPr>
          <w:rFonts w:ascii="宋体" w:hAnsi="宋体" w:eastAsia="宋体" w:cs="宋体"/>
          <w:color w:val="auto"/>
          <w:spacing w:val="14"/>
          <w:sz w:val="43"/>
          <w:szCs w:val="43"/>
        </w:rPr>
        <w:t>第</w:t>
      </w:r>
      <w:r>
        <w:rPr>
          <w:rFonts w:ascii="宋体" w:hAnsi="宋体" w:eastAsia="宋体" w:cs="宋体"/>
          <w:color w:val="auto"/>
          <w:spacing w:val="9"/>
          <w:sz w:val="43"/>
          <w:szCs w:val="43"/>
        </w:rPr>
        <w:t>四章  评标方法及评标标准</w:t>
      </w:r>
      <w:bookmarkEnd w:id="7"/>
      <w:bookmarkEnd w:id="8"/>
    </w:p>
    <w:p w14:paraId="139A07DF">
      <w:pPr>
        <w:spacing w:line="292" w:lineRule="auto"/>
        <w:rPr>
          <w:color w:val="auto"/>
        </w:rPr>
      </w:pPr>
    </w:p>
    <w:p w14:paraId="7677F35C">
      <w:pPr>
        <w:spacing w:before="101" w:line="527" w:lineRule="exact"/>
        <w:ind w:left="3918"/>
        <w:rPr>
          <w:rFonts w:ascii="宋体" w:hAnsi="宋体" w:eastAsia="宋体" w:cs="宋体"/>
          <w:color w:val="auto"/>
          <w:sz w:val="31"/>
          <w:szCs w:val="31"/>
        </w:rPr>
      </w:pPr>
      <w:r>
        <w:rPr>
          <w:rFonts w:ascii="宋体" w:hAnsi="宋体" w:eastAsia="宋体" w:cs="宋体"/>
          <w:color w:val="auto"/>
          <w:spacing w:val="8"/>
          <w:position w:val="3"/>
          <w:sz w:val="31"/>
          <w:szCs w:val="31"/>
        </w:rPr>
        <w:t>一、评标方</w:t>
      </w:r>
      <w:r>
        <w:rPr>
          <w:rFonts w:ascii="宋体" w:hAnsi="宋体" w:eastAsia="宋体" w:cs="宋体"/>
          <w:color w:val="auto"/>
          <w:spacing w:val="7"/>
          <w:position w:val="3"/>
          <w:sz w:val="31"/>
          <w:szCs w:val="31"/>
        </w:rPr>
        <w:t>法</w:t>
      </w:r>
    </w:p>
    <w:p w14:paraId="0AFEE9F1">
      <w:pPr>
        <w:spacing w:line="261" w:lineRule="auto"/>
        <w:rPr>
          <w:color w:val="auto"/>
        </w:rPr>
      </w:pPr>
    </w:p>
    <w:p w14:paraId="6032A0C5">
      <w:pPr>
        <w:spacing w:line="262" w:lineRule="auto"/>
        <w:rPr>
          <w:color w:val="auto"/>
        </w:rPr>
      </w:pPr>
    </w:p>
    <w:p w14:paraId="427AC165">
      <w:pPr>
        <w:spacing w:before="65" w:line="228" w:lineRule="auto"/>
        <w:ind w:left="420"/>
        <w:rPr>
          <w:rFonts w:ascii="宋体" w:hAnsi="宋体" w:eastAsia="宋体" w:cs="宋体"/>
          <w:color w:val="auto"/>
          <w:sz w:val="20"/>
          <w:szCs w:val="20"/>
        </w:rPr>
      </w:pPr>
      <w:r>
        <w:rPr>
          <w:rFonts w:ascii="宋体" w:hAnsi="宋体" w:eastAsia="宋体" w:cs="宋体"/>
          <w:color w:val="auto"/>
          <w:spacing w:val="16"/>
          <w:sz w:val="20"/>
          <w:szCs w:val="20"/>
        </w:rPr>
        <w:t>本</w:t>
      </w:r>
      <w:r>
        <w:rPr>
          <w:rFonts w:ascii="宋体" w:hAnsi="宋体" w:eastAsia="宋体" w:cs="宋体"/>
          <w:color w:val="auto"/>
          <w:spacing w:val="12"/>
          <w:sz w:val="20"/>
          <w:szCs w:val="20"/>
        </w:rPr>
        <w:t>项</w:t>
      </w:r>
      <w:r>
        <w:rPr>
          <w:rFonts w:ascii="宋体" w:hAnsi="宋体" w:eastAsia="宋体" w:cs="宋体"/>
          <w:color w:val="auto"/>
          <w:spacing w:val="8"/>
          <w:sz w:val="20"/>
          <w:szCs w:val="20"/>
        </w:rPr>
        <w:t>目采用</w:t>
      </w:r>
      <w:r>
        <w:rPr>
          <w:rFonts w:ascii="宋体" w:hAnsi="宋体" w:eastAsia="宋体" w:cs="宋体"/>
          <w:color w:val="auto"/>
          <w:spacing w:val="8"/>
          <w:sz w:val="20"/>
          <w:szCs w:val="20"/>
          <w:u w:val="single"/>
        </w:rPr>
        <w:t>以下勾选的方式</w:t>
      </w:r>
      <w:r>
        <w:rPr>
          <w:rFonts w:ascii="宋体" w:hAnsi="宋体" w:eastAsia="宋体" w:cs="宋体"/>
          <w:color w:val="auto"/>
          <w:spacing w:val="8"/>
          <w:sz w:val="20"/>
          <w:szCs w:val="20"/>
        </w:rPr>
        <w:t>进行评审。</w:t>
      </w:r>
    </w:p>
    <w:p w14:paraId="35F757D3">
      <w:pPr>
        <w:spacing w:before="56" w:line="377" w:lineRule="auto"/>
        <w:ind w:left="1" w:right="97" w:firstLine="439"/>
        <w:rPr>
          <w:rFonts w:ascii="宋体" w:hAnsi="宋体" w:eastAsia="宋体" w:cs="宋体"/>
          <w:color w:val="auto"/>
          <w:sz w:val="20"/>
          <w:szCs w:val="20"/>
        </w:rPr>
      </w:pPr>
      <w:r>
        <w:rPr>
          <w:rFonts w:ascii="宋体" w:hAnsi="宋体" w:eastAsia="宋体" w:cs="宋体"/>
          <w:color w:val="auto"/>
          <w:spacing w:val="22"/>
          <w:sz w:val="20"/>
          <w:szCs w:val="20"/>
        </w:rPr>
        <w:t>□</w:t>
      </w:r>
      <w:r>
        <w:rPr>
          <w:rFonts w:ascii="宋体" w:hAnsi="宋体" w:eastAsia="宋体" w:cs="宋体"/>
          <w:color w:val="auto"/>
          <w:spacing w:val="12"/>
          <w:sz w:val="20"/>
          <w:szCs w:val="20"/>
        </w:rPr>
        <w:t>最</w:t>
      </w:r>
      <w:r>
        <w:rPr>
          <w:rFonts w:ascii="宋体" w:hAnsi="宋体" w:eastAsia="宋体" w:cs="宋体"/>
          <w:color w:val="auto"/>
          <w:spacing w:val="11"/>
          <w:sz w:val="20"/>
          <w:szCs w:val="20"/>
        </w:rPr>
        <w:t>低评标价法，是指投标文件满足招标文件全部实质性要求，且投标报价最低的投标人为中标候选</w:t>
      </w:r>
      <w:r>
        <w:rPr>
          <w:rFonts w:ascii="宋体" w:hAnsi="宋体" w:eastAsia="宋体" w:cs="宋体"/>
          <w:color w:val="auto"/>
          <w:sz w:val="20"/>
          <w:szCs w:val="20"/>
        </w:rPr>
        <w:t xml:space="preserve"> </w:t>
      </w:r>
      <w:r>
        <w:rPr>
          <w:rFonts w:ascii="宋体" w:hAnsi="宋体" w:eastAsia="宋体" w:cs="宋体"/>
          <w:color w:val="auto"/>
          <w:spacing w:val="7"/>
          <w:sz w:val="20"/>
          <w:szCs w:val="20"/>
        </w:rPr>
        <w:t>人的评标方法</w:t>
      </w:r>
      <w:r>
        <w:rPr>
          <w:rFonts w:ascii="宋体" w:hAnsi="宋体" w:eastAsia="宋体" w:cs="宋体"/>
          <w:color w:val="auto"/>
          <w:spacing w:val="5"/>
          <w:sz w:val="20"/>
          <w:szCs w:val="20"/>
        </w:rPr>
        <w:t>。</w:t>
      </w:r>
    </w:p>
    <w:p w14:paraId="3EBAA916">
      <w:pPr>
        <w:spacing w:before="3" w:line="380" w:lineRule="auto"/>
        <w:ind w:right="98" w:firstLine="426"/>
        <w:rPr>
          <w:rFonts w:ascii="宋体" w:hAnsi="宋体" w:eastAsia="宋体" w:cs="宋体"/>
          <w:color w:val="auto"/>
          <w:sz w:val="20"/>
          <w:szCs w:val="20"/>
        </w:rPr>
      </w:pPr>
      <w:r>
        <w:rPr>
          <w:rFonts w:ascii="MS PMincho" w:hAnsi="MS PMincho" w:eastAsia="MS PMincho" w:cs="MS PMincho"/>
          <w:color w:val="auto"/>
          <w:spacing w:val="10"/>
          <w:sz w:val="20"/>
          <w:szCs w:val="20"/>
        </w:rPr>
        <w:t>☑</w:t>
      </w:r>
      <w:r>
        <w:rPr>
          <w:rFonts w:ascii="宋体" w:hAnsi="宋体" w:eastAsia="宋体" w:cs="宋体"/>
          <w:color w:val="auto"/>
          <w:spacing w:val="8"/>
          <w:sz w:val="20"/>
          <w:szCs w:val="20"/>
        </w:rPr>
        <w:t>综合评分法，是指投标文件满足招标文件全部实质性要求，且按照评审因素的量化指标评审得分最高的投</w:t>
      </w:r>
      <w:r>
        <w:rPr>
          <w:rFonts w:ascii="宋体" w:hAnsi="宋体" w:eastAsia="宋体" w:cs="宋体"/>
          <w:color w:val="auto"/>
          <w:sz w:val="20"/>
          <w:szCs w:val="20"/>
        </w:rPr>
        <w:t xml:space="preserve"> </w:t>
      </w:r>
      <w:r>
        <w:rPr>
          <w:rFonts w:ascii="宋体" w:hAnsi="宋体" w:eastAsia="宋体" w:cs="宋体"/>
          <w:color w:val="auto"/>
          <w:spacing w:val="16"/>
          <w:sz w:val="20"/>
          <w:szCs w:val="20"/>
        </w:rPr>
        <w:t>标人为中</w:t>
      </w:r>
      <w:r>
        <w:rPr>
          <w:rFonts w:ascii="宋体" w:hAnsi="宋体" w:eastAsia="宋体" w:cs="宋体"/>
          <w:color w:val="auto"/>
          <w:spacing w:val="9"/>
          <w:sz w:val="20"/>
          <w:szCs w:val="20"/>
        </w:rPr>
        <w:t>标</w:t>
      </w:r>
      <w:r>
        <w:rPr>
          <w:rFonts w:ascii="宋体" w:hAnsi="宋体" w:eastAsia="宋体" w:cs="宋体"/>
          <w:color w:val="auto"/>
          <w:spacing w:val="8"/>
          <w:sz w:val="20"/>
          <w:szCs w:val="20"/>
        </w:rPr>
        <w:t>候选人的评标方法。评标委员会将对各投标人的投标报价、技术和服务方案、投标人的企业实力及资</w:t>
      </w:r>
      <w:r>
        <w:rPr>
          <w:rFonts w:ascii="宋体" w:hAnsi="宋体" w:eastAsia="宋体" w:cs="宋体"/>
          <w:color w:val="auto"/>
          <w:sz w:val="20"/>
          <w:szCs w:val="20"/>
        </w:rPr>
        <w:t xml:space="preserve"> </w:t>
      </w:r>
      <w:r>
        <w:rPr>
          <w:rFonts w:ascii="宋体" w:hAnsi="宋体" w:eastAsia="宋体" w:cs="宋体"/>
          <w:color w:val="auto"/>
          <w:spacing w:val="16"/>
          <w:sz w:val="20"/>
          <w:szCs w:val="20"/>
        </w:rPr>
        <w:t>质等方面</w:t>
      </w:r>
      <w:r>
        <w:rPr>
          <w:rFonts w:ascii="宋体" w:hAnsi="宋体" w:eastAsia="宋体" w:cs="宋体"/>
          <w:color w:val="auto"/>
          <w:spacing w:val="11"/>
          <w:sz w:val="20"/>
          <w:szCs w:val="20"/>
        </w:rPr>
        <w:t>进</w:t>
      </w:r>
      <w:r>
        <w:rPr>
          <w:rFonts w:ascii="宋体" w:hAnsi="宋体" w:eastAsia="宋体" w:cs="宋体"/>
          <w:color w:val="auto"/>
          <w:spacing w:val="8"/>
          <w:sz w:val="20"/>
          <w:szCs w:val="20"/>
        </w:rPr>
        <w:t>行综合评审，对实质上响应招标文件的投标人，由评标委员会各成员独立记名打分。经统计，得出各</w:t>
      </w:r>
      <w:r>
        <w:rPr>
          <w:rFonts w:ascii="宋体" w:hAnsi="宋体" w:eastAsia="宋体" w:cs="宋体"/>
          <w:color w:val="auto"/>
          <w:spacing w:val="20"/>
          <w:sz w:val="20"/>
          <w:szCs w:val="20"/>
        </w:rPr>
        <w:t>投标人</w:t>
      </w:r>
      <w:r>
        <w:rPr>
          <w:rFonts w:ascii="宋体" w:hAnsi="宋体" w:eastAsia="宋体" w:cs="宋体"/>
          <w:color w:val="auto"/>
          <w:spacing w:val="12"/>
          <w:sz w:val="20"/>
          <w:szCs w:val="20"/>
        </w:rPr>
        <w:t>的</w:t>
      </w:r>
      <w:r>
        <w:rPr>
          <w:rFonts w:ascii="宋体" w:hAnsi="宋体" w:eastAsia="宋体" w:cs="宋体"/>
          <w:color w:val="auto"/>
          <w:spacing w:val="10"/>
          <w:sz w:val="20"/>
          <w:szCs w:val="20"/>
        </w:rPr>
        <w:t>综合得分,按综合得分由高到低顺序排列。若综合得分相同的，按投标报价由低到高顺序排列。若综合</w:t>
      </w:r>
      <w:r>
        <w:rPr>
          <w:rFonts w:ascii="宋体" w:hAnsi="宋体" w:eastAsia="宋体" w:cs="宋体"/>
          <w:color w:val="auto"/>
          <w:sz w:val="20"/>
          <w:szCs w:val="20"/>
        </w:rPr>
        <w:t xml:space="preserve"> </w:t>
      </w:r>
      <w:r>
        <w:rPr>
          <w:rFonts w:ascii="宋体" w:hAnsi="宋体" w:eastAsia="宋体" w:cs="宋体"/>
          <w:color w:val="auto"/>
          <w:spacing w:val="16"/>
          <w:sz w:val="20"/>
          <w:szCs w:val="20"/>
        </w:rPr>
        <w:t>得分且投</w:t>
      </w:r>
      <w:r>
        <w:rPr>
          <w:rFonts w:ascii="宋体" w:hAnsi="宋体" w:eastAsia="宋体" w:cs="宋体"/>
          <w:color w:val="auto"/>
          <w:spacing w:val="11"/>
          <w:sz w:val="20"/>
          <w:szCs w:val="20"/>
        </w:rPr>
        <w:t>标</w:t>
      </w:r>
      <w:r>
        <w:rPr>
          <w:rFonts w:ascii="宋体" w:hAnsi="宋体" w:eastAsia="宋体" w:cs="宋体"/>
          <w:color w:val="auto"/>
          <w:spacing w:val="8"/>
          <w:sz w:val="20"/>
          <w:szCs w:val="20"/>
        </w:rPr>
        <w:t>报价相同的，货物类采购项目以技术性能得分较高者为先，货物类采购项目以实力信誉及业绩得分较</w:t>
      </w:r>
      <w:r>
        <w:rPr>
          <w:rFonts w:ascii="宋体" w:hAnsi="宋体" w:eastAsia="宋体" w:cs="宋体"/>
          <w:color w:val="auto"/>
          <w:sz w:val="20"/>
          <w:szCs w:val="20"/>
        </w:rPr>
        <w:t xml:space="preserve"> </w:t>
      </w:r>
      <w:r>
        <w:rPr>
          <w:rFonts w:ascii="宋体" w:hAnsi="宋体" w:eastAsia="宋体" w:cs="宋体"/>
          <w:color w:val="auto"/>
          <w:spacing w:val="6"/>
          <w:sz w:val="20"/>
          <w:szCs w:val="20"/>
        </w:rPr>
        <w:t>高者为先。</w:t>
      </w:r>
    </w:p>
    <w:p w14:paraId="6022C06B">
      <w:pPr>
        <w:spacing w:before="261" w:line="420" w:lineRule="exact"/>
        <w:ind w:left="3918"/>
        <w:outlineLvl w:val="1"/>
        <w:rPr>
          <w:rFonts w:ascii="宋体" w:hAnsi="宋体" w:eastAsia="宋体" w:cs="宋体"/>
          <w:color w:val="auto"/>
          <w:sz w:val="31"/>
          <w:szCs w:val="31"/>
        </w:rPr>
      </w:pPr>
      <w:r>
        <w:rPr>
          <w:rFonts w:ascii="宋体" w:hAnsi="宋体" w:eastAsia="宋体" w:cs="宋体"/>
          <w:color w:val="auto"/>
          <w:spacing w:val="8"/>
          <w:position w:val="2"/>
          <w:sz w:val="31"/>
          <w:szCs w:val="31"/>
        </w:rPr>
        <w:t>二、评标程</w:t>
      </w:r>
      <w:r>
        <w:rPr>
          <w:rFonts w:ascii="宋体" w:hAnsi="宋体" w:eastAsia="宋体" w:cs="宋体"/>
          <w:color w:val="auto"/>
          <w:spacing w:val="7"/>
          <w:position w:val="2"/>
          <w:sz w:val="31"/>
          <w:szCs w:val="31"/>
        </w:rPr>
        <w:t>序</w:t>
      </w:r>
    </w:p>
    <w:p w14:paraId="082733E0">
      <w:pPr>
        <w:spacing w:line="475" w:lineRule="auto"/>
        <w:rPr>
          <w:color w:val="auto"/>
        </w:rPr>
      </w:pPr>
    </w:p>
    <w:p w14:paraId="1023E367">
      <w:pPr>
        <w:spacing w:before="65" w:line="271" w:lineRule="exact"/>
        <w:ind w:left="435"/>
        <w:rPr>
          <w:rFonts w:ascii="宋体" w:hAnsi="宋体" w:eastAsia="宋体" w:cs="宋体"/>
          <w:color w:val="auto"/>
          <w:sz w:val="20"/>
          <w:szCs w:val="20"/>
        </w:rPr>
      </w:pPr>
      <w:r>
        <w:rPr>
          <w:rFonts w:ascii="宋体" w:hAnsi="宋体" w:eastAsia="宋体" w:cs="宋体"/>
          <w:color w:val="auto"/>
          <w:spacing w:val="8"/>
          <w:position w:val="1"/>
          <w:sz w:val="20"/>
          <w:szCs w:val="20"/>
        </w:rPr>
        <w:t>1</w:t>
      </w:r>
      <w:r>
        <w:rPr>
          <w:rFonts w:ascii="宋体" w:hAnsi="宋体" w:eastAsia="宋体" w:cs="宋体"/>
          <w:color w:val="auto"/>
          <w:spacing w:val="5"/>
          <w:position w:val="1"/>
          <w:sz w:val="20"/>
          <w:szCs w:val="20"/>
        </w:rPr>
        <w:t>.符合性审查</w:t>
      </w:r>
    </w:p>
    <w:p w14:paraId="7E3F532F">
      <w:pPr>
        <w:spacing w:before="136" w:line="377" w:lineRule="auto"/>
        <w:ind w:left="23" w:right="43" w:firstLine="395"/>
        <w:rPr>
          <w:rFonts w:ascii="宋体" w:hAnsi="宋体" w:eastAsia="宋体" w:cs="宋体"/>
          <w:color w:val="auto"/>
          <w:sz w:val="20"/>
          <w:szCs w:val="20"/>
        </w:rPr>
      </w:pPr>
      <w:r>
        <w:rPr>
          <w:rFonts w:ascii="宋体" w:hAnsi="宋体" w:eastAsia="宋体" w:cs="宋体"/>
          <w:color w:val="auto"/>
          <w:spacing w:val="16"/>
          <w:sz w:val="20"/>
          <w:szCs w:val="20"/>
        </w:rPr>
        <w:t>评</w:t>
      </w:r>
      <w:r>
        <w:rPr>
          <w:rFonts w:ascii="宋体" w:hAnsi="宋体" w:eastAsia="宋体" w:cs="宋体"/>
          <w:color w:val="auto"/>
          <w:spacing w:val="13"/>
          <w:sz w:val="20"/>
          <w:szCs w:val="20"/>
        </w:rPr>
        <w:t>标</w:t>
      </w:r>
      <w:r>
        <w:rPr>
          <w:rFonts w:ascii="宋体" w:hAnsi="宋体" w:eastAsia="宋体" w:cs="宋体"/>
          <w:color w:val="auto"/>
          <w:spacing w:val="8"/>
          <w:sz w:val="20"/>
          <w:szCs w:val="20"/>
        </w:rPr>
        <w:t>委员会应当对符合资格的投标人的投标文件进行投标报价、商务、技术等实质性内容符合性审查，</w:t>
      </w:r>
      <w:r>
        <w:rPr>
          <w:rFonts w:ascii="宋体" w:hAnsi="宋体" w:eastAsia="宋体" w:cs="宋体"/>
          <w:color w:val="auto"/>
          <w:sz w:val="20"/>
          <w:szCs w:val="20"/>
        </w:rPr>
        <w:t xml:space="preserve"> </w:t>
      </w:r>
      <w:r>
        <w:rPr>
          <w:rFonts w:ascii="宋体" w:hAnsi="宋体" w:eastAsia="宋体" w:cs="宋体"/>
          <w:color w:val="auto"/>
          <w:spacing w:val="14"/>
          <w:sz w:val="20"/>
          <w:szCs w:val="20"/>
        </w:rPr>
        <w:t>以</w:t>
      </w:r>
      <w:r>
        <w:rPr>
          <w:rFonts w:ascii="宋体" w:hAnsi="宋体" w:eastAsia="宋体" w:cs="宋体"/>
          <w:color w:val="auto"/>
          <w:spacing w:val="12"/>
          <w:sz w:val="20"/>
          <w:szCs w:val="20"/>
        </w:rPr>
        <w:t>确</w:t>
      </w:r>
      <w:r>
        <w:rPr>
          <w:rFonts w:ascii="宋体" w:hAnsi="宋体" w:eastAsia="宋体" w:cs="宋体"/>
          <w:color w:val="auto"/>
          <w:spacing w:val="7"/>
          <w:sz w:val="20"/>
          <w:szCs w:val="20"/>
        </w:rPr>
        <w:t>定其是否满足招标文件的实质性要求。</w:t>
      </w:r>
    </w:p>
    <w:p w14:paraId="2DEED1F0">
      <w:pPr>
        <w:spacing w:line="271" w:lineRule="exact"/>
        <w:ind w:left="422"/>
        <w:rPr>
          <w:rFonts w:ascii="宋体" w:hAnsi="宋体" w:eastAsia="宋体" w:cs="宋体"/>
          <w:color w:val="auto"/>
          <w:sz w:val="20"/>
          <w:szCs w:val="20"/>
        </w:rPr>
      </w:pPr>
      <w:r>
        <w:rPr>
          <w:rFonts w:ascii="宋体" w:hAnsi="宋体" w:eastAsia="宋体" w:cs="宋体"/>
          <w:color w:val="auto"/>
          <w:spacing w:val="18"/>
          <w:position w:val="1"/>
          <w:sz w:val="20"/>
          <w:szCs w:val="20"/>
        </w:rPr>
        <w:t>2</w:t>
      </w:r>
      <w:r>
        <w:rPr>
          <w:rFonts w:ascii="宋体" w:hAnsi="宋体" w:eastAsia="宋体" w:cs="宋体"/>
          <w:color w:val="auto"/>
          <w:spacing w:val="12"/>
          <w:position w:val="1"/>
          <w:sz w:val="20"/>
          <w:szCs w:val="20"/>
        </w:rPr>
        <w:t>.</w:t>
      </w:r>
      <w:r>
        <w:rPr>
          <w:rFonts w:ascii="宋体" w:hAnsi="宋体" w:eastAsia="宋体" w:cs="宋体"/>
          <w:color w:val="auto"/>
          <w:spacing w:val="9"/>
          <w:position w:val="1"/>
          <w:sz w:val="20"/>
          <w:szCs w:val="20"/>
        </w:rPr>
        <w:t>符合性审查不通过而导致投标无效的情形</w:t>
      </w:r>
    </w:p>
    <w:p w14:paraId="7F1E27FF">
      <w:pPr>
        <w:spacing w:before="139" w:line="225" w:lineRule="auto"/>
        <w:ind w:left="422"/>
        <w:rPr>
          <w:rFonts w:ascii="宋体" w:hAnsi="宋体" w:eastAsia="宋体" w:cs="宋体"/>
          <w:color w:val="auto"/>
          <w:sz w:val="20"/>
          <w:szCs w:val="20"/>
        </w:rPr>
      </w:pPr>
      <w:r>
        <w:rPr>
          <w:rFonts w:ascii="宋体" w:hAnsi="宋体" w:eastAsia="宋体" w:cs="宋体"/>
          <w:color w:val="auto"/>
          <w:spacing w:val="18"/>
          <w:sz w:val="20"/>
          <w:szCs w:val="20"/>
        </w:rPr>
        <w:t>投</w:t>
      </w:r>
      <w:r>
        <w:rPr>
          <w:rFonts w:ascii="宋体" w:hAnsi="宋体" w:eastAsia="宋体" w:cs="宋体"/>
          <w:color w:val="auto"/>
          <w:spacing w:val="17"/>
          <w:sz w:val="20"/>
          <w:szCs w:val="20"/>
        </w:rPr>
        <w:t>标</w:t>
      </w:r>
      <w:r>
        <w:rPr>
          <w:rFonts w:ascii="宋体" w:hAnsi="宋体" w:eastAsia="宋体" w:cs="宋体"/>
          <w:color w:val="auto"/>
          <w:spacing w:val="9"/>
          <w:sz w:val="20"/>
          <w:szCs w:val="20"/>
        </w:rPr>
        <w:t>人的投标文件中存在对招标文件的任何实质性要求和条件的负偏离，将被视为投标无效。</w:t>
      </w:r>
    </w:p>
    <w:p w14:paraId="1D581824">
      <w:pPr>
        <w:spacing w:before="165" w:line="227" w:lineRule="auto"/>
        <w:ind w:left="422"/>
        <w:rPr>
          <w:rFonts w:ascii="宋体" w:hAnsi="宋体" w:eastAsia="宋体" w:cs="宋体"/>
          <w:color w:val="auto"/>
          <w:sz w:val="20"/>
          <w:szCs w:val="20"/>
        </w:rPr>
      </w:pPr>
      <w:r>
        <w:rPr>
          <w:rFonts w:ascii="宋体" w:hAnsi="宋体" w:eastAsia="宋体" w:cs="宋体"/>
          <w:color w:val="auto"/>
          <w:spacing w:val="7"/>
          <w:sz w:val="20"/>
          <w:szCs w:val="20"/>
        </w:rPr>
        <w:t>2.1 在报价评审时，如发现下列情形之一的，将被视为投标无效</w:t>
      </w:r>
      <w:r>
        <w:rPr>
          <w:rFonts w:ascii="宋体" w:hAnsi="宋体" w:eastAsia="宋体" w:cs="宋体"/>
          <w:color w:val="auto"/>
          <w:spacing w:val="4"/>
          <w:sz w:val="20"/>
          <w:szCs w:val="20"/>
        </w:rPr>
        <w:t>：</w:t>
      </w:r>
    </w:p>
    <w:p w14:paraId="2964CD49">
      <w:pPr>
        <w:spacing w:before="162" w:line="228" w:lineRule="auto"/>
        <w:ind w:left="429"/>
        <w:rPr>
          <w:rFonts w:ascii="宋体" w:hAnsi="宋体" w:eastAsia="宋体" w:cs="宋体"/>
          <w:color w:val="auto"/>
          <w:sz w:val="20"/>
          <w:szCs w:val="20"/>
        </w:rPr>
      </w:pPr>
      <w:r>
        <w:rPr>
          <w:rFonts w:ascii="宋体" w:hAnsi="宋体" w:eastAsia="宋体" w:cs="宋体"/>
          <w:color w:val="auto"/>
          <w:spacing w:val="16"/>
          <w:sz w:val="20"/>
          <w:szCs w:val="20"/>
        </w:rPr>
        <w:t>(</w:t>
      </w:r>
      <w:r>
        <w:rPr>
          <w:rFonts w:ascii="宋体" w:hAnsi="宋体" w:eastAsia="宋体" w:cs="宋体"/>
          <w:color w:val="auto"/>
          <w:spacing w:val="15"/>
          <w:sz w:val="20"/>
          <w:szCs w:val="20"/>
        </w:rPr>
        <w:t>1</w:t>
      </w:r>
      <w:r>
        <w:rPr>
          <w:rFonts w:ascii="宋体" w:hAnsi="宋体" w:eastAsia="宋体" w:cs="宋体"/>
          <w:color w:val="auto"/>
          <w:spacing w:val="8"/>
          <w:sz w:val="20"/>
          <w:szCs w:val="20"/>
        </w:rPr>
        <w:t>) 投标文件未提供“投标人须知前附表”第 13.1 条规定中“必须提供”的文件资料的;</w:t>
      </w:r>
    </w:p>
    <w:p w14:paraId="73496594">
      <w:pPr>
        <w:spacing w:before="161" w:line="227" w:lineRule="auto"/>
        <w:ind w:left="429"/>
        <w:rPr>
          <w:rFonts w:ascii="宋体" w:hAnsi="宋体" w:eastAsia="宋体" w:cs="宋体"/>
          <w:color w:val="auto"/>
          <w:sz w:val="20"/>
          <w:szCs w:val="20"/>
        </w:rPr>
      </w:pPr>
      <w:r>
        <w:rPr>
          <w:rFonts w:ascii="宋体" w:hAnsi="宋体" w:eastAsia="宋体" w:cs="宋体"/>
          <w:color w:val="auto"/>
          <w:spacing w:val="22"/>
          <w:sz w:val="20"/>
          <w:szCs w:val="20"/>
        </w:rPr>
        <w:t>(2</w:t>
      </w:r>
      <w:r>
        <w:rPr>
          <w:rFonts w:ascii="宋体" w:hAnsi="宋体" w:eastAsia="宋体" w:cs="宋体"/>
          <w:color w:val="auto"/>
          <w:spacing w:val="12"/>
          <w:sz w:val="20"/>
          <w:szCs w:val="20"/>
        </w:rPr>
        <w:t>)</w:t>
      </w:r>
      <w:r>
        <w:rPr>
          <w:rFonts w:ascii="宋体" w:hAnsi="宋体" w:eastAsia="宋体" w:cs="宋体"/>
          <w:color w:val="auto"/>
          <w:spacing w:val="11"/>
          <w:sz w:val="20"/>
          <w:szCs w:val="20"/>
        </w:rPr>
        <w:t xml:space="preserve"> 未采用人民币报价或者未按照招标文件标明的币种报价的；</w:t>
      </w:r>
    </w:p>
    <w:p w14:paraId="4D88AD00">
      <w:pPr>
        <w:spacing w:before="164" w:line="227" w:lineRule="auto"/>
        <w:ind w:left="429"/>
        <w:rPr>
          <w:rFonts w:ascii="宋体" w:hAnsi="宋体" w:eastAsia="宋体" w:cs="宋体"/>
          <w:color w:val="auto"/>
          <w:sz w:val="20"/>
          <w:szCs w:val="20"/>
        </w:rPr>
      </w:pPr>
      <w:r>
        <w:rPr>
          <w:rFonts w:ascii="宋体" w:hAnsi="宋体" w:eastAsia="宋体" w:cs="宋体"/>
          <w:color w:val="auto"/>
          <w:spacing w:val="20"/>
          <w:sz w:val="20"/>
          <w:szCs w:val="20"/>
        </w:rPr>
        <w:t>(3)</w:t>
      </w:r>
      <w:r>
        <w:rPr>
          <w:rFonts w:ascii="宋体" w:hAnsi="宋体" w:eastAsia="宋体" w:cs="宋体"/>
          <w:color w:val="auto"/>
          <w:spacing w:val="13"/>
          <w:sz w:val="20"/>
          <w:szCs w:val="20"/>
        </w:rPr>
        <w:t xml:space="preserve"> </w:t>
      </w:r>
      <w:r>
        <w:rPr>
          <w:rFonts w:ascii="宋体" w:hAnsi="宋体" w:eastAsia="宋体" w:cs="宋体"/>
          <w:color w:val="auto"/>
          <w:spacing w:val="10"/>
          <w:sz w:val="20"/>
          <w:szCs w:val="20"/>
        </w:rPr>
        <w:t>报价超出招标文件规定最高限价，或者超出采购预算金额 (包括分项预算，如有) 的；</w:t>
      </w:r>
    </w:p>
    <w:p w14:paraId="7BCBC0B3">
      <w:pPr>
        <w:spacing w:before="162" w:line="227" w:lineRule="auto"/>
        <w:ind w:left="429"/>
        <w:rPr>
          <w:rFonts w:ascii="宋体" w:hAnsi="宋体" w:eastAsia="宋体" w:cs="宋体"/>
          <w:color w:val="auto"/>
          <w:sz w:val="20"/>
          <w:szCs w:val="20"/>
        </w:rPr>
      </w:pPr>
      <w:r>
        <w:rPr>
          <w:rFonts w:ascii="宋体" w:hAnsi="宋体" w:eastAsia="宋体" w:cs="宋体"/>
          <w:color w:val="auto"/>
          <w:spacing w:val="18"/>
          <w:sz w:val="20"/>
          <w:szCs w:val="20"/>
        </w:rPr>
        <w:t>(</w:t>
      </w:r>
      <w:r>
        <w:rPr>
          <w:rFonts w:ascii="宋体" w:hAnsi="宋体" w:eastAsia="宋体" w:cs="宋体"/>
          <w:color w:val="auto"/>
          <w:spacing w:val="11"/>
          <w:sz w:val="20"/>
          <w:szCs w:val="20"/>
        </w:rPr>
        <w:t>4) 投标人未就所投分标进行报价或者存在漏项报价；投标人未就所投分标的单项内容作唯一报价；</w:t>
      </w:r>
    </w:p>
    <w:p w14:paraId="2C264B08">
      <w:pPr>
        <w:spacing w:before="162" w:line="377" w:lineRule="auto"/>
        <w:ind w:left="2" w:right="100"/>
        <w:rPr>
          <w:rFonts w:ascii="宋体" w:hAnsi="宋体" w:eastAsia="宋体" w:cs="宋体"/>
          <w:color w:val="auto"/>
          <w:sz w:val="20"/>
          <w:szCs w:val="20"/>
        </w:rPr>
      </w:pPr>
      <w:r>
        <w:rPr>
          <w:rFonts w:ascii="宋体" w:hAnsi="宋体" w:eastAsia="宋体" w:cs="宋体"/>
          <w:color w:val="auto"/>
          <w:spacing w:val="22"/>
          <w:sz w:val="20"/>
          <w:szCs w:val="20"/>
        </w:rPr>
        <w:t>投</w:t>
      </w:r>
      <w:r>
        <w:rPr>
          <w:rFonts w:ascii="宋体" w:hAnsi="宋体" w:eastAsia="宋体" w:cs="宋体"/>
          <w:color w:val="auto"/>
          <w:spacing w:val="16"/>
          <w:sz w:val="20"/>
          <w:szCs w:val="20"/>
        </w:rPr>
        <w:t>标</w:t>
      </w:r>
      <w:r>
        <w:rPr>
          <w:rFonts w:ascii="宋体" w:hAnsi="宋体" w:eastAsia="宋体" w:cs="宋体"/>
          <w:color w:val="auto"/>
          <w:spacing w:val="11"/>
          <w:sz w:val="20"/>
          <w:szCs w:val="20"/>
        </w:rPr>
        <w:t>人未就所投分标的全部内容作唯一总价报价；存在有选择、有条件报价的 (招标文件允许有备选方案</w:t>
      </w:r>
      <w:r>
        <w:rPr>
          <w:rFonts w:ascii="宋体" w:hAnsi="宋体" w:eastAsia="宋体" w:cs="宋体"/>
          <w:color w:val="auto"/>
          <w:sz w:val="20"/>
          <w:szCs w:val="20"/>
        </w:rPr>
        <w:t xml:space="preserve"> </w:t>
      </w:r>
      <w:r>
        <w:rPr>
          <w:rFonts w:ascii="宋体" w:hAnsi="宋体" w:eastAsia="宋体" w:cs="宋体"/>
          <w:color w:val="auto"/>
          <w:spacing w:val="13"/>
          <w:sz w:val="20"/>
          <w:szCs w:val="20"/>
        </w:rPr>
        <w:t>或</w:t>
      </w:r>
      <w:r>
        <w:rPr>
          <w:rFonts w:ascii="宋体" w:hAnsi="宋体" w:eastAsia="宋体" w:cs="宋体"/>
          <w:color w:val="auto"/>
          <w:spacing w:val="7"/>
          <w:sz w:val="20"/>
          <w:szCs w:val="20"/>
        </w:rPr>
        <w:t>者其他约定的除外) ；</w:t>
      </w:r>
    </w:p>
    <w:p w14:paraId="0FF5D863">
      <w:pPr>
        <w:spacing w:before="1" w:line="226" w:lineRule="auto"/>
        <w:ind w:left="429"/>
        <w:rPr>
          <w:rFonts w:ascii="宋体" w:hAnsi="宋体" w:eastAsia="宋体" w:cs="宋体"/>
          <w:color w:val="auto"/>
          <w:sz w:val="20"/>
          <w:szCs w:val="20"/>
        </w:rPr>
      </w:pPr>
      <w:r>
        <w:rPr>
          <w:rFonts w:ascii="宋体" w:hAnsi="宋体" w:eastAsia="宋体" w:cs="宋体"/>
          <w:color w:val="auto"/>
          <w:spacing w:val="13"/>
          <w:sz w:val="20"/>
          <w:szCs w:val="20"/>
        </w:rPr>
        <w:t>(5) 修正后的报价，投标人不确认的</w:t>
      </w:r>
      <w:r>
        <w:rPr>
          <w:rFonts w:ascii="宋体" w:hAnsi="宋体" w:eastAsia="宋体" w:cs="宋体"/>
          <w:color w:val="auto"/>
          <w:spacing w:val="11"/>
          <w:sz w:val="20"/>
          <w:szCs w:val="20"/>
        </w:rPr>
        <w:t>；</w:t>
      </w:r>
    </w:p>
    <w:p w14:paraId="69DA5320">
      <w:pPr>
        <w:spacing w:before="162" w:line="228" w:lineRule="auto"/>
        <w:ind w:left="429"/>
        <w:rPr>
          <w:rFonts w:ascii="宋体" w:hAnsi="宋体" w:eastAsia="宋体" w:cs="宋体"/>
          <w:color w:val="auto"/>
          <w:sz w:val="20"/>
          <w:szCs w:val="20"/>
        </w:rPr>
      </w:pPr>
      <w:r>
        <w:rPr>
          <w:rFonts w:ascii="宋体" w:hAnsi="宋体" w:eastAsia="宋体" w:cs="宋体"/>
          <w:color w:val="auto"/>
          <w:spacing w:val="12"/>
          <w:sz w:val="20"/>
          <w:szCs w:val="20"/>
        </w:rPr>
        <w:t>(6</w:t>
      </w:r>
      <w:r>
        <w:rPr>
          <w:rFonts w:ascii="宋体" w:hAnsi="宋体" w:eastAsia="宋体" w:cs="宋体"/>
          <w:color w:val="auto"/>
          <w:spacing w:val="11"/>
          <w:sz w:val="20"/>
          <w:szCs w:val="20"/>
        </w:rPr>
        <w:t>)</w:t>
      </w:r>
      <w:r>
        <w:rPr>
          <w:rFonts w:ascii="宋体" w:hAnsi="宋体" w:eastAsia="宋体" w:cs="宋体"/>
          <w:color w:val="auto"/>
          <w:spacing w:val="6"/>
          <w:sz w:val="20"/>
          <w:szCs w:val="20"/>
        </w:rPr>
        <w:t xml:space="preserve"> 投标人属于本章第 5 条第 (2) 项情形的。</w:t>
      </w:r>
    </w:p>
    <w:p w14:paraId="59AB59E7">
      <w:pPr>
        <w:spacing w:before="164" w:line="228" w:lineRule="auto"/>
        <w:ind w:left="422"/>
        <w:rPr>
          <w:rFonts w:ascii="宋体" w:hAnsi="宋体" w:eastAsia="宋体" w:cs="宋体"/>
          <w:color w:val="auto"/>
          <w:sz w:val="20"/>
          <w:szCs w:val="20"/>
        </w:rPr>
      </w:pPr>
      <w:r>
        <w:rPr>
          <w:rFonts w:ascii="宋体" w:hAnsi="宋体" w:eastAsia="宋体" w:cs="宋体"/>
          <w:color w:val="auto"/>
          <w:spacing w:val="7"/>
          <w:sz w:val="20"/>
          <w:szCs w:val="20"/>
        </w:rPr>
        <w:t>2.2 在商务评审时，如发现下列情形之一的，将被视为投标无效</w:t>
      </w:r>
      <w:r>
        <w:rPr>
          <w:rFonts w:ascii="宋体" w:hAnsi="宋体" w:eastAsia="宋体" w:cs="宋体"/>
          <w:color w:val="auto"/>
          <w:spacing w:val="4"/>
          <w:sz w:val="20"/>
          <w:szCs w:val="20"/>
        </w:rPr>
        <w:t>：</w:t>
      </w:r>
    </w:p>
    <w:p w14:paraId="74DC3515">
      <w:pPr>
        <w:spacing w:before="161" w:line="228" w:lineRule="auto"/>
        <w:ind w:left="429"/>
        <w:rPr>
          <w:rFonts w:ascii="宋体" w:hAnsi="宋体" w:eastAsia="宋体" w:cs="宋体"/>
          <w:color w:val="auto"/>
          <w:sz w:val="20"/>
          <w:szCs w:val="20"/>
        </w:rPr>
      </w:pPr>
      <w:r>
        <w:rPr>
          <w:rFonts w:ascii="宋体" w:hAnsi="宋体" w:eastAsia="宋体" w:cs="宋体"/>
          <w:color w:val="auto"/>
          <w:spacing w:val="20"/>
          <w:sz w:val="20"/>
          <w:szCs w:val="20"/>
        </w:rPr>
        <w:t>(</w:t>
      </w:r>
      <w:r>
        <w:rPr>
          <w:rFonts w:ascii="宋体" w:hAnsi="宋体" w:eastAsia="宋体" w:cs="宋体"/>
          <w:color w:val="auto"/>
          <w:spacing w:val="12"/>
          <w:sz w:val="20"/>
          <w:szCs w:val="20"/>
        </w:rPr>
        <w:t>1) 投标文件未按招标文件要求签署、盖章的；</w:t>
      </w:r>
    </w:p>
    <w:p w14:paraId="470A6FB9">
      <w:pPr>
        <w:spacing w:before="160" w:line="225" w:lineRule="auto"/>
        <w:ind w:left="429"/>
        <w:rPr>
          <w:rFonts w:ascii="宋体" w:hAnsi="宋体" w:eastAsia="宋体" w:cs="宋体"/>
          <w:color w:val="auto"/>
          <w:sz w:val="20"/>
          <w:szCs w:val="20"/>
        </w:rPr>
      </w:pPr>
      <w:r>
        <w:rPr>
          <w:rFonts w:ascii="宋体" w:hAnsi="宋体" w:eastAsia="宋体" w:cs="宋体"/>
          <w:color w:val="auto"/>
          <w:spacing w:val="22"/>
          <w:sz w:val="20"/>
          <w:szCs w:val="20"/>
        </w:rPr>
        <w:t>(</w:t>
      </w:r>
      <w:r>
        <w:rPr>
          <w:rFonts w:ascii="宋体" w:hAnsi="宋体" w:eastAsia="宋体" w:cs="宋体"/>
          <w:color w:val="auto"/>
          <w:spacing w:val="11"/>
          <w:sz w:val="20"/>
          <w:szCs w:val="20"/>
        </w:rPr>
        <w:t>2) 委托代理人未能出具有效身份证明或者出具的身份证明与授权委托书中的信息不符的；</w:t>
      </w:r>
    </w:p>
    <w:p w14:paraId="175C12E2">
      <w:pPr>
        <w:spacing w:before="165" w:line="228" w:lineRule="auto"/>
        <w:ind w:left="429"/>
        <w:rPr>
          <w:rFonts w:ascii="宋体" w:hAnsi="宋体" w:eastAsia="宋体" w:cs="宋体"/>
          <w:color w:val="auto"/>
          <w:sz w:val="20"/>
          <w:szCs w:val="20"/>
        </w:rPr>
      </w:pPr>
      <w:r>
        <w:rPr>
          <w:rFonts w:ascii="宋体" w:hAnsi="宋体" w:eastAsia="宋体" w:cs="宋体"/>
          <w:color w:val="auto"/>
          <w:spacing w:val="22"/>
          <w:sz w:val="20"/>
          <w:szCs w:val="20"/>
        </w:rPr>
        <w:t>(</w:t>
      </w:r>
      <w:r>
        <w:rPr>
          <w:rFonts w:ascii="宋体" w:hAnsi="宋体" w:eastAsia="宋体" w:cs="宋体"/>
          <w:color w:val="auto"/>
          <w:spacing w:val="19"/>
          <w:sz w:val="20"/>
          <w:szCs w:val="20"/>
        </w:rPr>
        <w:t>3</w:t>
      </w:r>
      <w:r>
        <w:rPr>
          <w:rFonts w:ascii="宋体" w:hAnsi="宋体" w:eastAsia="宋体" w:cs="宋体"/>
          <w:color w:val="auto"/>
          <w:spacing w:val="11"/>
          <w:sz w:val="20"/>
          <w:szCs w:val="20"/>
        </w:rPr>
        <w:t>) 为无效投标保证金的或者未按照招标文件的规定提交投标保证金的；</w:t>
      </w:r>
    </w:p>
    <w:p w14:paraId="0CEF52C3">
      <w:pPr>
        <w:spacing w:before="163" w:line="228" w:lineRule="auto"/>
        <w:ind w:left="429"/>
        <w:rPr>
          <w:rFonts w:ascii="宋体" w:hAnsi="宋体" w:eastAsia="宋体" w:cs="宋体"/>
          <w:color w:val="auto"/>
          <w:sz w:val="20"/>
          <w:szCs w:val="20"/>
        </w:rPr>
      </w:pPr>
      <w:r>
        <w:rPr>
          <w:rFonts w:ascii="宋体" w:hAnsi="宋体" w:eastAsia="宋体" w:cs="宋体"/>
          <w:color w:val="auto"/>
          <w:spacing w:val="24"/>
          <w:sz w:val="20"/>
          <w:szCs w:val="20"/>
        </w:rPr>
        <w:t>(</w:t>
      </w:r>
      <w:r>
        <w:rPr>
          <w:rFonts w:ascii="宋体" w:hAnsi="宋体" w:eastAsia="宋体" w:cs="宋体"/>
          <w:color w:val="auto"/>
          <w:spacing w:val="17"/>
          <w:sz w:val="20"/>
          <w:szCs w:val="20"/>
        </w:rPr>
        <w:t>4</w:t>
      </w:r>
      <w:r>
        <w:rPr>
          <w:rFonts w:ascii="宋体" w:hAnsi="宋体" w:eastAsia="宋体" w:cs="宋体"/>
          <w:color w:val="auto"/>
          <w:spacing w:val="12"/>
          <w:sz w:val="20"/>
          <w:szCs w:val="20"/>
        </w:rPr>
        <w:t>) 投标文件未提供“投标人须知前附表”第 13.1 条规定中“必须提供”或者“委托时必须提供”</w:t>
      </w:r>
    </w:p>
    <w:p w14:paraId="21F921C0">
      <w:pPr>
        <w:rPr>
          <w:color w:val="auto"/>
        </w:rPr>
        <w:sectPr>
          <w:headerReference r:id="rId17" w:type="default"/>
          <w:footerReference r:id="rId18" w:type="default"/>
          <w:pgSz w:w="11906" w:h="16839"/>
          <w:pgMar w:top="1058" w:right="981" w:bottom="1153" w:left="1088" w:header="878" w:footer="996" w:gutter="0"/>
          <w:pgBorders>
            <w:top w:val="none" w:sz="0" w:space="0"/>
            <w:left w:val="none" w:sz="0" w:space="0"/>
            <w:bottom w:val="none" w:sz="0" w:space="0"/>
            <w:right w:val="none" w:sz="0" w:space="0"/>
          </w:pgBorders>
          <w:cols w:space="720" w:num="1"/>
        </w:sectPr>
      </w:pPr>
    </w:p>
    <w:p w14:paraId="009145BA">
      <w:pPr>
        <w:spacing w:line="344" w:lineRule="auto"/>
        <w:rPr>
          <w:color w:val="auto"/>
        </w:rPr>
      </w:pPr>
    </w:p>
    <w:p w14:paraId="69417F23">
      <w:pPr>
        <w:spacing w:before="65" w:line="227" w:lineRule="auto"/>
        <w:ind w:left="28"/>
        <w:rPr>
          <w:rFonts w:ascii="宋体" w:hAnsi="宋体" w:eastAsia="宋体" w:cs="宋体"/>
          <w:color w:val="auto"/>
          <w:sz w:val="20"/>
          <w:szCs w:val="20"/>
        </w:rPr>
      </w:pPr>
      <w:r>
        <w:rPr>
          <w:rFonts w:ascii="宋体" w:hAnsi="宋体" w:eastAsia="宋体" w:cs="宋体"/>
          <w:color w:val="auto"/>
          <w:spacing w:val="8"/>
          <w:sz w:val="20"/>
          <w:szCs w:val="20"/>
        </w:rPr>
        <w:t>的</w:t>
      </w:r>
      <w:r>
        <w:rPr>
          <w:rFonts w:ascii="宋体" w:hAnsi="宋体" w:eastAsia="宋体" w:cs="宋体"/>
          <w:color w:val="auto"/>
          <w:spacing w:val="4"/>
          <w:sz w:val="20"/>
          <w:szCs w:val="20"/>
        </w:rPr>
        <w:t>文件资料的；</w:t>
      </w:r>
    </w:p>
    <w:p w14:paraId="16B59F99">
      <w:pPr>
        <w:spacing w:before="161" w:line="378" w:lineRule="auto"/>
        <w:ind w:right="2" w:firstLine="441"/>
        <w:rPr>
          <w:rFonts w:ascii="宋体" w:hAnsi="宋体" w:eastAsia="宋体" w:cs="宋体"/>
          <w:color w:val="auto"/>
          <w:sz w:val="20"/>
          <w:szCs w:val="20"/>
        </w:rPr>
      </w:pPr>
      <w:r>
        <w:rPr>
          <w:rFonts w:ascii="宋体" w:hAnsi="宋体" w:eastAsia="宋体" w:cs="宋体"/>
          <w:color w:val="auto"/>
          <w:spacing w:val="20"/>
          <w:sz w:val="20"/>
          <w:szCs w:val="20"/>
        </w:rPr>
        <w:t>(5</w:t>
      </w:r>
      <w:r>
        <w:rPr>
          <w:rFonts w:ascii="宋体" w:hAnsi="宋体" w:eastAsia="宋体" w:cs="宋体"/>
          <w:color w:val="auto"/>
          <w:spacing w:val="15"/>
          <w:sz w:val="20"/>
          <w:szCs w:val="20"/>
        </w:rPr>
        <w:t>)</w:t>
      </w:r>
      <w:r>
        <w:rPr>
          <w:rFonts w:ascii="宋体" w:hAnsi="宋体" w:eastAsia="宋体" w:cs="宋体"/>
          <w:color w:val="auto"/>
          <w:spacing w:val="10"/>
          <w:sz w:val="20"/>
          <w:szCs w:val="20"/>
        </w:rPr>
        <w:t xml:space="preserve"> 投标有效期、项目完成时间 (交货时间、服务完成时间或者服务期等) 、</w:t>
      </w:r>
      <w:r>
        <w:rPr>
          <w:rFonts w:hint="eastAsia" w:ascii="宋体" w:hAnsi="宋体" w:eastAsia="宋体" w:cs="宋体"/>
          <w:color w:val="auto"/>
          <w:spacing w:val="10"/>
          <w:sz w:val="20"/>
          <w:szCs w:val="20"/>
        </w:rPr>
        <w:t>质量保证期限</w:t>
      </w:r>
      <w:r>
        <w:rPr>
          <w:rFonts w:ascii="宋体" w:hAnsi="宋体" w:eastAsia="宋体" w:cs="宋体"/>
          <w:color w:val="auto"/>
          <w:spacing w:val="10"/>
          <w:sz w:val="20"/>
          <w:szCs w:val="20"/>
        </w:rPr>
        <w:t>等招标文件中标</w:t>
      </w:r>
      <w:r>
        <w:rPr>
          <w:rFonts w:ascii="宋体" w:hAnsi="宋体" w:eastAsia="宋体" w:cs="宋体"/>
          <w:color w:val="auto"/>
          <w:sz w:val="20"/>
          <w:szCs w:val="20"/>
        </w:rPr>
        <w:t xml:space="preserve"> </w:t>
      </w:r>
      <w:r>
        <w:rPr>
          <w:rFonts w:ascii="宋体" w:hAnsi="宋体" w:eastAsia="宋体" w:cs="宋体"/>
          <w:color w:val="auto"/>
          <w:spacing w:val="15"/>
          <w:sz w:val="20"/>
          <w:szCs w:val="20"/>
        </w:rPr>
        <w:t>“</w:t>
      </w:r>
      <w:r>
        <w:rPr>
          <w:rFonts w:ascii="宋体" w:hAnsi="宋体" w:eastAsia="宋体" w:cs="宋体"/>
          <w:color w:val="auto"/>
          <w:spacing w:val="9"/>
          <w:sz w:val="20"/>
          <w:szCs w:val="20"/>
        </w:rPr>
        <w:t>▲”的商务条款发生负偏离的；</w:t>
      </w:r>
    </w:p>
    <w:p w14:paraId="706FCB80">
      <w:pPr>
        <w:spacing w:line="228" w:lineRule="auto"/>
        <w:ind w:left="441"/>
        <w:rPr>
          <w:rFonts w:ascii="宋体" w:hAnsi="宋体" w:eastAsia="宋体" w:cs="宋体"/>
          <w:color w:val="auto"/>
          <w:sz w:val="20"/>
          <w:szCs w:val="20"/>
        </w:rPr>
      </w:pPr>
      <w:r>
        <w:rPr>
          <w:rFonts w:ascii="宋体" w:hAnsi="宋体" w:eastAsia="宋体" w:cs="宋体"/>
          <w:color w:val="auto"/>
          <w:spacing w:val="22"/>
          <w:sz w:val="20"/>
          <w:szCs w:val="20"/>
        </w:rPr>
        <w:t>(</w:t>
      </w:r>
      <w:r>
        <w:rPr>
          <w:rFonts w:ascii="宋体" w:hAnsi="宋体" w:eastAsia="宋体" w:cs="宋体"/>
          <w:color w:val="auto"/>
          <w:spacing w:val="18"/>
          <w:sz w:val="20"/>
          <w:szCs w:val="20"/>
        </w:rPr>
        <w:t>6</w:t>
      </w:r>
      <w:r>
        <w:rPr>
          <w:rFonts w:ascii="宋体" w:hAnsi="宋体" w:eastAsia="宋体" w:cs="宋体"/>
          <w:color w:val="auto"/>
          <w:spacing w:val="11"/>
          <w:sz w:val="20"/>
          <w:szCs w:val="20"/>
        </w:rPr>
        <w:t>) 商务条款评审允许负偏离的条款数超过“投标人须知前附表”规定项数的。</w:t>
      </w:r>
    </w:p>
    <w:p w14:paraId="292BFBB9">
      <w:pPr>
        <w:spacing w:before="160" w:line="225" w:lineRule="auto"/>
        <w:ind w:left="441"/>
        <w:rPr>
          <w:rFonts w:ascii="宋体" w:hAnsi="宋体" w:eastAsia="宋体" w:cs="宋体"/>
          <w:color w:val="auto"/>
          <w:sz w:val="20"/>
          <w:szCs w:val="20"/>
        </w:rPr>
      </w:pPr>
      <w:r>
        <w:rPr>
          <w:rFonts w:ascii="宋体" w:hAnsi="宋体" w:eastAsia="宋体" w:cs="宋体"/>
          <w:color w:val="auto"/>
          <w:spacing w:val="22"/>
          <w:sz w:val="20"/>
          <w:szCs w:val="20"/>
        </w:rPr>
        <w:t>(</w:t>
      </w:r>
      <w:r>
        <w:rPr>
          <w:rFonts w:ascii="宋体" w:hAnsi="宋体" w:eastAsia="宋体" w:cs="宋体"/>
          <w:color w:val="auto"/>
          <w:spacing w:val="15"/>
          <w:sz w:val="20"/>
          <w:szCs w:val="20"/>
        </w:rPr>
        <w:t>7</w:t>
      </w:r>
      <w:r>
        <w:rPr>
          <w:rFonts w:ascii="宋体" w:hAnsi="宋体" w:eastAsia="宋体" w:cs="宋体"/>
          <w:color w:val="auto"/>
          <w:spacing w:val="11"/>
          <w:sz w:val="20"/>
          <w:szCs w:val="20"/>
        </w:rPr>
        <w:t>) 投标文件的实质性内容未使用中文表述、使用计量单位不符合招标文件要求的；</w:t>
      </w:r>
    </w:p>
    <w:p w14:paraId="19B474DE">
      <w:pPr>
        <w:spacing w:before="163" w:line="378" w:lineRule="auto"/>
        <w:ind w:left="16" w:right="2" w:firstLine="425"/>
        <w:rPr>
          <w:rFonts w:ascii="宋体" w:hAnsi="宋体" w:eastAsia="宋体" w:cs="宋体"/>
          <w:color w:val="auto"/>
          <w:sz w:val="20"/>
          <w:szCs w:val="20"/>
        </w:rPr>
      </w:pPr>
      <w:r>
        <w:rPr>
          <w:rFonts w:ascii="宋体" w:hAnsi="宋体" w:eastAsia="宋体" w:cs="宋体"/>
          <w:color w:val="auto"/>
          <w:spacing w:val="11"/>
          <w:sz w:val="20"/>
          <w:szCs w:val="20"/>
        </w:rPr>
        <w:t>(8) 投标文件中的文件资料因填写不齐全或者内容虚假或者出现其他情形而导致被评标委员会认定</w:t>
      </w:r>
      <w:r>
        <w:rPr>
          <w:rFonts w:ascii="宋体" w:hAnsi="宋体" w:eastAsia="宋体" w:cs="宋体"/>
          <w:color w:val="auto"/>
          <w:spacing w:val="10"/>
          <w:sz w:val="20"/>
          <w:szCs w:val="20"/>
        </w:rPr>
        <w:t>无</w:t>
      </w:r>
      <w:r>
        <w:rPr>
          <w:rFonts w:ascii="宋体" w:hAnsi="宋体" w:eastAsia="宋体" w:cs="宋体"/>
          <w:color w:val="auto"/>
          <w:sz w:val="20"/>
          <w:szCs w:val="20"/>
        </w:rPr>
        <w:t xml:space="preserve"> </w:t>
      </w:r>
      <w:r>
        <w:rPr>
          <w:rFonts w:ascii="宋体" w:hAnsi="宋体" w:eastAsia="宋体" w:cs="宋体"/>
          <w:color w:val="auto"/>
          <w:spacing w:val="2"/>
          <w:sz w:val="20"/>
          <w:szCs w:val="20"/>
        </w:rPr>
        <w:t>效</w:t>
      </w:r>
      <w:r>
        <w:rPr>
          <w:rFonts w:ascii="宋体" w:hAnsi="宋体" w:eastAsia="宋体" w:cs="宋体"/>
          <w:color w:val="auto"/>
          <w:spacing w:val="1"/>
          <w:sz w:val="20"/>
          <w:szCs w:val="20"/>
        </w:rPr>
        <w:t>的；</w:t>
      </w:r>
    </w:p>
    <w:p w14:paraId="0B144001">
      <w:pPr>
        <w:spacing w:before="1" w:line="227" w:lineRule="auto"/>
        <w:ind w:left="441"/>
        <w:rPr>
          <w:rFonts w:ascii="宋体" w:hAnsi="宋体" w:eastAsia="宋体" w:cs="宋体"/>
          <w:color w:val="auto"/>
          <w:sz w:val="20"/>
          <w:szCs w:val="20"/>
        </w:rPr>
      </w:pPr>
      <w:r>
        <w:rPr>
          <w:rFonts w:ascii="宋体" w:hAnsi="宋体" w:eastAsia="宋体" w:cs="宋体"/>
          <w:color w:val="auto"/>
          <w:spacing w:val="17"/>
          <w:sz w:val="20"/>
          <w:szCs w:val="20"/>
        </w:rPr>
        <w:t>(</w:t>
      </w:r>
      <w:r>
        <w:rPr>
          <w:rFonts w:ascii="宋体" w:hAnsi="宋体" w:eastAsia="宋体" w:cs="宋体"/>
          <w:color w:val="auto"/>
          <w:spacing w:val="12"/>
          <w:sz w:val="20"/>
          <w:szCs w:val="20"/>
        </w:rPr>
        <w:t>9) 投标文件含有采购人不能接受的附加条件的；</w:t>
      </w:r>
    </w:p>
    <w:p w14:paraId="62668317">
      <w:pPr>
        <w:spacing w:before="161" w:line="225" w:lineRule="auto"/>
        <w:ind w:left="441"/>
        <w:rPr>
          <w:rFonts w:ascii="宋体" w:hAnsi="宋体" w:eastAsia="宋体" w:cs="宋体"/>
          <w:color w:val="auto"/>
          <w:sz w:val="20"/>
          <w:szCs w:val="20"/>
        </w:rPr>
      </w:pPr>
      <w:r>
        <w:rPr>
          <w:rFonts w:ascii="宋体" w:hAnsi="宋体" w:eastAsia="宋体" w:cs="宋体"/>
          <w:color w:val="auto"/>
          <w:spacing w:val="23"/>
          <w:sz w:val="20"/>
          <w:szCs w:val="20"/>
        </w:rPr>
        <w:t>(</w:t>
      </w:r>
      <w:r>
        <w:rPr>
          <w:rFonts w:ascii="宋体" w:hAnsi="宋体" w:eastAsia="宋体" w:cs="宋体"/>
          <w:color w:val="auto"/>
          <w:spacing w:val="12"/>
          <w:sz w:val="20"/>
          <w:szCs w:val="20"/>
        </w:rPr>
        <w:t>10) 未响应招标文件实质性要求的；</w:t>
      </w:r>
    </w:p>
    <w:p w14:paraId="66CAF0CE">
      <w:pPr>
        <w:spacing w:before="164" w:line="228" w:lineRule="auto"/>
        <w:ind w:left="441"/>
        <w:rPr>
          <w:rFonts w:ascii="宋体" w:hAnsi="宋体" w:eastAsia="宋体" w:cs="宋体"/>
          <w:color w:val="auto"/>
          <w:sz w:val="20"/>
          <w:szCs w:val="20"/>
        </w:rPr>
      </w:pPr>
      <w:r>
        <w:rPr>
          <w:rFonts w:ascii="宋体" w:hAnsi="宋体" w:eastAsia="宋体" w:cs="宋体"/>
          <w:color w:val="auto"/>
          <w:spacing w:val="12"/>
          <w:sz w:val="20"/>
          <w:szCs w:val="20"/>
        </w:rPr>
        <w:t>(11</w:t>
      </w:r>
      <w:r>
        <w:rPr>
          <w:rFonts w:ascii="宋体" w:hAnsi="宋体" w:eastAsia="宋体" w:cs="宋体"/>
          <w:color w:val="auto"/>
          <w:spacing w:val="6"/>
          <w:sz w:val="20"/>
          <w:szCs w:val="20"/>
        </w:rPr>
        <w:t>) 属于投标人须知正文第 9.2 条情形的；</w:t>
      </w:r>
    </w:p>
    <w:p w14:paraId="08BB8047">
      <w:pPr>
        <w:spacing w:before="164" w:line="228" w:lineRule="auto"/>
        <w:ind w:left="441"/>
        <w:rPr>
          <w:rFonts w:ascii="宋体" w:hAnsi="宋体" w:eastAsia="宋体" w:cs="宋体"/>
          <w:color w:val="auto"/>
          <w:sz w:val="20"/>
          <w:szCs w:val="20"/>
        </w:rPr>
      </w:pPr>
      <w:r>
        <w:rPr>
          <w:rFonts w:ascii="宋体" w:hAnsi="宋体" w:eastAsia="宋体" w:cs="宋体"/>
          <w:color w:val="auto"/>
          <w:spacing w:val="12"/>
          <w:sz w:val="20"/>
          <w:szCs w:val="20"/>
        </w:rPr>
        <w:t>(12) 法律、法规和招标文件规定的其他无效情形</w:t>
      </w:r>
      <w:r>
        <w:rPr>
          <w:rFonts w:ascii="宋体" w:hAnsi="宋体" w:eastAsia="宋体" w:cs="宋体"/>
          <w:color w:val="auto"/>
          <w:spacing w:val="11"/>
          <w:sz w:val="20"/>
          <w:szCs w:val="20"/>
        </w:rPr>
        <w:t>。</w:t>
      </w:r>
    </w:p>
    <w:p w14:paraId="0901ACC6">
      <w:pPr>
        <w:spacing w:before="161" w:line="228" w:lineRule="auto"/>
        <w:ind w:left="434"/>
        <w:rPr>
          <w:rFonts w:ascii="宋体" w:hAnsi="宋体" w:eastAsia="宋体" w:cs="宋体"/>
          <w:color w:val="auto"/>
          <w:sz w:val="20"/>
          <w:szCs w:val="20"/>
        </w:rPr>
      </w:pPr>
      <w:r>
        <w:rPr>
          <w:rFonts w:ascii="宋体" w:hAnsi="宋体" w:eastAsia="宋体" w:cs="宋体"/>
          <w:color w:val="auto"/>
          <w:spacing w:val="7"/>
          <w:sz w:val="20"/>
          <w:szCs w:val="20"/>
        </w:rPr>
        <w:t>2.3 在技术评审时，如发现下列情形之一的，将被视为投标无效</w:t>
      </w:r>
      <w:r>
        <w:rPr>
          <w:rFonts w:ascii="宋体" w:hAnsi="宋体" w:eastAsia="宋体" w:cs="宋体"/>
          <w:color w:val="auto"/>
          <w:spacing w:val="4"/>
          <w:sz w:val="20"/>
          <w:szCs w:val="20"/>
        </w:rPr>
        <w:t>：</w:t>
      </w:r>
    </w:p>
    <w:p w14:paraId="6F52FE84">
      <w:pPr>
        <w:spacing w:before="160" w:line="377" w:lineRule="auto"/>
        <w:ind w:left="13" w:right="2" w:firstLine="428"/>
        <w:rPr>
          <w:rFonts w:ascii="宋体" w:hAnsi="宋体" w:eastAsia="宋体" w:cs="宋体"/>
          <w:color w:val="auto"/>
          <w:sz w:val="20"/>
          <w:szCs w:val="20"/>
        </w:rPr>
      </w:pPr>
      <w:r>
        <w:rPr>
          <w:rFonts w:ascii="宋体" w:hAnsi="宋体" w:eastAsia="宋体" w:cs="宋体"/>
          <w:color w:val="auto"/>
          <w:spacing w:val="11"/>
          <w:sz w:val="20"/>
          <w:szCs w:val="20"/>
        </w:rPr>
        <w:t>(1) 不满足招标文件要求的服务内容、技术要求、安全、质量标准，或者与招标文件中标“▲”的</w:t>
      </w:r>
      <w:r>
        <w:rPr>
          <w:rFonts w:ascii="宋体" w:hAnsi="宋体" w:eastAsia="宋体" w:cs="宋体"/>
          <w:color w:val="auto"/>
          <w:spacing w:val="10"/>
          <w:sz w:val="20"/>
          <w:szCs w:val="20"/>
        </w:rPr>
        <w:t>技</w:t>
      </w:r>
      <w:r>
        <w:rPr>
          <w:rFonts w:ascii="宋体" w:hAnsi="宋体" w:eastAsia="宋体" w:cs="宋体"/>
          <w:color w:val="auto"/>
          <w:sz w:val="20"/>
          <w:szCs w:val="20"/>
        </w:rPr>
        <w:t xml:space="preserve"> </w:t>
      </w:r>
      <w:r>
        <w:rPr>
          <w:rFonts w:ascii="宋体" w:hAnsi="宋体" w:eastAsia="宋体" w:cs="宋体"/>
          <w:color w:val="auto"/>
          <w:spacing w:val="8"/>
          <w:sz w:val="20"/>
          <w:szCs w:val="20"/>
        </w:rPr>
        <w:t>术需求发生负偏离的</w:t>
      </w:r>
      <w:r>
        <w:rPr>
          <w:rFonts w:ascii="宋体" w:hAnsi="宋体" w:eastAsia="宋体" w:cs="宋体"/>
          <w:color w:val="auto"/>
          <w:spacing w:val="7"/>
          <w:sz w:val="20"/>
          <w:szCs w:val="20"/>
        </w:rPr>
        <w:t>；</w:t>
      </w:r>
    </w:p>
    <w:p w14:paraId="449E2A16">
      <w:pPr>
        <w:spacing w:line="228" w:lineRule="auto"/>
        <w:ind w:left="441"/>
        <w:rPr>
          <w:rFonts w:ascii="宋体" w:hAnsi="宋体" w:eastAsia="宋体" w:cs="宋体"/>
          <w:color w:val="auto"/>
          <w:sz w:val="20"/>
          <w:szCs w:val="20"/>
        </w:rPr>
      </w:pPr>
      <w:r>
        <w:rPr>
          <w:rFonts w:ascii="宋体" w:hAnsi="宋体" w:eastAsia="宋体" w:cs="宋体"/>
          <w:color w:val="auto"/>
          <w:spacing w:val="22"/>
          <w:sz w:val="20"/>
          <w:szCs w:val="20"/>
        </w:rPr>
        <w:t>(</w:t>
      </w:r>
      <w:r>
        <w:rPr>
          <w:rFonts w:ascii="宋体" w:hAnsi="宋体" w:eastAsia="宋体" w:cs="宋体"/>
          <w:color w:val="auto"/>
          <w:spacing w:val="18"/>
          <w:sz w:val="20"/>
          <w:szCs w:val="20"/>
        </w:rPr>
        <w:t>2</w:t>
      </w:r>
      <w:r>
        <w:rPr>
          <w:rFonts w:ascii="宋体" w:hAnsi="宋体" w:eastAsia="宋体" w:cs="宋体"/>
          <w:color w:val="auto"/>
          <w:spacing w:val="11"/>
          <w:sz w:val="20"/>
          <w:szCs w:val="20"/>
        </w:rPr>
        <w:t>) 技术需求评审允许负偏离的条款数超过“投标人须知前附表”规定项数的；</w:t>
      </w:r>
    </w:p>
    <w:p w14:paraId="4CD63B38">
      <w:pPr>
        <w:spacing w:before="160" w:line="228" w:lineRule="auto"/>
        <w:ind w:left="441"/>
        <w:rPr>
          <w:rFonts w:ascii="宋体" w:hAnsi="宋体" w:eastAsia="宋体" w:cs="宋体"/>
          <w:color w:val="auto"/>
          <w:sz w:val="20"/>
          <w:szCs w:val="20"/>
        </w:rPr>
      </w:pPr>
      <w:r>
        <w:rPr>
          <w:rFonts w:ascii="宋体" w:hAnsi="宋体" w:eastAsia="宋体" w:cs="宋体"/>
          <w:color w:val="auto"/>
          <w:spacing w:val="16"/>
          <w:sz w:val="20"/>
          <w:szCs w:val="20"/>
        </w:rPr>
        <w:t>(</w:t>
      </w:r>
      <w:r>
        <w:rPr>
          <w:rFonts w:ascii="宋体" w:hAnsi="宋体" w:eastAsia="宋体" w:cs="宋体"/>
          <w:color w:val="auto"/>
          <w:spacing w:val="8"/>
          <w:sz w:val="20"/>
          <w:szCs w:val="20"/>
        </w:rPr>
        <w:t>3) 投标文件未提供“投标人须知前附表”第 13.1 条规定中“必须提供”的文件资料的；</w:t>
      </w:r>
    </w:p>
    <w:p w14:paraId="1CF86526">
      <w:pPr>
        <w:spacing w:before="164" w:line="228" w:lineRule="auto"/>
        <w:ind w:left="441"/>
        <w:rPr>
          <w:rFonts w:ascii="宋体" w:hAnsi="宋体" w:eastAsia="宋体" w:cs="宋体"/>
          <w:color w:val="auto"/>
          <w:sz w:val="20"/>
          <w:szCs w:val="20"/>
        </w:rPr>
      </w:pPr>
      <w:r>
        <w:rPr>
          <w:rFonts w:ascii="宋体" w:hAnsi="宋体" w:eastAsia="宋体" w:cs="宋体"/>
          <w:color w:val="auto"/>
          <w:spacing w:val="22"/>
          <w:sz w:val="20"/>
          <w:szCs w:val="20"/>
        </w:rPr>
        <w:t>(</w:t>
      </w:r>
      <w:r>
        <w:rPr>
          <w:rFonts w:ascii="宋体" w:hAnsi="宋体" w:eastAsia="宋体" w:cs="宋体"/>
          <w:color w:val="auto"/>
          <w:spacing w:val="21"/>
          <w:sz w:val="20"/>
          <w:szCs w:val="20"/>
        </w:rPr>
        <w:t>4</w:t>
      </w:r>
      <w:r>
        <w:rPr>
          <w:rFonts w:ascii="宋体" w:hAnsi="宋体" w:eastAsia="宋体" w:cs="宋体"/>
          <w:color w:val="auto"/>
          <w:spacing w:val="11"/>
          <w:sz w:val="20"/>
          <w:szCs w:val="20"/>
        </w:rPr>
        <w:t>) 虚假投标，或者出现其他情形而导致被评标委员会认定无效的；</w:t>
      </w:r>
    </w:p>
    <w:p w14:paraId="31214CD7">
      <w:pPr>
        <w:spacing w:before="161" w:line="227" w:lineRule="auto"/>
        <w:ind w:left="441"/>
        <w:rPr>
          <w:rFonts w:ascii="宋体" w:hAnsi="宋体" w:eastAsia="宋体" w:cs="宋体"/>
          <w:color w:val="auto"/>
          <w:sz w:val="20"/>
          <w:szCs w:val="20"/>
        </w:rPr>
      </w:pPr>
      <w:r>
        <w:rPr>
          <w:rFonts w:ascii="宋体" w:hAnsi="宋体" w:eastAsia="宋体" w:cs="宋体"/>
          <w:color w:val="auto"/>
          <w:spacing w:val="20"/>
          <w:sz w:val="20"/>
          <w:szCs w:val="20"/>
        </w:rPr>
        <w:t>(5)</w:t>
      </w:r>
      <w:r>
        <w:rPr>
          <w:rFonts w:ascii="宋体" w:hAnsi="宋体" w:eastAsia="宋体" w:cs="宋体"/>
          <w:color w:val="auto"/>
          <w:spacing w:val="13"/>
          <w:sz w:val="20"/>
          <w:szCs w:val="20"/>
        </w:rPr>
        <w:t xml:space="preserve"> </w:t>
      </w:r>
      <w:r>
        <w:rPr>
          <w:rFonts w:ascii="宋体" w:hAnsi="宋体" w:eastAsia="宋体" w:cs="宋体"/>
          <w:color w:val="auto"/>
          <w:spacing w:val="10"/>
          <w:sz w:val="20"/>
          <w:szCs w:val="20"/>
        </w:rPr>
        <w:t>投标技术方案不明确，招标文件未允许但存在一个或者一个以上备选 (替代) 投标方案的。</w:t>
      </w:r>
    </w:p>
    <w:p w14:paraId="6A308770">
      <w:pPr>
        <w:spacing w:before="162" w:line="270" w:lineRule="exact"/>
        <w:ind w:left="435"/>
        <w:rPr>
          <w:rFonts w:ascii="宋体" w:hAnsi="宋体" w:eastAsia="宋体" w:cs="宋体"/>
          <w:color w:val="auto"/>
          <w:sz w:val="20"/>
          <w:szCs w:val="20"/>
        </w:rPr>
      </w:pPr>
      <w:r>
        <w:rPr>
          <w:rFonts w:ascii="宋体" w:hAnsi="宋体" w:eastAsia="宋体" w:cs="宋体"/>
          <w:color w:val="auto"/>
          <w:spacing w:val="9"/>
          <w:position w:val="1"/>
          <w:sz w:val="20"/>
          <w:szCs w:val="20"/>
        </w:rPr>
        <w:t>3.澄清补正、说明或者补</w:t>
      </w:r>
      <w:r>
        <w:rPr>
          <w:rFonts w:ascii="宋体" w:hAnsi="宋体" w:eastAsia="宋体" w:cs="宋体"/>
          <w:color w:val="auto"/>
          <w:spacing w:val="6"/>
          <w:position w:val="1"/>
          <w:sz w:val="20"/>
          <w:szCs w:val="20"/>
        </w:rPr>
        <w:t>正</w:t>
      </w:r>
    </w:p>
    <w:p w14:paraId="1EC65E1E">
      <w:pPr>
        <w:spacing w:before="139" w:line="377" w:lineRule="auto"/>
        <w:ind w:right="2" w:firstLine="430"/>
        <w:rPr>
          <w:rFonts w:ascii="宋体" w:hAnsi="宋体" w:eastAsia="宋体" w:cs="宋体"/>
          <w:color w:val="auto"/>
          <w:sz w:val="20"/>
          <w:szCs w:val="20"/>
        </w:rPr>
      </w:pPr>
      <w:r>
        <w:rPr>
          <w:rFonts w:ascii="宋体" w:hAnsi="宋体" w:eastAsia="宋体" w:cs="宋体"/>
          <w:color w:val="auto"/>
          <w:spacing w:val="22"/>
          <w:sz w:val="20"/>
          <w:szCs w:val="20"/>
        </w:rPr>
        <w:t>对投</w:t>
      </w:r>
      <w:r>
        <w:rPr>
          <w:rFonts w:ascii="宋体" w:hAnsi="宋体" w:eastAsia="宋体" w:cs="宋体"/>
          <w:color w:val="auto"/>
          <w:spacing w:val="21"/>
          <w:sz w:val="20"/>
          <w:szCs w:val="20"/>
        </w:rPr>
        <w:t>标</w:t>
      </w:r>
      <w:r>
        <w:rPr>
          <w:rFonts w:ascii="宋体" w:hAnsi="宋体" w:eastAsia="宋体" w:cs="宋体"/>
          <w:color w:val="auto"/>
          <w:spacing w:val="11"/>
          <w:sz w:val="20"/>
          <w:szCs w:val="20"/>
        </w:rPr>
        <w:t>文件中含义不明确、同类问题表述不一致或者有明显文字和计算错误的内容，评标委员会应在</w:t>
      </w:r>
      <w:r>
        <w:rPr>
          <w:rFonts w:ascii="宋体" w:hAnsi="宋体" w:eastAsia="宋体" w:cs="宋体"/>
          <w:color w:val="auto"/>
          <w:sz w:val="20"/>
          <w:szCs w:val="20"/>
        </w:rPr>
        <w:t xml:space="preserve"> </w:t>
      </w:r>
      <w:r>
        <w:rPr>
          <w:rFonts w:ascii="宋体" w:hAnsi="宋体" w:eastAsia="宋体" w:cs="宋体"/>
          <w:color w:val="auto"/>
          <w:spacing w:val="14"/>
          <w:sz w:val="20"/>
          <w:szCs w:val="20"/>
        </w:rPr>
        <w:t>“</w:t>
      </w:r>
      <w:r>
        <w:rPr>
          <w:rFonts w:hint="eastAsia" w:ascii="宋体" w:hAnsi="宋体" w:eastAsia="宋体" w:cs="宋体"/>
          <w:color w:val="auto"/>
          <w:spacing w:val="14"/>
          <w:sz w:val="20"/>
          <w:szCs w:val="20"/>
        </w:rPr>
        <w:t>广西政府采购云平台</w:t>
      </w:r>
      <w:r>
        <w:rPr>
          <w:rFonts w:ascii="宋体" w:hAnsi="宋体" w:eastAsia="宋体" w:cs="宋体"/>
          <w:color w:val="auto"/>
          <w:spacing w:val="7"/>
          <w:sz w:val="20"/>
          <w:szCs w:val="20"/>
        </w:rPr>
        <w:t>”发布电子澄清函，要求投标人在规定时间内作出必要的澄清、说明或者补正。投标人在“</w:t>
      </w:r>
      <w:r>
        <w:rPr>
          <w:rFonts w:hint="eastAsia" w:ascii="宋体" w:hAnsi="宋体" w:eastAsia="宋体" w:cs="宋体"/>
          <w:color w:val="auto"/>
          <w:spacing w:val="7"/>
          <w:sz w:val="20"/>
          <w:szCs w:val="20"/>
        </w:rPr>
        <w:t>广西政府采购云平台</w:t>
      </w:r>
      <w:r>
        <w:rPr>
          <w:rFonts w:ascii="宋体" w:hAnsi="宋体" w:eastAsia="宋体" w:cs="宋体"/>
          <w:color w:val="auto"/>
          <w:spacing w:val="14"/>
          <w:sz w:val="20"/>
          <w:szCs w:val="20"/>
        </w:rPr>
        <w:t>”</w:t>
      </w:r>
      <w:r>
        <w:rPr>
          <w:rFonts w:ascii="宋体" w:hAnsi="宋体" w:eastAsia="宋体" w:cs="宋体"/>
          <w:color w:val="auto"/>
          <w:spacing w:val="7"/>
          <w:sz w:val="20"/>
          <w:szCs w:val="20"/>
        </w:rPr>
        <w:t xml:space="preserve">接收到电子澄清函后根据澄清函内容上传 </w:t>
      </w:r>
      <w:r>
        <w:rPr>
          <w:rFonts w:ascii="宋体" w:hAnsi="宋体" w:eastAsia="宋体" w:cs="宋体"/>
          <w:color w:val="auto"/>
          <w:sz w:val="20"/>
          <w:szCs w:val="20"/>
        </w:rPr>
        <w:t>PDF</w:t>
      </w:r>
      <w:r>
        <w:rPr>
          <w:rFonts w:ascii="宋体" w:hAnsi="宋体" w:eastAsia="宋体" w:cs="宋体"/>
          <w:color w:val="auto"/>
          <w:spacing w:val="7"/>
          <w:sz w:val="20"/>
          <w:szCs w:val="20"/>
        </w:rPr>
        <w:t xml:space="preserve"> 格式回函，电子澄清答复函使用</w:t>
      </w:r>
      <w:r>
        <w:rPr>
          <w:rFonts w:ascii="宋体" w:hAnsi="宋体" w:eastAsia="宋体" w:cs="宋体"/>
          <w:color w:val="auto"/>
          <w:sz w:val="20"/>
          <w:szCs w:val="20"/>
        </w:rPr>
        <w:t>CA</w:t>
      </w:r>
      <w:r>
        <w:rPr>
          <w:rFonts w:ascii="宋体" w:hAnsi="宋体" w:eastAsia="宋体" w:cs="宋体"/>
          <w:color w:val="auto"/>
          <w:spacing w:val="7"/>
          <w:sz w:val="20"/>
          <w:szCs w:val="20"/>
        </w:rPr>
        <w:t xml:space="preserve"> 证书加盖单位</w:t>
      </w:r>
      <w:r>
        <w:rPr>
          <w:rFonts w:ascii="宋体" w:hAnsi="宋体" w:eastAsia="宋体" w:cs="宋体"/>
          <w:color w:val="auto"/>
          <w:sz w:val="20"/>
          <w:szCs w:val="20"/>
        </w:rPr>
        <w:t xml:space="preserve"> </w:t>
      </w:r>
      <w:r>
        <w:rPr>
          <w:rFonts w:ascii="宋体" w:hAnsi="宋体" w:eastAsia="宋体" w:cs="宋体"/>
          <w:color w:val="auto"/>
          <w:spacing w:val="12"/>
          <w:sz w:val="20"/>
          <w:szCs w:val="20"/>
        </w:rPr>
        <w:t>公章后在线上传至评标委员会。投标人的澄清、说明或者补正不得超出投标文件的范围或者改变投标文</w:t>
      </w:r>
      <w:r>
        <w:rPr>
          <w:rFonts w:ascii="宋体" w:hAnsi="宋体" w:eastAsia="宋体" w:cs="宋体"/>
          <w:color w:val="auto"/>
          <w:spacing w:val="7"/>
          <w:sz w:val="20"/>
          <w:szCs w:val="20"/>
        </w:rPr>
        <w:t>件</w:t>
      </w:r>
      <w:r>
        <w:rPr>
          <w:rFonts w:ascii="宋体" w:hAnsi="宋体" w:eastAsia="宋体" w:cs="宋体"/>
          <w:color w:val="auto"/>
          <w:sz w:val="20"/>
          <w:szCs w:val="20"/>
        </w:rPr>
        <w:t xml:space="preserve"> </w:t>
      </w:r>
      <w:r>
        <w:rPr>
          <w:rFonts w:ascii="宋体" w:hAnsi="宋体" w:eastAsia="宋体" w:cs="宋体"/>
          <w:color w:val="auto"/>
          <w:spacing w:val="18"/>
          <w:sz w:val="20"/>
          <w:szCs w:val="20"/>
        </w:rPr>
        <w:t>的实质</w:t>
      </w:r>
      <w:r>
        <w:rPr>
          <w:rFonts w:ascii="宋体" w:hAnsi="宋体" w:eastAsia="宋体" w:cs="宋体"/>
          <w:color w:val="auto"/>
          <w:spacing w:val="12"/>
          <w:sz w:val="20"/>
          <w:szCs w:val="20"/>
        </w:rPr>
        <w:t>性</w:t>
      </w:r>
      <w:r>
        <w:rPr>
          <w:rFonts w:ascii="宋体" w:hAnsi="宋体" w:eastAsia="宋体" w:cs="宋体"/>
          <w:color w:val="auto"/>
          <w:spacing w:val="9"/>
          <w:sz w:val="20"/>
          <w:szCs w:val="20"/>
        </w:rPr>
        <w:t>内容。投标人未在规定时间内进行澄清、说明或者补正的，按无效投标处理。</w:t>
      </w:r>
    </w:p>
    <w:p w14:paraId="42493D94">
      <w:pPr>
        <w:spacing w:before="1" w:line="377" w:lineRule="auto"/>
        <w:ind w:left="11" w:right="2" w:firstLine="422"/>
        <w:rPr>
          <w:rFonts w:ascii="宋体" w:hAnsi="宋体" w:eastAsia="宋体" w:cs="宋体"/>
          <w:color w:val="auto"/>
          <w:sz w:val="20"/>
          <w:szCs w:val="20"/>
        </w:rPr>
      </w:pPr>
      <w:r>
        <w:rPr>
          <w:rFonts w:ascii="宋体" w:hAnsi="宋体" w:eastAsia="宋体" w:cs="宋体"/>
          <w:color w:val="auto"/>
          <w:spacing w:val="22"/>
          <w:sz w:val="20"/>
          <w:szCs w:val="20"/>
        </w:rPr>
        <w:t>异常</w:t>
      </w:r>
      <w:r>
        <w:rPr>
          <w:rFonts w:ascii="宋体" w:hAnsi="宋体" w:eastAsia="宋体" w:cs="宋体"/>
          <w:color w:val="auto"/>
          <w:spacing w:val="18"/>
          <w:sz w:val="20"/>
          <w:szCs w:val="20"/>
        </w:rPr>
        <w:t>情</w:t>
      </w:r>
      <w:r>
        <w:rPr>
          <w:rFonts w:ascii="宋体" w:hAnsi="宋体" w:eastAsia="宋体" w:cs="宋体"/>
          <w:color w:val="auto"/>
          <w:spacing w:val="11"/>
          <w:sz w:val="20"/>
          <w:szCs w:val="20"/>
        </w:rPr>
        <w:t>况处理：如遇无法正常使用线上发送澄清函的情况，将启动书面形式办理。启动书面形式办理</w:t>
      </w:r>
      <w:r>
        <w:rPr>
          <w:rFonts w:ascii="宋体" w:hAnsi="宋体" w:eastAsia="宋体" w:cs="宋体"/>
          <w:color w:val="auto"/>
          <w:sz w:val="20"/>
          <w:szCs w:val="20"/>
        </w:rPr>
        <w:t xml:space="preserve"> </w:t>
      </w:r>
      <w:r>
        <w:rPr>
          <w:rFonts w:ascii="宋体" w:hAnsi="宋体" w:eastAsia="宋体" w:cs="宋体"/>
          <w:color w:val="auto"/>
          <w:spacing w:val="22"/>
          <w:sz w:val="20"/>
          <w:szCs w:val="20"/>
        </w:rPr>
        <w:t>的情</w:t>
      </w:r>
      <w:r>
        <w:rPr>
          <w:rFonts w:ascii="宋体" w:hAnsi="宋体" w:eastAsia="宋体" w:cs="宋体"/>
          <w:color w:val="auto"/>
          <w:spacing w:val="18"/>
          <w:sz w:val="20"/>
          <w:szCs w:val="20"/>
        </w:rPr>
        <w:t>况</w:t>
      </w:r>
      <w:r>
        <w:rPr>
          <w:rFonts w:ascii="宋体" w:hAnsi="宋体" w:eastAsia="宋体" w:cs="宋体"/>
          <w:color w:val="auto"/>
          <w:spacing w:val="11"/>
          <w:sz w:val="20"/>
          <w:szCs w:val="20"/>
        </w:rPr>
        <w:t>下，评标委员会以书面形式要求投标人在规定时间内作出必要的澄清、说明或者补正。投标人的澄</w:t>
      </w:r>
      <w:r>
        <w:rPr>
          <w:rFonts w:ascii="宋体" w:hAnsi="宋体" w:eastAsia="宋体" w:cs="宋体"/>
          <w:color w:val="auto"/>
          <w:sz w:val="20"/>
          <w:szCs w:val="20"/>
        </w:rPr>
        <w:t xml:space="preserve"> </w:t>
      </w:r>
      <w:r>
        <w:rPr>
          <w:rFonts w:ascii="宋体" w:hAnsi="宋体" w:eastAsia="宋体" w:cs="宋体"/>
          <w:color w:val="auto"/>
          <w:spacing w:val="18"/>
          <w:sz w:val="20"/>
          <w:szCs w:val="20"/>
        </w:rPr>
        <w:t>清、</w:t>
      </w:r>
      <w:r>
        <w:rPr>
          <w:rFonts w:ascii="宋体" w:hAnsi="宋体" w:eastAsia="宋体" w:cs="宋体"/>
          <w:color w:val="auto"/>
          <w:spacing w:val="13"/>
          <w:sz w:val="20"/>
          <w:szCs w:val="20"/>
        </w:rPr>
        <w:t>说</w:t>
      </w:r>
      <w:r>
        <w:rPr>
          <w:rFonts w:ascii="宋体" w:hAnsi="宋体" w:eastAsia="宋体" w:cs="宋体"/>
          <w:color w:val="auto"/>
          <w:spacing w:val="9"/>
          <w:sz w:val="20"/>
          <w:szCs w:val="20"/>
        </w:rPr>
        <w:t>明或者补正必须采用书面形式，并加盖公章，或者由法定代表人或者其授权的代表签字。</w:t>
      </w:r>
    </w:p>
    <w:p w14:paraId="4C74AC00">
      <w:pPr>
        <w:spacing w:line="271" w:lineRule="exact"/>
        <w:ind w:left="430"/>
        <w:rPr>
          <w:rFonts w:ascii="宋体" w:hAnsi="宋体" w:eastAsia="宋体" w:cs="宋体"/>
          <w:color w:val="auto"/>
          <w:sz w:val="20"/>
          <w:szCs w:val="20"/>
        </w:rPr>
      </w:pPr>
      <w:r>
        <w:rPr>
          <w:rFonts w:ascii="宋体" w:hAnsi="宋体" w:eastAsia="宋体" w:cs="宋体"/>
          <w:color w:val="auto"/>
          <w:spacing w:val="10"/>
          <w:position w:val="1"/>
          <w:sz w:val="20"/>
          <w:szCs w:val="20"/>
        </w:rPr>
        <w:t>4</w:t>
      </w:r>
      <w:r>
        <w:rPr>
          <w:rFonts w:ascii="宋体" w:hAnsi="宋体" w:eastAsia="宋体" w:cs="宋体"/>
          <w:color w:val="auto"/>
          <w:spacing w:val="8"/>
          <w:position w:val="1"/>
          <w:sz w:val="20"/>
          <w:szCs w:val="20"/>
        </w:rPr>
        <w:t>.投标文件修正</w:t>
      </w:r>
    </w:p>
    <w:p w14:paraId="26C4EA3F">
      <w:pPr>
        <w:spacing w:before="137" w:line="227" w:lineRule="auto"/>
        <w:ind w:left="430"/>
        <w:rPr>
          <w:rFonts w:ascii="宋体" w:hAnsi="宋体" w:eastAsia="宋体" w:cs="宋体"/>
          <w:color w:val="auto"/>
          <w:sz w:val="20"/>
          <w:szCs w:val="20"/>
        </w:rPr>
      </w:pPr>
      <w:r>
        <w:rPr>
          <w:rFonts w:ascii="宋体" w:hAnsi="宋体" w:eastAsia="宋体" w:cs="宋体"/>
          <w:color w:val="auto"/>
          <w:spacing w:val="12"/>
          <w:sz w:val="20"/>
          <w:szCs w:val="20"/>
        </w:rPr>
        <w:t>4.1</w:t>
      </w:r>
      <w:r>
        <w:rPr>
          <w:rFonts w:ascii="宋体" w:hAnsi="宋体" w:eastAsia="宋体" w:cs="宋体"/>
          <w:color w:val="auto"/>
          <w:spacing w:val="8"/>
          <w:sz w:val="20"/>
          <w:szCs w:val="20"/>
        </w:rPr>
        <w:t xml:space="preserve"> </w:t>
      </w:r>
      <w:r>
        <w:rPr>
          <w:rFonts w:ascii="宋体" w:hAnsi="宋体" w:eastAsia="宋体" w:cs="宋体"/>
          <w:color w:val="auto"/>
          <w:spacing w:val="6"/>
          <w:sz w:val="20"/>
          <w:szCs w:val="20"/>
        </w:rPr>
        <w:t>投标文件报价出现前后不一致的，按照下列规定修正：</w:t>
      </w:r>
    </w:p>
    <w:p w14:paraId="28592D42">
      <w:pPr>
        <w:spacing w:before="162" w:line="227" w:lineRule="auto"/>
        <w:ind w:left="441"/>
        <w:rPr>
          <w:rFonts w:ascii="宋体" w:hAnsi="宋体" w:eastAsia="宋体" w:cs="宋体"/>
          <w:color w:val="auto"/>
          <w:sz w:val="20"/>
          <w:szCs w:val="20"/>
        </w:rPr>
      </w:pPr>
      <w:r>
        <w:rPr>
          <w:rFonts w:ascii="宋体" w:hAnsi="宋体" w:eastAsia="宋体" w:cs="宋体"/>
          <w:color w:val="auto"/>
          <w:spacing w:val="20"/>
          <w:sz w:val="20"/>
          <w:szCs w:val="20"/>
        </w:rPr>
        <w:t>(</w:t>
      </w:r>
      <w:r>
        <w:rPr>
          <w:rFonts w:ascii="宋体" w:hAnsi="宋体" w:eastAsia="宋体" w:cs="宋体"/>
          <w:color w:val="auto"/>
          <w:spacing w:val="11"/>
          <w:sz w:val="20"/>
          <w:szCs w:val="20"/>
        </w:rPr>
        <w:t>1) 报价文件中“开标一览表”内容与投标文件中相应内容不一致的，以“开标一览表”为准；</w:t>
      </w:r>
    </w:p>
    <w:p w14:paraId="78E3BAA4">
      <w:pPr>
        <w:spacing w:before="164" w:line="227" w:lineRule="auto"/>
        <w:ind w:left="441"/>
        <w:rPr>
          <w:rFonts w:ascii="宋体" w:hAnsi="宋体" w:eastAsia="宋体" w:cs="宋体"/>
          <w:color w:val="auto"/>
          <w:sz w:val="20"/>
          <w:szCs w:val="20"/>
        </w:rPr>
      </w:pPr>
      <w:r>
        <w:rPr>
          <w:rFonts w:ascii="宋体" w:hAnsi="宋体" w:eastAsia="宋体" w:cs="宋体"/>
          <w:color w:val="auto"/>
          <w:spacing w:val="13"/>
          <w:sz w:val="20"/>
          <w:szCs w:val="20"/>
        </w:rPr>
        <w:t>(</w:t>
      </w:r>
      <w:r>
        <w:rPr>
          <w:rFonts w:ascii="宋体" w:hAnsi="宋体" w:eastAsia="宋体" w:cs="宋体"/>
          <w:color w:val="auto"/>
          <w:spacing w:val="12"/>
          <w:sz w:val="20"/>
          <w:szCs w:val="20"/>
        </w:rPr>
        <w:t>2) 大写金额和小写金额不一致的，以大写金额为准；</w:t>
      </w:r>
    </w:p>
    <w:p w14:paraId="4CD6FE71">
      <w:pPr>
        <w:spacing w:before="162" w:line="227" w:lineRule="auto"/>
        <w:ind w:left="441"/>
        <w:rPr>
          <w:rFonts w:ascii="宋体" w:hAnsi="宋体" w:eastAsia="宋体" w:cs="宋体"/>
          <w:color w:val="auto"/>
          <w:sz w:val="20"/>
          <w:szCs w:val="20"/>
        </w:rPr>
      </w:pPr>
      <w:r>
        <w:rPr>
          <w:rFonts w:ascii="宋体" w:hAnsi="宋体" w:eastAsia="宋体" w:cs="宋体"/>
          <w:color w:val="auto"/>
          <w:spacing w:val="16"/>
          <w:sz w:val="20"/>
          <w:szCs w:val="20"/>
        </w:rPr>
        <w:t>(3)</w:t>
      </w:r>
      <w:r>
        <w:rPr>
          <w:rFonts w:ascii="宋体" w:hAnsi="宋体" w:eastAsia="宋体" w:cs="宋体"/>
          <w:color w:val="auto"/>
          <w:spacing w:val="12"/>
          <w:sz w:val="20"/>
          <w:szCs w:val="20"/>
        </w:rPr>
        <w:t xml:space="preserve"> </w:t>
      </w:r>
      <w:r>
        <w:rPr>
          <w:rFonts w:ascii="宋体" w:hAnsi="宋体" w:eastAsia="宋体" w:cs="宋体"/>
          <w:color w:val="auto"/>
          <w:spacing w:val="8"/>
          <w:sz w:val="20"/>
          <w:szCs w:val="20"/>
        </w:rPr>
        <w:t>单价金额小数点或者百分比有明显错位的， 以开标一览表的总价为准，并修改单价；</w:t>
      </w:r>
    </w:p>
    <w:p w14:paraId="7A5E8550">
      <w:pPr>
        <w:spacing w:before="162" w:line="227" w:lineRule="auto"/>
        <w:ind w:left="441"/>
        <w:rPr>
          <w:rFonts w:ascii="宋体" w:hAnsi="宋体" w:eastAsia="宋体" w:cs="宋体"/>
          <w:color w:val="auto"/>
          <w:sz w:val="20"/>
          <w:szCs w:val="20"/>
        </w:rPr>
      </w:pPr>
      <w:r>
        <w:rPr>
          <w:rFonts w:ascii="宋体" w:hAnsi="宋体" w:eastAsia="宋体" w:cs="宋体"/>
          <w:color w:val="auto"/>
          <w:spacing w:val="16"/>
          <w:sz w:val="20"/>
          <w:szCs w:val="20"/>
        </w:rPr>
        <w:t>(</w:t>
      </w:r>
      <w:r>
        <w:rPr>
          <w:rFonts w:ascii="宋体" w:hAnsi="宋体" w:eastAsia="宋体" w:cs="宋体"/>
          <w:color w:val="auto"/>
          <w:spacing w:val="12"/>
          <w:sz w:val="20"/>
          <w:szCs w:val="20"/>
        </w:rPr>
        <w:t>4</w:t>
      </w:r>
      <w:r>
        <w:rPr>
          <w:rFonts w:ascii="宋体" w:hAnsi="宋体" w:eastAsia="宋体" w:cs="宋体"/>
          <w:color w:val="auto"/>
          <w:spacing w:val="8"/>
          <w:sz w:val="20"/>
          <w:szCs w:val="20"/>
        </w:rPr>
        <w:t>) 总价金额与按单价汇总金额不一致的， 以单价金额计算结果为准。</w:t>
      </w:r>
    </w:p>
    <w:p w14:paraId="6C089D74">
      <w:pPr>
        <w:spacing w:before="165" w:line="228" w:lineRule="auto"/>
        <w:ind w:left="452"/>
        <w:rPr>
          <w:rFonts w:ascii="宋体" w:hAnsi="宋体" w:eastAsia="宋体" w:cs="宋体"/>
          <w:color w:val="auto"/>
          <w:sz w:val="20"/>
          <w:szCs w:val="20"/>
        </w:rPr>
      </w:pPr>
      <w:r>
        <w:rPr>
          <w:rFonts w:ascii="宋体" w:hAnsi="宋体" w:eastAsia="宋体" w:cs="宋体"/>
          <w:color w:val="auto"/>
          <w:spacing w:val="8"/>
          <w:sz w:val="20"/>
          <w:szCs w:val="20"/>
        </w:rPr>
        <w:t>同时出现两种以上不一致的，按照以上 (1) - (4) 规定的顺序修正。修正后的报价经投标人确认后</w:t>
      </w:r>
      <w:r>
        <w:rPr>
          <w:rFonts w:ascii="宋体" w:hAnsi="宋体" w:eastAsia="宋体" w:cs="宋体"/>
          <w:color w:val="auto"/>
          <w:spacing w:val="3"/>
          <w:sz w:val="20"/>
          <w:szCs w:val="20"/>
        </w:rPr>
        <w:t>产</w:t>
      </w:r>
    </w:p>
    <w:p w14:paraId="78E1E963">
      <w:pPr>
        <w:rPr>
          <w:color w:val="auto"/>
        </w:rPr>
        <w:sectPr>
          <w:headerReference r:id="rId19" w:type="default"/>
          <w:footerReference r:id="rId20" w:type="default"/>
          <w:pgSz w:w="11906" w:h="16839"/>
          <w:pgMar w:top="1058" w:right="1079" w:bottom="1156" w:left="1076" w:header="878" w:footer="996" w:gutter="0"/>
          <w:pgBorders>
            <w:top w:val="none" w:sz="0" w:space="0"/>
            <w:left w:val="none" w:sz="0" w:space="0"/>
            <w:bottom w:val="none" w:sz="0" w:space="0"/>
            <w:right w:val="none" w:sz="0" w:space="0"/>
          </w:pgBorders>
          <w:cols w:space="720" w:num="1"/>
        </w:sectPr>
      </w:pPr>
    </w:p>
    <w:p w14:paraId="413BC666">
      <w:pPr>
        <w:spacing w:line="344" w:lineRule="auto"/>
        <w:rPr>
          <w:color w:val="auto"/>
        </w:rPr>
      </w:pPr>
    </w:p>
    <w:p w14:paraId="39FD2B06">
      <w:pPr>
        <w:spacing w:before="65" w:line="228" w:lineRule="auto"/>
        <w:ind w:left="3"/>
        <w:rPr>
          <w:rFonts w:ascii="宋体" w:hAnsi="宋体" w:eastAsia="宋体" w:cs="宋体"/>
          <w:color w:val="auto"/>
          <w:sz w:val="20"/>
          <w:szCs w:val="20"/>
        </w:rPr>
      </w:pPr>
      <w:r>
        <w:rPr>
          <w:rFonts w:ascii="宋体" w:hAnsi="宋体" w:eastAsia="宋体" w:cs="宋体"/>
          <w:color w:val="auto"/>
          <w:spacing w:val="9"/>
          <w:sz w:val="20"/>
          <w:szCs w:val="20"/>
        </w:rPr>
        <w:t>生约束力，投标人不确认的，其投标无效</w:t>
      </w:r>
      <w:r>
        <w:rPr>
          <w:rFonts w:ascii="宋体" w:hAnsi="宋体" w:eastAsia="宋体" w:cs="宋体"/>
          <w:color w:val="auto"/>
          <w:spacing w:val="5"/>
          <w:sz w:val="20"/>
          <w:szCs w:val="20"/>
        </w:rPr>
        <w:t>。</w:t>
      </w:r>
    </w:p>
    <w:p w14:paraId="74860935">
      <w:pPr>
        <w:spacing w:before="159" w:line="378" w:lineRule="auto"/>
        <w:ind w:left="4" w:right="2" w:firstLine="416"/>
        <w:rPr>
          <w:rFonts w:ascii="宋体" w:hAnsi="宋体" w:eastAsia="宋体" w:cs="宋体"/>
          <w:color w:val="auto"/>
          <w:sz w:val="20"/>
          <w:szCs w:val="20"/>
        </w:rPr>
      </w:pPr>
      <w:r>
        <w:rPr>
          <w:rFonts w:ascii="宋体" w:hAnsi="宋体" w:eastAsia="宋体" w:cs="宋体"/>
          <w:color w:val="auto"/>
          <w:spacing w:val="21"/>
          <w:sz w:val="20"/>
          <w:szCs w:val="20"/>
        </w:rPr>
        <w:t>4</w:t>
      </w:r>
      <w:r>
        <w:rPr>
          <w:rFonts w:ascii="宋体" w:hAnsi="宋体" w:eastAsia="宋体" w:cs="宋体"/>
          <w:color w:val="auto"/>
          <w:spacing w:val="11"/>
          <w:sz w:val="20"/>
          <w:szCs w:val="20"/>
        </w:rPr>
        <w:t>.2 经投标人确认修正后的报价若超过采购预算金额或者最高限价，投标人的投标文件作无效投标处</w:t>
      </w:r>
      <w:r>
        <w:rPr>
          <w:rFonts w:ascii="宋体" w:hAnsi="宋体" w:eastAsia="宋体" w:cs="宋体"/>
          <w:color w:val="auto"/>
          <w:sz w:val="20"/>
          <w:szCs w:val="20"/>
        </w:rPr>
        <w:t xml:space="preserve"> </w:t>
      </w:r>
      <w:r>
        <w:rPr>
          <w:rFonts w:ascii="宋体" w:hAnsi="宋体" w:eastAsia="宋体" w:cs="宋体"/>
          <w:color w:val="auto"/>
          <w:spacing w:val="-1"/>
          <w:sz w:val="20"/>
          <w:szCs w:val="20"/>
        </w:rPr>
        <w:t>理。</w:t>
      </w:r>
    </w:p>
    <w:p w14:paraId="093A4342">
      <w:pPr>
        <w:spacing w:before="1" w:line="226" w:lineRule="auto"/>
        <w:ind w:left="420"/>
        <w:rPr>
          <w:rFonts w:ascii="宋体" w:hAnsi="宋体" w:eastAsia="宋体" w:cs="宋体"/>
          <w:color w:val="auto"/>
          <w:sz w:val="20"/>
          <w:szCs w:val="20"/>
        </w:rPr>
      </w:pPr>
      <w:r>
        <w:rPr>
          <w:rFonts w:ascii="宋体" w:hAnsi="宋体" w:eastAsia="宋体" w:cs="宋体"/>
          <w:color w:val="auto"/>
          <w:spacing w:val="14"/>
          <w:sz w:val="20"/>
          <w:szCs w:val="20"/>
        </w:rPr>
        <w:t>4.</w:t>
      </w:r>
      <w:r>
        <w:rPr>
          <w:rFonts w:ascii="宋体" w:hAnsi="宋体" w:eastAsia="宋体" w:cs="宋体"/>
          <w:color w:val="auto"/>
          <w:spacing w:val="11"/>
          <w:sz w:val="20"/>
          <w:szCs w:val="20"/>
        </w:rPr>
        <w:t>3</w:t>
      </w:r>
      <w:r>
        <w:rPr>
          <w:rFonts w:ascii="宋体" w:hAnsi="宋体" w:eastAsia="宋体" w:cs="宋体"/>
          <w:color w:val="auto"/>
          <w:spacing w:val="7"/>
          <w:sz w:val="20"/>
          <w:szCs w:val="20"/>
        </w:rPr>
        <w:t xml:space="preserve"> 经投标人确认修正后的报价作为签订合同的依据，并以此报价计算价格分。</w:t>
      </w:r>
    </w:p>
    <w:p w14:paraId="14FB47F0">
      <w:pPr>
        <w:spacing w:before="162" w:line="269" w:lineRule="exact"/>
        <w:ind w:left="425"/>
        <w:rPr>
          <w:rFonts w:ascii="宋体" w:hAnsi="宋体" w:eastAsia="宋体" w:cs="宋体"/>
          <w:color w:val="auto"/>
          <w:sz w:val="20"/>
          <w:szCs w:val="20"/>
        </w:rPr>
      </w:pPr>
      <w:r>
        <w:rPr>
          <w:rFonts w:ascii="宋体" w:hAnsi="宋体" w:eastAsia="宋体" w:cs="宋体"/>
          <w:color w:val="auto"/>
          <w:spacing w:val="9"/>
          <w:position w:val="1"/>
          <w:sz w:val="20"/>
          <w:szCs w:val="20"/>
        </w:rPr>
        <w:t>5</w:t>
      </w:r>
      <w:r>
        <w:rPr>
          <w:rFonts w:ascii="宋体" w:hAnsi="宋体" w:eastAsia="宋体" w:cs="宋体"/>
          <w:color w:val="auto"/>
          <w:spacing w:val="6"/>
          <w:position w:val="1"/>
          <w:sz w:val="20"/>
          <w:szCs w:val="20"/>
        </w:rPr>
        <w:t>.比较与评价</w:t>
      </w:r>
    </w:p>
    <w:p w14:paraId="3BA85F0E">
      <w:pPr>
        <w:spacing w:before="138" w:line="378" w:lineRule="auto"/>
        <w:ind w:left="2" w:right="2" w:firstLine="429"/>
        <w:rPr>
          <w:rFonts w:ascii="宋体" w:hAnsi="宋体" w:eastAsia="宋体" w:cs="宋体"/>
          <w:color w:val="auto"/>
          <w:sz w:val="20"/>
          <w:szCs w:val="20"/>
        </w:rPr>
      </w:pPr>
      <w:r>
        <w:rPr>
          <w:rFonts w:ascii="宋体" w:hAnsi="宋体" w:eastAsia="宋体" w:cs="宋体"/>
          <w:color w:val="auto"/>
          <w:spacing w:val="11"/>
          <w:sz w:val="20"/>
          <w:szCs w:val="20"/>
        </w:rPr>
        <w:t>(1) 评标委员会按照招标文件中规定的评标方法和评分标准，对符合性审查合格的投标文件进行商</w:t>
      </w:r>
      <w:r>
        <w:rPr>
          <w:rFonts w:ascii="宋体" w:hAnsi="宋体" w:eastAsia="宋体" w:cs="宋体"/>
          <w:color w:val="auto"/>
          <w:spacing w:val="10"/>
          <w:sz w:val="20"/>
          <w:szCs w:val="20"/>
        </w:rPr>
        <w:t>务</w:t>
      </w:r>
      <w:r>
        <w:rPr>
          <w:rFonts w:ascii="宋体" w:hAnsi="宋体" w:eastAsia="宋体" w:cs="宋体"/>
          <w:color w:val="auto"/>
          <w:sz w:val="20"/>
          <w:szCs w:val="20"/>
        </w:rPr>
        <w:t xml:space="preserve"> </w:t>
      </w:r>
      <w:r>
        <w:rPr>
          <w:rFonts w:ascii="宋体" w:hAnsi="宋体" w:eastAsia="宋体" w:cs="宋体"/>
          <w:color w:val="auto"/>
          <w:spacing w:val="15"/>
          <w:sz w:val="20"/>
          <w:szCs w:val="20"/>
        </w:rPr>
        <w:t>和</w:t>
      </w:r>
      <w:r>
        <w:rPr>
          <w:rFonts w:ascii="宋体" w:hAnsi="宋体" w:eastAsia="宋体" w:cs="宋体"/>
          <w:color w:val="auto"/>
          <w:spacing w:val="8"/>
          <w:sz w:val="20"/>
          <w:szCs w:val="20"/>
        </w:rPr>
        <w:t>技术评估，综合比较与评价。</w:t>
      </w:r>
    </w:p>
    <w:p w14:paraId="73A0C3AE">
      <w:pPr>
        <w:spacing w:before="1" w:line="224" w:lineRule="auto"/>
        <w:ind w:left="431"/>
        <w:rPr>
          <w:rFonts w:ascii="宋体" w:hAnsi="宋体" w:eastAsia="宋体" w:cs="宋体"/>
          <w:color w:val="auto"/>
          <w:sz w:val="20"/>
          <w:szCs w:val="20"/>
        </w:rPr>
      </w:pPr>
      <w:r>
        <w:rPr>
          <w:rFonts w:ascii="宋体" w:hAnsi="宋体" w:eastAsia="宋体" w:cs="宋体"/>
          <w:color w:val="auto"/>
          <w:spacing w:val="22"/>
          <w:sz w:val="20"/>
          <w:szCs w:val="20"/>
        </w:rPr>
        <w:t>(</w:t>
      </w:r>
      <w:r>
        <w:rPr>
          <w:rFonts w:ascii="宋体" w:hAnsi="宋体" w:eastAsia="宋体" w:cs="宋体"/>
          <w:color w:val="auto"/>
          <w:spacing w:val="15"/>
          <w:sz w:val="20"/>
          <w:szCs w:val="20"/>
        </w:rPr>
        <w:t>2</w:t>
      </w:r>
      <w:r>
        <w:rPr>
          <w:rFonts w:ascii="宋体" w:hAnsi="宋体" w:eastAsia="宋体" w:cs="宋体"/>
          <w:color w:val="auto"/>
          <w:spacing w:val="11"/>
          <w:sz w:val="20"/>
          <w:szCs w:val="20"/>
        </w:rPr>
        <w:t>) 评标委员会独立对每个投标人的投标文件进行评价，并汇总每个投标人的得分。</w:t>
      </w:r>
    </w:p>
    <w:p w14:paraId="5AA99EEC">
      <w:pPr>
        <w:spacing w:before="165" w:line="377" w:lineRule="auto"/>
        <w:ind w:left="5" w:right="2" w:firstLine="415"/>
        <w:rPr>
          <w:rFonts w:ascii="宋体" w:hAnsi="宋体" w:eastAsia="宋体" w:cs="宋体"/>
          <w:color w:val="auto"/>
          <w:sz w:val="20"/>
          <w:szCs w:val="20"/>
        </w:rPr>
      </w:pPr>
      <w:r>
        <w:rPr>
          <w:rFonts w:ascii="宋体" w:hAnsi="宋体" w:eastAsia="宋体" w:cs="宋体"/>
          <w:color w:val="auto"/>
          <w:spacing w:val="22"/>
          <w:sz w:val="20"/>
          <w:szCs w:val="20"/>
        </w:rPr>
        <w:t>评标</w:t>
      </w:r>
      <w:r>
        <w:rPr>
          <w:rFonts w:ascii="宋体" w:hAnsi="宋体" w:eastAsia="宋体" w:cs="宋体"/>
          <w:color w:val="auto"/>
          <w:spacing w:val="21"/>
          <w:sz w:val="20"/>
          <w:szCs w:val="20"/>
        </w:rPr>
        <w:t>委</w:t>
      </w:r>
      <w:r>
        <w:rPr>
          <w:rFonts w:ascii="宋体" w:hAnsi="宋体" w:eastAsia="宋体" w:cs="宋体"/>
          <w:color w:val="auto"/>
          <w:spacing w:val="11"/>
          <w:sz w:val="20"/>
          <w:szCs w:val="20"/>
        </w:rPr>
        <w:t>员会认为投标人的报价明显低于其他通过符合性审查投标人的报价，有可能影响产品质量或者</w:t>
      </w:r>
      <w:r>
        <w:rPr>
          <w:rFonts w:ascii="宋体" w:hAnsi="宋体" w:eastAsia="宋体" w:cs="宋体"/>
          <w:color w:val="auto"/>
          <w:sz w:val="20"/>
          <w:szCs w:val="20"/>
        </w:rPr>
        <w:t xml:space="preserve"> </w:t>
      </w:r>
      <w:r>
        <w:rPr>
          <w:rFonts w:ascii="宋体" w:hAnsi="宋体" w:eastAsia="宋体" w:cs="宋体"/>
          <w:color w:val="auto"/>
          <w:spacing w:val="22"/>
          <w:sz w:val="20"/>
          <w:szCs w:val="20"/>
        </w:rPr>
        <w:t>不能</w:t>
      </w:r>
      <w:r>
        <w:rPr>
          <w:rFonts w:ascii="宋体" w:hAnsi="宋体" w:eastAsia="宋体" w:cs="宋体"/>
          <w:color w:val="auto"/>
          <w:spacing w:val="15"/>
          <w:sz w:val="20"/>
          <w:szCs w:val="20"/>
        </w:rPr>
        <w:t>诚</w:t>
      </w:r>
      <w:r>
        <w:rPr>
          <w:rFonts w:ascii="宋体" w:hAnsi="宋体" w:eastAsia="宋体" w:cs="宋体"/>
          <w:color w:val="auto"/>
          <w:spacing w:val="11"/>
          <w:sz w:val="20"/>
          <w:szCs w:val="20"/>
        </w:rPr>
        <w:t>信履约的，应当要求其在评标现场合理的时间内提供书面说明，必要时提交相关证明材料；投标人</w:t>
      </w:r>
      <w:r>
        <w:rPr>
          <w:rFonts w:ascii="宋体" w:hAnsi="宋体" w:eastAsia="宋体" w:cs="宋体"/>
          <w:color w:val="auto"/>
          <w:sz w:val="20"/>
          <w:szCs w:val="20"/>
        </w:rPr>
        <w:t xml:space="preserve"> </w:t>
      </w:r>
      <w:r>
        <w:rPr>
          <w:rFonts w:ascii="宋体" w:hAnsi="宋体" w:eastAsia="宋体" w:cs="宋体"/>
          <w:color w:val="auto"/>
          <w:spacing w:val="14"/>
          <w:sz w:val="20"/>
          <w:szCs w:val="20"/>
        </w:rPr>
        <w:t>不</w:t>
      </w:r>
      <w:r>
        <w:rPr>
          <w:rFonts w:ascii="宋体" w:hAnsi="宋体" w:eastAsia="宋体" w:cs="宋体"/>
          <w:color w:val="auto"/>
          <w:spacing w:val="9"/>
          <w:sz w:val="20"/>
          <w:szCs w:val="20"/>
        </w:rPr>
        <w:t>能证明其报价合理性的，评标委员会将其作为无效投标处理。</w:t>
      </w:r>
    </w:p>
    <w:p w14:paraId="128E2235">
      <w:pPr>
        <w:spacing w:before="2" w:line="376" w:lineRule="auto"/>
        <w:ind w:left="2" w:right="2" w:firstLine="429"/>
        <w:rPr>
          <w:rFonts w:ascii="宋体" w:hAnsi="宋体" w:eastAsia="宋体" w:cs="宋体"/>
          <w:color w:val="auto"/>
          <w:sz w:val="20"/>
          <w:szCs w:val="20"/>
        </w:rPr>
      </w:pPr>
      <w:r>
        <w:rPr>
          <w:rFonts w:ascii="宋体" w:hAnsi="宋体" w:eastAsia="宋体" w:cs="宋体"/>
          <w:color w:val="auto"/>
          <w:spacing w:val="11"/>
          <w:sz w:val="20"/>
          <w:szCs w:val="20"/>
        </w:rPr>
        <w:t>(3) 评标委员会按照招标文件中规定的评标方法和标准计算各投标人的报价得分。在计算过程中，</w:t>
      </w:r>
      <w:r>
        <w:rPr>
          <w:rFonts w:ascii="宋体" w:hAnsi="宋体" w:eastAsia="宋体" w:cs="宋体"/>
          <w:color w:val="auto"/>
          <w:spacing w:val="10"/>
          <w:sz w:val="20"/>
          <w:szCs w:val="20"/>
        </w:rPr>
        <w:t>不</w:t>
      </w:r>
      <w:r>
        <w:rPr>
          <w:rFonts w:ascii="宋体" w:hAnsi="宋体" w:eastAsia="宋体" w:cs="宋体"/>
          <w:color w:val="auto"/>
          <w:sz w:val="20"/>
          <w:szCs w:val="20"/>
        </w:rPr>
        <w:t xml:space="preserve"> </w:t>
      </w:r>
      <w:r>
        <w:rPr>
          <w:rFonts w:ascii="宋体" w:hAnsi="宋体" w:eastAsia="宋体" w:cs="宋体"/>
          <w:color w:val="auto"/>
          <w:spacing w:val="15"/>
          <w:sz w:val="20"/>
          <w:szCs w:val="20"/>
        </w:rPr>
        <w:t>得</w:t>
      </w:r>
      <w:r>
        <w:rPr>
          <w:rFonts w:ascii="宋体" w:hAnsi="宋体" w:eastAsia="宋体" w:cs="宋体"/>
          <w:color w:val="auto"/>
          <w:spacing w:val="8"/>
          <w:sz w:val="20"/>
          <w:szCs w:val="20"/>
        </w:rPr>
        <w:t>去掉最高报价或者最低报价。</w:t>
      </w:r>
    </w:p>
    <w:p w14:paraId="1128EE5D">
      <w:pPr>
        <w:spacing w:line="224" w:lineRule="auto"/>
        <w:ind w:left="431"/>
        <w:rPr>
          <w:rFonts w:ascii="宋体" w:hAnsi="宋体" w:eastAsia="宋体" w:cs="宋体"/>
          <w:color w:val="auto"/>
          <w:sz w:val="20"/>
          <w:szCs w:val="20"/>
        </w:rPr>
      </w:pPr>
      <w:r>
        <w:rPr>
          <w:rFonts w:ascii="宋体" w:hAnsi="宋体" w:eastAsia="宋体" w:cs="宋体"/>
          <w:color w:val="auto"/>
          <w:spacing w:val="12"/>
          <w:sz w:val="20"/>
          <w:szCs w:val="20"/>
        </w:rPr>
        <w:t>(4) 各投标人的得分为所有评委的有效评分的算术平均数</w:t>
      </w:r>
      <w:r>
        <w:rPr>
          <w:rFonts w:ascii="宋体" w:hAnsi="宋体" w:eastAsia="宋体" w:cs="宋体"/>
          <w:color w:val="auto"/>
          <w:spacing w:val="9"/>
          <w:sz w:val="20"/>
          <w:szCs w:val="20"/>
        </w:rPr>
        <w:t>。</w:t>
      </w:r>
    </w:p>
    <w:p w14:paraId="7A218A61">
      <w:pPr>
        <w:spacing w:before="165" w:line="225" w:lineRule="auto"/>
        <w:ind w:left="431"/>
        <w:rPr>
          <w:rFonts w:ascii="宋体" w:hAnsi="宋体" w:eastAsia="宋体" w:cs="宋体"/>
          <w:color w:val="auto"/>
          <w:sz w:val="20"/>
          <w:szCs w:val="20"/>
        </w:rPr>
      </w:pPr>
      <w:r>
        <w:rPr>
          <w:rFonts w:ascii="宋体" w:hAnsi="宋体" w:eastAsia="宋体" w:cs="宋体"/>
          <w:color w:val="auto"/>
          <w:spacing w:val="12"/>
          <w:sz w:val="20"/>
          <w:szCs w:val="20"/>
        </w:rPr>
        <w:t>(5) 评标委员会按照招标文件中的规定推荐中标候选人。</w:t>
      </w:r>
    </w:p>
    <w:p w14:paraId="7FD6EC87">
      <w:pPr>
        <w:spacing w:before="165" w:line="377" w:lineRule="auto"/>
        <w:ind w:right="2" w:firstLine="411"/>
        <w:rPr>
          <w:rFonts w:ascii="宋体" w:hAnsi="宋体" w:eastAsia="宋体" w:cs="宋体"/>
          <w:color w:val="auto"/>
          <w:sz w:val="20"/>
          <w:szCs w:val="20"/>
        </w:rPr>
      </w:pPr>
      <w:r>
        <w:rPr>
          <w:rFonts w:ascii="宋体" w:hAnsi="宋体" w:eastAsia="宋体" w:cs="宋体"/>
          <w:color w:val="auto"/>
          <w:spacing w:val="12"/>
          <w:sz w:val="19"/>
          <w:szCs w:val="19"/>
        </w:rPr>
        <w:t xml:space="preserve">(6) </w:t>
      </w:r>
      <w:r>
        <w:rPr>
          <w:rFonts w:ascii="宋体" w:hAnsi="宋体" w:eastAsia="宋体" w:cs="宋体"/>
          <w:color w:val="auto"/>
          <w:spacing w:val="12"/>
          <w:sz w:val="20"/>
          <w:szCs w:val="20"/>
        </w:rPr>
        <w:t>起草并签署评标报告。评标委员会根据评标委员会成员签字的原始评标记录和评标结果编写评</w:t>
      </w:r>
      <w:r>
        <w:rPr>
          <w:rFonts w:ascii="宋体" w:hAnsi="宋体" w:eastAsia="宋体" w:cs="宋体"/>
          <w:color w:val="auto"/>
          <w:spacing w:val="5"/>
          <w:sz w:val="20"/>
          <w:szCs w:val="20"/>
        </w:rPr>
        <w:t>标</w:t>
      </w:r>
      <w:r>
        <w:rPr>
          <w:rFonts w:ascii="宋体" w:hAnsi="宋体" w:eastAsia="宋体" w:cs="宋体"/>
          <w:color w:val="auto"/>
          <w:sz w:val="20"/>
          <w:szCs w:val="20"/>
        </w:rPr>
        <w:t xml:space="preserve"> </w:t>
      </w:r>
      <w:r>
        <w:rPr>
          <w:rFonts w:ascii="宋体" w:hAnsi="宋体" w:eastAsia="宋体" w:cs="宋体"/>
          <w:color w:val="auto"/>
          <w:spacing w:val="22"/>
          <w:sz w:val="20"/>
          <w:szCs w:val="20"/>
        </w:rPr>
        <w:t>报告</w:t>
      </w:r>
      <w:r>
        <w:rPr>
          <w:rFonts w:ascii="宋体" w:hAnsi="宋体" w:eastAsia="宋体" w:cs="宋体"/>
          <w:color w:val="auto"/>
          <w:spacing w:val="20"/>
          <w:sz w:val="20"/>
          <w:szCs w:val="20"/>
        </w:rPr>
        <w:t>。</w:t>
      </w:r>
      <w:r>
        <w:rPr>
          <w:rFonts w:ascii="宋体" w:hAnsi="宋体" w:eastAsia="宋体" w:cs="宋体"/>
          <w:color w:val="auto"/>
          <w:spacing w:val="11"/>
          <w:sz w:val="20"/>
          <w:szCs w:val="20"/>
        </w:rPr>
        <w:t>评标委员会成员均应当在评标报告上签字，对自己的评标意见承担法律责任。对评标过程中需要共</w:t>
      </w:r>
      <w:r>
        <w:rPr>
          <w:rFonts w:ascii="宋体" w:hAnsi="宋体" w:eastAsia="宋体" w:cs="宋体"/>
          <w:color w:val="auto"/>
          <w:sz w:val="20"/>
          <w:szCs w:val="20"/>
        </w:rPr>
        <w:t xml:space="preserve"> </w:t>
      </w:r>
      <w:r>
        <w:rPr>
          <w:rFonts w:ascii="宋体" w:hAnsi="宋体" w:eastAsia="宋体" w:cs="宋体"/>
          <w:color w:val="auto"/>
          <w:spacing w:val="22"/>
          <w:sz w:val="20"/>
          <w:szCs w:val="20"/>
        </w:rPr>
        <w:t>同认</w:t>
      </w:r>
      <w:r>
        <w:rPr>
          <w:rFonts w:ascii="宋体" w:hAnsi="宋体" w:eastAsia="宋体" w:cs="宋体"/>
          <w:color w:val="auto"/>
          <w:spacing w:val="20"/>
          <w:sz w:val="20"/>
          <w:szCs w:val="20"/>
        </w:rPr>
        <w:t>定</w:t>
      </w:r>
      <w:r>
        <w:rPr>
          <w:rFonts w:ascii="宋体" w:hAnsi="宋体" w:eastAsia="宋体" w:cs="宋体"/>
          <w:color w:val="auto"/>
          <w:spacing w:val="11"/>
          <w:sz w:val="20"/>
          <w:szCs w:val="20"/>
        </w:rPr>
        <w:t>的事项存在争议的，应当按照少数服从多数的原则做出结论。持不同意见的评标委员会应当在评标</w:t>
      </w:r>
    </w:p>
    <w:p w14:paraId="4FAB727C">
      <w:pPr>
        <w:spacing w:before="1" w:line="226" w:lineRule="auto"/>
        <w:outlineLvl w:val="1"/>
        <w:rPr>
          <w:color w:val="auto"/>
        </w:rPr>
        <w:sectPr>
          <w:headerReference r:id="rId21" w:type="default"/>
          <w:footerReference r:id="rId22" w:type="default"/>
          <w:pgSz w:w="11906" w:h="16839"/>
          <w:pgMar w:top="1058" w:right="1079" w:bottom="1156" w:left="1086" w:header="878" w:footer="996" w:gutter="0"/>
          <w:pgBorders>
            <w:top w:val="none" w:sz="0" w:space="0"/>
            <w:left w:val="none" w:sz="0" w:space="0"/>
            <w:bottom w:val="none" w:sz="0" w:space="0"/>
            <w:right w:val="none" w:sz="0" w:space="0"/>
          </w:pgBorders>
          <w:cols w:space="720" w:num="1"/>
        </w:sectPr>
      </w:pPr>
      <w:r>
        <w:rPr>
          <w:rFonts w:ascii="宋体" w:hAnsi="宋体" w:eastAsia="宋体" w:cs="宋体"/>
          <w:color w:val="auto"/>
          <w:spacing w:val="15"/>
          <w:sz w:val="20"/>
          <w:szCs w:val="20"/>
        </w:rPr>
        <w:t>报</w:t>
      </w:r>
      <w:r>
        <w:rPr>
          <w:rFonts w:ascii="宋体" w:hAnsi="宋体" w:eastAsia="宋体" w:cs="宋体"/>
          <w:color w:val="auto"/>
          <w:spacing w:val="9"/>
          <w:sz w:val="20"/>
          <w:szCs w:val="20"/>
        </w:rPr>
        <w:t>告上签署不同意见及理由，否则视为同意评标报告。</w:t>
      </w:r>
    </w:p>
    <w:p w14:paraId="6EC4489E">
      <w:pPr>
        <w:spacing w:line="292" w:lineRule="auto"/>
        <w:rPr>
          <w:color w:val="auto"/>
        </w:rPr>
      </w:pPr>
    </w:p>
    <w:p w14:paraId="51AC70AE">
      <w:pPr>
        <w:jc w:val="center"/>
        <w:rPr>
          <w:rFonts w:eastAsia="宋体"/>
          <w:b/>
          <w:bCs/>
          <w:color w:val="auto"/>
        </w:rPr>
      </w:pPr>
      <w:r>
        <w:rPr>
          <w:rFonts w:ascii="宋体" w:hAnsi="宋体" w:eastAsia="宋体" w:cs="宋体"/>
          <w:b/>
          <w:bCs/>
          <w:color w:val="auto"/>
          <w:spacing w:val="12"/>
          <w:position w:val="1"/>
          <w:sz w:val="31"/>
          <w:szCs w:val="31"/>
        </w:rPr>
        <w:t>三</w:t>
      </w:r>
      <w:r>
        <w:rPr>
          <w:rFonts w:ascii="宋体" w:hAnsi="宋体" w:eastAsia="宋体" w:cs="宋体"/>
          <w:b/>
          <w:bCs/>
          <w:color w:val="auto"/>
          <w:spacing w:val="8"/>
          <w:position w:val="1"/>
          <w:sz w:val="31"/>
          <w:szCs w:val="31"/>
        </w:rPr>
        <w:t>、评标标准</w:t>
      </w:r>
      <w:r>
        <w:rPr>
          <w:rFonts w:hint="eastAsia" w:ascii="宋体" w:hAnsi="宋体" w:eastAsia="宋体" w:cs="宋体"/>
          <w:b/>
          <w:bCs/>
          <w:color w:val="auto"/>
          <w:spacing w:val="8"/>
          <w:position w:val="1"/>
          <w:sz w:val="31"/>
          <w:szCs w:val="31"/>
        </w:rPr>
        <w:t>（适用于所有标项）</w:t>
      </w:r>
    </w:p>
    <w:p w14:paraId="727B2005">
      <w:pPr>
        <w:spacing w:before="91" w:line="221" w:lineRule="auto"/>
        <w:ind w:firstLine="304" w:firstLineChars="100"/>
        <w:outlineLvl w:val="1"/>
        <w:rPr>
          <w:rFonts w:ascii="宋体" w:hAnsi="宋体" w:eastAsia="宋体" w:cs="宋体"/>
          <w:color w:val="auto"/>
          <w:sz w:val="28"/>
          <w:szCs w:val="28"/>
        </w:rPr>
      </w:pPr>
      <w:r>
        <w:rPr>
          <w:rFonts w:ascii="宋体" w:hAnsi="宋体" w:eastAsia="宋体" w:cs="宋体"/>
          <w:color w:val="auto"/>
          <w:spacing w:val="12"/>
          <w:sz w:val="28"/>
          <w:szCs w:val="28"/>
        </w:rPr>
        <w:t>(</w:t>
      </w:r>
      <w:r>
        <w:rPr>
          <w:rFonts w:ascii="宋体" w:hAnsi="宋体" w:eastAsia="宋体" w:cs="宋体"/>
          <w:color w:val="auto"/>
          <w:spacing w:val="10"/>
          <w:sz w:val="28"/>
          <w:szCs w:val="28"/>
        </w:rPr>
        <w:t>综</w:t>
      </w:r>
      <w:r>
        <w:rPr>
          <w:rFonts w:ascii="宋体" w:hAnsi="宋体" w:eastAsia="宋体" w:cs="宋体"/>
          <w:color w:val="auto"/>
          <w:spacing w:val="6"/>
          <w:sz w:val="28"/>
          <w:szCs w:val="28"/>
        </w:rPr>
        <w:t>合评分法，计分方法按四舍五入取至百分位)</w:t>
      </w:r>
      <w:r>
        <w:rPr>
          <w:rFonts w:hint="eastAsia" w:ascii="宋体" w:hAnsi="宋体" w:eastAsia="宋体" w:cs="宋体"/>
          <w:color w:val="auto"/>
          <w:spacing w:val="6"/>
          <w:sz w:val="28"/>
          <w:szCs w:val="28"/>
        </w:rPr>
        <w:t xml:space="preserve">  </w:t>
      </w:r>
    </w:p>
    <w:p w14:paraId="0D5E06FE">
      <w:pPr>
        <w:spacing w:line="166" w:lineRule="exact"/>
        <w:rPr>
          <w:color w:val="auto"/>
        </w:rPr>
      </w:pPr>
    </w:p>
    <w:tbl>
      <w:tblPr>
        <w:tblStyle w:val="13"/>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174"/>
        <w:gridCol w:w="1488"/>
        <w:gridCol w:w="922"/>
        <w:gridCol w:w="5178"/>
        <w:gridCol w:w="29"/>
      </w:tblGrid>
      <w:tr w14:paraId="4F3F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1699" w:type="dxa"/>
            <w:gridSpan w:val="2"/>
            <w:vAlign w:val="center"/>
          </w:tcPr>
          <w:p w14:paraId="0D8646C5">
            <w:pPr>
              <w:spacing w:line="400" w:lineRule="exact"/>
              <w:jc w:val="center"/>
              <w:rPr>
                <w:rFonts w:ascii="宋体" w:hAnsi="宋体"/>
                <w:b/>
                <w:color w:val="auto"/>
              </w:rPr>
            </w:pPr>
            <w:r>
              <w:rPr>
                <w:rFonts w:hint="eastAsia" w:ascii="宋体" w:hAnsi="宋体"/>
                <w:b/>
                <w:color w:val="auto"/>
              </w:rPr>
              <w:t>序号</w:t>
            </w:r>
          </w:p>
        </w:tc>
        <w:tc>
          <w:tcPr>
            <w:tcW w:w="1488" w:type="dxa"/>
            <w:vAlign w:val="center"/>
          </w:tcPr>
          <w:p w14:paraId="57A232F5">
            <w:pPr>
              <w:spacing w:line="400" w:lineRule="exact"/>
              <w:jc w:val="center"/>
              <w:rPr>
                <w:rFonts w:ascii="宋体" w:hAnsi="宋体"/>
                <w:color w:val="auto"/>
              </w:rPr>
            </w:pPr>
            <w:r>
              <w:rPr>
                <w:rFonts w:hint="eastAsia" w:ascii="宋体" w:hAnsi="宋体"/>
                <w:b/>
                <w:color w:val="auto"/>
              </w:rPr>
              <w:t>评审因素</w:t>
            </w:r>
          </w:p>
        </w:tc>
        <w:tc>
          <w:tcPr>
            <w:tcW w:w="6100" w:type="dxa"/>
            <w:gridSpan w:val="2"/>
            <w:vAlign w:val="center"/>
          </w:tcPr>
          <w:p w14:paraId="03289254">
            <w:pPr>
              <w:spacing w:line="400" w:lineRule="exact"/>
              <w:jc w:val="center"/>
              <w:rPr>
                <w:rFonts w:ascii="宋体" w:hAnsi="宋体"/>
                <w:b/>
                <w:color w:val="auto"/>
              </w:rPr>
            </w:pPr>
            <w:r>
              <w:rPr>
                <w:rFonts w:hint="eastAsia" w:ascii="宋体" w:hAnsi="宋体"/>
                <w:b/>
                <w:color w:val="auto"/>
              </w:rPr>
              <w:t>评标标准</w:t>
            </w:r>
          </w:p>
        </w:tc>
      </w:tr>
      <w:tr w14:paraId="0084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525" w:type="dxa"/>
            <w:vAlign w:val="center"/>
          </w:tcPr>
          <w:p w14:paraId="09DE9C92">
            <w:pPr>
              <w:spacing w:line="400" w:lineRule="exact"/>
              <w:jc w:val="center"/>
              <w:rPr>
                <w:rFonts w:ascii="宋体" w:hAnsi="宋体"/>
                <w:b/>
                <w:color w:val="auto"/>
              </w:rPr>
            </w:pPr>
            <w:r>
              <w:rPr>
                <w:rFonts w:hint="eastAsia" w:ascii="宋体" w:hAnsi="宋体"/>
                <w:b/>
                <w:color w:val="auto"/>
              </w:rPr>
              <w:t>1</w:t>
            </w:r>
          </w:p>
        </w:tc>
        <w:tc>
          <w:tcPr>
            <w:tcW w:w="1174" w:type="dxa"/>
            <w:vAlign w:val="center"/>
          </w:tcPr>
          <w:p w14:paraId="34F54721">
            <w:pPr>
              <w:spacing w:line="400" w:lineRule="exact"/>
              <w:jc w:val="center"/>
              <w:rPr>
                <w:rFonts w:ascii="宋体" w:hAnsi="宋体"/>
                <w:b/>
                <w:color w:val="auto"/>
              </w:rPr>
            </w:pPr>
            <w:r>
              <w:rPr>
                <w:rFonts w:hint="eastAsia" w:ascii="宋体" w:hAnsi="宋体"/>
                <w:b/>
                <w:color w:val="auto"/>
              </w:rPr>
              <w:t>价格分</w:t>
            </w:r>
          </w:p>
          <w:p w14:paraId="2697C63C">
            <w:pPr>
              <w:spacing w:line="400" w:lineRule="exact"/>
              <w:jc w:val="center"/>
              <w:rPr>
                <w:rFonts w:ascii="宋体" w:hAnsi="宋体"/>
                <w:b/>
                <w:color w:val="auto"/>
              </w:rPr>
            </w:pPr>
            <w:r>
              <w:rPr>
                <w:rFonts w:hint="eastAsia" w:ascii="宋体" w:hAnsi="宋体"/>
                <w:b/>
                <w:color w:val="auto"/>
              </w:rPr>
              <w:t>（满分</w:t>
            </w:r>
            <w:r>
              <w:rPr>
                <w:rFonts w:ascii="宋体" w:hAnsi="宋体"/>
                <w:b/>
                <w:color w:val="auto"/>
                <w:u w:val="single"/>
              </w:rPr>
              <w:t>3</w:t>
            </w:r>
            <w:r>
              <w:rPr>
                <w:rFonts w:hint="eastAsia" w:ascii="宋体" w:hAnsi="宋体"/>
                <w:b/>
                <w:color w:val="auto"/>
                <w:u w:val="single"/>
              </w:rPr>
              <w:t>5</w:t>
            </w:r>
            <w:r>
              <w:rPr>
                <w:rFonts w:hint="eastAsia" w:ascii="宋体" w:hAnsi="宋体"/>
                <w:b/>
                <w:color w:val="auto"/>
              </w:rPr>
              <w:t>分）</w:t>
            </w:r>
          </w:p>
        </w:tc>
        <w:tc>
          <w:tcPr>
            <w:tcW w:w="1488" w:type="dxa"/>
            <w:vAlign w:val="center"/>
          </w:tcPr>
          <w:p w14:paraId="3CE1ACA8">
            <w:pPr>
              <w:spacing w:line="400" w:lineRule="exact"/>
              <w:jc w:val="center"/>
              <w:rPr>
                <w:rFonts w:ascii="宋体" w:hAnsi="宋体"/>
                <w:b/>
                <w:color w:val="auto"/>
              </w:rPr>
            </w:pPr>
            <w:r>
              <w:rPr>
                <w:rFonts w:hint="eastAsia" w:ascii="宋体" w:hAnsi="宋体"/>
                <w:b/>
                <w:color w:val="auto"/>
              </w:rPr>
              <w:t>投标报价</w:t>
            </w:r>
          </w:p>
        </w:tc>
        <w:tc>
          <w:tcPr>
            <w:tcW w:w="6100" w:type="dxa"/>
            <w:gridSpan w:val="2"/>
            <w:vAlign w:val="center"/>
          </w:tcPr>
          <w:p w14:paraId="11D935B3">
            <w:pPr>
              <w:spacing w:line="400" w:lineRule="exact"/>
              <w:ind w:firstLine="233" w:firstLineChars="111"/>
              <w:rPr>
                <w:rFonts w:ascii="宋体" w:hAnsi="宋体"/>
                <w:bCs/>
                <w:color w:val="auto"/>
              </w:rPr>
            </w:pPr>
            <w:r>
              <w:rPr>
                <w:rFonts w:hint="eastAsia" w:ascii="宋体" w:hAnsi="宋体"/>
                <w:bCs/>
                <w:color w:val="auto"/>
              </w:rPr>
              <w:t>（1）评标报价为投标人的投标报价进行政策性扣除后的价格，评标报价只是作为评标时使用。最终中标人的中标金额等于投标报价。</w:t>
            </w:r>
          </w:p>
          <w:p w14:paraId="60803246">
            <w:pPr>
              <w:spacing w:line="400" w:lineRule="exact"/>
              <w:ind w:firstLine="233" w:firstLineChars="111"/>
              <w:rPr>
                <w:rFonts w:ascii="宋体" w:hAnsi="宋体"/>
                <w:bCs/>
                <w:color w:val="auto"/>
              </w:rPr>
            </w:pPr>
            <w:r>
              <w:rPr>
                <w:rFonts w:hint="eastAsia" w:ascii="宋体" w:hAnsi="宋体"/>
                <w:bCs/>
                <w:color w:val="auto"/>
              </w:rPr>
              <w:t>（2）政策性扣除计算方法。</w:t>
            </w:r>
          </w:p>
          <w:p w14:paraId="1F01E725">
            <w:pPr>
              <w:spacing w:line="400" w:lineRule="exact"/>
              <w:ind w:firstLine="233" w:firstLineChars="111"/>
              <w:rPr>
                <w:rFonts w:ascii="宋体" w:hAnsi="宋体"/>
                <w:bCs/>
                <w:color w:val="auto"/>
              </w:rPr>
            </w:pPr>
            <w:r>
              <w:rPr>
                <w:rFonts w:hint="eastAsia" w:ascii="宋体" w:hAnsi="宋体"/>
                <w:bCs/>
                <w:color w:val="auto"/>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-4%）。除上述情况外，评标报价=投标报价。</w:t>
            </w:r>
          </w:p>
          <w:p w14:paraId="38561826">
            <w:pPr>
              <w:spacing w:line="400" w:lineRule="exact"/>
              <w:ind w:firstLine="233" w:firstLineChars="111"/>
              <w:rPr>
                <w:rFonts w:ascii="宋体" w:hAnsi="宋体"/>
                <w:bCs/>
                <w:color w:val="auto"/>
              </w:rPr>
            </w:pPr>
            <w:r>
              <w:rPr>
                <w:rFonts w:hint="eastAsia" w:ascii="宋体" w:hAnsi="宋体"/>
                <w:bCs/>
                <w:color w:val="auto"/>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41701E1F">
            <w:pPr>
              <w:spacing w:line="400" w:lineRule="exact"/>
              <w:ind w:firstLine="233" w:firstLineChars="111"/>
              <w:rPr>
                <w:rFonts w:ascii="宋体" w:hAnsi="宋体"/>
                <w:bCs/>
                <w:color w:val="auto"/>
              </w:rPr>
            </w:pPr>
            <w:r>
              <w:rPr>
                <w:rFonts w:hint="eastAsia" w:ascii="宋体" w:hAnsi="宋体"/>
                <w:bCs/>
                <w:color w:val="auto"/>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B2DD166">
            <w:pPr>
              <w:spacing w:line="400" w:lineRule="exact"/>
              <w:ind w:firstLine="233" w:firstLineChars="111"/>
              <w:rPr>
                <w:rFonts w:ascii="宋体" w:hAnsi="宋体"/>
                <w:bCs/>
                <w:color w:val="auto"/>
              </w:rPr>
            </w:pPr>
            <w:r>
              <w:rPr>
                <w:rFonts w:hint="eastAsia" w:ascii="宋体" w:hAnsi="宋体"/>
                <w:bCs/>
                <w:color w:val="auto"/>
              </w:rPr>
              <w:t>（5）满足招标文件要求且评标报价最低的评标报价为评标基准价，其价格分为满分</w:t>
            </w:r>
            <w:r>
              <w:rPr>
                <w:rFonts w:ascii="宋体" w:hAnsi="宋体"/>
                <w:bCs/>
                <w:color w:val="auto"/>
              </w:rPr>
              <w:t>3</w:t>
            </w:r>
            <w:r>
              <w:rPr>
                <w:rFonts w:hint="eastAsia" w:ascii="宋体" w:hAnsi="宋体"/>
                <w:bCs/>
                <w:color w:val="auto"/>
              </w:rPr>
              <w:t>5分。</w:t>
            </w:r>
          </w:p>
          <w:p w14:paraId="289D525D">
            <w:pPr>
              <w:spacing w:line="400" w:lineRule="exact"/>
              <w:ind w:firstLine="233" w:firstLineChars="111"/>
              <w:rPr>
                <w:rFonts w:ascii="宋体" w:hAnsi="宋体"/>
                <w:bCs/>
                <w:color w:val="auto"/>
              </w:rPr>
            </w:pPr>
            <w:r>
              <w:rPr>
                <w:rFonts w:hint="eastAsia" w:ascii="宋体" w:hAnsi="宋体"/>
                <w:bCs/>
                <w:color w:val="auto"/>
              </w:rPr>
              <w:t>（6）价格分计算公式：</w:t>
            </w:r>
          </w:p>
          <w:p w14:paraId="228AFFF9">
            <w:pPr>
              <w:spacing w:line="400" w:lineRule="exact"/>
              <w:ind w:firstLine="233" w:firstLineChars="111"/>
              <w:rPr>
                <w:rFonts w:ascii="宋体" w:hAnsi="宋体" w:cs="Courier New"/>
                <w:bCs/>
                <w:color w:val="auto"/>
              </w:rPr>
            </w:pPr>
            <w:r>
              <w:rPr>
                <w:rFonts w:hint="eastAsia" w:ascii="宋体" w:hAnsi="宋体"/>
                <w:bCs/>
                <w:color w:val="auto"/>
              </w:rPr>
              <w:t>价格分=（评标基准价／评标报价）×</w:t>
            </w:r>
            <w:r>
              <w:rPr>
                <w:rFonts w:ascii="宋体" w:hAnsi="宋体"/>
                <w:bCs/>
                <w:color w:val="auto"/>
              </w:rPr>
              <w:t>3</w:t>
            </w:r>
            <w:r>
              <w:rPr>
                <w:rFonts w:hint="eastAsia" w:ascii="宋体" w:hAnsi="宋体"/>
                <w:bCs/>
                <w:color w:val="auto"/>
              </w:rPr>
              <w:t>5分</w:t>
            </w:r>
          </w:p>
        </w:tc>
      </w:tr>
      <w:tr w14:paraId="6DE84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360" w:hRule="atLeast"/>
          <w:jc w:val="center"/>
        </w:trPr>
        <w:tc>
          <w:tcPr>
            <w:tcW w:w="525" w:type="dxa"/>
            <w:vAlign w:val="center"/>
          </w:tcPr>
          <w:p w14:paraId="5FED04F7">
            <w:pPr>
              <w:spacing w:line="400" w:lineRule="exact"/>
              <w:jc w:val="center"/>
              <w:rPr>
                <w:rFonts w:ascii="宋体" w:hAnsi="宋体"/>
                <w:b/>
                <w:color w:val="auto"/>
              </w:rPr>
            </w:pPr>
            <w:r>
              <w:rPr>
                <w:rFonts w:hint="eastAsia" w:ascii="宋体" w:hAnsi="宋体"/>
                <w:b/>
                <w:color w:val="auto"/>
              </w:rPr>
              <w:t>2</w:t>
            </w:r>
          </w:p>
        </w:tc>
        <w:tc>
          <w:tcPr>
            <w:tcW w:w="1174" w:type="dxa"/>
            <w:vAlign w:val="center"/>
          </w:tcPr>
          <w:p w14:paraId="75995CDD">
            <w:pPr>
              <w:spacing w:line="400" w:lineRule="exact"/>
              <w:ind w:left="-105" w:leftChars="-50" w:right="-105" w:rightChars="-50"/>
              <w:jc w:val="center"/>
              <w:rPr>
                <w:rFonts w:ascii="宋体" w:hAnsi="宋体"/>
                <w:b/>
                <w:bCs/>
                <w:color w:val="auto"/>
              </w:rPr>
            </w:pPr>
            <w:r>
              <w:rPr>
                <w:rFonts w:hint="eastAsia" w:ascii="宋体" w:hAnsi="宋体"/>
                <w:b/>
                <w:bCs/>
                <w:color w:val="auto"/>
              </w:rPr>
              <w:t>技术分</w:t>
            </w:r>
          </w:p>
          <w:p w14:paraId="125F72A4">
            <w:pPr>
              <w:spacing w:line="400" w:lineRule="exact"/>
              <w:ind w:left="-105" w:leftChars="-50" w:right="-105" w:rightChars="-50"/>
              <w:jc w:val="center"/>
              <w:rPr>
                <w:rFonts w:ascii="宋体" w:hAnsi="宋体"/>
                <w:b/>
                <w:color w:val="auto"/>
                <w:spacing w:val="-18"/>
              </w:rPr>
            </w:pPr>
            <w:r>
              <w:rPr>
                <w:rFonts w:hint="eastAsia" w:ascii="宋体" w:hAnsi="宋体"/>
                <w:b/>
                <w:bCs/>
                <w:color w:val="auto"/>
              </w:rPr>
              <w:t>（</w:t>
            </w:r>
            <w:r>
              <w:rPr>
                <w:rFonts w:hint="eastAsia" w:ascii="宋体" w:hAnsi="宋体"/>
                <w:b/>
                <w:color w:val="auto"/>
              </w:rPr>
              <w:t>满分</w:t>
            </w:r>
            <w:r>
              <w:rPr>
                <w:rFonts w:hint="eastAsia" w:ascii="宋体" w:hAnsi="宋体"/>
                <w:b/>
                <w:color w:val="auto"/>
                <w:u w:val="single"/>
              </w:rPr>
              <w:t>40</w:t>
            </w:r>
            <w:r>
              <w:rPr>
                <w:rFonts w:hint="eastAsia" w:ascii="宋体" w:hAnsi="宋体"/>
                <w:b/>
                <w:bCs/>
                <w:color w:val="auto"/>
              </w:rPr>
              <w:t>分）</w:t>
            </w:r>
          </w:p>
        </w:tc>
        <w:tc>
          <w:tcPr>
            <w:tcW w:w="1488" w:type="dxa"/>
            <w:vAlign w:val="center"/>
          </w:tcPr>
          <w:p w14:paraId="20DC9757">
            <w:pPr>
              <w:spacing w:line="400" w:lineRule="exact"/>
              <w:jc w:val="center"/>
              <w:rPr>
                <w:rFonts w:ascii="宋体" w:hAnsi="宋体"/>
                <w:b/>
                <w:color w:val="auto"/>
              </w:rPr>
            </w:pPr>
            <w:r>
              <w:rPr>
                <w:rFonts w:hint="eastAsia" w:ascii="宋体" w:hAnsi="宋体"/>
                <w:b/>
                <w:color w:val="auto"/>
              </w:rPr>
              <w:t>技术性能分</w:t>
            </w:r>
          </w:p>
          <w:p w14:paraId="5DBD608D">
            <w:pPr>
              <w:spacing w:line="400" w:lineRule="exact"/>
              <w:jc w:val="center"/>
              <w:rPr>
                <w:rFonts w:ascii="宋体" w:hAnsi="宋体"/>
                <w:color w:val="auto"/>
                <w:u w:val="single"/>
              </w:rPr>
            </w:pPr>
            <w:r>
              <w:rPr>
                <w:rFonts w:hint="eastAsia" w:ascii="宋体" w:hAnsi="宋体"/>
                <w:b/>
                <w:color w:val="auto"/>
              </w:rPr>
              <w:t>（满分</w:t>
            </w:r>
            <w:r>
              <w:rPr>
                <w:rFonts w:hint="eastAsia" w:ascii="宋体" w:hAnsi="宋体"/>
                <w:b/>
                <w:color w:val="auto"/>
                <w:u w:val="single"/>
              </w:rPr>
              <w:t>40</w:t>
            </w:r>
            <w:r>
              <w:rPr>
                <w:rFonts w:hint="eastAsia" w:ascii="宋体" w:hAnsi="宋体"/>
                <w:b/>
                <w:color w:val="auto"/>
              </w:rPr>
              <w:t>分）</w:t>
            </w:r>
          </w:p>
        </w:tc>
        <w:tc>
          <w:tcPr>
            <w:tcW w:w="6100" w:type="dxa"/>
            <w:gridSpan w:val="2"/>
            <w:vAlign w:val="center"/>
          </w:tcPr>
          <w:p w14:paraId="16FFEDFA">
            <w:pPr>
              <w:spacing w:line="400" w:lineRule="exact"/>
              <w:ind w:firstLine="315" w:firstLineChars="150"/>
              <w:rPr>
                <w:rFonts w:ascii="宋体" w:hAnsi="宋体" w:cs="Courier New"/>
                <w:bCs/>
                <w:color w:val="auto"/>
              </w:rPr>
            </w:pPr>
            <w:r>
              <w:rPr>
                <w:rFonts w:hint="eastAsia" w:ascii="宋体" w:hAnsi="宋体" w:cs="Courier New"/>
                <w:bCs/>
                <w:color w:val="auto"/>
              </w:rPr>
              <w:t>投标文件的</w:t>
            </w:r>
            <w:r>
              <w:rPr>
                <w:rFonts w:hint="eastAsia" w:ascii="宋体" w:hAnsi="宋体"/>
                <w:bCs/>
                <w:color w:val="auto"/>
              </w:rPr>
              <w:t>技术要求中无</w:t>
            </w:r>
            <w:r>
              <w:rPr>
                <w:rFonts w:hint="eastAsia" w:ascii="宋体" w:hAnsi="宋体" w:cs="Courier New"/>
                <w:bCs/>
                <w:color w:val="auto"/>
              </w:rPr>
              <w:t>负偏离的得40分，满分40分。</w:t>
            </w:r>
          </w:p>
          <w:p w14:paraId="045359FB">
            <w:pPr>
              <w:pStyle w:val="4"/>
              <w:spacing w:line="400" w:lineRule="exact"/>
              <w:ind w:firstLine="315" w:firstLineChars="150"/>
              <w:rPr>
                <w:color w:val="auto"/>
              </w:rPr>
            </w:pPr>
            <w:r>
              <w:rPr>
                <w:rFonts w:hint="eastAsia" w:ascii="宋体" w:hAnsi="宋体"/>
                <w:bCs/>
                <w:color w:val="auto"/>
              </w:rPr>
              <w:t>非</w:t>
            </w:r>
            <w:r>
              <w:rPr>
                <w:rFonts w:hint="eastAsia" w:ascii="宋体" w:hAnsi="宋体" w:cs="Courier New"/>
                <w:bCs/>
                <w:color w:val="auto"/>
              </w:rPr>
              <w:t>实质性要求</w:t>
            </w:r>
            <w:r>
              <w:rPr>
                <w:rFonts w:hint="eastAsia" w:ascii="宋体" w:hAnsi="宋体"/>
                <w:color w:val="auto"/>
              </w:rPr>
              <w:t>的</w:t>
            </w:r>
            <w:r>
              <w:rPr>
                <w:rFonts w:hint="eastAsia" w:ascii="宋体" w:hAnsi="宋体"/>
                <w:bCs/>
                <w:color w:val="auto"/>
              </w:rPr>
              <w:t>技术要求有负偏离的，得分=该项满分分值-累计扣分分值（有一项非</w:t>
            </w:r>
            <w:r>
              <w:rPr>
                <w:rFonts w:hint="eastAsia" w:ascii="宋体" w:hAnsi="宋体" w:cs="Courier New"/>
                <w:bCs/>
                <w:color w:val="auto"/>
              </w:rPr>
              <w:t>实质性要求</w:t>
            </w:r>
            <w:r>
              <w:rPr>
                <w:rFonts w:hint="eastAsia" w:ascii="宋体" w:hAnsi="宋体"/>
                <w:color w:val="auto"/>
              </w:rPr>
              <w:t>的</w:t>
            </w:r>
            <w:r>
              <w:rPr>
                <w:rFonts w:hint="eastAsia" w:ascii="宋体" w:hAnsi="宋体"/>
                <w:bCs/>
                <w:color w:val="auto"/>
              </w:rPr>
              <w:t>技术要求负偏离的扣</w:t>
            </w:r>
            <w:r>
              <w:rPr>
                <w:rFonts w:hint="eastAsia" w:ascii="宋体" w:hAnsi="宋体" w:cs="Courier New"/>
                <w:bCs/>
                <w:color w:val="auto"/>
              </w:rPr>
              <w:t>10分</w:t>
            </w:r>
            <w:r>
              <w:rPr>
                <w:rFonts w:hint="eastAsia" w:ascii="宋体" w:hAnsi="宋体" w:cs="Courier New" w:eastAsiaTheme="minorEastAsia"/>
                <w:bCs/>
                <w:color w:val="auto"/>
              </w:rPr>
              <w:t>，负偏离数量不允许超过允许的数量</w:t>
            </w:r>
            <w:r>
              <w:rPr>
                <w:rFonts w:hint="eastAsia" w:ascii="宋体" w:hAnsi="宋体"/>
                <w:bCs/>
                <w:color w:val="auto"/>
              </w:rPr>
              <w:t>）</w:t>
            </w:r>
          </w:p>
        </w:tc>
      </w:tr>
      <w:tr w14:paraId="589D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525" w:type="dxa"/>
            <w:vMerge w:val="restart"/>
            <w:vAlign w:val="center"/>
          </w:tcPr>
          <w:p w14:paraId="26908BDC">
            <w:pPr>
              <w:spacing w:line="400" w:lineRule="exact"/>
              <w:jc w:val="center"/>
              <w:rPr>
                <w:rFonts w:ascii="宋体" w:hAnsi="宋体"/>
                <w:b/>
                <w:color w:val="auto"/>
              </w:rPr>
            </w:pPr>
            <w:r>
              <w:rPr>
                <w:rFonts w:hint="eastAsia" w:ascii="宋体" w:hAnsi="宋体"/>
                <w:b/>
                <w:color w:val="auto"/>
              </w:rPr>
              <w:t>3</w:t>
            </w:r>
          </w:p>
          <w:p w14:paraId="7088B3AC">
            <w:pPr>
              <w:spacing w:line="400" w:lineRule="exact"/>
              <w:jc w:val="center"/>
              <w:rPr>
                <w:rFonts w:ascii="宋体" w:hAnsi="宋体"/>
                <w:b/>
                <w:color w:val="auto"/>
              </w:rPr>
            </w:pPr>
          </w:p>
        </w:tc>
        <w:tc>
          <w:tcPr>
            <w:tcW w:w="1174" w:type="dxa"/>
            <w:vMerge w:val="restart"/>
            <w:vAlign w:val="center"/>
          </w:tcPr>
          <w:p w14:paraId="6EB05B97">
            <w:pPr>
              <w:spacing w:line="400" w:lineRule="exact"/>
              <w:jc w:val="center"/>
              <w:rPr>
                <w:rFonts w:ascii="宋体" w:hAnsi="宋体"/>
                <w:b/>
                <w:color w:val="auto"/>
              </w:rPr>
            </w:pPr>
            <w:r>
              <w:rPr>
                <w:rFonts w:hint="eastAsia" w:ascii="宋体" w:hAnsi="宋体"/>
                <w:b/>
                <w:color w:val="auto"/>
              </w:rPr>
              <w:t>商务分</w:t>
            </w:r>
          </w:p>
          <w:p w14:paraId="3D7DAFFB">
            <w:pPr>
              <w:spacing w:line="400" w:lineRule="exact"/>
              <w:rPr>
                <w:rFonts w:ascii="宋体" w:hAnsi="宋体"/>
                <w:b/>
                <w:color w:val="auto"/>
              </w:rPr>
            </w:pPr>
            <w:r>
              <w:rPr>
                <w:rFonts w:hint="eastAsia" w:ascii="宋体" w:hAnsi="宋体"/>
                <w:b/>
                <w:bCs/>
                <w:color w:val="auto"/>
              </w:rPr>
              <w:t>（</w:t>
            </w:r>
            <w:r>
              <w:rPr>
                <w:rFonts w:hint="eastAsia" w:ascii="宋体" w:hAnsi="宋体"/>
                <w:b/>
                <w:color w:val="auto"/>
              </w:rPr>
              <w:t>满分</w:t>
            </w:r>
            <w:r>
              <w:rPr>
                <w:rFonts w:hint="eastAsia" w:ascii="宋体" w:hAnsi="宋体"/>
                <w:b/>
                <w:color w:val="auto"/>
                <w:u w:val="single"/>
              </w:rPr>
              <w:t>25</w:t>
            </w:r>
            <w:r>
              <w:rPr>
                <w:rFonts w:hint="eastAsia" w:ascii="宋体" w:hAnsi="宋体"/>
                <w:b/>
                <w:bCs/>
                <w:color w:val="auto"/>
              </w:rPr>
              <w:t>分）</w:t>
            </w:r>
          </w:p>
        </w:tc>
        <w:tc>
          <w:tcPr>
            <w:tcW w:w="1488" w:type="dxa"/>
            <w:tcMar>
              <w:left w:w="57" w:type="dxa"/>
              <w:right w:w="57" w:type="dxa"/>
            </w:tcMar>
            <w:vAlign w:val="center"/>
          </w:tcPr>
          <w:p w14:paraId="3ACEE8BF">
            <w:pPr>
              <w:spacing w:line="400" w:lineRule="exact"/>
              <w:jc w:val="center"/>
              <w:rPr>
                <w:rFonts w:ascii="宋体" w:hAnsi="宋体"/>
                <w:b/>
                <w:bCs/>
                <w:color w:val="auto"/>
              </w:rPr>
            </w:pPr>
            <w:r>
              <w:rPr>
                <w:rFonts w:hint="eastAsia" w:ascii="宋体" w:hAnsi="宋体"/>
                <w:b/>
                <w:bCs/>
                <w:color w:val="auto"/>
              </w:rPr>
              <w:t>项目实施方案</w:t>
            </w:r>
          </w:p>
          <w:p w14:paraId="4323A711">
            <w:pPr>
              <w:spacing w:line="400" w:lineRule="exact"/>
              <w:jc w:val="center"/>
              <w:rPr>
                <w:rFonts w:ascii="宋体" w:hAnsi="宋体"/>
                <w:bCs/>
                <w:color w:val="auto"/>
              </w:rPr>
            </w:pPr>
            <w:r>
              <w:rPr>
                <w:rFonts w:hint="eastAsia" w:ascii="宋体" w:hAnsi="宋体"/>
                <w:b/>
                <w:color w:val="auto"/>
              </w:rPr>
              <w:t>（满分</w:t>
            </w:r>
            <w:r>
              <w:rPr>
                <w:rFonts w:hint="eastAsia" w:ascii="宋体" w:hAnsi="宋体"/>
                <w:b/>
                <w:color w:val="auto"/>
                <w:u w:val="single"/>
              </w:rPr>
              <w:t>10</w:t>
            </w:r>
            <w:r>
              <w:rPr>
                <w:rFonts w:hint="eastAsia" w:ascii="宋体" w:hAnsi="宋体"/>
                <w:b/>
                <w:color w:val="auto"/>
              </w:rPr>
              <w:t>分）</w:t>
            </w:r>
          </w:p>
        </w:tc>
        <w:tc>
          <w:tcPr>
            <w:tcW w:w="6100" w:type="dxa"/>
            <w:gridSpan w:val="2"/>
          </w:tcPr>
          <w:p w14:paraId="3D231A2A">
            <w:pPr>
              <w:spacing w:line="400" w:lineRule="exact"/>
              <w:ind w:firstLine="420" w:firstLineChars="200"/>
              <w:rPr>
                <w:rFonts w:ascii="宋体" w:hAnsi="宋体"/>
                <w:bCs/>
                <w:color w:val="auto"/>
              </w:rPr>
            </w:pPr>
            <w:r>
              <w:rPr>
                <w:rFonts w:hint="eastAsia" w:ascii="宋体" w:hAnsi="宋体"/>
                <w:bCs/>
                <w:color w:val="auto"/>
              </w:rPr>
              <w:t>评标委员会根据投标人提供的“项目实施方案”的内容（包含但不限于工作进度计划、供货计划、安装调试、培训计划等）进行独立评审并打分，具体评分细则如下：</w:t>
            </w:r>
          </w:p>
          <w:p w14:paraId="711ADAAD">
            <w:pPr>
              <w:spacing w:line="400" w:lineRule="exact"/>
              <w:rPr>
                <w:rFonts w:ascii="宋体" w:hAnsi="宋体"/>
                <w:bCs/>
                <w:color w:val="auto"/>
              </w:rPr>
            </w:pPr>
            <w:r>
              <w:rPr>
                <w:rFonts w:hint="eastAsia" w:ascii="宋体" w:hAnsi="宋体"/>
                <w:bCs/>
                <w:color w:val="auto"/>
              </w:rPr>
              <w:t>不入档（0分）：未提供项目实施方案，或项目实施方案有缺项的，不能满足本项目需求。</w:t>
            </w:r>
          </w:p>
          <w:p w14:paraId="2D82839A">
            <w:pPr>
              <w:spacing w:line="400" w:lineRule="exact"/>
              <w:rPr>
                <w:rFonts w:ascii="宋体" w:hAnsi="宋体"/>
                <w:bCs/>
                <w:color w:val="auto"/>
              </w:rPr>
            </w:pPr>
            <w:r>
              <w:rPr>
                <w:rFonts w:hint="eastAsia" w:ascii="宋体" w:hAnsi="宋体"/>
                <w:bCs/>
                <w:color w:val="auto"/>
              </w:rPr>
              <w:t>一档（2分）：工作进度计划（包含但不限于各阶段时间安排计划、相关实施人员安排计划等内容）、供货计划（包含但不限于订货、运输、装卸货等内容）、安装调试（包含但不限于安装计划、调试计划等内容）、培训计划（包含但不限于培训课程内容、培训方式等内容）基本满足项目要求，内容和措施不完整。</w:t>
            </w:r>
          </w:p>
          <w:p w14:paraId="0BD9E37D">
            <w:pPr>
              <w:spacing w:line="400" w:lineRule="exact"/>
              <w:rPr>
                <w:rFonts w:ascii="宋体" w:hAnsi="宋体"/>
                <w:bCs/>
                <w:color w:val="auto"/>
              </w:rPr>
            </w:pPr>
            <w:r>
              <w:rPr>
                <w:rFonts w:hint="eastAsia" w:ascii="宋体" w:hAnsi="宋体"/>
                <w:bCs/>
                <w:color w:val="auto"/>
              </w:rPr>
              <w:t>二档（6分）：工作进度计划（包含但不限于各阶段时间安排计划、相关实施人员安排计划等内容）、供货计划（包含但不限于订货、运输、装卸货等内容）、安装调试（包含但不限于安装计划、调试计划等内容）、培训计划（包含但不限于培训课程内容、培训方式等内容）满足项目实施要求，内容和措施完善，表述较清晰、完整，措施有效。</w:t>
            </w:r>
          </w:p>
          <w:p w14:paraId="7535D67C">
            <w:pPr>
              <w:spacing w:line="400" w:lineRule="exact"/>
              <w:rPr>
                <w:rFonts w:ascii="宋体" w:hAnsi="宋体"/>
                <w:bCs/>
                <w:color w:val="auto"/>
              </w:rPr>
            </w:pPr>
            <w:r>
              <w:rPr>
                <w:rFonts w:hint="eastAsia" w:ascii="宋体" w:hAnsi="宋体"/>
                <w:bCs/>
                <w:color w:val="auto"/>
              </w:rPr>
              <w:t>三档（</w:t>
            </w:r>
            <w:r>
              <w:rPr>
                <w:rFonts w:ascii="宋体" w:hAnsi="宋体"/>
                <w:bCs/>
                <w:color w:val="auto"/>
              </w:rPr>
              <w:t>1</w:t>
            </w:r>
            <w:r>
              <w:rPr>
                <w:rFonts w:hint="eastAsia" w:ascii="宋体" w:hAnsi="宋体"/>
                <w:bCs/>
                <w:color w:val="auto"/>
              </w:rPr>
              <w:t>0分）：工作进度计划（包含但不限于各阶段时间安排计划、相关实施人员安排计划等内容）、供货计划（包含但不限于订货、运输、装卸货等内容）、安装调试（包含但不限于安装计划、调试计划等内容）、培训计划（包含但不限于培训课程内容、培训方式等内容）内容和措施十分完善，表述较清晰、完整、严谨、合理。</w:t>
            </w:r>
          </w:p>
        </w:tc>
      </w:tr>
      <w:tr w14:paraId="6CF9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525" w:type="dxa"/>
            <w:vMerge w:val="continue"/>
            <w:vAlign w:val="center"/>
          </w:tcPr>
          <w:p w14:paraId="18CC486D">
            <w:pPr>
              <w:spacing w:line="400" w:lineRule="exact"/>
              <w:jc w:val="center"/>
              <w:rPr>
                <w:rFonts w:ascii="宋体" w:hAnsi="宋体"/>
                <w:b/>
                <w:color w:val="auto"/>
              </w:rPr>
            </w:pPr>
          </w:p>
        </w:tc>
        <w:tc>
          <w:tcPr>
            <w:tcW w:w="1174" w:type="dxa"/>
            <w:vMerge w:val="continue"/>
            <w:vAlign w:val="center"/>
          </w:tcPr>
          <w:p w14:paraId="25670960">
            <w:pPr>
              <w:spacing w:line="400" w:lineRule="exact"/>
              <w:jc w:val="center"/>
              <w:rPr>
                <w:rFonts w:ascii="宋体" w:hAnsi="宋体"/>
                <w:b/>
                <w:color w:val="auto"/>
              </w:rPr>
            </w:pPr>
          </w:p>
        </w:tc>
        <w:tc>
          <w:tcPr>
            <w:tcW w:w="1488" w:type="dxa"/>
            <w:vAlign w:val="center"/>
          </w:tcPr>
          <w:p w14:paraId="376CA0F2">
            <w:pPr>
              <w:spacing w:line="400" w:lineRule="exact"/>
              <w:jc w:val="center"/>
              <w:rPr>
                <w:rFonts w:ascii="宋体" w:hAnsi="宋体"/>
                <w:b/>
                <w:bCs/>
                <w:color w:val="auto"/>
              </w:rPr>
            </w:pPr>
            <w:r>
              <w:rPr>
                <w:rFonts w:hint="eastAsia" w:ascii="宋体" w:hAnsi="宋体"/>
                <w:b/>
                <w:bCs/>
                <w:color w:val="auto"/>
              </w:rPr>
              <w:t>售后服务分</w:t>
            </w:r>
          </w:p>
          <w:p w14:paraId="3E8A2202">
            <w:pPr>
              <w:spacing w:line="400" w:lineRule="exact"/>
              <w:jc w:val="center"/>
              <w:rPr>
                <w:rFonts w:ascii="宋体" w:hAnsi="宋体"/>
                <w:b/>
                <w:color w:val="auto"/>
              </w:rPr>
            </w:pPr>
            <w:r>
              <w:rPr>
                <w:rFonts w:hint="eastAsia" w:ascii="宋体" w:hAnsi="宋体"/>
                <w:bCs/>
                <w:color w:val="auto"/>
              </w:rPr>
              <w:t>（</w:t>
            </w:r>
            <w:r>
              <w:rPr>
                <w:rFonts w:hint="eastAsia" w:ascii="宋体" w:hAnsi="宋体"/>
                <w:color w:val="auto"/>
              </w:rPr>
              <w:t>满分</w:t>
            </w:r>
            <w:r>
              <w:rPr>
                <w:rFonts w:hint="eastAsia" w:ascii="宋体" w:hAnsi="宋体"/>
                <w:color w:val="auto"/>
                <w:u w:val="single"/>
              </w:rPr>
              <w:t>10</w:t>
            </w:r>
            <w:r>
              <w:rPr>
                <w:rFonts w:hint="eastAsia" w:ascii="宋体" w:hAnsi="宋体"/>
                <w:color w:val="auto"/>
              </w:rPr>
              <w:t>分</w:t>
            </w:r>
            <w:r>
              <w:rPr>
                <w:rFonts w:hint="eastAsia" w:ascii="宋体" w:hAnsi="宋体"/>
                <w:bCs/>
                <w:color w:val="auto"/>
              </w:rPr>
              <w:t>）</w:t>
            </w:r>
          </w:p>
        </w:tc>
        <w:tc>
          <w:tcPr>
            <w:tcW w:w="6129" w:type="dxa"/>
            <w:gridSpan w:val="3"/>
            <w:tcMar>
              <w:left w:w="57" w:type="dxa"/>
              <w:right w:w="57" w:type="dxa"/>
            </w:tcMar>
            <w:vAlign w:val="center"/>
          </w:tcPr>
          <w:p w14:paraId="31C6E128">
            <w:pPr>
              <w:spacing w:line="400" w:lineRule="exact"/>
              <w:rPr>
                <w:rFonts w:ascii="宋体" w:hAnsi="宋体"/>
                <w:color w:val="auto"/>
              </w:rPr>
            </w:pPr>
            <w:r>
              <w:rPr>
                <w:rFonts w:hint="eastAsia" w:ascii="宋体" w:hAnsi="宋体"/>
                <w:color w:val="auto"/>
              </w:rPr>
              <w:t>评标委员会根据投标人提供的“售后服务承诺”的内容（包含但不限于现场服务及技术支持方案、专业售后人员、售后服务体系、服务内容、服务方式、响应能力、响应时间等）进行独立评审并打分，具体评分细则如下：</w:t>
            </w:r>
          </w:p>
          <w:p w14:paraId="42CDD392">
            <w:pPr>
              <w:spacing w:line="400" w:lineRule="exact"/>
              <w:rPr>
                <w:rFonts w:ascii="宋体" w:hAnsi="宋体"/>
                <w:color w:val="auto"/>
              </w:rPr>
            </w:pPr>
            <w:r>
              <w:rPr>
                <w:rFonts w:hint="eastAsia" w:ascii="宋体" w:hAnsi="宋体"/>
                <w:color w:val="auto"/>
              </w:rPr>
              <w:t>一档（0分）：不提供售后服务方案或提供的售后服务方案内容不合理、描述内容不清晰；</w:t>
            </w:r>
          </w:p>
          <w:p w14:paraId="63D2F4AD">
            <w:pPr>
              <w:spacing w:line="400" w:lineRule="exact"/>
              <w:rPr>
                <w:rFonts w:ascii="宋体" w:hAnsi="宋体"/>
                <w:color w:val="auto"/>
              </w:rPr>
            </w:pPr>
            <w:r>
              <w:rPr>
                <w:rFonts w:hint="eastAsia" w:ascii="宋体" w:hAnsi="宋体"/>
                <w:color w:val="auto"/>
              </w:rPr>
              <w:t>二档（2分）：提供现场服务及支持方案，有运行保障方案针对本项目的售后服务体系、服务内容、服务方式、响应能力、响应时间，但方案考虑欠周全的；</w:t>
            </w:r>
          </w:p>
          <w:p w14:paraId="35E66DD5">
            <w:pPr>
              <w:spacing w:line="400" w:lineRule="exact"/>
              <w:rPr>
                <w:rFonts w:ascii="宋体" w:hAnsi="宋体"/>
                <w:color w:val="auto"/>
              </w:rPr>
            </w:pPr>
            <w:r>
              <w:rPr>
                <w:rFonts w:hint="eastAsia" w:ascii="宋体" w:hAnsi="宋体"/>
                <w:color w:val="auto"/>
              </w:rPr>
              <w:t>三档（6分）：提供现场服务及支持方案有一定的针对性，配备专业技术人员，有完善的运行保障方案针对本项目的售后服务体系、服务内容、服务方式、响应能力、响应时间有基本的，可行的方案，且方案有针对性的；</w:t>
            </w:r>
          </w:p>
          <w:p w14:paraId="261AD2AB">
            <w:pPr>
              <w:spacing w:line="400" w:lineRule="exact"/>
              <w:rPr>
                <w:rFonts w:ascii="宋体" w:hAnsi="宋体" w:cs="Courier New"/>
                <w:color w:val="auto"/>
              </w:rPr>
            </w:pPr>
            <w:r>
              <w:rPr>
                <w:rFonts w:hint="eastAsia" w:ascii="宋体" w:hAnsi="宋体"/>
                <w:color w:val="auto"/>
              </w:rPr>
              <w:t>四档（10分）：提供针对性的、完整的现场服务及支持方案，配备有专业技术人员，有完善的运行保障方案针对本项目的售后服务体系、服务内容、服务方式、响应能力、响应时间有详细的，切实可行的方案，且方案有针对性的。</w:t>
            </w:r>
          </w:p>
        </w:tc>
      </w:tr>
      <w:tr w14:paraId="0BE5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vAlign w:val="center"/>
          </w:tcPr>
          <w:p w14:paraId="26F1C466">
            <w:pPr>
              <w:spacing w:line="400" w:lineRule="exact"/>
              <w:jc w:val="center"/>
              <w:rPr>
                <w:rFonts w:ascii="宋体" w:hAnsi="宋体"/>
                <w:b/>
                <w:color w:val="auto"/>
              </w:rPr>
            </w:pPr>
          </w:p>
        </w:tc>
        <w:tc>
          <w:tcPr>
            <w:tcW w:w="1174" w:type="dxa"/>
            <w:vMerge w:val="continue"/>
            <w:vAlign w:val="center"/>
          </w:tcPr>
          <w:p w14:paraId="11B2F483">
            <w:pPr>
              <w:spacing w:line="400" w:lineRule="exact"/>
              <w:jc w:val="center"/>
              <w:rPr>
                <w:rFonts w:ascii="宋体" w:hAnsi="宋体"/>
                <w:b/>
                <w:color w:val="auto"/>
              </w:rPr>
            </w:pPr>
          </w:p>
        </w:tc>
        <w:tc>
          <w:tcPr>
            <w:tcW w:w="1488" w:type="dxa"/>
            <w:vAlign w:val="center"/>
          </w:tcPr>
          <w:p w14:paraId="4A84446D">
            <w:pPr>
              <w:spacing w:line="400" w:lineRule="exact"/>
              <w:jc w:val="center"/>
              <w:rPr>
                <w:rFonts w:ascii="宋体" w:hAnsi="宋体"/>
                <w:b/>
                <w:bCs/>
                <w:color w:val="auto"/>
              </w:rPr>
            </w:pPr>
            <w:r>
              <w:rPr>
                <w:rFonts w:hint="eastAsia" w:ascii="宋体" w:hAnsi="宋体"/>
                <w:b/>
                <w:bCs/>
                <w:color w:val="auto"/>
              </w:rPr>
              <w:t>业绩</w:t>
            </w:r>
          </w:p>
          <w:p w14:paraId="6B9D4C59">
            <w:pPr>
              <w:spacing w:line="400" w:lineRule="exact"/>
              <w:jc w:val="center"/>
              <w:rPr>
                <w:rFonts w:ascii="宋体" w:hAnsi="宋体"/>
                <w:b/>
                <w:color w:val="auto"/>
              </w:rPr>
            </w:pPr>
            <w:r>
              <w:rPr>
                <w:rFonts w:hint="eastAsia" w:ascii="宋体" w:hAnsi="宋体"/>
                <w:bCs/>
                <w:color w:val="auto"/>
              </w:rPr>
              <w:t>（</w:t>
            </w:r>
            <w:r>
              <w:rPr>
                <w:rFonts w:hint="eastAsia" w:ascii="宋体" w:hAnsi="宋体"/>
                <w:color w:val="auto"/>
              </w:rPr>
              <w:t>满分</w:t>
            </w:r>
            <w:r>
              <w:rPr>
                <w:rFonts w:hint="eastAsia" w:ascii="宋体" w:hAnsi="宋体"/>
                <w:color w:val="auto"/>
                <w:u w:val="single"/>
              </w:rPr>
              <w:t>3</w:t>
            </w:r>
            <w:r>
              <w:rPr>
                <w:rFonts w:hint="eastAsia" w:ascii="宋体" w:hAnsi="宋体"/>
                <w:color w:val="auto"/>
              </w:rPr>
              <w:t>分</w:t>
            </w:r>
            <w:r>
              <w:rPr>
                <w:rFonts w:hint="eastAsia" w:ascii="宋体" w:hAnsi="宋体"/>
                <w:bCs/>
                <w:color w:val="auto"/>
              </w:rPr>
              <w:t>）</w:t>
            </w:r>
          </w:p>
        </w:tc>
        <w:tc>
          <w:tcPr>
            <w:tcW w:w="6129" w:type="dxa"/>
            <w:gridSpan w:val="3"/>
            <w:vAlign w:val="center"/>
          </w:tcPr>
          <w:p w14:paraId="29A77162">
            <w:pPr>
              <w:spacing w:line="400" w:lineRule="exact"/>
              <w:rPr>
                <w:rFonts w:ascii="宋体" w:hAnsi="宋体" w:cs="Courier New"/>
                <w:color w:val="auto"/>
              </w:rPr>
            </w:pPr>
            <w:r>
              <w:rPr>
                <w:rFonts w:hint="eastAsia" w:ascii="宋体" w:hAnsi="宋体" w:cs="Courier New"/>
                <w:color w:val="auto"/>
              </w:rPr>
              <w:t>投标人自2021年以来完成过同类项目的业绩（同类型业绩是指医疗设备类的产品业绩，每份业绩须包含有效的合同书（或中标通知书）及验收单复印件为准，每份得1分，满分3分。【合同书或中标通知书必须能清晰反映所销售的货物及金额，同一项目（合同）下的业绩只计一次】</w:t>
            </w:r>
          </w:p>
          <w:p w14:paraId="57746ACA">
            <w:pPr>
              <w:spacing w:line="400" w:lineRule="exact"/>
              <w:rPr>
                <w:rFonts w:ascii="宋体" w:hAnsi="宋体" w:cs="Courier New"/>
                <w:b/>
                <w:bCs/>
                <w:color w:val="auto"/>
              </w:rPr>
            </w:pPr>
            <w:r>
              <w:rPr>
                <w:rFonts w:hint="eastAsia" w:ascii="宋体" w:hAnsi="宋体" w:cs="Courier New"/>
                <w:b/>
                <w:bCs/>
                <w:color w:val="auto"/>
              </w:rPr>
              <w:t>注：需附合同书（或中标通知书）及验收单复印件并加盖电子公章，否则不计分。</w:t>
            </w:r>
          </w:p>
        </w:tc>
      </w:tr>
      <w:tr w14:paraId="3EEC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vAlign w:val="center"/>
          </w:tcPr>
          <w:p w14:paraId="4C52A296">
            <w:pPr>
              <w:spacing w:line="400" w:lineRule="exact"/>
              <w:jc w:val="center"/>
              <w:rPr>
                <w:rFonts w:ascii="宋体" w:hAnsi="宋体"/>
                <w:b/>
                <w:color w:val="auto"/>
              </w:rPr>
            </w:pPr>
          </w:p>
        </w:tc>
        <w:tc>
          <w:tcPr>
            <w:tcW w:w="1174" w:type="dxa"/>
            <w:vMerge w:val="continue"/>
            <w:vAlign w:val="center"/>
          </w:tcPr>
          <w:p w14:paraId="65CFB76D">
            <w:pPr>
              <w:spacing w:line="400" w:lineRule="exact"/>
              <w:jc w:val="center"/>
              <w:rPr>
                <w:rFonts w:ascii="宋体" w:hAnsi="宋体"/>
                <w:b/>
                <w:color w:val="auto"/>
              </w:rPr>
            </w:pPr>
          </w:p>
        </w:tc>
        <w:tc>
          <w:tcPr>
            <w:tcW w:w="1488" w:type="dxa"/>
            <w:vAlign w:val="center"/>
          </w:tcPr>
          <w:p w14:paraId="4A2E5317">
            <w:pPr>
              <w:spacing w:line="400" w:lineRule="exact"/>
              <w:jc w:val="center"/>
              <w:rPr>
                <w:rFonts w:ascii="宋体" w:hAnsi="宋体"/>
                <w:b/>
                <w:color w:val="auto"/>
              </w:rPr>
            </w:pPr>
            <w:r>
              <w:rPr>
                <w:rFonts w:hint="eastAsia" w:ascii="宋体" w:hAnsi="宋体"/>
                <w:b/>
                <w:color w:val="auto"/>
              </w:rPr>
              <w:t>政策分</w:t>
            </w:r>
          </w:p>
          <w:p w14:paraId="048031B3">
            <w:pPr>
              <w:spacing w:line="400" w:lineRule="exact"/>
              <w:jc w:val="center"/>
              <w:rPr>
                <w:rFonts w:ascii="宋体" w:hAnsi="宋体"/>
                <w:b/>
                <w:color w:val="auto"/>
              </w:rPr>
            </w:pPr>
            <w:r>
              <w:rPr>
                <w:rFonts w:hint="eastAsia" w:ascii="宋体" w:hAnsi="宋体"/>
                <w:color w:val="auto"/>
              </w:rPr>
              <w:t>（满分</w:t>
            </w:r>
            <w:r>
              <w:rPr>
                <w:rFonts w:ascii="宋体" w:hAnsi="宋体"/>
                <w:color w:val="auto"/>
                <w:u w:val="single"/>
              </w:rPr>
              <w:t>2</w:t>
            </w:r>
            <w:r>
              <w:rPr>
                <w:rFonts w:hint="eastAsia" w:ascii="宋体" w:hAnsi="宋体"/>
                <w:color w:val="auto"/>
              </w:rPr>
              <w:t>分）</w:t>
            </w:r>
          </w:p>
        </w:tc>
        <w:tc>
          <w:tcPr>
            <w:tcW w:w="922" w:type="dxa"/>
            <w:vAlign w:val="center"/>
          </w:tcPr>
          <w:p w14:paraId="4076AC77">
            <w:pPr>
              <w:spacing w:line="400" w:lineRule="exact"/>
              <w:jc w:val="center"/>
              <w:rPr>
                <w:rFonts w:ascii="宋体" w:hAnsi="宋体"/>
                <w:color w:val="auto"/>
              </w:rPr>
            </w:pPr>
            <w:r>
              <w:rPr>
                <w:rFonts w:hint="eastAsia" w:ascii="宋体" w:hAnsi="宋体"/>
                <w:b/>
                <w:color w:val="auto"/>
              </w:rPr>
              <w:t>节能、环境标志产品</w:t>
            </w:r>
          </w:p>
        </w:tc>
        <w:tc>
          <w:tcPr>
            <w:tcW w:w="5207" w:type="dxa"/>
            <w:gridSpan w:val="2"/>
          </w:tcPr>
          <w:p w14:paraId="48EFA880">
            <w:pPr>
              <w:spacing w:line="400" w:lineRule="exact"/>
              <w:rPr>
                <w:rFonts w:ascii="宋体" w:hAnsi="宋体" w:cs="Courier New"/>
                <w:bCs/>
                <w:color w:val="auto"/>
              </w:rPr>
            </w:pPr>
            <w:r>
              <w:rPr>
                <w:rFonts w:hint="eastAsia" w:ascii="宋体" w:hAnsi="宋体" w:cs="Courier New"/>
                <w:bCs/>
                <w:color w:val="auto"/>
              </w:rPr>
              <w:t>（1）属于财政部《节能产品政府采购品目清单》内优先采购（清单内未标注“★”的品目）的产品[投标文件中提供有效的认证证书复印件及品目清单（标注出投标产品在品目清单中所属的品目），并加盖投标人电子签章]，根据其所占项目（或者标项）预算金额比例得</w:t>
            </w:r>
            <w:r>
              <w:rPr>
                <w:rFonts w:ascii="宋体" w:hAnsi="宋体" w:cs="Courier New"/>
                <w:bCs/>
                <w:color w:val="auto"/>
                <w:u w:val="single"/>
              </w:rPr>
              <w:t>0</w:t>
            </w:r>
            <w:r>
              <w:rPr>
                <w:rFonts w:hint="eastAsia" w:ascii="宋体" w:hAnsi="宋体" w:cs="Courier New"/>
                <w:bCs/>
                <w:color w:val="auto"/>
              </w:rPr>
              <w:t>至</w:t>
            </w:r>
            <w:r>
              <w:rPr>
                <w:rFonts w:ascii="宋体" w:hAnsi="宋体" w:cs="Courier New"/>
                <w:bCs/>
                <w:color w:val="auto"/>
                <w:u w:val="single"/>
              </w:rPr>
              <w:t>1</w:t>
            </w:r>
            <w:r>
              <w:rPr>
                <w:rFonts w:hint="eastAsia" w:ascii="宋体" w:hAnsi="宋体" w:cs="Courier New"/>
                <w:bCs/>
                <w:color w:val="auto"/>
              </w:rPr>
              <w:t>分，满分</w:t>
            </w:r>
            <w:r>
              <w:rPr>
                <w:rFonts w:ascii="宋体" w:hAnsi="宋体" w:cs="Courier New"/>
                <w:bCs/>
                <w:color w:val="auto"/>
                <w:u w:val="single"/>
              </w:rPr>
              <w:t>1</w:t>
            </w:r>
            <w:r>
              <w:rPr>
                <w:rFonts w:hint="eastAsia" w:ascii="宋体" w:hAnsi="宋体" w:cs="Courier New"/>
                <w:bCs/>
                <w:color w:val="auto"/>
              </w:rPr>
              <w:t>分。</w:t>
            </w:r>
          </w:p>
          <w:p w14:paraId="41EA3185">
            <w:pPr>
              <w:spacing w:line="400" w:lineRule="exact"/>
              <w:rPr>
                <w:rFonts w:ascii="宋体" w:hAnsi="宋体" w:cs="Courier New"/>
                <w:bCs/>
                <w:color w:val="auto"/>
              </w:rPr>
            </w:pPr>
            <w:r>
              <w:rPr>
                <w:rFonts w:hint="eastAsia" w:ascii="宋体" w:hAnsi="宋体" w:cs="Courier New"/>
                <w:bCs/>
                <w:color w:val="auto"/>
              </w:rPr>
              <w:t>（2）属于财政部《环境标志产品政府采购品目清单》内的产品[投标文件中提供有效的认证证书复印件及品目清单（标注出投标产品在品目清单中所属的品目），并加盖投标人电子签章]，根据其所占项目（或者标项）预算金额比例得</w:t>
            </w:r>
            <w:r>
              <w:rPr>
                <w:rFonts w:ascii="宋体" w:hAnsi="宋体" w:cs="Courier New"/>
                <w:bCs/>
                <w:color w:val="auto"/>
                <w:u w:val="single"/>
              </w:rPr>
              <w:t>0</w:t>
            </w:r>
            <w:r>
              <w:rPr>
                <w:rFonts w:hint="eastAsia" w:ascii="宋体" w:hAnsi="宋体" w:cs="Courier New"/>
                <w:bCs/>
                <w:color w:val="auto"/>
              </w:rPr>
              <w:t>至</w:t>
            </w:r>
            <w:r>
              <w:rPr>
                <w:rFonts w:ascii="宋体" w:hAnsi="宋体" w:cs="Courier New"/>
                <w:bCs/>
                <w:color w:val="auto"/>
                <w:u w:val="single"/>
              </w:rPr>
              <w:t>1</w:t>
            </w:r>
            <w:r>
              <w:rPr>
                <w:rFonts w:hint="eastAsia" w:ascii="宋体" w:hAnsi="宋体" w:cs="Courier New"/>
                <w:bCs/>
                <w:color w:val="auto"/>
              </w:rPr>
              <w:t>分，满分</w:t>
            </w:r>
            <w:r>
              <w:rPr>
                <w:rFonts w:ascii="宋体" w:hAnsi="宋体" w:cs="Courier New"/>
                <w:bCs/>
                <w:color w:val="auto"/>
                <w:u w:val="single"/>
              </w:rPr>
              <w:t>1</w:t>
            </w:r>
            <w:r>
              <w:rPr>
                <w:rFonts w:hint="eastAsia" w:ascii="宋体" w:hAnsi="宋体" w:cs="Courier New"/>
                <w:bCs/>
                <w:color w:val="auto"/>
              </w:rPr>
              <w:t>分；</w:t>
            </w:r>
          </w:p>
          <w:p w14:paraId="069A0643">
            <w:pPr>
              <w:spacing w:line="400" w:lineRule="exact"/>
              <w:rPr>
                <w:rFonts w:ascii="宋体" w:hAnsi="宋体" w:cs="Courier New"/>
                <w:bCs/>
                <w:color w:val="auto"/>
              </w:rPr>
            </w:pPr>
            <w:r>
              <w:rPr>
                <w:rFonts w:hint="eastAsia" w:ascii="宋体" w:hAnsi="宋体" w:cs="Courier New"/>
                <w:bCs/>
                <w:color w:val="auto"/>
              </w:rPr>
              <w:t>（3）非节能、环境标志产品的不得分。</w:t>
            </w:r>
          </w:p>
        </w:tc>
      </w:tr>
      <w:tr w14:paraId="1FFA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9287" w:type="dxa"/>
            <w:gridSpan w:val="5"/>
            <w:vAlign w:val="center"/>
          </w:tcPr>
          <w:p w14:paraId="17D5F7AF">
            <w:pPr>
              <w:spacing w:line="400" w:lineRule="exact"/>
              <w:ind w:firstLine="420"/>
              <w:rPr>
                <w:rFonts w:ascii="宋体" w:hAnsi="宋体" w:cs="Courier New"/>
                <w:bCs/>
                <w:color w:val="auto"/>
              </w:rPr>
            </w:pPr>
            <w:r>
              <w:rPr>
                <w:rFonts w:hint="eastAsia" w:ascii="宋体" w:hAnsi="宋体" w:cs="Courier New"/>
                <w:b/>
                <w:bCs/>
                <w:color w:val="auto"/>
              </w:rPr>
              <w:t>总得分=1+2+3。</w:t>
            </w:r>
          </w:p>
        </w:tc>
      </w:tr>
    </w:tbl>
    <w:p w14:paraId="246FB99E">
      <w:pPr>
        <w:spacing w:line="139" w:lineRule="exact"/>
        <w:rPr>
          <w:color w:val="auto"/>
        </w:rPr>
      </w:pPr>
    </w:p>
    <w:p w14:paraId="23B2FB98">
      <w:pPr>
        <w:spacing w:before="32" w:line="382" w:lineRule="auto"/>
        <w:ind w:right="2" w:firstLine="420"/>
        <w:rPr>
          <w:rFonts w:ascii="宋体" w:hAnsi="宋体" w:eastAsia="宋体" w:cs="宋体"/>
          <w:color w:val="auto"/>
        </w:rPr>
      </w:pPr>
      <w:r>
        <w:rPr>
          <w:rFonts w:ascii="宋体" w:hAnsi="宋体" w:eastAsia="宋体" w:cs="宋体"/>
          <w:color w:val="auto"/>
          <w:spacing w:val="18"/>
        </w:rPr>
        <w:t>评</w:t>
      </w:r>
      <w:r>
        <w:rPr>
          <w:rFonts w:ascii="宋体" w:hAnsi="宋体" w:eastAsia="宋体" w:cs="宋体"/>
          <w:color w:val="auto"/>
          <w:spacing w:val="11"/>
        </w:rPr>
        <w:t>标</w:t>
      </w:r>
      <w:r>
        <w:rPr>
          <w:rFonts w:ascii="宋体" w:hAnsi="宋体" w:eastAsia="宋体" w:cs="宋体"/>
          <w:color w:val="auto"/>
          <w:spacing w:val="9"/>
        </w:rPr>
        <w:t>委员会将根据总得分由高到低排列次序并推荐中标候选人。得分相同的，以</w:t>
      </w:r>
      <w:r>
        <w:rPr>
          <w:rFonts w:hint="eastAsia" w:ascii="宋体" w:hAnsi="宋体" w:eastAsia="宋体" w:cs="宋体"/>
          <w:color w:val="auto"/>
          <w:spacing w:val="9"/>
        </w:rPr>
        <w:t>技术分</w:t>
      </w:r>
      <w:r>
        <w:rPr>
          <w:rFonts w:ascii="宋体" w:hAnsi="宋体" w:eastAsia="宋体" w:cs="宋体"/>
          <w:color w:val="auto"/>
          <w:spacing w:val="9"/>
        </w:rPr>
        <w:t>由</w:t>
      </w:r>
      <w:r>
        <w:rPr>
          <w:rFonts w:hint="eastAsia" w:ascii="宋体" w:hAnsi="宋体" w:eastAsia="宋体" w:cs="宋体"/>
          <w:color w:val="auto"/>
          <w:spacing w:val="9"/>
        </w:rPr>
        <w:t>高</w:t>
      </w:r>
      <w:r>
        <w:rPr>
          <w:rFonts w:ascii="宋体" w:hAnsi="宋体" w:eastAsia="宋体" w:cs="宋体"/>
          <w:color w:val="auto"/>
          <w:spacing w:val="9"/>
        </w:rPr>
        <w:t>到</w:t>
      </w:r>
      <w:r>
        <w:rPr>
          <w:rFonts w:hint="eastAsia" w:ascii="宋体" w:hAnsi="宋体" w:eastAsia="宋体" w:cs="宋体"/>
          <w:color w:val="auto"/>
          <w:spacing w:val="9"/>
        </w:rPr>
        <w:t>低</w:t>
      </w:r>
      <w:r>
        <w:rPr>
          <w:rFonts w:ascii="宋体" w:hAnsi="宋体" w:eastAsia="宋体" w:cs="宋体"/>
          <w:color w:val="auto"/>
          <w:spacing w:val="9"/>
        </w:rPr>
        <w:t>顺</w:t>
      </w:r>
      <w:r>
        <w:rPr>
          <w:rFonts w:ascii="宋体" w:hAnsi="宋体" w:eastAsia="宋体" w:cs="宋体"/>
          <w:color w:val="auto"/>
        </w:rPr>
        <w:t xml:space="preserve"> </w:t>
      </w:r>
      <w:r>
        <w:rPr>
          <w:rFonts w:ascii="宋体" w:hAnsi="宋体" w:eastAsia="宋体" w:cs="宋体"/>
          <w:color w:val="auto"/>
          <w:spacing w:val="22"/>
        </w:rPr>
        <w:t>序排</w:t>
      </w:r>
      <w:r>
        <w:rPr>
          <w:rFonts w:ascii="宋体" w:hAnsi="宋体" w:eastAsia="宋体" w:cs="宋体"/>
          <w:color w:val="auto"/>
          <w:spacing w:val="19"/>
        </w:rPr>
        <w:t>列</w:t>
      </w:r>
      <w:r>
        <w:rPr>
          <w:rFonts w:ascii="宋体" w:hAnsi="宋体" w:eastAsia="宋体" w:cs="宋体"/>
          <w:color w:val="auto"/>
          <w:spacing w:val="11"/>
        </w:rPr>
        <w:t>。得分相同且</w:t>
      </w:r>
      <w:r>
        <w:rPr>
          <w:rFonts w:hint="eastAsia" w:ascii="宋体" w:hAnsi="宋体" w:eastAsia="宋体" w:cs="宋体"/>
          <w:color w:val="auto"/>
          <w:spacing w:val="9"/>
        </w:rPr>
        <w:t>技术分</w:t>
      </w:r>
      <w:r>
        <w:rPr>
          <w:rFonts w:ascii="宋体" w:hAnsi="宋体" w:eastAsia="宋体" w:cs="宋体"/>
          <w:color w:val="auto"/>
          <w:spacing w:val="11"/>
        </w:rPr>
        <w:t>相同的并列，投标文件满足招标文件全部实质性要求，且按照评审因素的量</w:t>
      </w:r>
      <w:r>
        <w:rPr>
          <w:rFonts w:ascii="宋体" w:hAnsi="宋体" w:eastAsia="宋体" w:cs="宋体"/>
          <w:color w:val="auto"/>
        </w:rPr>
        <w:t xml:space="preserve"> </w:t>
      </w:r>
      <w:r>
        <w:rPr>
          <w:rFonts w:ascii="宋体" w:hAnsi="宋体" w:eastAsia="宋体" w:cs="宋体"/>
          <w:color w:val="auto"/>
          <w:spacing w:val="14"/>
        </w:rPr>
        <w:t>化</w:t>
      </w:r>
      <w:r>
        <w:rPr>
          <w:rFonts w:ascii="宋体" w:hAnsi="宋体" w:eastAsia="宋体" w:cs="宋体"/>
          <w:color w:val="auto"/>
          <w:spacing w:val="9"/>
        </w:rPr>
        <w:t>指标评审得分最高的投标人为排名第一的中标候选人。</w:t>
      </w:r>
    </w:p>
    <w:p w14:paraId="562C801C">
      <w:pPr>
        <w:rPr>
          <w:color w:val="auto"/>
        </w:rPr>
        <w:sectPr>
          <w:headerReference r:id="rId23" w:type="default"/>
          <w:footerReference r:id="rId24" w:type="default"/>
          <w:pgSz w:w="11906" w:h="16839"/>
          <w:pgMar w:top="1058" w:right="1079" w:bottom="1156" w:left="1087" w:header="878" w:footer="996" w:gutter="0"/>
          <w:pgBorders>
            <w:top w:val="none" w:sz="0" w:space="0"/>
            <w:left w:val="none" w:sz="0" w:space="0"/>
            <w:bottom w:val="none" w:sz="0" w:space="0"/>
            <w:right w:val="none" w:sz="0" w:space="0"/>
          </w:pgBorders>
          <w:cols w:space="720" w:num="1"/>
        </w:sectPr>
      </w:pPr>
    </w:p>
    <w:p w14:paraId="229C5B42">
      <w:pPr>
        <w:spacing w:line="248" w:lineRule="auto"/>
        <w:rPr>
          <w:color w:val="auto"/>
        </w:rPr>
      </w:pPr>
    </w:p>
    <w:p w14:paraId="6C58C0DD">
      <w:pPr>
        <w:spacing w:line="248" w:lineRule="auto"/>
        <w:rPr>
          <w:color w:val="auto"/>
        </w:rPr>
      </w:pPr>
    </w:p>
    <w:p w14:paraId="773D7B85">
      <w:pPr>
        <w:spacing w:line="248" w:lineRule="auto"/>
        <w:rPr>
          <w:color w:val="auto"/>
        </w:rPr>
      </w:pPr>
    </w:p>
    <w:p w14:paraId="705E0EFA">
      <w:pPr>
        <w:spacing w:line="248" w:lineRule="auto"/>
        <w:rPr>
          <w:color w:val="auto"/>
        </w:rPr>
      </w:pPr>
    </w:p>
    <w:p w14:paraId="4E618502">
      <w:pPr>
        <w:spacing w:line="248" w:lineRule="auto"/>
        <w:rPr>
          <w:color w:val="auto"/>
        </w:rPr>
      </w:pPr>
    </w:p>
    <w:p w14:paraId="67162823">
      <w:pPr>
        <w:spacing w:line="248" w:lineRule="auto"/>
        <w:rPr>
          <w:color w:val="auto"/>
        </w:rPr>
      </w:pPr>
    </w:p>
    <w:p w14:paraId="0961B09F">
      <w:pPr>
        <w:spacing w:line="248" w:lineRule="auto"/>
        <w:rPr>
          <w:color w:val="auto"/>
        </w:rPr>
      </w:pPr>
    </w:p>
    <w:p w14:paraId="057C7DEE">
      <w:pPr>
        <w:spacing w:line="248" w:lineRule="auto"/>
        <w:rPr>
          <w:color w:val="auto"/>
        </w:rPr>
      </w:pPr>
    </w:p>
    <w:p w14:paraId="26C334EB">
      <w:pPr>
        <w:spacing w:line="248" w:lineRule="auto"/>
        <w:rPr>
          <w:color w:val="auto"/>
        </w:rPr>
      </w:pPr>
    </w:p>
    <w:p w14:paraId="1BD4FAAF">
      <w:pPr>
        <w:spacing w:line="249" w:lineRule="auto"/>
        <w:rPr>
          <w:color w:val="auto"/>
        </w:rPr>
      </w:pPr>
    </w:p>
    <w:p w14:paraId="77D04FB2">
      <w:pPr>
        <w:spacing w:line="249" w:lineRule="auto"/>
        <w:rPr>
          <w:color w:val="auto"/>
        </w:rPr>
      </w:pPr>
    </w:p>
    <w:p w14:paraId="2C915C60">
      <w:pPr>
        <w:spacing w:line="249" w:lineRule="auto"/>
        <w:rPr>
          <w:color w:val="auto"/>
        </w:rPr>
      </w:pPr>
    </w:p>
    <w:p w14:paraId="3D507D30">
      <w:pPr>
        <w:spacing w:line="249" w:lineRule="auto"/>
        <w:rPr>
          <w:color w:val="auto"/>
        </w:rPr>
      </w:pPr>
    </w:p>
    <w:p w14:paraId="4A1050C8">
      <w:pPr>
        <w:spacing w:line="249" w:lineRule="auto"/>
        <w:rPr>
          <w:color w:val="auto"/>
        </w:rPr>
      </w:pPr>
    </w:p>
    <w:p w14:paraId="3E3AC596">
      <w:pPr>
        <w:spacing w:line="249" w:lineRule="auto"/>
        <w:rPr>
          <w:color w:val="auto"/>
        </w:rPr>
      </w:pPr>
    </w:p>
    <w:p w14:paraId="3967010D">
      <w:pPr>
        <w:spacing w:line="249" w:lineRule="auto"/>
        <w:rPr>
          <w:color w:val="auto"/>
        </w:rPr>
      </w:pPr>
    </w:p>
    <w:p w14:paraId="7D6EDB95">
      <w:pPr>
        <w:spacing w:line="249" w:lineRule="auto"/>
        <w:rPr>
          <w:color w:val="auto"/>
        </w:rPr>
      </w:pPr>
    </w:p>
    <w:p w14:paraId="002C824F">
      <w:pPr>
        <w:spacing w:line="249" w:lineRule="auto"/>
        <w:rPr>
          <w:color w:val="auto"/>
        </w:rPr>
      </w:pPr>
    </w:p>
    <w:p w14:paraId="049DA50C">
      <w:pPr>
        <w:spacing w:line="249" w:lineRule="auto"/>
        <w:rPr>
          <w:color w:val="auto"/>
        </w:rPr>
      </w:pPr>
    </w:p>
    <w:p w14:paraId="1DDA02BF">
      <w:pPr>
        <w:spacing w:line="249" w:lineRule="auto"/>
        <w:rPr>
          <w:color w:val="auto"/>
        </w:rPr>
      </w:pPr>
    </w:p>
    <w:p w14:paraId="493B3A77">
      <w:pPr>
        <w:spacing w:line="249" w:lineRule="auto"/>
        <w:rPr>
          <w:color w:val="auto"/>
        </w:rPr>
      </w:pPr>
    </w:p>
    <w:p w14:paraId="2265F65F">
      <w:pPr>
        <w:spacing w:line="249" w:lineRule="auto"/>
        <w:rPr>
          <w:color w:val="auto"/>
        </w:rPr>
      </w:pPr>
    </w:p>
    <w:p w14:paraId="18E61B52">
      <w:pPr>
        <w:spacing w:line="249" w:lineRule="auto"/>
        <w:rPr>
          <w:color w:val="auto"/>
        </w:rPr>
      </w:pPr>
    </w:p>
    <w:p w14:paraId="67B7522E">
      <w:pPr>
        <w:spacing w:line="249" w:lineRule="auto"/>
        <w:rPr>
          <w:color w:val="auto"/>
        </w:rPr>
      </w:pPr>
    </w:p>
    <w:p w14:paraId="2336593B">
      <w:pPr>
        <w:spacing w:line="249" w:lineRule="auto"/>
        <w:rPr>
          <w:color w:val="auto"/>
        </w:rPr>
      </w:pPr>
    </w:p>
    <w:p w14:paraId="1977A601">
      <w:pPr>
        <w:spacing w:before="140" w:line="223" w:lineRule="auto"/>
        <w:ind w:left="2208"/>
        <w:outlineLvl w:val="0"/>
        <w:rPr>
          <w:rFonts w:ascii="宋体" w:hAnsi="宋体" w:eastAsia="宋体" w:cs="宋体"/>
          <w:color w:val="auto"/>
          <w:sz w:val="43"/>
          <w:szCs w:val="43"/>
        </w:rPr>
      </w:pPr>
      <w:bookmarkStart w:id="9" w:name="_Toc22958"/>
      <w:bookmarkStart w:id="10" w:name="_Toc8484"/>
      <w:r>
        <w:rPr>
          <w:rFonts w:ascii="宋体" w:hAnsi="宋体" w:eastAsia="宋体" w:cs="宋体"/>
          <w:color w:val="auto"/>
          <w:spacing w:val="9"/>
          <w:sz w:val="43"/>
          <w:szCs w:val="43"/>
        </w:rPr>
        <w:t>第五章  拟签订的合同文本</w:t>
      </w:r>
      <w:bookmarkEnd w:id="9"/>
      <w:bookmarkEnd w:id="10"/>
    </w:p>
    <w:p w14:paraId="5F140C25">
      <w:pPr>
        <w:rPr>
          <w:color w:val="auto"/>
        </w:rPr>
        <w:sectPr>
          <w:headerReference r:id="rId25" w:type="default"/>
          <w:footerReference r:id="rId26" w:type="default"/>
          <w:pgSz w:w="11906" w:h="16839"/>
          <w:pgMar w:top="1058" w:right="1079" w:bottom="1156" w:left="1089" w:header="878" w:footer="996" w:gutter="0"/>
          <w:pgBorders>
            <w:top w:val="none" w:sz="0" w:space="0"/>
            <w:left w:val="none" w:sz="0" w:space="0"/>
            <w:bottom w:val="none" w:sz="0" w:space="0"/>
            <w:right w:val="none" w:sz="0" w:space="0"/>
          </w:pgBorders>
          <w:cols w:space="720" w:num="1"/>
        </w:sectPr>
      </w:pPr>
    </w:p>
    <w:p w14:paraId="047079D4">
      <w:pPr>
        <w:pStyle w:val="6"/>
        <w:jc w:val="both"/>
        <w:rPr>
          <w:rFonts w:hAnsi="宋体"/>
          <w:color w:val="auto"/>
          <w:sz w:val="72"/>
          <w:szCs w:val="72"/>
        </w:rPr>
      </w:pPr>
    </w:p>
    <w:p w14:paraId="64B7B5D5">
      <w:pPr>
        <w:spacing w:line="360" w:lineRule="auto"/>
        <w:ind w:left="2209" w:hanging="2201" w:hangingChars="500"/>
        <w:jc w:val="center"/>
        <w:rPr>
          <w:rFonts w:hAnsi="宋体"/>
          <w:b/>
          <w:color w:val="auto"/>
          <w:sz w:val="44"/>
          <w:szCs w:val="30"/>
        </w:rPr>
      </w:pPr>
      <w:r>
        <w:rPr>
          <w:rFonts w:hint="eastAsia" w:hAnsi="宋体"/>
          <w:b/>
          <w:color w:val="auto"/>
          <w:sz w:val="44"/>
          <w:szCs w:val="30"/>
        </w:rPr>
        <w:t>玉林市第一人民医院</w:t>
      </w:r>
    </w:p>
    <w:p w14:paraId="01AB3D14">
      <w:pPr>
        <w:spacing w:line="360" w:lineRule="auto"/>
        <w:ind w:left="2209" w:hanging="2209" w:hangingChars="500"/>
        <w:jc w:val="center"/>
        <w:rPr>
          <w:rFonts w:hAnsi="宋体"/>
          <w:b/>
          <w:color w:val="auto"/>
          <w:sz w:val="44"/>
          <w:szCs w:val="30"/>
        </w:rPr>
      </w:pPr>
      <w:r>
        <w:rPr>
          <w:rFonts w:hint="eastAsia" w:ascii="宋体" w:hAnsi="宋体" w:eastAsiaTheme="minorEastAsia"/>
          <w:b/>
          <w:color w:val="auto"/>
          <w:sz w:val="44"/>
          <w:szCs w:val="32"/>
          <w:u w:val="single"/>
        </w:rPr>
        <w:t>全自动微生物培养系统等进口设备</w:t>
      </w:r>
      <w:r>
        <w:rPr>
          <w:rFonts w:hint="eastAsia" w:hAnsi="宋体"/>
          <w:b/>
          <w:color w:val="auto"/>
          <w:sz w:val="44"/>
          <w:szCs w:val="30"/>
        </w:rPr>
        <w:t>采购项目</w:t>
      </w:r>
    </w:p>
    <w:p w14:paraId="35E16C1F">
      <w:pPr>
        <w:tabs>
          <w:tab w:val="left" w:pos="2565"/>
        </w:tabs>
        <w:spacing w:line="360" w:lineRule="auto"/>
        <w:rPr>
          <w:rFonts w:hAnsi="宋体"/>
          <w:b/>
          <w:color w:val="auto"/>
          <w:sz w:val="72"/>
          <w:szCs w:val="72"/>
        </w:rPr>
      </w:pPr>
    </w:p>
    <w:p w14:paraId="3F269FDA">
      <w:pPr>
        <w:tabs>
          <w:tab w:val="left" w:pos="2565"/>
        </w:tabs>
        <w:spacing w:line="360" w:lineRule="auto"/>
        <w:jc w:val="center"/>
        <w:rPr>
          <w:rFonts w:hAnsi="宋体"/>
          <w:b/>
          <w:color w:val="auto"/>
          <w:sz w:val="72"/>
          <w:szCs w:val="72"/>
        </w:rPr>
      </w:pPr>
      <w:r>
        <w:rPr>
          <w:rFonts w:hint="eastAsia" w:hAnsi="宋体"/>
          <w:b/>
          <w:color w:val="auto"/>
          <w:sz w:val="72"/>
          <w:szCs w:val="72"/>
        </w:rPr>
        <w:t>采</w:t>
      </w:r>
    </w:p>
    <w:p w14:paraId="3B02C309">
      <w:pPr>
        <w:tabs>
          <w:tab w:val="left" w:pos="2565"/>
        </w:tabs>
        <w:spacing w:line="360" w:lineRule="auto"/>
        <w:jc w:val="center"/>
        <w:rPr>
          <w:rFonts w:hAnsi="宋体"/>
          <w:b/>
          <w:color w:val="auto"/>
          <w:sz w:val="72"/>
          <w:szCs w:val="72"/>
        </w:rPr>
      </w:pPr>
      <w:r>
        <w:rPr>
          <w:rFonts w:hint="eastAsia" w:hAnsi="宋体"/>
          <w:b/>
          <w:color w:val="auto"/>
          <w:sz w:val="72"/>
          <w:szCs w:val="72"/>
        </w:rPr>
        <w:t>购</w:t>
      </w:r>
    </w:p>
    <w:p w14:paraId="59472385">
      <w:pPr>
        <w:tabs>
          <w:tab w:val="left" w:pos="2565"/>
        </w:tabs>
        <w:spacing w:line="360" w:lineRule="auto"/>
        <w:jc w:val="center"/>
        <w:rPr>
          <w:rFonts w:hAnsi="宋体"/>
          <w:b/>
          <w:color w:val="auto"/>
          <w:sz w:val="72"/>
          <w:szCs w:val="72"/>
        </w:rPr>
      </w:pPr>
      <w:r>
        <w:rPr>
          <w:rFonts w:hint="eastAsia" w:hAnsi="宋体"/>
          <w:b/>
          <w:color w:val="auto"/>
          <w:sz w:val="72"/>
          <w:szCs w:val="72"/>
        </w:rPr>
        <w:t>合</w:t>
      </w:r>
    </w:p>
    <w:p w14:paraId="3C5AAA2B">
      <w:pPr>
        <w:tabs>
          <w:tab w:val="left" w:pos="2565"/>
        </w:tabs>
        <w:spacing w:line="360" w:lineRule="auto"/>
        <w:jc w:val="center"/>
        <w:rPr>
          <w:rFonts w:hAnsi="宋体"/>
          <w:b/>
          <w:color w:val="auto"/>
          <w:sz w:val="72"/>
          <w:szCs w:val="72"/>
        </w:rPr>
      </w:pPr>
      <w:r>
        <w:rPr>
          <w:rFonts w:hint="eastAsia" w:hAnsi="宋体"/>
          <w:b/>
          <w:color w:val="auto"/>
          <w:sz w:val="72"/>
          <w:szCs w:val="72"/>
        </w:rPr>
        <w:t>同</w:t>
      </w:r>
    </w:p>
    <w:p w14:paraId="5606A9F6">
      <w:pPr>
        <w:tabs>
          <w:tab w:val="left" w:pos="7451"/>
        </w:tabs>
        <w:spacing w:line="360" w:lineRule="auto"/>
        <w:ind w:firstLine="2250" w:firstLineChars="750"/>
        <w:rPr>
          <w:rFonts w:hAnsi="宋体"/>
          <w:color w:val="auto"/>
          <w:sz w:val="36"/>
          <w:szCs w:val="36"/>
        </w:rPr>
      </w:pPr>
      <w:r>
        <w:rPr>
          <w:rFonts w:hint="eastAsia" w:hAnsi="宋体"/>
          <w:color w:val="auto"/>
          <w:sz w:val="30"/>
          <w:szCs w:val="30"/>
        </w:rPr>
        <w:t xml:space="preserve">合同编号： </w:t>
      </w:r>
    </w:p>
    <w:p w14:paraId="20C1EE23">
      <w:pPr>
        <w:spacing w:line="600" w:lineRule="exact"/>
        <w:jc w:val="center"/>
        <w:rPr>
          <w:rFonts w:ascii="宋体" w:hAnsi="宋体"/>
          <w:bCs/>
          <w:color w:val="auto"/>
          <w:sz w:val="30"/>
          <w:szCs w:val="30"/>
        </w:rPr>
      </w:pPr>
    </w:p>
    <w:p w14:paraId="625399E6">
      <w:pPr>
        <w:spacing w:line="600" w:lineRule="exact"/>
        <w:jc w:val="center"/>
        <w:rPr>
          <w:rFonts w:ascii="宋体" w:hAnsi="宋体"/>
          <w:bCs/>
          <w:color w:val="auto"/>
          <w:sz w:val="30"/>
          <w:szCs w:val="30"/>
        </w:rPr>
      </w:pPr>
    </w:p>
    <w:p w14:paraId="5FDCBACB">
      <w:pPr>
        <w:spacing w:line="600" w:lineRule="exact"/>
        <w:ind w:firstLine="1200" w:firstLineChars="400"/>
        <w:rPr>
          <w:rFonts w:ascii="宋体" w:hAnsi="宋体"/>
          <w:color w:val="auto"/>
          <w:sz w:val="30"/>
          <w:szCs w:val="30"/>
        </w:rPr>
      </w:pPr>
      <w:r>
        <w:rPr>
          <w:rFonts w:hint="eastAsia" w:ascii="宋体" w:hAnsi="宋体"/>
          <w:color w:val="auto"/>
          <w:sz w:val="30"/>
          <w:szCs w:val="30"/>
        </w:rPr>
        <w:t>采购单位（甲方）：</w:t>
      </w:r>
      <w:r>
        <w:rPr>
          <w:rFonts w:hint="eastAsia" w:ascii="宋体" w:hAnsi="宋体"/>
          <w:bCs/>
          <w:color w:val="auto"/>
          <w:sz w:val="30"/>
          <w:szCs w:val="30"/>
          <w:u w:val="single"/>
        </w:rPr>
        <w:t>玉林市第一人民医院</w:t>
      </w:r>
      <w:r>
        <w:rPr>
          <w:rFonts w:hint="eastAsia" w:ascii="宋体" w:hAnsi="宋体"/>
          <w:color w:val="auto"/>
          <w:sz w:val="30"/>
          <w:szCs w:val="30"/>
          <w:u w:val="single"/>
        </w:rPr>
        <w:t xml:space="preserve"> </w:t>
      </w:r>
    </w:p>
    <w:p w14:paraId="616CB4FC">
      <w:pPr>
        <w:spacing w:line="600" w:lineRule="exact"/>
        <w:ind w:firstLine="1200" w:firstLineChars="400"/>
        <w:rPr>
          <w:rFonts w:ascii="宋体" w:hAnsi="宋体"/>
          <w:bCs/>
          <w:color w:val="auto"/>
          <w:sz w:val="30"/>
          <w:szCs w:val="30"/>
        </w:rPr>
      </w:pPr>
      <w:r>
        <w:rPr>
          <w:rFonts w:hint="eastAsia" w:ascii="宋体" w:hAnsi="宋体"/>
          <w:color w:val="auto"/>
          <w:sz w:val="30"/>
          <w:szCs w:val="30"/>
        </w:rPr>
        <w:t>供 应 商（乙方）：</w:t>
      </w:r>
      <w:r>
        <w:rPr>
          <w:rFonts w:hint="eastAsia" w:ascii="宋体" w:hAnsi="宋体"/>
          <w:color w:val="auto"/>
          <w:sz w:val="30"/>
          <w:szCs w:val="30"/>
          <w:u w:val="single"/>
        </w:rPr>
        <w:t xml:space="preserve">                   </w:t>
      </w:r>
    </w:p>
    <w:p w14:paraId="6FC5DE13">
      <w:pPr>
        <w:jc w:val="center"/>
        <w:rPr>
          <w:rFonts w:ascii="宋体"/>
          <w:b/>
          <w:color w:val="auto"/>
          <w:sz w:val="72"/>
          <w:szCs w:val="72"/>
        </w:rPr>
        <w:sectPr>
          <w:footerReference r:id="rId27" w:type="default"/>
          <w:footerReference r:id="rId28" w:type="even"/>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pPr>
    </w:p>
    <w:p w14:paraId="34DAAF36">
      <w:pPr>
        <w:jc w:val="center"/>
        <w:rPr>
          <w:rFonts w:ascii="方正小标宋简体" w:hAnsi="宋体" w:eastAsia="方正小标宋简体"/>
          <w:bCs/>
          <w:color w:val="auto"/>
          <w:sz w:val="44"/>
          <w:szCs w:val="44"/>
        </w:rPr>
      </w:pPr>
      <w:r>
        <w:rPr>
          <w:rFonts w:hint="eastAsia" w:ascii="方正小标宋简体" w:hAnsi="宋体" w:eastAsia="方正小标宋简体"/>
          <w:bCs/>
          <w:color w:val="auto"/>
          <w:sz w:val="44"/>
          <w:szCs w:val="44"/>
        </w:rPr>
        <w:t>玉林市第一人民医院采购合同</w:t>
      </w:r>
    </w:p>
    <w:p w14:paraId="6FF76E3F">
      <w:pPr>
        <w:wordWrap w:val="0"/>
        <w:spacing w:line="520" w:lineRule="exact"/>
        <w:ind w:right="480"/>
        <w:jc w:val="right"/>
        <w:rPr>
          <w:rFonts w:ascii="宋体" w:hAnsi="宋体" w:eastAsia="宋体"/>
          <w:bCs/>
          <w:color w:val="auto"/>
          <w:sz w:val="24"/>
          <w:u w:val="single"/>
        </w:rPr>
      </w:pPr>
      <w:r>
        <w:rPr>
          <w:rFonts w:hint="eastAsia" w:ascii="宋体" w:hAnsi="宋体"/>
          <w:bCs/>
          <w:color w:val="auto"/>
          <w:sz w:val="24"/>
        </w:rPr>
        <w:t>合同编号：</w:t>
      </w:r>
      <w:r>
        <w:rPr>
          <w:rFonts w:hint="eastAsia" w:ascii="宋体" w:hAnsi="宋体" w:eastAsia="宋体"/>
          <w:bCs/>
          <w:color w:val="auto"/>
          <w:sz w:val="24"/>
        </w:rPr>
        <w:t xml:space="preserve">         </w:t>
      </w:r>
    </w:p>
    <w:p w14:paraId="0EC289C1">
      <w:pPr>
        <w:spacing w:line="520" w:lineRule="exact"/>
        <w:rPr>
          <w:rFonts w:ascii="宋体" w:hAnsi="宋体"/>
          <w:color w:val="auto"/>
          <w:sz w:val="24"/>
        </w:rPr>
      </w:pPr>
      <w:r>
        <w:rPr>
          <w:rFonts w:hint="eastAsia" w:ascii="宋体" w:hAnsi="宋体"/>
          <w:color w:val="auto"/>
          <w:sz w:val="24"/>
        </w:rPr>
        <w:t>采购单位（甲方）</w:t>
      </w:r>
      <w:r>
        <w:rPr>
          <w:rFonts w:hint="eastAsia" w:ascii="宋体" w:hAnsi="宋体"/>
          <w:color w:val="auto"/>
          <w:sz w:val="24"/>
          <w:u w:val="single"/>
        </w:rPr>
        <w:t>玉林市第一人民医院</w:t>
      </w:r>
      <w:r>
        <w:rPr>
          <w:rFonts w:hint="eastAsia" w:ascii="宋体" w:hAnsi="宋体"/>
          <w:color w:val="auto"/>
          <w:sz w:val="24"/>
        </w:rPr>
        <w:t xml:space="preserve">        供 应 商（乙方）</w:t>
      </w:r>
      <w:r>
        <w:rPr>
          <w:rFonts w:hint="eastAsia" w:ascii="宋体" w:hAnsi="宋体"/>
          <w:color w:val="auto"/>
          <w:sz w:val="24"/>
          <w:u w:val="single"/>
        </w:rPr>
        <w:t xml:space="preserve">                   </w:t>
      </w:r>
    </w:p>
    <w:p w14:paraId="2D680A88">
      <w:pPr>
        <w:spacing w:line="520" w:lineRule="exact"/>
        <w:rPr>
          <w:rFonts w:ascii="宋体" w:hAnsi="宋体"/>
          <w:color w:val="auto"/>
          <w:sz w:val="24"/>
        </w:rPr>
      </w:pPr>
      <w:r>
        <w:rPr>
          <w:rFonts w:hint="eastAsia" w:ascii="宋体" w:hAnsi="宋体"/>
          <w:color w:val="auto"/>
          <w:sz w:val="24"/>
        </w:rPr>
        <w:t xml:space="preserve">签  订  地  点  </w:t>
      </w:r>
      <w:r>
        <w:rPr>
          <w:rFonts w:hint="eastAsia" w:ascii="宋体" w:hAnsi="宋体"/>
          <w:color w:val="auto"/>
          <w:sz w:val="24"/>
          <w:u w:val="single"/>
        </w:rPr>
        <w:t>玉林市第一人民医院</w:t>
      </w:r>
      <w:r>
        <w:rPr>
          <w:rFonts w:hint="eastAsia" w:ascii="宋体" w:hAnsi="宋体"/>
          <w:color w:val="auto"/>
          <w:sz w:val="24"/>
        </w:rPr>
        <w:t xml:space="preserve">        签  订  时  间  2025年</w:t>
      </w:r>
      <w:r>
        <w:rPr>
          <w:rFonts w:hint="eastAsia" w:ascii="宋体" w:hAnsi="宋体"/>
          <w:color w:val="auto"/>
          <w:sz w:val="24"/>
          <w:u w:val="single"/>
        </w:rPr>
        <w:t xml:space="preserve">    月    日</w:t>
      </w:r>
    </w:p>
    <w:p w14:paraId="75443EAD">
      <w:pPr>
        <w:spacing w:line="520" w:lineRule="exact"/>
        <w:ind w:firstLine="480" w:firstLineChars="200"/>
        <w:rPr>
          <w:rFonts w:ascii="宋体" w:hAnsi="宋体"/>
          <w:color w:val="auto"/>
          <w:sz w:val="24"/>
        </w:rPr>
      </w:pPr>
      <w:r>
        <w:rPr>
          <w:rFonts w:hint="eastAsia" w:ascii="宋体" w:hAnsi="宋体"/>
          <w:color w:val="auto"/>
          <w:sz w:val="24"/>
        </w:rPr>
        <w:t>根据《中华人民共和国政府采购法》、《中华人民共和国民法典》等法律、法规规定，按照采购文件规定条款和成交供应商承诺，甲乙双方特签订本合同，共同遵守。具体条款如下：</w:t>
      </w:r>
    </w:p>
    <w:p w14:paraId="2C9A60CB">
      <w:pPr>
        <w:spacing w:line="520" w:lineRule="exact"/>
        <w:ind w:firstLine="480" w:firstLineChars="200"/>
        <w:rPr>
          <w:rFonts w:ascii="宋体" w:hAnsi="宋体"/>
          <w:b/>
          <w:color w:val="auto"/>
          <w:sz w:val="24"/>
        </w:rPr>
      </w:pPr>
      <w:r>
        <w:rPr>
          <w:rFonts w:hint="eastAsia" w:ascii="宋体" w:hAnsi="宋体"/>
          <w:b/>
          <w:color w:val="auto"/>
          <w:sz w:val="24"/>
        </w:rPr>
        <w:t>第一条　合同标的</w:t>
      </w:r>
    </w:p>
    <w:p w14:paraId="7A04C023">
      <w:pPr>
        <w:spacing w:line="520" w:lineRule="exact"/>
        <w:ind w:firstLine="480" w:firstLineChars="200"/>
        <w:rPr>
          <w:rFonts w:ascii="宋体" w:hAnsi="宋体"/>
          <w:color w:val="auto"/>
          <w:sz w:val="24"/>
        </w:rPr>
      </w:pPr>
      <w:r>
        <w:rPr>
          <w:rFonts w:hint="eastAsia" w:ascii="宋体" w:hAnsi="宋体"/>
          <w:color w:val="auto"/>
          <w:sz w:val="24"/>
        </w:rPr>
        <w:t>1.供货一览表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756"/>
        <w:gridCol w:w="1096"/>
        <w:gridCol w:w="1096"/>
        <w:gridCol w:w="1096"/>
        <w:gridCol w:w="876"/>
        <w:gridCol w:w="656"/>
        <w:gridCol w:w="1316"/>
        <w:gridCol w:w="1316"/>
      </w:tblGrid>
      <w:tr w14:paraId="7178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0" w:type="auto"/>
            <w:vAlign w:val="center"/>
          </w:tcPr>
          <w:p w14:paraId="28B0F3DC">
            <w:pPr>
              <w:spacing w:line="400" w:lineRule="atLeast"/>
              <w:jc w:val="center"/>
              <w:rPr>
                <w:rFonts w:ascii="宋体" w:hAnsi="宋体"/>
                <w:color w:val="auto"/>
                <w:sz w:val="22"/>
                <w:szCs w:val="22"/>
              </w:rPr>
            </w:pPr>
            <w:r>
              <w:rPr>
                <w:rFonts w:hint="eastAsia" w:ascii="宋体" w:hAnsi="宋体"/>
                <w:color w:val="auto"/>
                <w:sz w:val="22"/>
                <w:szCs w:val="22"/>
              </w:rPr>
              <w:t>序号</w:t>
            </w:r>
          </w:p>
        </w:tc>
        <w:tc>
          <w:tcPr>
            <w:tcW w:w="0" w:type="auto"/>
            <w:vAlign w:val="center"/>
          </w:tcPr>
          <w:p w14:paraId="24711051">
            <w:pPr>
              <w:spacing w:line="400" w:lineRule="atLeast"/>
              <w:jc w:val="center"/>
              <w:rPr>
                <w:rFonts w:ascii="宋体" w:hAnsi="宋体"/>
                <w:color w:val="auto"/>
                <w:sz w:val="22"/>
                <w:szCs w:val="22"/>
              </w:rPr>
            </w:pPr>
            <w:r>
              <w:rPr>
                <w:rFonts w:hint="eastAsia" w:ascii="宋体" w:hAnsi="宋体"/>
                <w:color w:val="auto"/>
                <w:sz w:val="22"/>
                <w:szCs w:val="22"/>
              </w:rPr>
              <w:t>产品名称</w:t>
            </w:r>
          </w:p>
        </w:tc>
        <w:tc>
          <w:tcPr>
            <w:tcW w:w="0" w:type="auto"/>
            <w:vAlign w:val="center"/>
          </w:tcPr>
          <w:p w14:paraId="00F6FDAC">
            <w:pPr>
              <w:spacing w:line="400" w:lineRule="atLeast"/>
              <w:jc w:val="center"/>
              <w:rPr>
                <w:rFonts w:ascii="宋体" w:hAnsi="宋体"/>
                <w:color w:val="auto"/>
                <w:sz w:val="22"/>
                <w:szCs w:val="22"/>
              </w:rPr>
            </w:pPr>
            <w:r>
              <w:rPr>
                <w:rFonts w:hint="eastAsia" w:ascii="宋体" w:hAnsi="宋体"/>
                <w:color w:val="auto"/>
                <w:sz w:val="22"/>
                <w:szCs w:val="22"/>
              </w:rPr>
              <w:t>商标品牌</w:t>
            </w:r>
          </w:p>
        </w:tc>
        <w:tc>
          <w:tcPr>
            <w:tcW w:w="0" w:type="auto"/>
            <w:vAlign w:val="center"/>
          </w:tcPr>
          <w:p w14:paraId="180BCE64">
            <w:pPr>
              <w:spacing w:line="400" w:lineRule="atLeast"/>
              <w:jc w:val="center"/>
              <w:rPr>
                <w:rFonts w:ascii="宋体" w:hAnsi="宋体"/>
                <w:color w:val="auto"/>
                <w:sz w:val="22"/>
                <w:szCs w:val="22"/>
              </w:rPr>
            </w:pPr>
            <w:r>
              <w:rPr>
                <w:rFonts w:hint="eastAsia" w:ascii="宋体" w:hAnsi="宋体"/>
                <w:color w:val="auto"/>
                <w:sz w:val="22"/>
                <w:szCs w:val="22"/>
              </w:rPr>
              <w:t>规格型号</w:t>
            </w:r>
          </w:p>
        </w:tc>
        <w:tc>
          <w:tcPr>
            <w:tcW w:w="0" w:type="auto"/>
            <w:vAlign w:val="center"/>
          </w:tcPr>
          <w:p w14:paraId="459052B8">
            <w:pPr>
              <w:spacing w:line="400" w:lineRule="atLeast"/>
              <w:jc w:val="center"/>
              <w:rPr>
                <w:rFonts w:ascii="宋体" w:hAnsi="宋体"/>
                <w:color w:val="auto"/>
                <w:sz w:val="22"/>
                <w:szCs w:val="22"/>
              </w:rPr>
            </w:pPr>
            <w:r>
              <w:rPr>
                <w:rFonts w:hint="eastAsia" w:ascii="宋体" w:hAnsi="宋体"/>
                <w:color w:val="auto"/>
                <w:sz w:val="22"/>
                <w:szCs w:val="22"/>
              </w:rPr>
              <w:t>生产厂家</w:t>
            </w:r>
          </w:p>
        </w:tc>
        <w:tc>
          <w:tcPr>
            <w:tcW w:w="0" w:type="auto"/>
            <w:vAlign w:val="center"/>
          </w:tcPr>
          <w:p w14:paraId="2AE673FA">
            <w:pPr>
              <w:spacing w:line="400" w:lineRule="atLeast"/>
              <w:jc w:val="center"/>
              <w:rPr>
                <w:rFonts w:ascii="宋体" w:hAnsi="宋体"/>
                <w:color w:val="auto"/>
                <w:sz w:val="22"/>
                <w:szCs w:val="22"/>
              </w:rPr>
            </w:pPr>
            <w:r>
              <w:rPr>
                <w:rFonts w:hint="eastAsia" w:ascii="宋体" w:hAnsi="宋体"/>
                <w:color w:val="auto"/>
                <w:sz w:val="22"/>
                <w:szCs w:val="22"/>
              </w:rPr>
              <w:t>数  量</w:t>
            </w:r>
          </w:p>
        </w:tc>
        <w:tc>
          <w:tcPr>
            <w:tcW w:w="0" w:type="auto"/>
            <w:vAlign w:val="center"/>
          </w:tcPr>
          <w:p w14:paraId="55CA08BE">
            <w:pPr>
              <w:spacing w:line="400" w:lineRule="atLeast"/>
              <w:jc w:val="center"/>
              <w:rPr>
                <w:rFonts w:ascii="宋体" w:hAnsi="宋体"/>
                <w:color w:val="auto"/>
                <w:sz w:val="22"/>
                <w:szCs w:val="22"/>
              </w:rPr>
            </w:pPr>
            <w:r>
              <w:rPr>
                <w:rFonts w:hint="eastAsia" w:ascii="宋体" w:hAnsi="宋体"/>
                <w:color w:val="auto"/>
                <w:sz w:val="22"/>
                <w:szCs w:val="22"/>
              </w:rPr>
              <w:t>单位</w:t>
            </w:r>
          </w:p>
        </w:tc>
        <w:tc>
          <w:tcPr>
            <w:tcW w:w="0" w:type="auto"/>
            <w:vAlign w:val="center"/>
          </w:tcPr>
          <w:p w14:paraId="7440A34C">
            <w:pPr>
              <w:spacing w:line="400" w:lineRule="atLeast"/>
              <w:jc w:val="center"/>
              <w:rPr>
                <w:rFonts w:ascii="宋体" w:hAnsi="宋体"/>
                <w:color w:val="auto"/>
                <w:sz w:val="22"/>
                <w:szCs w:val="22"/>
              </w:rPr>
            </w:pPr>
            <w:r>
              <w:rPr>
                <w:rFonts w:hint="eastAsia" w:ascii="宋体" w:hAnsi="宋体"/>
                <w:color w:val="auto"/>
                <w:sz w:val="22"/>
                <w:szCs w:val="22"/>
              </w:rPr>
              <w:t>单价（元）</w:t>
            </w:r>
          </w:p>
        </w:tc>
        <w:tc>
          <w:tcPr>
            <w:tcW w:w="0" w:type="auto"/>
            <w:vAlign w:val="center"/>
          </w:tcPr>
          <w:p w14:paraId="189B58BC">
            <w:pPr>
              <w:spacing w:line="400" w:lineRule="atLeast"/>
              <w:jc w:val="center"/>
              <w:rPr>
                <w:rFonts w:ascii="宋体" w:hAnsi="宋体"/>
                <w:color w:val="auto"/>
                <w:sz w:val="22"/>
                <w:szCs w:val="22"/>
              </w:rPr>
            </w:pPr>
            <w:r>
              <w:rPr>
                <w:rFonts w:hint="eastAsia" w:ascii="宋体" w:hAnsi="宋体"/>
                <w:color w:val="auto"/>
                <w:sz w:val="22"/>
                <w:szCs w:val="22"/>
              </w:rPr>
              <w:t>金额（元）</w:t>
            </w:r>
          </w:p>
        </w:tc>
      </w:tr>
      <w:tr w14:paraId="36F76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vAlign w:val="center"/>
          </w:tcPr>
          <w:p w14:paraId="6CFB906F">
            <w:pPr>
              <w:spacing w:line="400" w:lineRule="atLeast"/>
              <w:jc w:val="center"/>
              <w:rPr>
                <w:rFonts w:ascii="宋体" w:hAnsi="宋体"/>
                <w:color w:val="auto"/>
                <w:sz w:val="22"/>
                <w:szCs w:val="22"/>
              </w:rPr>
            </w:pPr>
            <w:r>
              <w:rPr>
                <w:rFonts w:hint="eastAsia" w:ascii="宋体" w:hAnsi="宋体"/>
                <w:color w:val="auto"/>
                <w:sz w:val="22"/>
                <w:szCs w:val="22"/>
              </w:rPr>
              <w:t>1</w:t>
            </w:r>
          </w:p>
        </w:tc>
        <w:tc>
          <w:tcPr>
            <w:tcW w:w="0" w:type="auto"/>
            <w:vAlign w:val="center"/>
          </w:tcPr>
          <w:p w14:paraId="0FB19434">
            <w:pPr>
              <w:spacing w:line="400" w:lineRule="atLeast"/>
              <w:jc w:val="center"/>
              <w:rPr>
                <w:rFonts w:ascii="宋体" w:hAnsi="宋体"/>
                <w:color w:val="auto"/>
                <w:sz w:val="22"/>
                <w:szCs w:val="22"/>
              </w:rPr>
            </w:pPr>
            <w:r>
              <w:rPr>
                <w:rFonts w:hint="eastAsia" w:ascii="宋体" w:hAnsi="宋体"/>
                <w:color w:val="auto"/>
                <w:sz w:val="22"/>
                <w:szCs w:val="22"/>
              </w:rPr>
              <w:t>(填注册证名字)</w:t>
            </w:r>
          </w:p>
        </w:tc>
        <w:tc>
          <w:tcPr>
            <w:tcW w:w="0" w:type="auto"/>
            <w:vAlign w:val="center"/>
          </w:tcPr>
          <w:p w14:paraId="63F79E48">
            <w:pPr>
              <w:spacing w:line="400" w:lineRule="atLeast"/>
              <w:jc w:val="center"/>
              <w:rPr>
                <w:rFonts w:ascii="宋体" w:hAnsi="宋体"/>
                <w:color w:val="auto"/>
                <w:sz w:val="22"/>
                <w:szCs w:val="22"/>
              </w:rPr>
            </w:pPr>
          </w:p>
        </w:tc>
        <w:tc>
          <w:tcPr>
            <w:tcW w:w="0" w:type="auto"/>
            <w:vAlign w:val="center"/>
          </w:tcPr>
          <w:p w14:paraId="12A04C45">
            <w:pPr>
              <w:spacing w:line="400" w:lineRule="atLeast"/>
              <w:jc w:val="center"/>
              <w:rPr>
                <w:rFonts w:ascii="宋体" w:hAnsi="宋体"/>
                <w:color w:val="auto"/>
                <w:sz w:val="22"/>
                <w:szCs w:val="22"/>
              </w:rPr>
            </w:pPr>
          </w:p>
        </w:tc>
        <w:tc>
          <w:tcPr>
            <w:tcW w:w="0" w:type="auto"/>
            <w:vAlign w:val="center"/>
          </w:tcPr>
          <w:p w14:paraId="365F47B0">
            <w:pPr>
              <w:spacing w:line="400" w:lineRule="atLeast"/>
              <w:jc w:val="center"/>
              <w:rPr>
                <w:rFonts w:ascii="宋体" w:hAnsi="宋体"/>
                <w:color w:val="auto"/>
                <w:sz w:val="22"/>
                <w:szCs w:val="22"/>
              </w:rPr>
            </w:pPr>
          </w:p>
        </w:tc>
        <w:tc>
          <w:tcPr>
            <w:tcW w:w="0" w:type="auto"/>
            <w:vAlign w:val="center"/>
          </w:tcPr>
          <w:p w14:paraId="50C52E44">
            <w:pPr>
              <w:spacing w:line="400" w:lineRule="atLeast"/>
              <w:jc w:val="center"/>
              <w:rPr>
                <w:rFonts w:ascii="宋体" w:hAnsi="宋体"/>
                <w:color w:val="auto"/>
                <w:sz w:val="22"/>
                <w:szCs w:val="22"/>
              </w:rPr>
            </w:pPr>
          </w:p>
        </w:tc>
        <w:tc>
          <w:tcPr>
            <w:tcW w:w="0" w:type="auto"/>
            <w:vAlign w:val="center"/>
          </w:tcPr>
          <w:p w14:paraId="2AE0F6A6">
            <w:pPr>
              <w:spacing w:line="400" w:lineRule="atLeast"/>
              <w:jc w:val="center"/>
              <w:rPr>
                <w:rFonts w:ascii="宋体" w:hAnsi="宋体"/>
                <w:color w:val="auto"/>
                <w:sz w:val="22"/>
                <w:szCs w:val="22"/>
              </w:rPr>
            </w:pPr>
          </w:p>
        </w:tc>
        <w:tc>
          <w:tcPr>
            <w:tcW w:w="0" w:type="auto"/>
            <w:vAlign w:val="center"/>
          </w:tcPr>
          <w:p w14:paraId="74338574">
            <w:pPr>
              <w:spacing w:line="400" w:lineRule="atLeast"/>
              <w:jc w:val="center"/>
              <w:rPr>
                <w:rFonts w:ascii="宋体" w:hAnsi="宋体"/>
                <w:color w:val="auto"/>
                <w:sz w:val="22"/>
                <w:szCs w:val="22"/>
              </w:rPr>
            </w:pPr>
          </w:p>
        </w:tc>
        <w:tc>
          <w:tcPr>
            <w:tcW w:w="0" w:type="auto"/>
            <w:vAlign w:val="center"/>
          </w:tcPr>
          <w:p w14:paraId="5ADD8225">
            <w:pPr>
              <w:spacing w:line="400" w:lineRule="atLeast"/>
              <w:jc w:val="center"/>
              <w:rPr>
                <w:rFonts w:ascii="宋体" w:hAnsi="宋体"/>
                <w:color w:val="auto"/>
                <w:sz w:val="22"/>
                <w:szCs w:val="22"/>
              </w:rPr>
            </w:pPr>
          </w:p>
        </w:tc>
      </w:tr>
      <w:tr w14:paraId="2C67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0" w:type="auto"/>
            <w:gridSpan w:val="9"/>
            <w:vAlign w:val="center"/>
          </w:tcPr>
          <w:p w14:paraId="4C718D97">
            <w:pPr>
              <w:spacing w:line="400" w:lineRule="atLeast"/>
              <w:jc w:val="center"/>
              <w:rPr>
                <w:rFonts w:ascii="宋体" w:hAnsi="宋体"/>
                <w:color w:val="auto"/>
                <w:sz w:val="22"/>
                <w:szCs w:val="22"/>
              </w:rPr>
            </w:pPr>
            <w:r>
              <w:rPr>
                <w:rFonts w:hint="eastAsia" w:ascii="宋体" w:hAnsi="宋体"/>
                <w:color w:val="auto"/>
                <w:sz w:val="22"/>
                <w:szCs w:val="22"/>
              </w:rPr>
              <w:t>人民币合计金额（大写）</w:t>
            </w:r>
            <w:r>
              <w:rPr>
                <w:rFonts w:hint="eastAsia" w:ascii="宋体" w:hAnsi="宋体"/>
                <w:color w:val="auto"/>
                <w:sz w:val="22"/>
                <w:szCs w:val="22"/>
                <w:u w:val="single"/>
              </w:rPr>
              <w:t xml:space="preserve">          </w:t>
            </w:r>
            <w:r>
              <w:rPr>
                <w:rFonts w:hint="eastAsia" w:ascii="宋体" w:hAnsi="宋体"/>
                <w:color w:val="auto"/>
                <w:sz w:val="22"/>
                <w:szCs w:val="22"/>
              </w:rPr>
              <w:t>元整    （小写）¥</w:t>
            </w:r>
            <w:r>
              <w:rPr>
                <w:rFonts w:hint="eastAsia" w:ascii="宋体" w:hAnsi="宋体"/>
                <w:color w:val="auto"/>
                <w:sz w:val="22"/>
                <w:szCs w:val="22"/>
                <w:u w:val="single"/>
              </w:rPr>
              <w:t xml:space="preserve">      </w:t>
            </w:r>
            <w:r>
              <w:rPr>
                <w:rFonts w:hint="eastAsia" w:ascii="宋体" w:hAnsi="宋体"/>
                <w:color w:val="auto"/>
                <w:sz w:val="22"/>
                <w:szCs w:val="22"/>
              </w:rPr>
              <w:t>.</w:t>
            </w:r>
            <w:r>
              <w:rPr>
                <w:rFonts w:hint="eastAsia" w:ascii="宋体" w:hAnsi="宋体"/>
                <w:color w:val="auto"/>
                <w:sz w:val="22"/>
                <w:szCs w:val="22"/>
                <w:u w:val="single"/>
              </w:rPr>
              <w:t xml:space="preserve">  </w:t>
            </w:r>
            <w:r>
              <w:rPr>
                <w:rFonts w:hint="eastAsia" w:ascii="宋体" w:hAnsi="宋体"/>
                <w:color w:val="auto"/>
                <w:sz w:val="22"/>
                <w:szCs w:val="22"/>
              </w:rPr>
              <w:t>元</w:t>
            </w:r>
          </w:p>
        </w:tc>
      </w:tr>
    </w:tbl>
    <w:p w14:paraId="3410E2BC">
      <w:pPr>
        <w:spacing w:line="520" w:lineRule="exact"/>
        <w:ind w:right="420" w:firstLine="480" w:firstLineChars="200"/>
        <w:rPr>
          <w:rFonts w:ascii="宋体" w:hAnsi="宋体"/>
          <w:color w:val="auto"/>
          <w:sz w:val="24"/>
        </w:rPr>
      </w:pPr>
      <w:r>
        <w:rPr>
          <w:rFonts w:hint="eastAsia" w:ascii="宋体" w:hAnsi="宋体"/>
          <w:color w:val="auto"/>
          <w:sz w:val="24"/>
        </w:rPr>
        <w:t>2.配置清单</w:t>
      </w:r>
    </w:p>
    <w:tbl>
      <w:tblPr>
        <w:tblStyle w:val="13"/>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559"/>
        <w:gridCol w:w="7538"/>
      </w:tblGrid>
      <w:tr w14:paraId="2963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769" w:type="dxa"/>
            <w:vAlign w:val="center"/>
          </w:tcPr>
          <w:p w14:paraId="12D1A8F7">
            <w:pPr>
              <w:spacing w:line="520" w:lineRule="exact"/>
              <w:rPr>
                <w:rFonts w:ascii="宋体" w:hAnsi="宋体"/>
                <w:color w:val="auto"/>
                <w:sz w:val="24"/>
              </w:rPr>
            </w:pPr>
            <w:r>
              <w:rPr>
                <w:rFonts w:hint="eastAsia" w:ascii="宋体" w:hAnsi="宋体"/>
                <w:color w:val="auto"/>
                <w:sz w:val="24"/>
              </w:rPr>
              <w:t>序号</w:t>
            </w:r>
          </w:p>
        </w:tc>
        <w:tc>
          <w:tcPr>
            <w:tcW w:w="1559" w:type="dxa"/>
            <w:vAlign w:val="center"/>
          </w:tcPr>
          <w:p w14:paraId="39A62C50">
            <w:pPr>
              <w:spacing w:line="520" w:lineRule="exact"/>
              <w:jc w:val="center"/>
              <w:rPr>
                <w:rFonts w:ascii="宋体" w:hAnsi="宋体"/>
                <w:color w:val="auto"/>
                <w:sz w:val="24"/>
              </w:rPr>
            </w:pPr>
            <w:r>
              <w:rPr>
                <w:rFonts w:hint="eastAsia" w:ascii="宋体" w:hAnsi="宋体"/>
                <w:color w:val="auto"/>
                <w:sz w:val="24"/>
              </w:rPr>
              <w:t>产品名称</w:t>
            </w:r>
          </w:p>
        </w:tc>
        <w:tc>
          <w:tcPr>
            <w:tcW w:w="7538" w:type="dxa"/>
            <w:vAlign w:val="center"/>
          </w:tcPr>
          <w:p w14:paraId="4BBA794F">
            <w:pPr>
              <w:spacing w:line="520" w:lineRule="exact"/>
              <w:jc w:val="center"/>
              <w:rPr>
                <w:rFonts w:ascii="宋体" w:hAnsi="宋体"/>
                <w:color w:val="auto"/>
                <w:sz w:val="24"/>
              </w:rPr>
            </w:pPr>
            <w:r>
              <w:rPr>
                <w:rFonts w:hint="eastAsia" w:ascii="宋体" w:hAnsi="宋体"/>
                <w:color w:val="auto"/>
                <w:sz w:val="24"/>
              </w:rPr>
              <w:t>配置清单</w:t>
            </w:r>
          </w:p>
        </w:tc>
      </w:tr>
      <w:tr w14:paraId="2DFA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9" w:type="dxa"/>
            <w:vAlign w:val="center"/>
          </w:tcPr>
          <w:p w14:paraId="56449FA8">
            <w:pPr>
              <w:spacing w:line="520" w:lineRule="exact"/>
              <w:jc w:val="center"/>
              <w:rPr>
                <w:rFonts w:ascii="宋体" w:hAnsi="宋体"/>
                <w:color w:val="auto"/>
                <w:sz w:val="24"/>
              </w:rPr>
            </w:pPr>
            <w:r>
              <w:rPr>
                <w:rFonts w:hint="eastAsia" w:ascii="宋体" w:hAnsi="宋体"/>
                <w:color w:val="auto"/>
                <w:sz w:val="24"/>
              </w:rPr>
              <w:t>1</w:t>
            </w:r>
          </w:p>
        </w:tc>
        <w:tc>
          <w:tcPr>
            <w:tcW w:w="1559" w:type="dxa"/>
            <w:vAlign w:val="center"/>
          </w:tcPr>
          <w:p w14:paraId="398DE6CA">
            <w:pPr>
              <w:spacing w:line="520" w:lineRule="exact"/>
              <w:jc w:val="center"/>
              <w:rPr>
                <w:rFonts w:ascii="宋体" w:hAnsi="宋体"/>
                <w:color w:val="auto"/>
                <w:sz w:val="24"/>
              </w:rPr>
            </w:pPr>
          </w:p>
        </w:tc>
        <w:tc>
          <w:tcPr>
            <w:tcW w:w="7538" w:type="dxa"/>
            <w:vAlign w:val="center"/>
          </w:tcPr>
          <w:p w14:paraId="6BDC644E">
            <w:pPr>
              <w:spacing w:line="520" w:lineRule="exact"/>
              <w:jc w:val="center"/>
              <w:rPr>
                <w:rFonts w:ascii="宋体" w:hAnsi="宋体"/>
                <w:color w:val="auto"/>
                <w:sz w:val="24"/>
              </w:rPr>
            </w:pPr>
          </w:p>
        </w:tc>
      </w:tr>
    </w:tbl>
    <w:p w14:paraId="6F9FE89F">
      <w:pPr>
        <w:spacing w:line="520" w:lineRule="exact"/>
        <w:ind w:right="420" w:firstLine="480" w:firstLineChars="200"/>
        <w:rPr>
          <w:rFonts w:ascii="宋体" w:hAnsi="宋体"/>
          <w:color w:val="auto"/>
          <w:sz w:val="24"/>
        </w:rPr>
      </w:pPr>
      <w:r>
        <w:rPr>
          <w:rFonts w:hint="eastAsia" w:ascii="宋体" w:hAnsi="宋体"/>
          <w:color w:val="auto"/>
          <w:sz w:val="24"/>
        </w:rPr>
        <w:t>3.合同总金额包括设计、设备制造、备件、专用工具、包装、仓储、运输、安装、调试、检验、技术培训、技术资料、验收合格之前及保修期与备品备件发生的所有含税费用。本合同执行期间合同总金额不变。如招响应文件对其另有规定的，从其规定。</w:t>
      </w:r>
    </w:p>
    <w:p w14:paraId="6E98A85F">
      <w:pPr>
        <w:spacing w:line="520" w:lineRule="exact"/>
        <w:ind w:firstLine="480" w:firstLineChars="200"/>
        <w:rPr>
          <w:rFonts w:ascii="宋体" w:hAnsi="宋体"/>
          <w:b/>
          <w:color w:val="auto"/>
          <w:sz w:val="24"/>
        </w:rPr>
      </w:pPr>
      <w:r>
        <w:rPr>
          <w:rFonts w:hint="eastAsia" w:ascii="宋体" w:hAnsi="宋体"/>
          <w:b/>
          <w:color w:val="auto"/>
          <w:sz w:val="24"/>
        </w:rPr>
        <w:t>第二条　质量保证</w:t>
      </w:r>
    </w:p>
    <w:p w14:paraId="18FE628C">
      <w:pPr>
        <w:spacing w:line="520" w:lineRule="exact"/>
        <w:ind w:firstLine="480" w:firstLineChars="200"/>
        <w:rPr>
          <w:rFonts w:ascii="宋体" w:hAnsi="宋体"/>
          <w:color w:val="auto"/>
          <w:sz w:val="24"/>
        </w:rPr>
      </w:pPr>
      <w:r>
        <w:rPr>
          <w:rFonts w:hint="eastAsia" w:ascii="宋体" w:hAnsi="宋体"/>
          <w:color w:val="auto"/>
          <w:sz w:val="24"/>
        </w:rPr>
        <w:t>1.乙方所提供的货物型号、货物</w:t>
      </w:r>
      <w:r>
        <w:rPr>
          <w:rFonts w:hint="eastAsia"/>
          <w:color w:val="auto"/>
          <w:sz w:val="24"/>
        </w:rPr>
        <w:t>性能、</w:t>
      </w:r>
      <w:r>
        <w:rPr>
          <w:rFonts w:hint="eastAsia" w:ascii="宋体" w:hAnsi="宋体"/>
          <w:color w:val="auto"/>
          <w:sz w:val="24"/>
        </w:rPr>
        <w:t>技术规格、技术参数、质量标准等必须与响应文件和承诺相一致。</w:t>
      </w:r>
    </w:p>
    <w:p w14:paraId="28993A6E">
      <w:pPr>
        <w:spacing w:line="520" w:lineRule="exact"/>
        <w:ind w:firstLine="480" w:firstLineChars="200"/>
        <w:rPr>
          <w:color w:val="auto"/>
          <w:sz w:val="24"/>
        </w:rPr>
      </w:pPr>
      <w:r>
        <w:rPr>
          <w:rFonts w:hint="eastAsia" w:ascii="宋体" w:hAnsi="宋体"/>
          <w:color w:val="auto"/>
          <w:sz w:val="24"/>
        </w:rPr>
        <w:t>2.乙方所提供的合同货物必须是合同签订之日前壹年内生产的全新、未曾使用过的原装产品，且在正常安装、使用和保养条件下，其使用寿命期内各项指标均达到质量要求。</w:t>
      </w:r>
      <w:r>
        <w:rPr>
          <w:rFonts w:hint="eastAsia"/>
          <w:color w:val="auto"/>
          <w:sz w:val="24"/>
        </w:rPr>
        <w:t>不符合要求者，根据实际情况，经双方协商，可按以下办法处理：</w:t>
      </w:r>
    </w:p>
    <w:p w14:paraId="1E356840">
      <w:pPr>
        <w:spacing w:line="520" w:lineRule="exact"/>
        <w:ind w:firstLine="480" w:firstLineChars="200"/>
        <w:rPr>
          <w:color w:val="auto"/>
          <w:sz w:val="24"/>
        </w:rPr>
      </w:pPr>
      <w:r>
        <w:rPr>
          <w:rFonts w:hint="eastAsia"/>
          <w:color w:val="auto"/>
          <w:sz w:val="24"/>
        </w:rPr>
        <w:t>（1）更换：由乙方承担所发生的全部费用。</w:t>
      </w:r>
    </w:p>
    <w:p w14:paraId="4FA143E7">
      <w:pPr>
        <w:spacing w:line="520" w:lineRule="exact"/>
        <w:ind w:firstLine="480" w:firstLineChars="200"/>
        <w:rPr>
          <w:color w:val="auto"/>
          <w:sz w:val="24"/>
        </w:rPr>
      </w:pPr>
      <w:r>
        <w:rPr>
          <w:rFonts w:hint="eastAsia"/>
          <w:color w:val="auto"/>
          <w:sz w:val="24"/>
        </w:rPr>
        <w:t>（2）贬值处理：由甲乙双方合议定价。</w:t>
      </w:r>
    </w:p>
    <w:p w14:paraId="3A5CC0A0">
      <w:pPr>
        <w:spacing w:line="520" w:lineRule="exact"/>
        <w:ind w:firstLine="480" w:firstLineChars="200"/>
        <w:rPr>
          <w:color w:val="auto"/>
          <w:sz w:val="24"/>
        </w:rPr>
      </w:pPr>
      <w:r>
        <w:rPr>
          <w:rFonts w:hint="eastAsia"/>
          <w:color w:val="auto"/>
          <w:sz w:val="24"/>
        </w:rPr>
        <w:t>（3）退货处理：乙方应退还甲方支付的合同款，同时应承担该货物的直接费用（运输、保险、检验、货款利息及银行手续费等）。</w:t>
      </w:r>
    </w:p>
    <w:p w14:paraId="6B9B52F6">
      <w:pPr>
        <w:spacing w:line="520" w:lineRule="exact"/>
        <w:ind w:firstLine="480" w:firstLineChars="200"/>
        <w:rPr>
          <w:rFonts w:ascii="宋体" w:hAnsi="宋体"/>
          <w:color w:val="auto"/>
          <w:sz w:val="24"/>
        </w:rPr>
      </w:pPr>
      <w:r>
        <w:rPr>
          <w:rFonts w:hint="eastAsia" w:ascii="宋体" w:hAnsi="宋体"/>
          <w:color w:val="auto"/>
          <w:sz w:val="24"/>
        </w:rPr>
        <w:t>3.乙方提供的节能和环保产品必须是列入政府采购清单的产品。</w:t>
      </w:r>
    </w:p>
    <w:p w14:paraId="51FF9E01">
      <w:pPr>
        <w:spacing w:line="520" w:lineRule="exact"/>
        <w:ind w:firstLine="480" w:firstLineChars="200"/>
        <w:rPr>
          <w:rFonts w:ascii="宋体" w:hAnsi="宋体"/>
          <w:b/>
          <w:color w:val="auto"/>
          <w:sz w:val="24"/>
        </w:rPr>
      </w:pPr>
      <w:r>
        <w:rPr>
          <w:rFonts w:hint="eastAsia" w:ascii="宋体" w:hAnsi="宋体"/>
          <w:b/>
          <w:color w:val="auto"/>
          <w:sz w:val="24"/>
        </w:rPr>
        <w:t>第三条　权利保证</w:t>
      </w:r>
    </w:p>
    <w:p w14:paraId="798B8136">
      <w:pPr>
        <w:spacing w:line="520" w:lineRule="exact"/>
        <w:ind w:firstLine="480" w:firstLineChars="200"/>
        <w:rPr>
          <w:rFonts w:ascii="宋体" w:hAnsi="宋体"/>
          <w:color w:val="auto"/>
          <w:sz w:val="24"/>
        </w:rPr>
      </w:pPr>
      <w:r>
        <w:rPr>
          <w:rFonts w:hint="eastAsia" w:ascii="宋体" w:hAnsi="宋体"/>
          <w:color w:val="auto"/>
          <w:sz w:val="24"/>
        </w:rPr>
        <w:t>1.乙方应保证所提供货物在使用时不会侵犯任何第三方的专利权、商标权、工业设计权或其他权利。否则，乙方须承担对第三方的专利权、商标权、工业设计权或其他权利的侵权责任并承担因此而发生的所有费用。</w:t>
      </w:r>
    </w:p>
    <w:p w14:paraId="149C6C8F">
      <w:pPr>
        <w:spacing w:line="520" w:lineRule="exact"/>
        <w:ind w:firstLine="480" w:firstLineChars="200"/>
        <w:rPr>
          <w:rFonts w:ascii="宋体" w:hAnsi="宋体"/>
          <w:color w:val="auto"/>
          <w:sz w:val="24"/>
        </w:rPr>
      </w:pPr>
      <w:r>
        <w:rPr>
          <w:rFonts w:hint="eastAsia" w:ascii="宋体" w:hAnsi="宋体"/>
          <w:color w:val="auto"/>
          <w:sz w:val="24"/>
        </w:rPr>
        <w:t>2.乙方应按采购文件规定的时间向甲方提供使用货物的医疗器械注册证及完整内容的医疗器械注册证附件,以及有关技术资料。</w:t>
      </w:r>
    </w:p>
    <w:p w14:paraId="43560B5E">
      <w:pPr>
        <w:spacing w:line="520" w:lineRule="exact"/>
        <w:ind w:firstLine="480" w:firstLineChars="200"/>
        <w:rPr>
          <w:rFonts w:ascii="宋体" w:hAnsi="宋体"/>
          <w:color w:val="auto"/>
          <w:sz w:val="24"/>
        </w:rPr>
      </w:pPr>
      <w:r>
        <w:rPr>
          <w:rFonts w:hint="eastAsia" w:ascii="宋体" w:hAnsi="宋体"/>
          <w:color w:val="auto"/>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5A98DC1">
      <w:pPr>
        <w:spacing w:line="520" w:lineRule="exact"/>
        <w:ind w:firstLine="480" w:firstLineChars="200"/>
        <w:rPr>
          <w:rFonts w:ascii="宋体" w:hAnsi="宋体"/>
          <w:color w:val="auto"/>
          <w:sz w:val="24"/>
        </w:rPr>
      </w:pPr>
      <w:r>
        <w:rPr>
          <w:rFonts w:hint="eastAsia" w:ascii="宋体" w:hAnsi="宋体"/>
          <w:color w:val="auto"/>
          <w:sz w:val="24"/>
        </w:rPr>
        <w:t>4. 乙方保证所交付给甲方的货物必须权属无任何争议，无任何抵押、质押、查封等产权瑕疵。</w:t>
      </w:r>
    </w:p>
    <w:p w14:paraId="532A0271">
      <w:pPr>
        <w:pStyle w:val="6"/>
        <w:spacing w:line="520" w:lineRule="exact"/>
        <w:ind w:firstLine="471" w:firstLineChars="196"/>
        <w:rPr>
          <w:rFonts w:hAnsi="宋体"/>
          <w:b/>
          <w:color w:val="auto"/>
          <w:sz w:val="24"/>
        </w:rPr>
      </w:pPr>
      <w:r>
        <w:rPr>
          <w:rFonts w:hint="eastAsia" w:hAnsi="宋体"/>
          <w:b/>
          <w:color w:val="auto"/>
          <w:sz w:val="24"/>
        </w:rPr>
        <w:t>第四条　</w:t>
      </w:r>
      <w:r>
        <w:rPr>
          <w:rFonts w:hint="eastAsia" w:hAnsi="宋体"/>
          <w:b/>
          <w:color w:val="auto"/>
          <w:sz w:val="24"/>
          <w:szCs w:val="24"/>
        </w:rPr>
        <w:t>包装及运输</w:t>
      </w:r>
    </w:p>
    <w:p w14:paraId="74DF2D46">
      <w:pPr>
        <w:spacing w:line="520" w:lineRule="exact"/>
        <w:ind w:left="-61" w:leftChars="-29" w:firstLine="588" w:firstLineChars="245"/>
        <w:rPr>
          <w:rFonts w:ascii="宋体" w:hAnsi="宋体"/>
          <w:color w:val="auto"/>
          <w:sz w:val="24"/>
        </w:rPr>
      </w:pPr>
      <w:r>
        <w:rPr>
          <w:rFonts w:hint="eastAsia" w:ascii="宋体" w:hAnsi="宋体"/>
          <w:color w:val="auto"/>
          <w:sz w:val="24"/>
        </w:rPr>
        <w:t>1.乙方提供的货物均应按招响应文件要求的包装材料、包装标准、包装方式进行包装，使之满足运输距离、防潮、防雨、防震、防锈、防腐和防破损装卸等要求，以保证货物安全运达甲方指定地点。每一包装单元内应附详细的装箱单和质量合格证。</w:t>
      </w:r>
    </w:p>
    <w:p w14:paraId="0BCEB17F">
      <w:pPr>
        <w:spacing w:line="520" w:lineRule="exact"/>
        <w:ind w:left="-61" w:leftChars="-29" w:firstLine="588" w:firstLineChars="245"/>
        <w:rPr>
          <w:rFonts w:ascii="宋体" w:hAnsi="宋体"/>
          <w:color w:val="auto"/>
          <w:sz w:val="24"/>
        </w:rPr>
      </w:pPr>
      <w:r>
        <w:rPr>
          <w:rFonts w:hint="eastAsia" w:ascii="宋体" w:hAnsi="宋体"/>
          <w:color w:val="auto"/>
          <w:sz w:val="24"/>
        </w:rPr>
        <w:t>2.使用说明书（货物属于进口产品的，供货时应同时附上中文使用说明书）、质量检验证明书、随配附件和工具以及清单一并附于货物内。</w:t>
      </w:r>
    </w:p>
    <w:p w14:paraId="5992E37A">
      <w:pPr>
        <w:spacing w:line="520" w:lineRule="exact"/>
        <w:ind w:left="-61" w:leftChars="-29" w:firstLine="588" w:firstLineChars="245"/>
        <w:rPr>
          <w:rFonts w:ascii="宋体" w:hAnsi="宋体"/>
          <w:color w:val="auto"/>
          <w:sz w:val="24"/>
        </w:rPr>
      </w:pPr>
      <w:r>
        <w:rPr>
          <w:rFonts w:hint="eastAsia" w:ascii="宋体" w:hAnsi="宋体"/>
          <w:color w:val="auto"/>
          <w:sz w:val="24"/>
        </w:rPr>
        <w:t>3.乙方在货物发运手续办理完毕后二十四小时内或货到甲方四十八小时前通知甲方，以准备接货。</w:t>
      </w:r>
    </w:p>
    <w:p w14:paraId="56A37608">
      <w:pPr>
        <w:spacing w:line="520" w:lineRule="exact"/>
        <w:ind w:left="-61" w:leftChars="-29" w:firstLine="588" w:firstLineChars="245"/>
        <w:rPr>
          <w:rFonts w:ascii="宋体" w:hAnsi="宋体"/>
          <w:color w:val="auto"/>
          <w:sz w:val="24"/>
        </w:rPr>
      </w:pPr>
      <w:r>
        <w:rPr>
          <w:rFonts w:hint="eastAsia" w:ascii="宋体" w:hAnsi="宋体"/>
          <w:color w:val="auto"/>
          <w:sz w:val="24"/>
        </w:rPr>
        <w:t>4.货物在交付甲方前发生的风险均由乙方负责。</w:t>
      </w:r>
    </w:p>
    <w:p w14:paraId="7165A47B">
      <w:pPr>
        <w:spacing w:line="520" w:lineRule="exact"/>
        <w:ind w:left="-61" w:leftChars="-29" w:firstLine="588" w:firstLineChars="245"/>
        <w:rPr>
          <w:rFonts w:ascii="宋体" w:hAnsi="宋体"/>
          <w:color w:val="auto"/>
          <w:sz w:val="24"/>
        </w:rPr>
      </w:pPr>
      <w:r>
        <w:rPr>
          <w:rFonts w:hint="eastAsia" w:ascii="宋体" w:hAnsi="宋体"/>
          <w:color w:val="auto"/>
          <w:sz w:val="24"/>
        </w:rPr>
        <w:t>5.货物在规定的交付期限内由乙方送达甲方指定的地点并开箱验货签收视为交付。</w:t>
      </w:r>
    </w:p>
    <w:p w14:paraId="750BA0CB">
      <w:pPr>
        <w:spacing w:line="520" w:lineRule="exact"/>
        <w:ind w:firstLine="480" w:firstLineChars="200"/>
        <w:rPr>
          <w:rFonts w:ascii="宋体" w:hAnsi="宋体"/>
          <w:color w:val="auto"/>
          <w:sz w:val="24"/>
        </w:rPr>
      </w:pPr>
      <w:r>
        <w:rPr>
          <w:rFonts w:hint="eastAsia" w:ascii="宋体" w:hAnsi="宋体"/>
          <w:color w:val="auto"/>
          <w:sz w:val="24"/>
        </w:rPr>
        <w:t>6.货物的运输方式：</w:t>
      </w:r>
      <w:r>
        <w:rPr>
          <w:rFonts w:hint="eastAsia" w:ascii="宋体" w:hAnsi="宋体"/>
          <w:color w:val="auto"/>
          <w:sz w:val="24"/>
          <w:u w:val="single"/>
        </w:rPr>
        <w:t xml:space="preserve"> 陆运 </w:t>
      </w:r>
      <w:r>
        <w:rPr>
          <w:rFonts w:hint="eastAsia" w:ascii="宋体" w:hAnsi="宋体"/>
          <w:color w:val="auto"/>
          <w:sz w:val="24"/>
        </w:rPr>
        <w:t>。</w:t>
      </w:r>
    </w:p>
    <w:p w14:paraId="1975D209">
      <w:pPr>
        <w:spacing w:line="520" w:lineRule="exact"/>
        <w:ind w:firstLine="480" w:firstLineChars="200"/>
        <w:rPr>
          <w:rFonts w:ascii="宋体" w:hAnsi="宋体"/>
          <w:color w:val="auto"/>
          <w:sz w:val="24"/>
          <w:u w:val="single"/>
        </w:rPr>
      </w:pPr>
      <w:r>
        <w:rPr>
          <w:rFonts w:hint="eastAsia" w:ascii="宋体" w:hAnsi="宋体"/>
          <w:color w:val="auto"/>
          <w:sz w:val="24"/>
        </w:rPr>
        <w:t>7.乙方负责货物运输，货物运输合理损耗及计算方法：</w:t>
      </w:r>
      <w:r>
        <w:rPr>
          <w:rFonts w:hint="eastAsia" w:ascii="宋体" w:hAnsi="宋体"/>
          <w:color w:val="auto"/>
          <w:sz w:val="24"/>
          <w:u w:val="single"/>
        </w:rPr>
        <w:t xml:space="preserve"> 无 </w:t>
      </w:r>
      <w:r>
        <w:rPr>
          <w:rFonts w:hint="eastAsia" w:ascii="宋体" w:hAnsi="宋体"/>
          <w:color w:val="auto"/>
          <w:sz w:val="24"/>
        </w:rPr>
        <w:t>。</w:t>
      </w:r>
    </w:p>
    <w:p w14:paraId="5BDC011D">
      <w:pPr>
        <w:spacing w:line="520" w:lineRule="exact"/>
        <w:ind w:firstLine="480" w:firstLineChars="200"/>
        <w:rPr>
          <w:rFonts w:ascii="宋体" w:hAnsi="宋体"/>
          <w:b/>
          <w:color w:val="auto"/>
          <w:sz w:val="24"/>
        </w:rPr>
      </w:pPr>
      <w:r>
        <w:rPr>
          <w:rFonts w:hint="eastAsia" w:ascii="宋体" w:hAnsi="宋体"/>
          <w:b/>
          <w:color w:val="auto"/>
          <w:sz w:val="24"/>
        </w:rPr>
        <w:t>第五条　交货、安装、调试、培训和验收</w:t>
      </w:r>
    </w:p>
    <w:p w14:paraId="59463B7D">
      <w:pPr>
        <w:spacing w:line="520" w:lineRule="exact"/>
        <w:ind w:firstLine="480" w:firstLineChars="200"/>
        <w:rPr>
          <w:rFonts w:ascii="宋体" w:hAnsi="宋体"/>
          <w:color w:val="auto"/>
          <w:sz w:val="24"/>
        </w:rPr>
      </w:pPr>
      <w:r>
        <w:rPr>
          <w:rFonts w:hint="eastAsia" w:ascii="宋体" w:hAnsi="宋体"/>
          <w:color w:val="auto"/>
          <w:sz w:val="24"/>
        </w:rPr>
        <w:t>1.乙方交货时间：合同签订后</w:t>
      </w:r>
      <w:r>
        <w:rPr>
          <w:rFonts w:hint="eastAsia" w:ascii="宋体" w:hAnsi="宋体"/>
          <w:color w:val="auto"/>
          <w:sz w:val="24"/>
          <w:u w:val="single"/>
        </w:rPr>
        <w:t xml:space="preserve">   </w:t>
      </w:r>
      <w:r>
        <w:rPr>
          <w:rFonts w:hint="eastAsia" w:ascii="宋体" w:hAnsi="宋体"/>
          <w:color w:val="auto"/>
          <w:sz w:val="24"/>
        </w:rPr>
        <w:t>天内到货安装调试完毕并交付使用，地点：玉林市内甲方指定地点。</w:t>
      </w:r>
    </w:p>
    <w:p w14:paraId="23E9B556">
      <w:pPr>
        <w:pStyle w:val="6"/>
        <w:spacing w:line="520" w:lineRule="exact"/>
        <w:ind w:firstLine="480" w:firstLineChars="200"/>
        <w:rPr>
          <w:rFonts w:hAnsi="宋体"/>
          <w:color w:val="auto"/>
          <w:sz w:val="24"/>
        </w:rPr>
      </w:pPr>
      <w:r>
        <w:rPr>
          <w:rFonts w:hint="eastAsia" w:hAnsi="宋体"/>
          <w:color w:val="auto"/>
          <w:sz w:val="24"/>
        </w:rPr>
        <w:t>2.</w:t>
      </w:r>
      <w:r>
        <w:rPr>
          <w:rFonts w:hint="eastAsia" w:hAnsi="宋体"/>
          <w:color w:val="auto"/>
          <w:sz w:val="24"/>
          <w:szCs w:val="24"/>
        </w:rPr>
        <w:t>货物运达约定的交货地点后，甲方应对照货物生产商提供的、随货物运抵的货物清单，对照合同、备忘录、商务谈判记录等有效合法商务文件，对货物及其附属物件进行到货验收。符合</w:t>
      </w:r>
      <w:r>
        <w:rPr>
          <w:rFonts w:hint="eastAsia" w:hAnsi="宋体"/>
          <w:color w:val="auto"/>
          <w:sz w:val="24"/>
        </w:rPr>
        <w:t>响应文件和本合同规定的货物</w:t>
      </w:r>
      <w:r>
        <w:rPr>
          <w:rFonts w:hint="eastAsia" w:hAnsi="宋体"/>
          <w:color w:val="auto"/>
          <w:sz w:val="24"/>
          <w:szCs w:val="24"/>
        </w:rPr>
        <w:t>，甲方给予签收；对不符合</w:t>
      </w:r>
      <w:r>
        <w:rPr>
          <w:rFonts w:hint="eastAsia" w:hAnsi="宋体"/>
          <w:color w:val="auto"/>
          <w:sz w:val="24"/>
        </w:rPr>
        <w:t>响应文件和本合同规定的货物</w:t>
      </w:r>
      <w:r>
        <w:rPr>
          <w:rFonts w:hint="eastAsia" w:hAnsi="宋体"/>
          <w:color w:val="auto"/>
          <w:sz w:val="24"/>
          <w:szCs w:val="24"/>
        </w:rPr>
        <w:t>或货物有质量问题的货物不予签收，可立即要求退换，乙方不得拒绝和延误。</w:t>
      </w:r>
    </w:p>
    <w:p w14:paraId="5242F7CA">
      <w:pPr>
        <w:spacing w:line="520" w:lineRule="exact"/>
        <w:ind w:firstLine="480" w:firstLineChars="200"/>
        <w:rPr>
          <w:rFonts w:hAnsi="宋体"/>
          <w:color w:val="auto"/>
          <w:sz w:val="24"/>
        </w:rPr>
      </w:pPr>
      <w:r>
        <w:rPr>
          <w:rFonts w:hint="eastAsia" w:hAnsi="宋体"/>
          <w:color w:val="auto"/>
          <w:sz w:val="24"/>
        </w:rPr>
        <w:t>3.乙方交货前应对产品作出全面检查和对验收文件进行整理，并列出清单，作为甲方收货验收和使用的技术条件依据，检验的结果应随货物交甲方。</w:t>
      </w:r>
    </w:p>
    <w:p w14:paraId="73B3FA0C">
      <w:pPr>
        <w:spacing w:line="520" w:lineRule="exact"/>
        <w:ind w:firstLine="480" w:firstLineChars="200"/>
        <w:rPr>
          <w:rFonts w:ascii="宋体" w:hAnsi="宋体"/>
          <w:color w:val="auto"/>
          <w:sz w:val="24"/>
        </w:rPr>
      </w:pPr>
      <w:r>
        <w:rPr>
          <w:rFonts w:hint="eastAsia" w:ascii="宋体" w:hAnsi="宋体"/>
          <w:color w:val="auto"/>
          <w:sz w:val="24"/>
        </w:rPr>
        <w:t>4.甲方应提供必要安装条件（如场地、电源、水源等），乙方负责合同项下的安装、调试及培训工作。</w:t>
      </w:r>
    </w:p>
    <w:p w14:paraId="6D8BE32D">
      <w:pPr>
        <w:spacing w:line="520" w:lineRule="exact"/>
        <w:ind w:firstLine="480" w:firstLineChars="200"/>
        <w:rPr>
          <w:rFonts w:ascii="宋体" w:hAnsi="宋体"/>
          <w:color w:val="auto"/>
          <w:sz w:val="24"/>
        </w:rPr>
      </w:pPr>
      <w:r>
        <w:rPr>
          <w:rFonts w:hint="eastAsia" w:ascii="宋体" w:hAnsi="宋体"/>
          <w:color w:val="auto"/>
          <w:sz w:val="24"/>
        </w:rPr>
        <w:t>5.乙方安装时须对各安装场地内的其他设备、设施有良好的保护措施。若因安装行为改造或损坏场地内其他设备设施，产生的后果以及费用由乙方负责。</w:t>
      </w:r>
    </w:p>
    <w:p w14:paraId="37E822A1">
      <w:pPr>
        <w:pStyle w:val="6"/>
        <w:spacing w:line="520" w:lineRule="exact"/>
        <w:ind w:firstLine="480" w:firstLineChars="200"/>
        <w:rPr>
          <w:rFonts w:hAnsi="宋体"/>
          <w:color w:val="auto"/>
          <w:sz w:val="24"/>
          <w:szCs w:val="24"/>
        </w:rPr>
      </w:pPr>
      <w:r>
        <w:rPr>
          <w:rFonts w:hint="eastAsia" w:hAnsi="宋体"/>
          <w:color w:val="auto"/>
          <w:sz w:val="24"/>
        </w:rPr>
        <w:t>6.乙方负责为甲方有关人员免费的培训。培训时间、地点：甲方指定的时间、地点。</w:t>
      </w:r>
      <w:r>
        <w:rPr>
          <w:rFonts w:hint="eastAsia" w:hAnsi="宋体"/>
          <w:color w:val="auto"/>
          <w:sz w:val="24"/>
          <w:szCs w:val="24"/>
        </w:rPr>
        <w:t xml:space="preserve"> </w:t>
      </w:r>
    </w:p>
    <w:p w14:paraId="4E3714E1">
      <w:pPr>
        <w:pStyle w:val="6"/>
        <w:spacing w:line="520" w:lineRule="exact"/>
        <w:ind w:firstLine="480" w:firstLineChars="200"/>
        <w:rPr>
          <w:rFonts w:hAnsi="宋体"/>
          <w:color w:val="auto"/>
          <w:sz w:val="24"/>
          <w:szCs w:val="24"/>
        </w:rPr>
      </w:pPr>
      <w:r>
        <w:rPr>
          <w:rFonts w:hint="eastAsia" w:hAnsi="宋体"/>
          <w:color w:val="auto"/>
          <w:sz w:val="24"/>
          <w:szCs w:val="24"/>
        </w:rPr>
        <w:t>7.</w:t>
      </w:r>
      <w:r>
        <w:rPr>
          <w:rFonts w:hint="eastAsia" w:hAnsi="宋体" w:eastAsia="宋体" w:cs="宋体"/>
          <w:color w:val="auto"/>
          <w:sz w:val="24"/>
          <w:szCs w:val="24"/>
        </w:rPr>
        <w:t>本项目为约定委托代理机构组织的验收项目。设备完成安装、培训、调试</w:t>
      </w:r>
      <w:r>
        <w:rPr>
          <w:rFonts w:hAnsi="宋体"/>
          <w:color w:val="auto"/>
          <w:sz w:val="24"/>
          <w:szCs w:val="24"/>
        </w:rPr>
        <w:t>1</w:t>
      </w:r>
      <w:r>
        <w:rPr>
          <w:rFonts w:hint="eastAsia" w:hAnsi="宋体" w:eastAsia="宋体" w:cs="宋体"/>
          <w:color w:val="auto"/>
          <w:sz w:val="24"/>
          <w:szCs w:val="24"/>
        </w:rPr>
        <w:t>个月（大型设备</w:t>
      </w:r>
      <w:r>
        <w:rPr>
          <w:rFonts w:hAnsi="宋体"/>
          <w:color w:val="auto"/>
          <w:sz w:val="24"/>
          <w:szCs w:val="24"/>
        </w:rPr>
        <w:t>3</w:t>
      </w:r>
      <w:r>
        <w:rPr>
          <w:rFonts w:hint="eastAsia" w:hAnsi="宋体" w:eastAsia="宋体" w:cs="宋体"/>
          <w:color w:val="auto"/>
          <w:sz w:val="24"/>
          <w:szCs w:val="24"/>
        </w:rPr>
        <w:t>个月），乙方准备好验收所需材料，经甲方归口管理部门审核通过后，由乙方书面向第</w:t>
      </w:r>
      <w:r>
        <w:rPr>
          <w:rFonts w:hint="eastAsia" w:hAnsi="宋体" w:eastAsia="宋体"/>
          <w:color w:val="auto"/>
          <w:sz w:val="24"/>
          <w:szCs w:val="24"/>
        </w:rPr>
        <w:t>三</w:t>
      </w:r>
      <w:r>
        <w:rPr>
          <w:rFonts w:hint="eastAsia" w:hAnsi="宋体" w:eastAsia="宋体" w:cs="宋体"/>
          <w:color w:val="auto"/>
          <w:sz w:val="24"/>
          <w:szCs w:val="24"/>
        </w:rPr>
        <w:t>方验收机构申请验收，第三方验收机构向甲方确定验收时间，并通知乙方。验收时间以该项目验收方案确定的验收时间为准，验收结果以该项目验收报告结论为准。在验收过程中发现乙方有违约问题，可暂缓资金结算，待违约问题解决后，方可办理资金结算事宜。</w:t>
      </w:r>
    </w:p>
    <w:p w14:paraId="743294C7">
      <w:pPr>
        <w:pStyle w:val="6"/>
        <w:spacing w:line="520" w:lineRule="exact"/>
        <w:ind w:firstLine="480" w:firstLineChars="200"/>
        <w:rPr>
          <w:rFonts w:hAnsi="宋体"/>
          <w:color w:val="auto"/>
          <w:sz w:val="24"/>
          <w:szCs w:val="24"/>
        </w:rPr>
      </w:pPr>
      <w:r>
        <w:rPr>
          <w:rFonts w:hint="eastAsia" w:hAnsi="宋体"/>
          <w:color w:val="auto"/>
          <w:sz w:val="24"/>
          <w:szCs w:val="24"/>
        </w:rPr>
        <w:t>8.如中标货物属国家相关法律规定的法定检验设备，检定费用由乙方负责。对技术复杂的货物，甲方应请国家认可的专业检测机构参与初步验收及最终验收，并由其出具质量检测报告。检测费用由乙方负责，验收时间应在相关专业机构检验并出具合格证明后进行。</w:t>
      </w:r>
    </w:p>
    <w:p w14:paraId="6CBAF85D">
      <w:pPr>
        <w:pStyle w:val="6"/>
        <w:spacing w:line="520" w:lineRule="exact"/>
        <w:ind w:firstLine="480" w:firstLineChars="200"/>
        <w:rPr>
          <w:rFonts w:hAnsi="宋体"/>
          <w:color w:val="auto"/>
          <w:sz w:val="24"/>
          <w:szCs w:val="24"/>
        </w:rPr>
      </w:pPr>
      <w:r>
        <w:rPr>
          <w:rFonts w:hint="eastAsia" w:hAnsi="宋体"/>
          <w:color w:val="auto"/>
          <w:sz w:val="24"/>
          <w:szCs w:val="24"/>
        </w:rPr>
        <w:t>9.乙方在验收时应附上货物有效的医疗器械注册证及完整内容的医疗器械注册证附件（注册产品标准/产品技术要求)复印件。（如涉及2类、3类医疗器械时，必须提供，I类医疗器械如有请提供，不涉及医疗器械不提供）。</w:t>
      </w:r>
    </w:p>
    <w:p w14:paraId="184D3DFF">
      <w:pPr>
        <w:pStyle w:val="6"/>
        <w:spacing w:line="520" w:lineRule="exact"/>
        <w:ind w:firstLine="480" w:firstLineChars="200"/>
        <w:rPr>
          <w:rFonts w:hAnsi="宋体"/>
          <w:color w:val="auto"/>
          <w:sz w:val="24"/>
          <w:szCs w:val="24"/>
        </w:rPr>
      </w:pPr>
      <w:r>
        <w:rPr>
          <w:rFonts w:hint="eastAsia" w:hAnsi="宋体"/>
          <w:color w:val="auto"/>
          <w:sz w:val="24"/>
          <w:szCs w:val="24"/>
        </w:rPr>
        <w:t>10.在验收过程中发现乙方有违约问题，可暂缓资金结算，待违约问题解决后，方可办理资金结算事宜。</w:t>
      </w:r>
    </w:p>
    <w:p w14:paraId="51B4B8F0">
      <w:pPr>
        <w:pStyle w:val="6"/>
        <w:spacing w:line="520" w:lineRule="exact"/>
        <w:ind w:firstLine="480" w:firstLineChars="200"/>
        <w:rPr>
          <w:rFonts w:hAnsi="宋体"/>
          <w:color w:val="auto"/>
          <w:sz w:val="24"/>
          <w:szCs w:val="24"/>
        </w:rPr>
      </w:pPr>
      <w:r>
        <w:rPr>
          <w:rFonts w:hint="eastAsia" w:hAnsi="宋体"/>
          <w:color w:val="auto"/>
          <w:sz w:val="24"/>
          <w:szCs w:val="24"/>
        </w:rPr>
        <w:t>11.</w:t>
      </w:r>
      <w:r>
        <w:rPr>
          <w:rFonts w:hint="eastAsia" w:hAnsi="宋体" w:eastAsia="宋体" w:cs="宋体"/>
          <w:color w:val="auto"/>
          <w:sz w:val="24"/>
          <w:szCs w:val="24"/>
        </w:rPr>
        <w:t>甲方全程参与第三方验收并进行监督。如甲方对验收结果有异议的，则当场向代理机构及乙方提出，乙方应及时予以解决。需甲方配合的，甲方应在不违反原则前提下予以配合。</w:t>
      </w:r>
    </w:p>
    <w:p w14:paraId="12381A78">
      <w:pPr>
        <w:pStyle w:val="6"/>
        <w:spacing w:line="520" w:lineRule="exact"/>
        <w:ind w:firstLine="480" w:firstLineChars="200"/>
        <w:rPr>
          <w:color w:val="auto"/>
          <w:sz w:val="24"/>
          <w:szCs w:val="24"/>
        </w:rPr>
      </w:pPr>
      <w:r>
        <w:rPr>
          <w:rFonts w:hint="eastAsia" w:hAnsi="宋体"/>
          <w:color w:val="auto"/>
          <w:sz w:val="24"/>
          <w:szCs w:val="24"/>
        </w:rPr>
        <w:t>12.货物商检由乙方负责申报。</w:t>
      </w:r>
    </w:p>
    <w:p w14:paraId="3DAC395B">
      <w:pPr>
        <w:pStyle w:val="6"/>
        <w:spacing w:line="520" w:lineRule="exact"/>
        <w:ind w:firstLine="480" w:firstLineChars="200"/>
        <w:rPr>
          <w:rFonts w:hAnsi="宋体"/>
          <w:b/>
          <w:color w:val="auto"/>
          <w:sz w:val="24"/>
        </w:rPr>
      </w:pPr>
      <w:r>
        <w:rPr>
          <w:rFonts w:hint="eastAsia" w:hAnsi="宋体"/>
          <w:b/>
          <w:color w:val="auto"/>
          <w:sz w:val="24"/>
        </w:rPr>
        <w:t>第六条 付款方式</w:t>
      </w:r>
    </w:p>
    <w:p w14:paraId="69CB73D9">
      <w:pPr>
        <w:pStyle w:val="6"/>
        <w:spacing w:line="520" w:lineRule="exact"/>
        <w:ind w:firstLine="480" w:firstLineChars="200"/>
        <w:rPr>
          <w:rFonts w:hAnsi="宋体"/>
          <w:color w:val="auto"/>
          <w:sz w:val="24"/>
        </w:rPr>
      </w:pPr>
      <w:r>
        <w:rPr>
          <w:rFonts w:hint="eastAsia" w:hAnsi="宋体"/>
          <w:color w:val="auto"/>
          <w:sz w:val="24"/>
        </w:rPr>
        <w:t>1.验收合格后，乙方收到验收报告后5个工作日内凭合同、全额发票、验收报告到甲方仓库办理资产入库手续，入库后60天内，甲方支付合同总金额的95%；</w:t>
      </w:r>
    </w:p>
    <w:p w14:paraId="156C7FC2">
      <w:pPr>
        <w:pStyle w:val="6"/>
        <w:spacing w:line="520" w:lineRule="exact"/>
        <w:ind w:firstLine="480" w:firstLineChars="200"/>
        <w:rPr>
          <w:rFonts w:hAnsi="宋体"/>
          <w:color w:val="auto"/>
          <w:sz w:val="24"/>
        </w:rPr>
      </w:pPr>
      <w:r>
        <w:rPr>
          <w:rFonts w:hint="eastAsia" w:hAnsi="宋体"/>
          <w:color w:val="auto"/>
          <w:sz w:val="24"/>
        </w:rPr>
        <w:t>2.余下5%</w:t>
      </w:r>
      <w:r>
        <w:rPr>
          <w:rFonts w:hint="eastAsia" w:hAnsi="宋体" w:eastAsiaTheme="minorEastAsia"/>
          <w:color w:val="auto"/>
          <w:sz w:val="24"/>
        </w:rPr>
        <w:t>的</w:t>
      </w:r>
      <w:r>
        <w:rPr>
          <w:rFonts w:hint="eastAsia" w:hAnsi="宋体"/>
          <w:color w:val="auto"/>
          <w:sz w:val="24"/>
        </w:rPr>
        <w:t>合同价款待设备验收完成使用一年后，乙方办理相关手续30天内，甲方向乙方一次性无息付清；</w:t>
      </w:r>
    </w:p>
    <w:p w14:paraId="29B53A83">
      <w:pPr>
        <w:pStyle w:val="6"/>
        <w:spacing w:line="520" w:lineRule="exact"/>
        <w:ind w:firstLine="480" w:firstLineChars="200"/>
        <w:rPr>
          <w:rFonts w:hAnsi="宋体"/>
          <w:color w:val="auto"/>
          <w:sz w:val="24"/>
        </w:rPr>
      </w:pPr>
      <w:r>
        <w:rPr>
          <w:rFonts w:hint="eastAsia" w:hAnsi="宋体"/>
          <w:color w:val="auto"/>
          <w:sz w:val="24"/>
        </w:rPr>
        <w:t>3.每次付款前，乙方须向甲方提交付款申请。</w:t>
      </w:r>
    </w:p>
    <w:p w14:paraId="62C8C7EF">
      <w:pPr>
        <w:pStyle w:val="6"/>
        <w:spacing w:line="520" w:lineRule="exact"/>
        <w:ind w:firstLine="480" w:firstLineChars="200"/>
        <w:rPr>
          <w:rFonts w:hAnsi="宋体"/>
          <w:color w:val="auto"/>
          <w:sz w:val="24"/>
          <w:u w:val="single"/>
        </w:rPr>
      </w:pPr>
      <w:r>
        <w:rPr>
          <w:rFonts w:hint="eastAsia" w:hAnsi="宋体"/>
          <w:b/>
          <w:color w:val="auto"/>
          <w:sz w:val="24"/>
        </w:rPr>
        <w:t>第七条 保证金</w:t>
      </w:r>
      <w:r>
        <w:rPr>
          <w:rFonts w:hint="eastAsia" w:hAnsi="宋体"/>
          <w:color w:val="auto"/>
          <w:sz w:val="24"/>
        </w:rPr>
        <w:t>：</w:t>
      </w:r>
      <w:r>
        <w:rPr>
          <w:rFonts w:hint="eastAsia" w:hAnsi="宋体"/>
          <w:color w:val="auto"/>
          <w:sz w:val="24"/>
          <w:u w:val="single"/>
        </w:rPr>
        <w:t>无</w:t>
      </w:r>
    </w:p>
    <w:p w14:paraId="15DD9FEA">
      <w:pPr>
        <w:pStyle w:val="6"/>
        <w:spacing w:line="520" w:lineRule="exact"/>
        <w:ind w:firstLine="480" w:firstLineChars="200"/>
        <w:rPr>
          <w:rFonts w:hAnsi="宋体"/>
          <w:b/>
          <w:color w:val="auto"/>
          <w:sz w:val="24"/>
        </w:rPr>
      </w:pPr>
      <w:r>
        <w:rPr>
          <w:rFonts w:hint="eastAsia" w:hAnsi="宋体"/>
          <w:b/>
          <w:color w:val="auto"/>
          <w:sz w:val="24"/>
        </w:rPr>
        <w:t xml:space="preserve">第八条 税费 </w:t>
      </w:r>
    </w:p>
    <w:p w14:paraId="352A5EB3">
      <w:pPr>
        <w:pStyle w:val="6"/>
        <w:spacing w:line="520" w:lineRule="exact"/>
        <w:ind w:firstLine="480" w:firstLineChars="200"/>
        <w:rPr>
          <w:rFonts w:hAnsi="宋体"/>
          <w:color w:val="auto"/>
          <w:sz w:val="24"/>
        </w:rPr>
      </w:pPr>
      <w:r>
        <w:rPr>
          <w:rFonts w:hint="eastAsia" w:hAnsi="宋体"/>
          <w:color w:val="auto"/>
          <w:sz w:val="24"/>
        </w:rPr>
        <w:t>本合同执行中相关的一切税费均由乙方负担。</w:t>
      </w:r>
    </w:p>
    <w:p w14:paraId="33A2E3D0">
      <w:pPr>
        <w:spacing w:line="520" w:lineRule="exact"/>
        <w:ind w:firstLine="480" w:firstLineChars="200"/>
        <w:rPr>
          <w:rFonts w:ascii="宋体" w:hAnsi="宋体"/>
          <w:b/>
          <w:color w:val="auto"/>
          <w:sz w:val="24"/>
        </w:rPr>
      </w:pPr>
      <w:r>
        <w:rPr>
          <w:rFonts w:hint="eastAsia" w:ascii="宋体" w:hAnsi="宋体"/>
          <w:b/>
          <w:color w:val="auto"/>
          <w:sz w:val="24"/>
        </w:rPr>
        <w:t>第九条  保修期及售后服务</w:t>
      </w:r>
    </w:p>
    <w:p w14:paraId="09FB5B52">
      <w:pPr>
        <w:spacing w:line="520" w:lineRule="exact"/>
        <w:ind w:firstLine="480" w:firstLineChars="200"/>
        <w:rPr>
          <w:rFonts w:ascii="宋体" w:hAnsi="宋体"/>
          <w:color w:val="auto"/>
          <w:sz w:val="24"/>
        </w:rPr>
      </w:pPr>
      <w:r>
        <w:rPr>
          <w:rFonts w:hint="eastAsia" w:ascii="宋体" w:hAnsi="宋体"/>
          <w:color w:val="auto"/>
          <w:sz w:val="24"/>
        </w:rPr>
        <w:t>1.乙方应按照国家有关法律法规和“三包”规定以及招响应文件和本合同所附的《服务承诺》，为甲方提供售后服务。</w:t>
      </w:r>
    </w:p>
    <w:p w14:paraId="4A35E81C">
      <w:pPr>
        <w:spacing w:line="520" w:lineRule="exact"/>
        <w:ind w:firstLine="480" w:firstLineChars="200"/>
        <w:rPr>
          <w:rFonts w:ascii="宋体" w:hAnsi="宋体"/>
          <w:color w:val="auto"/>
          <w:sz w:val="24"/>
        </w:rPr>
      </w:pPr>
      <w:r>
        <w:rPr>
          <w:rFonts w:hint="eastAsia" w:ascii="宋体" w:hAnsi="宋体"/>
          <w:color w:val="auto"/>
          <w:sz w:val="24"/>
        </w:rPr>
        <w:t>2.货物保修期：</w:t>
      </w:r>
      <w:r>
        <w:rPr>
          <w:rFonts w:hint="eastAsia" w:ascii="宋体" w:hAnsi="宋体"/>
          <w:color w:val="auto"/>
          <w:sz w:val="24"/>
          <w:u w:val="single"/>
        </w:rPr>
        <w:t xml:space="preserve">     </w:t>
      </w:r>
      <w:r>
        <w:rPr>
          <w:rFonts w:hint="eastAsia" w:ascii="宋体" w:hAnsi="宋体"/>
          <w:color w:val="auto"/>
          <w:sz w:val="24"/>
        </w:rPr>
        <w:t>年，保修期自货物最终验收合格之日算起。在质保期内，乙方应对货物出现的质量及安全问题负责处理解决并承担一切费用。因人为因素出现的故障不在免费保修范围内。</w:t>
      </w:r>
    </w:p>
    <w:p w14:paraId="14C44D13">
      <w:pPr>
        <w:spacing w:line="520" w:lineRule="exact"/>
        <w:ind w:firstLine="480" w:firstLineChars="200"/>
        <w:rPr>
          <w:rFonts w:ascii="宋体" w:hAnsi="宋体"/>
          <w:color w:val="auto"/>
          <w:sz w:val="24"/>
        </w:rPr>
      </w:pPr>
      <w:r>
        <w:rPr>
          <w:rFonts w:hint="eastAsia" w:ascii="宋体" w:hAnsi="宋体"/>
          <w:color w:val="auto"/>
          <w:sz w:val="24"/>
        </w:rPr>
        <w:t>3.超过保修期的机器设备，终生维修，维修时只收部件成本费。</w:t>
      </w:r>
    </w:p>
    <w:p w14:paraId="010F8E69">
      <w:pPr>
        <w:spacing w:line="520" w:lineRule="exact"/>
        <w:ind w:firstLine="480" w:firstLineChars="200"/>
        <w:rPr>
          <w:rFonts w:ascii="宋体" w:hAnsi="宋体"/>
          <w:color w:val="auto"/>
          <w:sz w:val="24"/>
        </w:rPr>
      </w:pPr>
      <w:r>
        <w:rPr>
          <w:rFonts w:hint="eastAsia" w:ascii="宋体" w:hAnsi="宋体"/>
          <w:color w:val="auto"/>
          <w:sz w:val="24"/>
        </w:rPr>
        <w:t>4.提供</w:t>
      </w:r>
      <w:r>
        <w:rPr>
          <w:rFonts w:ascii="宋体" w:hAnsi="宋体"/>
          <w:color w:val="auto"/>
          <w:sz w:val="24"/>
        </w:rPr>
        <w:t xml:space="preserve"> 7</w:t>
      </w:r>
      <w:r>
        <w:rPr>
          <w:rFonts w:hint="eastAsia" w:ascii="宋体" w:hAnsi="宋体"/>
          <w:color w:val="auto"/>
          <w:sz w:val="24"/>
        </w:rPr>
        <w:t>×</w:t>
      </w:r>
      <w:r>
        <w:rPr>
          <w:rFonts w:ascii="宋体" w:hAnsi="宋体"/>
          <w:color w:val="auto"/>
          <w:sz w:val="24"/>
        </w:rPr>
        <w:t xml:space="preserve">24 </w:t>
      </w:r>
      <w:r>
        <w:rPr>
          <w:rFonts w:hint="eastAsia" w:ascii="宋体" w:hAnsi="宋体"/>
          <w:color w:val="auto"/>
          <w:sz w:val="24"/>
        </w:rPr>
        <w:t>小时的技术支持服务。如发生质量问题，乙方接到甲方通知后</w:t>
      </w:r>
      <w:r>
        <w:rPr>
          <w:rFonts w:ascii="宋体" w:hAnsi="宋体"/>
          <w:color w:val="auto"/>
          <w:sz w:val="24"/>
          <w:u w:val="single"/>
        </w:rPr>
        <w:t xml:space="preserve">  </w:t>
      </w:r>
      <w:r>
        <w:rPr>
          <w:rFonts w:hint="eastAsia" w:ascii="宋体" w:hAnsi="宋体"/>
          <w:color w:val="auto"/>
          <w:sz w:val="24"/>
        </w:rPr>
        <w:t>小时内响应，需要到现场处理时</w:t>
      </w:r>
      <w:r>
        <w:rPr>
          <w:rFonts w:ascii="宋体" w:hAnsi="宋体"/>
          <w:color w:val="auto"/>
          <w:sz w:val="24"/>
          <w:u w:val="single"/>
        </w:rPr>
        <w:t xml:space="preserve">  </w:t>
      </w:r>
      <w:r>
        <w:rPr>
          <w:rFonts w:hint="eastAsia" w:ascii="宋体" w:hAnsi="宋体"/>
          <w:color w:val="auto"/>
          <w:sz w:val="24"/>
        </w:rPr>
        <w:t>小时内到达，一般质量问题处理时限不超过</w:t>
      </w:r>
      <w:r>
        <w:rPr>
          <w:rFonts w:ascii="宋体" w:hAnsi="宋体"/>
          <w:color w:val="auto"/>
          <w:sz w:val="24"/>
          <w:u w:val="single"/>
        </w:rPr>
        <w:t xml:space="preserve">  </w:t>
      </w:r>
      <w:r>
        <w:rPr>
          <w:rFonts w:hint="eastAsia" w:ascii="宋体" w:hAnsi="宋体"/>
          <w:color w:val="auto"/>
          <w:sz w:val="24"/>
        </w:rPr>
        <w:t>小时，重大质量问题处理时限不超过</w:t>
      </w:r>
      <w:r>
        <w:rPr>
          <w:rFonts w:ascii="宋体" w:hAnsi="宋体"/>
          <w:color w:val="auto"/>
          <w:sz w:val="24"/>
          <w:u w:val="single"/>
        </w:rPr>
        <w:t xml:space="preserve">  </w:t>
      </w:r>
      <w:r>
        <w:rPr>
          <w:rFonts w:hint="eastAsia" w:ascii="宋体" w:hAnsi="宋体"/>
          <w:color w:val="auto"/>
          <w:sz w:val="24"/>
        </w:rPr>
        <w:t>小时。</w:t>
      </w:r>
    </w:p>
    <w:p w14:paraId="36D0244A">
      <w:pPr>
        <w:spacing w:line="520" w:lineRule="exact"/>
        <w:ind w:firstLine="480" w:firstLineChars="200"/>
        <w:rPr>
          <w:rFonts w:ascii="宋体" w:hAnsi="宋体"/>
          <w:color w:val="auto"/>
          <w:sz w:val="24"/>
        </w:rPr>
      </w:pPr>
      <w:r>
        <w:rPr>
          <w:rFonts w:hint="eastAsia" w:ascii="宋体" w:hAnsi="宋体"/>
          <w:color w:val="auto"/>
          <w:sz w:val="24"/>
        </w:rPr>
        <w:t>5.乙方提供的服务承诺和售后服务及保修期责任等其它具体约定事项。（如有，见合同附件）</w:t>
      </w:r>
    </w:p>
    <w:p w14:paraId="4E0BA735">
      <w:pPr>
        <w:spacing w:line="520" w:lineRule="exact"/>
        <w:ind w:firstLine="480" w:firstLineChars="200"/>
        <w:rPr>
          <w:color w:val="auto"/>
          <w:sz w:val="24"/>
        </w:rPr>
      </w:pPr>
      <w:r>
        <w:rPr>
          <w:rFonts w:hint="eastAsia" w:ascii="宋体" w:hAnsi="宋体"/>
          <w:color w:val="auto"/>
          <w:sz w:val="24"/>
        </w:rPr>
        <w:t>6.乙方应当向甲方提供维护手册、维修手册、软件备份、故障代码表、备件清单、零部件、维修密码等维护</w:t>
      </w:r>
      <w:r>
        <w:rPr>
          <w:rFonts w:hint="eastAsia"/>
          <w:color w:val="auto"/>
          <w:sz w:val="24"/>
        </w:rPr>
        <w:t>维修必需的材料和信息，以便甲方维护维修使用。</w:t>
      </w:r>
    </w:p>
    <w:p w14:paraId="7730E47E">
      <w:pPr>
        <w:spacing w:line="520" w:lineRule="exact"/>
        <w:ind w:firstLine="480" w:firstLineChars="200"/>
        <w:rPr>
          <w:rFonts w:ascii="宋体" w:hAnsi="宋体"/>
          <w:b/>
          <w:color w:val="auto"/>
          <w:sz w:val="24"/>
        </w:rPr>
      </w:pPr>
      <w:r>
        <w:rPr>
          <w:rFonts w:hint="eastAsia" w:ascii="宋体" w:hAnsi="宋体"/>
          <w:b/>
          <w:color w:val="auto"/>
          <w:sz w:val="24"/>
        </w:rPr>
        <w:t>第十条</w:t>
      </w:r>
      <w:r>
        <w:rPr>
          <w:rFonts w:hint="eastAsia" w:hAnsi="宋体"/>
          <w:b/>
          <w:color w:val="auto"/>
          <w:sz w:val="24"/>
        </w:rPr>
        <w:t xml:space="preserve">  </w:t>
      </w:r>
      <w:r>
        <w:rPr>
          <w:rFonts w:hint="eastAsia" w:ascii="宋体" w:hAnsi="宋体"/>
          <w:b/>
          <w:color w:val="auto"/>
          <w:sz w:val="24"/>
        </w:rPr>
        <w:t>违约责任</w:t>
      </w:r>
    </w:p>
    <w:p w14:paraId="48A1035A">
      <w:pPr>
        <w:spacing w:line="520" w:lineRule="exact"/>
        <w:ind w:firstLine="480" w:firstLineChars="200"/>
        <w:rPr>
          <w:rFonts w:ascii="宋体" w:hAnsi="宋体"/>
          <w:color w:val="auto"/>
          <w:sz w:val="24"/>
        </w:rPr>
      </w:pPr>
      <w:r>
        <w:rPr>
          <w:rFonts w:hint="eastAsia" w:ascii="宋体" w:hAnsi="宋体"/>
          <w:color w:val="auto"/>
          <w:sz w:val="24"/>
        </w:rPr>
        <w:t>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14:paraId="3247BEF6">
      <w:pPr>
        <w:spacing w:line="520" w:lineRule="exact"/>
        <w:ind w:firstLine="480" w:firstLineChars="200"/>
        <w:rPr>
          <w:rFonts w:ascii="宋体" w:hAnsi="宋体"/>
          <w:color w:val="auto"/>
          <w:sz w:val="24"/>
        </w:rPr>
      </w:pPr>
      <w:r>
        <w:rPr>
          <w:rFonts w:hint="eastAsia" w:ascii="宋体" w:hAnsi="宋体"/>
          <w:color w:val="auto"/>
          <w:sz w:val="24"/>
        </w:rPr>
        <w:t>2.因包装、运输引起的货物损坏，按质量不合格处理，乙方负责更换。</w:t>
      </w:r>
    </w:p>
    <w:p w14:paraId="04494DFA">
      <w:pPr>
        <w:spacing w:line="520" w:lineRule="exact"/>
        <w:ind w:firstLine="480" w:firstLineChars="200"/>
        <w:rPr>
          <w:rFonts w:ascii="宋体" w:hAnsi="宋体"/>
          <w:color w:val="auto"/>
          <w:sz w:val="24"/>
        </w:rPr>
      </w:pPr>
      <w:r>
        <w:rPr>
          <w:rFonts w:hint="eastAsia" w:ascii="宋体" w:hAnsi="宋体"/>
          <w:color w:val="auto"/>
          <w:sz w:val="24"/>
        </w:rPr>
        <w:t>3.甲方无故延期接收货物、乙方逾期交货的，每天向对方偿付违约货款额3‰违约金，但违约金累计不得超过违约货款额5%，超过30天对方有权解除合同，违约方承担因此给对方造成经济损失；甲方延期付货款的，按逾期付款金额</w:t>
      </w:r>
      <w:r>
        <w:rPr>
          <w:rFonts w:hint="eastAsia" w:ascii="宋体" w:hAnsi="宋体" w:eastAsiaTheme="minorEastAsia"/>
          <w:color w:val="auto"/>
          <w:sz w:val="24"/>
        </w:rPr>
        <w:t>计算</w:t>
      </w:r>
      <w:r>
        <w:rPr>
          <w:rFonts w:hint="eastAsia" w:ascii="宋体" w:hAnsi="宋体"/>
          <w:color w:val="auto"/>
          <w:sz w:val="24"/>
        </w:rPr>
        <w:t>向乙方支付逾期利息，利息自逾期付款之日起计算，年化利率按订立合同时一年期贷款市场报价利率。</w:t>
      </w:r>
    </w:p>
    <w:p w14:paraId="1B4EF81F">
      <w:pPr>
        <w:spacing w:line="520" w:lineRule="exact"/>
        <w:ind w:firstLine="480" w:firstLineChars="200"/>
        <w:rPr>
          <w:rFonts w:ascii="宋体" w:hAnsi="宋体"/>
          <w:color w:val="auto"/>
          <w:sz w:val="24"/>
        </w:rPr>
      </w:pPr>
      <w:r>
        <w:rPr>
          <w:rFonts w:hint="eastAsia" w:ascii="宋体" w:hAnsi="宋体"/>
          <w:color w:val="auto"/>
          <w:sz w:val="24"/>
        </w:rPr>
        <w:t>4.乙方未按本合同和响应文件中规定的服务承诺提供售后服务的，乙方应按本合同合计金额 5%向甲方支付违约金。</w:t>
      </w:r>
    </w:p>
    <w:p w14:paraId="3C4A3040">
      <w:pPr>
        <w:spacing w:line="520" w:lineRule="exact"/>
        <w:ind w:firstLine="480" w:firstLineChars="200"/>
        <w:rPr>
          <w:rFonts w:ascii="宋体" w:hAnsi="宋体"/>
          <w:color w:val="auto"/>
          <w:sz w:val="24"/>
        </w:rPr>
      </w:pPr>
      <w:r>
        <w:rPr>
          <w:rFonts w:hint="eastAsia" w:ascii="宋体" w:hAnsi="宋体"/>
          <w:color w:val="auto"/>
          <w:sz w:val="24"/>
        </w:rPr>
        <w:t>5.乙方提供的货物在质量保证期内，因设计、工艺或材料的缺陷和其它质量原因造成的问题，由乙方负责，费用从剩余5%货款中扣除，不足另补。</w:t>
      </w:r>
    </w:p>
    <w:p w14:paraId="751EC9AA">
      <w:pPr>
        <w:spacing w:line="520" w:lineRule="exact"/>
        <w:ind w:firstLine="480" w:firstLineChars="200"/>
        <w:rPr>
          <w:rFonts w:hAnsi="宋体"/>
          <w:color w:val="auto"/>
          <w:sz w:val="24"/>
        </w:rPr>
      </w:pPr>
      <w:r>
        <w:rPr>
          <w:rFonts w:hint="eastAsia" w:ascii="宋体" w:hAnsi="宋体"/>
          <w:color w:val="auto"/>
          <w:sz w:val="24"/>
        </w:rPr>
        <w:t>6.其它违约行为按违约货款额5%收取违约金并赔偿经济损失。</w:t>
      </w:r>
    </w:p>
    <w:p w14:paraId="4617A47C">
      <w:pPr>
        <w:pStyle w:val="6"/>
        <w:spacing w:line="520" w:lineRule="exact"/>
        <w:ind w:firstLine="471" w:firstLineChars="196"/>
        <w:rPr>
          <w:rFonts w:hAnsi="宋体"/>
          <w:b/>
          <w:color w:val="auto"/>
          <w:sz w:val="24"/>
          <w:szCs w:val="24"/>
        </w:rPr>
      </w:pPr>
      <w:r>
        <w:rPr>
          <w:rFonts w:hint="eastAsia" w:hAnsi="宋体"/>
          <w:b/>
          <w:color w:val="auto"/>
          <w:sz w:val="24"/>
          <w:szCs w:val="24"/>
        </w:rPr>
        <w:t>第十一条  不可抗力事件处理</w:t>
      </w:r>
    </w:p>
    <w:p w14:paraId="1CDDCC61">
      <w:pPr>
        <w:pStyle w:val="6"/>
        <w:spacing w:line="520" w:lineRule="exact"/>
        <w:ind w:firstLine="470" w:firstLineChars="196"/>
        <w:rPr>
          <w:rFonts w:hAnsi="宋体"/>
          <w:color w:val="auto"/>
          <w:sz w:val="24"/>
          <w:szCs w:val="24"/>
        </w:rPr>
      </w:pPr>
      <w:r>
        <w:rPr>
          <w:rFonts w:hint="eastAsia" w:hAnsi="宋体"/>
          <w:color w:val="auto"/>
          <w:sz w:val="24"/>
          <w:szCs w:val="24"/>
        </w:rPr>
        <w:t>1.在合同有效期内，任何一方因不可抗力事件导致不能履行合同，则合同履行期可延长，其延长期与不可抗力影响期相同。</w:t>
      </w:r>
    </w:p>
    <w:p w14:paraId="6BB3FEB9">
      <w:pPr>
        <w:pStyle w:val="6"/>
        <w:spacing w:line="520" w:lineRule="exact"/>
        <w:ind w:firstLine="470" w:firstLineChars="196"/>
        <w:rPr>
          <w:rFonts w:hAnsi="宋体"/>
          <w:color w:val="auto"/>
          <w:sz w:val="24"/>
          <w:szCs w:val="24"/>
        </w:rPr>
      </w:pPr>
      <w:r>
        <w:rPr>
          <w:rFonts w:hint="eastAsia" w:hAnsi="宋体"/>
          <w:color w:val="auto"/>
          <w:sz w:val="24"/>
          <w:szCs w:val="24"/>
        </w:rPr>
        <w:t>2.不可抗力事件发生后，应立即通知对方，并寄送有关权威机构出具的证明。</w:t>
      </w:r>
    </w:p>
    <w:p w14:paraId="723E8BD7">
      <w:pPr>
        <w:pStyle w:val="6"/>
        <w:spacing w:line="520" w:lineRule="exact"/>
        <w:ind w:firstLine="470" w:firstLineChars="196"/>
        <w:rPr>
          <w:rFonts w:hAnsi="宋体"/>
          <w:color w:val="auto"/>
          <w:sz w:val="24"/>
          <w:szCs w:val="24"/>
        </w:rPr>
      </w:pPr>
      <w:r>
        <w:rPr>
          <w:rFonts w:hint="eastAsia" w:hAnsi="宋体"/>
          <w:color w:val="auto"/>
          <w:sz w:val="24"/>
          <w:szCs w:val="24"/>
        </w:rPr>
        <w:t>3.不可抗力事件延续一百二十天以上，双方应通过友好协商，确定是否继续履行合同。</w:t>
      </w:r>
    </w:p>
    <w:p w14:paraId="724E3C06">
      <w:pPr>
        <w:pStyle w:val="6"/>
        <w:spacing w:line="520" w:lineRule="exact"/>
        <w:ind w:firstLine="471" w:firstLineChars="196"/>
        <w:rPr>
          <w:rFonts w:hAnsi="宋体"/>
          <w:b/>
          <w:color w:val="auto"/>
          <w:sz w:val="24"/>
        </w:rPr>
      </w:pPr>
      <w:r>
        <w:rPr>
          <w:rFonts w:hint="eastAsia" w:hAnsi="宋体"/>
          <w:b/>
          <w:color w:val="auto"/>
          <w:sz w:val="24"/>
        </w:rPr>
        <w:t>第十二条　合同争议解决</w:t>
      </w:r>
    </w:p>
    <w:p w14:paraId="2ACB95FA">
      <w:pPr>
        <w:pStyle w:val="6"/>
        <w:spacing w:line="520" w:lineRule="exact"/>
        <w:ind w:firstLine="470" w:firstLineChars="196"/>
        <w:rPr>
          <w:rFonts w:hAnsi="宋体"/>
          <w:color w:val="auto"/>
          <w:sz w:val="24"/>
        </w:rPr>
      </w:pPr>
      <w:r>
        <w:rPr>
          <w:rFonts w:hint="eastAsia" w:hAnsi="宋体"/>
          <w:color w:val="auto"/>
          <w:sz w:val="24"/>
        </w:rPr>
        <w:t>1.因货物质量问题发生争议的，应邀请国家认可的质量检测机构对货物质量进行鉴定。货物符合标准的，鉴定费由甲方承担；货物不符合标准的，鉴定费由乙方承担。</w:t>
      </w:r>
    </w:p>
    <w:p w14:paraId="1FD1FDD3">
      <w:pPr>
        <w:pStyle w:val="6"/>
        <w:spacing w:line="520" w:lineRule="exact"/>
        <w:ind w:firstLine="470" w:firstLineChars="196"/>
        <w:rPr>
          <w:rFonts w:hAnsi="宋体"/>
          <w:color w:val="auto"/>
          <w:sz w:val="24"/>
        </w:rPr>
      </w:pPr>
      <w:r>
        <w:rPr>
          <w:rFonts w:hint="eastAsia" w:hAnsi="宋体"/>
          <w:color w:val="auto"/>
          <w:sz w:val="24"/>
        </w:rPr>
        <w:t>2.因履行本合同引起的或与本合同有关的争议，甲乙双方应首先通过友好协商解决，如果协商不能解决，可向项目所在地的人民法院提起诉讼。</w:t>
      </w:r>
    </w:p>
    <w:p w14:paraId="4AB3524A">
      <w:pPr>
        <w:pStyle w:val="6"/>
        <w:spacing w:line="520" w:lineRule="exact"/>
        <w:ind w:firstLine="470" w:firstLineChars="196"/>
        <w:rPr>
          <w:rFonts w:hAnsi="宋体"/>
          <w:color w:val="auto"/>
          <w:sz w:val="24"/>
        </w:rPr>
      </w:pPr>
      <w:r>
        <w:rPr>
          <w:rFonts w:hint="eastAsia" w:hAnsi="宋体"/>
          <w:color w:val="auto"/>
          <w:sz w:val="24"/>
        </w:rPr>
        <w:t>3.诉讼期间，本合同继续履行。</w:t>
      </w:r>
    </w:p>
    <w:p w14:paraId="403FC46E">
      <w:pPr>
        <w:pStyle w:val="6"/>
        <w:spacing w:line="520" w:lineRule="exact"/>
        <w:ind w:firstLine="471" w:firstLineChars="196"/>
        <w:rPr>
          <w:rFonts w:hAnsi="宋体"/>
          <w:b/>
          <w:color w:val="auto"/>
          <w:sz w:val="24"/>
          <w:szCs w:val="24"/>
        </w:rPr>
      </w:pPr>
      <w:r>
        <w:rPr>
          <w:rFonts w:hint="eastAsia" w:hAnsi="宋体"/>
          <w:b/>
          <w:color w:val="auto"/>
          <w:sz w:val="24"/>
          <w:szCs w:val="24"/>
        </w:rPr>
        <w:t>第十三条</w:t>
      </w:r>
      <w:r>
        <w:rPr>
          <w:rFonts w:hint="eastAsia" w:hAnsi="宋体"/>
          <w:b/>
          <w:color w:val="auto"/>
          <w:sz w:val="24"/>
        </w:rPr>
        <w:t xml:space="preserve">  </w:t>
      </w:r>
      <w:r>
        <w:rPr>
          <w:rFonts w:hint="eastAsia" w:hAnsi="宋体"/>
          <w:b/>
          <w:color w:val="auto"/>
          <w:sz w:val="24"/>
          <w:szCs w:val="24"/>
        </w:rPr>
        <w:t>合同生效及其它</w:t>
      </w:r>
    </w:p>
    <w:p w14:paraId="07FB1395">
      <w:pPr>
        <w:pStyle w:val="6"/>
        <w:spacing w:line="520" w:lineRule="exact"/>
        <w:ind w:firstLine="470" w:firstLineChars="196"/>
        <w:rPr>
          <w:rFonts w:hAnsi="宋体"/>
          <w:color w:val="auto"/>
          <w:sz w:val="24"/>
          <w:szCs w:val="24"/>
        </w:rPr>
      </w:pPr>
      <w:r>
        <w:rPr>
          <w:rFonts w:hint="eastAsia" w:hAnsi="宋体"/>
          <w:color w:val="auto"/>
          <w:sz w:val="24"/>
          <w:szCs w:val="24"/>
        </w:rPr>
        <w:t>1.合同由正文、购销廉洁协议、开标一览表（报价表）、商务要求偏离表、技术要求偏离表、售后服务承诺（或售后服务方案）和</w:t>
      </w:r>
      <w:r>
        <w:rPr>
          <w:rFonts w:hint="eastAsia" w:hAnsi="宋体"/>
          <w:color w:val="auto"/>
          <w:sz w:val="24"/>
        </w:rPr>
        <w:t>成交</w:t>
      </w:r>
      <w:r>
        <w:rPr>
          <w:rFonts w:hint="eastAsia" w:hAnsi="宋体"/>
          <w:color w:val="auto"/>
          <w:sz w:val="24"/>
          <w:szCs w:val="24"/>
        </w:rPr>
        <w:t>通知书（或</w:t>
      </w:r>
      <w:r>
        <w:rPr>
          <w:rFonts w:hint="eastAsia" w:hAnsi="宋体"/>
          <w:color w:val="auto"/>
          <w:sz w:val="24"/>
        </w:rPr>
        <w:t>成交</w:t>
      </w:r>
      <w:r>
        <w:rPr>
          <w:rFonts w:hint="eastAsia" w:hAnsi="宋体"/>
          <w:color w:val="auto"/>
          <w:sz w:val="24"/>
          <w:szCs w:val="24"/>
        </w:rPr>
        <w:t>公告）等内容组成，经双方法定代表人或授权代表签字并加盖单位公章后生效。</w:t>
      </w:r>
    </w:p>
    <w:p w14:paraId="47B615AC">
      <w:pPr>
        <w:pStyle w:val="6"/>
        <w:spacing w:line="520" w:lineRule="exact"/>
        <w:ind w:firstLine="470" w:firstLineChars="196"/>
        <w:rPr>
          <w:rFonts w:hAnsi="宋体"/>
          <w:color w:val="auto"/>
          <w:sz w:val="24"/>
          <w:szCs w:val="24"/>
        </w:rPr>
      </w:pPr>
      <w:r>
        <w:rPr>
          <w:rFonts w:hint="eastAsia" w:hAnsi="宋体"/>
          <w:color w:val="auto"/>
          <w:sz w:val="24"/>
          <w:szCs w:val="24"/>
        </w:rPr>
        <w:t>2.合同执行中涉及采购资金和采购内容修改或补充的，须经甲乙双方协商同意，并签书面补充协议，方可作为主合同不可分割的一部分。</w:t>
      </w:r>
    </w:p>
    <w:p w14:paraId="35BBDA82">
      <w:pPr>
        <w:pStyle w:val="6"/>
        <w:spacing w:line="520" w:lineRule="exact"/>
        <w:ind w:firstLine="470" w:firstLineChars="196"/>
        <w:rPr>
          <w:rFonts w:hAnsi="宋体"/>
          <w:color w:val="auto"/>
          <w:sz w:val="24"/>
          <w:szCs w:val="24"/>
        </w:rPr>
      </w:pPr>
      <w:r>
        <w:rPr>
          <w:rFonts w:hint="eastAsia" w:hAnsi="宋体"/>
          <w:color w:val="auto"/>
          <w:sz w:val="24"/>
          <w:szCs w:val="24"/>
        </w:rPr>
        <w:t>3.本合同未尽事宜，遵照《中华人民共和国民法典》有关条文执行。</w:t>
      </w:r>
    </w:p>
    <w:p w14:paraId="346278E3">
      <w:pPr>
        <w:pStyle w:val="6"/>
        <w:spacing w:line="520" w:lineRule="exact"/>
        <w:ind w:firstLine="471" w:firstLineChars="196"/>
        <w:rPr>
          <w:rFonts w:hAnsi="宋体"/>
          <w:b/>
          <w:color w:val="auto"/>
          <w:sz w:val="24"/>
          <w:szCs w:val="24"/>
        </w:rPr>
      </w:pPr>
      <w:r>
        <w:rPr>
          <w:rFonts w:hint="eastAsia" w:hAnsi="宋体"/>
          <w:b/>
          <w:color w:val="auto"/>
          <w:sz w:val="24"/>
        </w:rPr>
        <w:t>第十四条</w:t>
      </w:r>
      <w:r>
        <w:rPr>
          <w:rFonts w:hint="eastAsia" w:hAnsi="宋体"/>
          <w:b/>
          <w:color w:val="auto"/>
          <w:sz w:val="24"/>
          <w:szCs w:val="24"/>
        </w:rPr>
        <w:t xml:space="preserve">  合同的变更、终止与转让</w:t>
      </w:r>
    </w:p>
    <w:p w14:paraId="20AD7AFA">
      <w:pPr>
        <w:pStyle w:val="6"/>
        <w:spacing w:line="520" w:lineRule="exact"/>
        <w:ind w:firstLine="470" w:firstLineChars="196"/>
        <w:rPr>
          <w:rFonts w:hAnsi="宋体"/>
          <w:color w:val="auto"/>
          <w:sz w:val="24"/>
          <w:szCs w:val="24"/>
        </w:rPr>
      </w:pPr>
      <w:r>
        <w:rPr>
          <w:rFonts w:hint="eastAsia" w:hAnsi="宋体"/>
          <w:color w:val="auto"/>
          <w:sz w:val="24"/>
          <w:szCs w:val="24"/>
        </w:rPr>
        <w:t>1.本合同一经签订，甲乙双方不得擅自变更、中止或终止。</w:t>
      </w:r>
    </w:p>
    <w:p w14:paraId="36E09648">
      <w:pPr>
        <w:pStyle w:val="6"/>
        <w:spacing w:line="520" w:lineRule="exact"/>
        <w:ind w:firstLine="470" w:firstLineChars="196"/>
        <w:rPr>
          <w:rFonts w:hAnsi="宋体"/>
          <w:color w:val="auto"/>
          <w:sz w:val="24"/>
          <w:szCs w:val="24"/>
        </w:rPr>
      </w:pPr>
      <w:r>
        <w:rPr>
          <w:rFonts w:hint="eastAsia" w:hAnsi="宋体"/>
          <w:color w:val="auto"/>
          <w:sz w:val="24"/>
          <w:szCs w:val="24"/>
        </w:rPr>
        <w:t>2.乙方不得擅自转让（无进口资格的供应商委托进口货物除外）其应履行的合同义务。</w:t>
      </w:r>
    </w:p>
    <w:p w14:paraId="3219F243">
      <w:pPr>
        <w:pStyle w:val="6"/>
        <w:spacing w:line="520" w:lineRule="exact"/>
        <w:ind w:firstLine="471" w:firstLineChars="196"/>
        <w:rPr>
          <w:rFonts w:hAnsi="宋体"/>
          <w:b/>
          <w:color w:val="auto"/>
          <w:sz w:val="24"/>
        </w:rPr>
      </w:pPr>
      <w:r>
        <w:rPr>
          <w:rFonts w:hint="eastAsia" w:hAnsi="宋体"/>
          <w:b/>
          <w:color w:val="auto"/>
          <w:sz w:val="24"/>
        </w:rPr>
        <w:t>第十五条  信息保密</w:t>
      </w:r>
    </w:p>
    <w:p w14:paraId="2140E407">
      <w:pPr>
        <w:pStyle w:val="6"/>
        <w:spacing w:line="520" w:lineRule="exact"/>
        <w:ind w:firstLine="480" w:firstLineChars="200"/>
        <w:rPr>
          <w:rFonts w:hAnsi="宋体"/>
          <w:color w:val="auto"/>
          <w:sz w:val="24"/>
          <w:szCs w:val="24"/>
        </w:rPr>
      </w:pPr>
      <w:r>
        <w:rPr>
          <w:rFonts w:hint="eastAsia" w:hAnsi="宋体"/>
          <w:color w:val="auto"/>
          <w:sz w:val="24"/>
          <w:szCs w:val="24"/>
        </w:rPr>
        <w:t>1.甲乙双方应当对本合同的内容、因履行本合同或在本合同期间获得对方的商务、财务、技术、产品的信息、用户资料或其他标明保密的文件或信息的内容保守秘密，未经信息披露方书面事先同意，不得向本协议以外的任何第三方泄露。</w:t>
      </w:r>
    </w:p>
    <w:p w14:paraId="668A9389">
      <w:pPr>
        <w:pStyle w:val="6"/>
        <w:spacing w:line="520" w:lineRule="exact"/>
        <w:ind w:firstLine="480" w:firstLineChars="200"/>
        <w:rPr>
          <w:rFonts w:hAnsi="宋体"/>
          <w:color w:val="auto"/>
          <w:sz w:val="24"/>
          <w:szCs w:val="24"/>
        </w:rPr>
      </w:pPr>
      <w:r>
        <w:rPr>
          <w:rFonts w:hint="eastAsia" w:hAnsi="宋体" w:eastAsiaTheme="minorEastAsia"/>
          <w:color w:val="auto"/>
          <w:sz w:val="24"/>
          <w:szCs w:val="24"/>
        </w:rPr>
        <w:t>2</w:t>
      </w:r>
      <w:r>
        <w:rPr>
          <w:rFonts w:hint="eastAsia" w:hAnsi="宋体"/>
          <w:color w:val="auto"/>
          <w:sz w:val="24"/>
          <w:szCs w:val="24"/>
        </w:rPr>
        <w:t>.除非得到另一方的书面许可，甲乙双方均不得将本合同中的内容及在本合同执行过程中获得的对方的商业信息向任何第三方泄露。</w:t>
      </w:r>
    </w:p>
    <w:p w14:paraId="3F448B05">
      <w:pPr>
        <w:pStyle w:val="6"/>
        <w:spacing w:line="520" w:lineRule="exact"/>
        <w:ind w:firstLine="480" w:firstLineChars="200"/>
        <w:rPr>
          <w:rFonts w:hAnsi="宋体"/>
          <w:color w:val="auto"/>
          <w:sz w:val="24"/>
          <w:szCs w:val="24"/>
        </w:rPr>
      </w:pPr>
      <w:r>
        <w:rPr>
          <w:rFonts w:hint="eastAsia" w:hAnsi="宋体" w:eastAsiaTheme="minorEastAsia"/>
          <w:color w:val="auto"/>
          <w:sz w:val="24"/>
          <w:szCs w:val="24"/>
        </w:rPr>
        <w:t>3</w:t>
      </w:r>
      <w:r>
        <w:rPr>
          <w:rFonts w:hint="eastAsia" w:hAnsi="宋体"/>
          <w:color w:val="auto"/>
          <w:sz w:val="24"/>
          <w:szCs w:val="24"/>
        </w:rPr>
        <w:t>.本保密条款在本合同期满、解除或终止后仍然有效。</w:t>
      </w:r>
    </w:p>
    <w:p w14:paraId="47EDB842">
      <w:pPr>
        <w:pStyle w:val="6"/>
        <w:spacing w:line="520" w:lineRule="exact"/>
        <w:ind w:firstLine="480" w:firstLineChars="200"/>
        <w:rPr>
          <w:rFonts w:hAnsi="宋体"/>
          <w:color w:val="auto"/>
          <w:sz w:val="24"/>
        </w:rPr>
      </w:pPr>
      <w:r>
        <w:rPr>
          <w:rFonts w:hint="eastAsia" w:hAnsi="宋体"/>
          <w:b/>
          <w:color w:val="auto"/>
          <w:sz w:val="24"/>
        </w:rPr>
        <w:t xml:space="preserve">第十六条  </w:t>
      </w:r>
      <w:r>
        <w:rPr>
          <w:rFonts w:hint="eastAsia" w:hAnsi="宋体"/>
          <w:color w:val="auto"/>
          <w:sz w:val="24"/>
        </w:rPr>
        <w:t>本合同一式</w:t>
      </w:r>
      <w:r>
        <w:rPr>
          <w:rFonts w:hint="eastAsia" w:hAnsi="宋体"/>
          <w:color w:val="auto"/>
          <w:sz w:val="24"/>
          <w:u w:val="single"/>
        </w:rPr>
        <w:t xml:space="preserve">    </w:t>
      </w:r>
      <w:r>
        <w:rPr>
          <w:rFonts w:hint="eastAsia" w:hAnsi="宋体"/>
          <w:color w:val="auto"/>
          <w:sz w:val="24"/>
        </w:rPr>
        <w:t>份，具有同等法律效力。甲方肆份，乙方</w:t>
      </w:r>
      <w:r>
        <w:rPr>
          <w:rFonts w:hint="eastAsia" w:hAnsi="宋体"/>
          <w:color w:val="auto"/>
          <w:sz w:val="24"/>
          <w:u w:val="single"/>
        </w:rPr>
        <w:t xml:space="preserve">    </w:t>
      </w:r>
      <w:r>
        <w:rPr>
          <w:rFonts w:hint="eastAsia" w:hAnsi="宋体"/>
          <w:color w:val="auto"/>
          <w:sz w:val="24"/>
        </w:rPr>
        <w:t>份</w:t>
      </w:r>
      <w:r>
        <w:rPr>
          <w:rFonts w:hint="eastAsia" w:hAnsi="宋体" w:eastAsiaTheme="minorEastAsia"/>
          <w:color w:val="auto"/>
          <w:sz w:val="24"/>
        </w:rPr>
        <w:t>，采购代理机构壹份</w:t>
      </w:r>
      <w:r>
        <w:rPr>
          <w:rFonts w:hint="eastAsia" w:hAnsi="宋体"/>
          <w:color w:val="auto"/>
          <w:sz w:val="24"/>
        </w:rPr>
        <w:t>（可根据需要另增加）。</w:t>
      </w:r>
    </w:p>
    <w:p w14:paraId="1938F766">
      <w:pPr>
        <w:spacing w:line="520" w:lineRule="exact"/>
        <w:ind w:firstLine="480" w:firstLineChars="200"/>
        <w:rPr>
          <w:rFonts w:ascii="宋体" w:hAnsi="宋体"/>
          <w:color w:val="auto"/>
          <w:sz w:val="24"/>
        </w:rPr>
      </w:pPr>
      <w:r>
        <w:rPr>
          <w:rFonts w:hint="eastAsia" w:ascii="宋体" w:hAnsi="宋体"/>
          <w:color w:val="auto"/>
          <w:sz w:val="24"/>
        </w:rPr>
        <w:t>本合同甲乙双方签字盖章后生效。</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7"/>
        <w:gridCol w:w="4977"/>
      </w:tblGrid>
      <w:tr w14:paraId="66BA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2500" w:type="pct"/>
            <w:vAlign w:val="center"/>
          </w:tcPr>
          <w:p w14:paraId="06B8869E">
            <w:pPr>
              <w:spacing w:line="520" w:lineRule="exact"/>
              <w:rPr>
                <w:rFonts w:ascii="宋体" w:hAnsi="宋体"/>
                <w:color w:val="auto"/>
                <w:sz w:val="24"/>
              </w:rPr>
            </w:pPr>
            <w:r>
              <w:rPr>
                <w:rFonts w:hint="eastAsia" w:ascii="宋体" w:hAnsi="宋体"/>
                <w:color w:val="auto"/>
                <w:sz w:val="24"/>
              </w:rPr>
              <w:t xml:space="preserve">甲方（章） </w:t>
            </w:r>
          </w:p>
          <w:p w14:paraId="1E28B128">
            <w:pPr>
              <w:spacing w:line="520" w:lineRule="exact"/>
              <w:rPr>
                <w:rFonts w:ascii="宋体" w:hAnsi="宋体"/>
                <w:color w:val="auto"/>
                <w:sz w:val="24"/>
              </w:rPr>
            </w:pPr>
            <w:r>
              <w:rPr>
                <w:rFonts w:hint="eastAsia" w:ascii="宋体" w:hAnsi="宋体"/>
                <w:color w:val="auto"/>
                <w:sz w:val="24"/>
              </w:rPr>
              <w:t>玉林市第一人民医院</w:t>
            </w:r>
          </w:p>
          <w:p w14:paraId="2200D767">
            <w:pPr>
              <w:spacing w:line="520" w:lineRule="exact"/>
              <w:ind w:firstLine="1080" w:firstLineChars="450"/>
              <w:jc w:val="right"/>
              <w:rPr>
                <w:rFonts w:ascii="宋体" w:hAnsi="宋体"/>
                <w:color w:val="auto"/>
                <w:sz w:val="24"/>
              </w:rPr>
            </w:pPr>
            <w:r>
              <w:rPr>
                <w:rFonts w:hint="eastAsia" w:ascii="宋体" w:hAnsi="宋体"/>
                <w:color w:val="auto"/>
                <w:sz w:val="24"/>
              </w:rPr>
              <w:t>2025年   月   日</w:t>
            </w:r>
          </w:p>
        </w:tc>
        <w:tc>
          <w:tcPr>
            <w:tcW w:w="2500" w:type="pct"/>
            <w:vAlign w:val="center"/>
          </w:tcPr>
          <w:p w14:paraId="3486523F">
            <w:pPr>
              <w:spacing w:line="520" w:lineRule="exact"/>
              <w:rPr>
                <w:rFonts w:ascii="宋体" w:hAnsi="宋体"/>
                <w:color w:val="auto"/>
                <w:sz w:val="24"/>
              </w:rPr>
            </w:pPr>
            <w:r>
              <w:rPr>
                <w:rFonts w:hint="eastAsia" w:ascii="宋体" w:hAnsi="宋体"/>
                <w:color w:val="auto"/>
                <w:sz w:val="24"/>
              </w:rPr>
              <w:t xml:space="preserve">乙方（章） </w:t>
            </w:r>
          </w:p>
          <w:p w14:paraId="606CEDDC">
            <w:pPr>
              <w:spacing w:line="520" w:lineRule="exact"/>
              <w:rPr>
                <w:rFonts w:ascii="宋体" w:hAnsi="宋体"/>
                <w:color w:val="auto"/>
                <w:sz w:val="24"/>
              </w:rPr>
            </w:pPr>
          </w:p>
          <w:p w14:paraId="6627FAA0">
            <w:pPr>
              <w:spacing w:line="520" w:lineRule="exact"/>
              <w:jc w:val="right"/>
              <w:rPr>
                <w:rFonts w:ascii="宋体" w:hAnsi="宋体"/>
                <w:color w:val="auto"/>
                <w:sz w:val="24"/>
              </w:rPr>
            </w:pPr>
            <w:r>
              <w:rPr>
                <w:rFonts w:hint="eastAsia" w:ascii="宋体" w:hAnsi="宋体"/>
                <w:color w:val="auto"/>
                <w:sz w:val="24"/>
              </w:rPr>
              <w:t xml:space="preserve"> 2025年   月   日</w:t>
            </w:r>
          </w:p>
        </w:tc>
      </w:tr>
      <w:tr w14:paraId="56A3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2500" w:type="pct"/>
            <w:vAlign w:val="center"/>
          </w:tcPr>
          <w:p w14:paraId="35751D4F">
            <w:pPr>
              <w:spacing w:line="520" w:lineRule="exact"/>
              <w:rPr>
                <w:rFonts w:ascii="宋体" w:hAnsi="宋体"/>
                <w:color w:val="auto"/>
                <w:sz w:val="24"/>
              </w:rPr>
            </w:pPr>
            <w:r>
              <w:rPr>
                <w:rFonts w:hint="eastAsia" w:ascii="宋体" w:hAnsi="宋体"/>
                <w:color w:val="auto"/>
                <w:sz w:val="24"/>
              </w:rPr>
              <w:t>单位地址：广西玉林市教育中路495号</w:t>
            </w:r>
          </w:p>
        </w:tc>
        <w:tc>
          <w:tcPr>
            <w:tcW w:w="2500" w:type="pct"/>
            <w:vAlign w:val="center"/>
          </w:tcPr>
          <w:p w14:paraId="14E0BCC8">
            <w:pPr>
              <w:spacing w:line="520" w:lineRule="exact"/>
              <w:rPr>
                <w:rFonts w:ascii="宋体" w:hAnsi="宋体"/>
                <w:color w:val="auto"/>
                <w:sz w:val="24"/>
              </w:rPr>
            </w:pPr>
            <w:r>
              <w:rPr>
                <w:rFonts w:hint="eastAsia" w:ascii="宋体" w:hAnsi="宋体"/>
                <w:color w:val="auto"/>
                <w:sz w:val="24"/>
              </w:rPr>
              <w:t>单位地址：</w:t>
            </w:r>
          </w:p>
        </w:tc>
      </w:tr>
      <w:tr w14:paraId="2B87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2500" w:type="pct"/>
            <w:vAlign w:val="center"/>
          </w:tcPr>
          <w:p w14:paraId="0BE52134">
            <w:pPr>
              <w:spacing w:line="520" w:lineRule="exact"/>
              <w:rPr>
                <w:rFonts w:ascii="宋体" w:hAnsi="宋体"/>
                <w:color w:val="auto"/>
                <w:sz w:val="24"/>
              </w:rPr>
            </w:pPr>
            <w:r>
              <w:rPr>
                <w:rFonts w:hint="eastAsia" w:ascii="宋体" w:hAnsi="宋体"/>
                <w:color w:val="auto"/>
                <w:sz w:val="24"/>
              </w:rPr>
              <w:t>法定代表人签字：</w:t>
            </w:r>
          </w:p>
        </w:tc>
        <w:tc>
          <w:tcPr>
            <w:tcW w:w="2500" w:type="pct"/>
            <w:vAlign w:val="center"/>
          </w:tcPr>
          <w:p w14:paraId="6D875772">
            <w:pPr>
              <w:spacing w:line="520" w:lineRule="exact"/>
              <w:rPr>
                <w:rFonts w:ascii="宋体" w:hAnsi="宋体"/>
                <w:color w:val="auto"/>
                <w:sz w:val="24"/>
              </w:rPr>
            </w:pPr>
            <w:r>
              <w:rPr>
                <w:rFonts w:hint="eastAsia" w:ascii="宋体" w:hAnsi="宋体"/>
                <w:color w:val="auto"/>
                <w:sz w:val="24"/>
              </w:rPr>
              <w:t>法定代表人签字：</w:t>
            </w:r>
          </w:p>
        </w:tc>
      </w:tr>
      <w:tr w14:paraId="00CC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2500" w:type="pct"/>
            <w:vAlign w:val="center"/>
          </w:tcPr>
          <w:p w14:paraId="509A649D">
            <w:pPr>
              <w:spacing w:line="520" w:lineRule="exact"/>
              <w:rPr>
                <w:rFonts w:ascii="宋体" w:hAnsi="宋体"/>
                <w:color w:val="auto"/>
                <w:sz w:val="24"/>
              </w:rPr>
            </w:pPr>
            <w:r>
              <w:rPr>
                <w:rFonts w:hint="eastAsia" w:ascii="宋体" w:hAnsi="宋体"/>
                <w:color w:val="auto"/>
                <w:sz w:val="24"/>
              </w:rPr>
              <w:t>委托代理人签字：</w:t>
            </w:r>
          </w:p>
        </w:tc>
        <w:tc>
          <w:tcPr>
            <w:tcW w:w="2500" w:type="pct"/>
            <w:vAlign w:val="center"/>
          </w:tcPr>
          <w:p w14:paraId="766E080C">
            <w:pPr>
              <w:spacing w:line="520" w:lineRule="exact"/>
              <w:rPr>
                <w:rFonts w:ascii="宋体" w:hAnsi="宋体"/>
                <w:color w:val="auto"/>
                <w:sz w:val="24"/>
              </w:rPr>
            </w:pPr>
            <w:r>
              <w:rPr>
                <w:rFonts w:hint="eastAsia" w:ascii="宋体" w:hAnsi="宋体"/>
                <w:color w:val="auto"/>
                <w:sz w:val="24"/>
              </w:rPr>
              <w:t>委托代理人签字：</w:t>
            </w:r>
          </w:p>
        </w:tc>
      </w:tr>
      <w:tr w14:paraId="697A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500" w:type="pct"/>
            <w:vAlign w:val="center"/>
          </w:tcPr>
          <w:p w14:paraId="05D03EDE">
            <w:pPr>
              <w:spacing w:line="520" w:lineRule="exact"/>
              <w:rPr>
                <w:rFonts w:ascii="宋体" w:hAnsi="宋体"/>
                <w:color w:val="auto"/>
                <w:sz w:val="24"/>
              </w:rPr>
            </w:pPr>
            <w:r>
              <w:rPr>
                <w:rFonts w:hint="eastAsia" w:ascii="宋体" w:hAnsi="宋体"/>
                <w:color w:val="auto"/>
                <w:sz w:val="24"/>
              </w:rPr>
              <w:t>电话：</w:t>
            </w:r>
          </w:p>
        </w:tc>
        <w:tc>
          <w:tcPr>
            <w:tcW w:w="2500" w:type="pct"/>
            <w:vAlign w:val="center"/>
          </w:tcPr>
          <w:p w14:paraId="4B8A446C">
            <w:pPr>
              <w:spacing w:line="520" w:lineRule="exact"/>
              <w:rPr>
                <w:rFonts w:ascii="宋体" w:hAnsi="宋体"/>
                <w:color w:val="auto"/>
                <w:sz w:val="24"/>
              </w:rPr>
            </w:pPr>
            <w:r>
              <w:rPr>
                <w:rFonts w:hint="eastAsia" w:ascii="宋体" w:hAnsi="宋体"/>
                <w:color w:val="auto"/>
                <w:sz w:val="24"/>
              </w:rPr>
              <w:t>电话：</w:t>
            </w:r>
          </w:p>
        </w:tc>
      </w:tr>
      <w:tr w14:paraId="5DC0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2500" w:type="pct"/>
            <w:vAlign w:val="center"/>
          </w:tcPr>
          <w:p w14:paraId="0BC18400">
            <w:pPr>
              <w:spacing w:line="520" w:lineRule="exact"/>
              <w:rPr>
                <w:rFonts w:ascii="宋体" w:hAnsi="宋体"/>
                <w:color w:val="auto"/>
                <w:sz w:val="24"/>
              </w:rPr>
            </w:pPr>
            <w:r>
              <w:rPr>
                <w:rFonts w:hint="eastAsia" w:ascii="宋体" w:hAnsi="宋体"/>
                <w:color w:val="auto"/>
                <w:sz w:val="24"/>
              </w:rPr>
              <w:t>电子邮箱：cgb3066@163.com</w:t>
            </w:r>
          </w:p>
        </w:tc>
        <w:tc>
          <w:tcPr>
            <w:tcW w:w="2500" w:type="pct"/>
            <w:vAlign w:val="center"/>
          </w:tcPr>
          <w:p w14:paraId="2C885EFA">
            <w:pPr>
              <w:spacing w:line="520" w:lineRule="exact"/>
              <w:rPr>
                <w:rFonts w:ascii="宋体" w:hAnsi="宋体"/>
                <w:color w:val="auto"/>
                <w:sz w:val="24"/>
              </w:rPr>
            </w:pPr>
            <w:r>
              <w:rPr>
                <w:rFonts w:hint="eastAsia" w:ascii="宋体" w:hAnsi="宋体"/>
                <w:color w:val="auto"/>
                <w:sz w:val="24"/>
              </w:rPr>
              <w:t>电子邮箱：</w:t>
            </w:r>
          </w:p>
        </w:tc>
      </w:tr>
      <w:tr w14:paraId="7BFA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 w:hRule="atLeast"/>
        </w:trPr>
        <w:tc>
          <w:tcPr>
            <w:tcW w:w="2500" w:type="pct"/>
            <w:vAlign w:val="center"/>
          </w:tcPr>
          <w:p w14:paraId="613ED827">
            <w:pPr>
              <w:spacing w:line="520" w:lineRule="exact"/>
              <w:rPr>
                <w:rFonts w:ascii="宋体" w:hAnsi="宋体"/>
                <w:color w:val="auto"/>
                <w:sz w:val="24"/>
              </w:rPr>
            </w:pPr>
            <w:r>
              <w:rPr>
                <w:rFonts w:hint="eastAsia" w:ascii="宋体" w:hAnsi="宋体"/>
                <w:color w:val="auto"/>
                <w:sz w:val="24"/>
              </w:rPr>
              <w:t>开户银行：</w:t>
            </w:r>
          </w:p>
          <w:p w14:paraId="1E983F6E">
            <w:pPr>
              <w:spacing w:line="520" w:lineRule="exact"/>
              <w:rPr>
                <w:rFonts w:ascii="宋体" w:hAnsi="宋体"/>
                <w:color w:val="auto"/>
                <w:sz w:val="24"/>
              </w:rPr>
            </w:pPr>
            <w:r>
              <w:rPr>
                <w:rFonts w:hint="eastAsia" w:ascii="宋体" w:hAnsi="宋体"/>
                <w:color w:val="auto"/>
                <w:sz w:val="24"/>
              </w:rPr>
              <w:t>中国建设银行股份有限公司玉林分行</w:t>
            </w:r>
          </w:p>
        </w:tc>
        <w:tc>
          <w:tcPr>
            <w:tcW w:w="2500" w:type="pct"/>
            <w:vAlign w:val="center"/>
          </w:tcPr>
          <w:p w14:paraId="5D207A1F">
            <w:pPr>
              <w:spacing w:line="520" w:lineRule="exact"/>
              <w:rPr>
                <w:rFonts w:ascii="宋体" w:hAnsi="宋体"/>
                <w:color w:val="auto"/>
                <w:sz w:val="24"/>
              </w:rPr>
            </w:pPr>
            <w:r>
              <w:rPr>
                <w:rFonts w:hint="eastAsia" w:ascii="宋体" w:hAnsi="宋体"/>
                <w:color w:val="auto"/>
                <w:sz w:val="24"/>
              </w:rPr>
              <w:t>开户银行：</w:t>
            </w:r>
          </w:p>
          <w:p w14:paraId="238E4252">
            <w:pPr>
              <w:spacing w:line="520" w:lineRule="exact"/>
              <w:rPr>
                <w:rFonts w:ascii="宋体" w:hAnsi="宋体"/>
                <w:color w:val="auto"/>
                <w:sz w:val="24"/>
              </w:rPr>
            </w:pPr>
          </w:p>
        </w:tc>
      </w:tr>
      <w:tr w14:paraId="1134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2500" w:type="pct"/>
            <w:vAlign w:val="center"/>
          </w:tcPr>
          <w:p w14:paraId="45CAE755">
            <w:pPr>
              <w:spacing w:line="520" w:lineRule="exact"/>
              <w:rPr>
                <w:rFonts w:ascii="宋体" w:hAnsi="宋体"/>
                <w:color w:val="auto"/>
                <w:sz w:val="24"/>
              </w:rPr>
            </w:pPr>
            <w:r>
              <w:rPr>
                <w:rFonts w:hint="eastAsia" w:ascii="宋体" w:hAnsi="宋体"/>
                <w:color w:val="auto"/>
                <w:sz w:val="24"/>
              </w:rPr>
              <w:t>账号：45001660455050507773</w:t>
            </w:r>
          </w:p>
        </w:tc>
        <w:tc>
          <w:tcPr>
            <w:tcW w:w="2500" w:type="pct"/>
            <w:vAlign w:val="center"/>
          </w:tcPr>
          <w:p w14:paraId="4B09E26A">
            <w:pPr>
              <w:spacing w:line="520" w:lineRule="exact"/>
              <w:rPr>
                <w:rFonts w:ascii="宋体" w:hAnsi="宋体"/>
                <w:color w:val="auto"/>
                <w:sz w:val="24"/>
              </w:rPr>
            </w:pPr>
            <w:r>
              <w:rPr>
                <w:rFonts w:hint="eastAsia" w:ascii="宋体" w:hAnsi="宋体"/>
                <w:color w:val="auto"/>
                <w:sz w:val="24"/>
              </w:rPr>
              <w:t>账号：</w:t>
            </w:r>
          </w:p>
        </w:tc>
      </w:tr>
      <w:tr w14:paraId="4094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2500" w:type="pct"/>
            <w:vAlign w:val="center"/>
          </w:tcPr>
          <w:p w14:paraId="52A913F6">
            <w:pPr>
              <w:spacing w:line="520" w:lineRule="exact"/>
              <w:rPr>
                <w:rFonts w:ascii="宋体" w:hAnsi="宋体"/>
                <w:color w:val="auto"/>
                <w:sz w:val="24"/>
              </w:rPr>
            </w:pPr>
            <w:r>
              <w:rPr>
                <w:rFonts w:hint="eastAsia" w:ascii="宋体" w:hAnsi="宋体"/>
                <w:color w:val="auto"/>
                <w:sz w:val="24"/>
              </w:rPr>
              <w:t>纳税人识别号:12450900499338093R</w:t>
            </w:r>
          </w:p>
        </w:tc>
        <w:tc>
          <w:tcPr>
            <w:tcW w:w="2500" w:type="pct"/>
            <w:vAlign w:val="center"/>
          </w:tcPr>
          <w:p w14:paraId="7742E10B">
            <w:pPr>
              <w:spacing w:line="520" w:lineRule="exact"/>
              <w:rPr>
                <w:rFonts w:ascii="宋体" w:hAnsi="宋体"/>
                <w:color w:val="auto"/>
                <w:sz w:val="24"/>
              </w:rPr>
            </w:pPr>
            <w:r>
              <w:rPr>
                <w:rFonts w:hint="eastAsia" w:ascii="宋体" w:hAnsi="宋体"/>
                <w:color w:val="auto"/>
                <w:sz w:val="24"/>
              </w:rPr>
              <w:t>纳税人识别号:</w:t>
            </w:r>
          </w:p>
        </w:tc>
      </w:tr>
      <w:tr w14:paraId="2275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2500" w:type="pct"/>
            <w:vAlign w:val="center"/>
          </w:tcPr>
          <w:p w14:paraId="6C5FE152">
            <w:pPr>
              <w:spacing w:line="520" w:lineRule="exact"/>
              <w:rPr>
                <w:rFonts w:ascii="宋体" w:hAnsi="宋体"/>
                <w:color w:val="auto"/>
                <w:sz w:val="24"/>
              </w:rPr>
            </w:pPr>
            <w:r>
              <w:rPr>
                <w:rFonts w:hint="eastAsia" w:ascii="宋体" w:hAnsi="宋体"/>
                <w:color w:val="auto"/>
                <w:sz w:val="24"/>
              </w:rPr>
              <w:t>邮政编码：537000</w:t>
            </w:r>
          </w:p>
        </w:tc>
        <w:tc>
          <w:tcPr>
            <w:tcW w:w="2500" w:type="pct"/>
            <w:vAlign w:val="center"/>
          </w:tcPr>
          <w:p w14:paraId="480AF380">
            <w:pPr>
              <w:spacing w:line="520" w:lineRule="exact"/>
              <w:rPr>
                <w:rFonts w:ascii="宋体" w:hAnsi="宋体"/>
                <w:color w:val="auto"/>
                <w:sz w:val="24"/>
              </w:rPr>
            </w:pPr>
            <w:r>
              <w:rPr>
                <w:rFonts w:hint="eastAsia" w:ascii="宋体" w:hAnsi="宋体"/>
                <w:color w:val="auto"/>
                <w:sz w:val="24"/>
              </w:rPr>
              <w:t>邮政编码：</w:t>
            </w:r>
          </w:p>
        </w:tc>
      </w:tr>
    </w:tbl>
    <w:p w14:paraId="3185639C">
      <w:pPr>
        <w:spacing w:line="400" w:lineRule="atLeast"/>
        <w:jc w:val="center"/>
        <w:outlineLvl w:val="0"/>
        <w:rPr>
          <w:rFonts w:ascii="宋体" w:hAnsi="宋体"/>
          <w:b/>
          <w:color w:val="auto"/>
          <w:sz w:val="40"/>
          <w:szCs w:val="44"/>
        </w:rPr>
      </w:pPr>
      <w:r>
        <w:rPr>
          <w:rFonts w:ascii="宋体" w:hAnsi="宋体"/>
          <w:b/>
          <w:color w:val="auto"/>
          <w:sz w:val="32"/>
          <w:szCs w:val="32"/>
        </w:rPr>
        <w:br w:type="page"/>
      </w:r>
      <w:bookmarkStart w:id="11" w:name="_Toc18536"/>
      <w:r>
        <w:rPr>
          <w:rFonts w:hint="eastAsia" w:ascii="宋体" w:hAnsi="宋体"/>
          <w:b/>
          <w:color w:val="auto"/>
          <w:sz w:val="40"/>
          <w:szCs w:val="44"/>
        </w:rPr>
        <w:t>玉林市第一人民医院购销廉洁协议</w:t>
      </w:r>
      <w:bookmarkEnd w:id="11"/>
    </w:p>
    <w:p w14:paraId="082CFB46">
      <w:pPr>
        <w:spacing w:line="400" w:lineRule="atLeast"/>
        <w:jc w:val="center"/>
        <w:rPr>
          <w:rFonts w:ascii="宋体" w:hAnsi="宋体"/>
          <w:color w:val="auto"/>
          <w:sz w:val="40"/>
          <w:szCs w:val="44"/>
        </w:rPr>
      </w:pPr>
    </w:p>
    <w:p w14:paraId="39664DCA">
      <w:pPr>
        <w:spacing w:line="400" w:lineRule="atLeast"/>
        <w:ind w:firstLine="480" w:firstLineChars="200"/>
        <w:rPr>
          <w:rFonts w:ascii="宋体" w:hAnsi="宋体"/>
          <w:color w:val="auto"/>
          <w:sz w:val="24"/>
          <w:szCs w:val="28"/>
          <w:u w:val="single"/>
        </w:rPr>
      </w:pPr>
      <w:r>
        <w:rPr>
          <w:rFonts w:hint="eastAsia" w:ascii="宋体" w:hAnsi="宋体"/>
          <w:b/>
          <w:color w:val="auto"/>
          <w:sz w:val="24"/>
          <w:szCs w:val="28"/>
        </w:rPr>
        <w:t>甲方：</w:t>
      </w:r>
      <w:r>
        <w:rPr>
          <w:rFonts w:hint="eastAsia" w:ascii="宋体" w:hAnsi="宋体"/>
          <w:color w:val="auto"/>
          <w:sz w:val="24"/>
          <w:szCs w:val="28"/>
          <w:u w:val="single"/>
        </w:rPr>
        <w:t>玉林市第一人民医院</w:t>
      </w:r>
    </w:p>
    <w:p w14:paraId="7E2BDCAC">
      <w:pPr>
        <w:spacing w:line="400" w:lineRule="atLeast"/>
        <w:ind w:firstLine="480" w:firstLineChars="200"/>
        <w:rPr>
          <w:rFonts w:ascii="宋体" w:hAnsi="宋体"/>
          <w:color w:val="auto"/>
          <w:sz w:val="28"/>
          <w:szCs w:val="32"/>
          <w:u w:val="single"/>
        </w:rPr>
      </w:pPr>
      <w:r>
        <w:rPr>
          <w:rFonts w:hint="eastAsia" w:ascii="宋体" w:hAnsi="宋体"/>
          <w:b/>
          <w:color w:val="auto"/>
          <w:sz w:val="24"/>
          <w:szCs w:val="28"/>
        </w:rPr>
        <w:t>乙方：</w:t>
      </w:r>
      <w:r>
        <w:rPr>
          <w:rFonts w:hint="eastAsia" w:ascii="宋体" w:hAnsi="宋体"/>
          <w:color w:val="auto"/>
          <w:sz w:val="24"/>
          <w:szCs w:val="28"/>
          <w:u w:val="single"/>
        </w:rPr>
        <w:t xml:space="preserve">                 </w:t>
      </w:r>
    </w:p>
    <w:p w14:paraId="6ACB9D52">
      <w:pPr>
        <w:spacing w:line="400" w:lineRule="atLeast"/>
        <w:ind w:firstLine="480" w:firstLineChars="200"/>
        <w:rPr>
          <w:rFonts w:ascii="宋体" w:hAnsi="宋体"/>
          <w:color w:val="auto"/>
          <w:sz w:val="24"/>
          <w:szCs w:val="28"/>
        </w:rPr>
      </w:pPr>
      <w:r>
        <w:rPr>
          <w:rFonts w:hint="eastAsia" w:ascii="宋体" w:hAnsi="宋体"/>
          <w:color w:val="auto"/>
          <w:sz w:val="24"/>
          <w:szCs w:val="28"/>
        </w:rPr>
        <w:t>为进一步加强医疗卫生行风建设，规范医疗机构购销行为，有效防范商业贿赂行为，营造公平交易、诚实守信的购销环境，经甲、乙双方协商，同意签订本协议，并共同遵守：</w:t>
      </w:r>
    </w:p>
    <w:p w14:paraId="2FB83B5C">
      <w:pPr>
        <w:spacing w:line="400" w:lineRule="atLeast"/>
        <w:ind w:firstLine="480" w:firstLineChars="200"/>
        <w:rPr>
          <w:rFonts w:ascii="宋体" w:hAnsi="宋体"/>
          <w:color w:val="auto"/>
          <w:sz w:val="24"/>
          <w:szCs w:val="28"/>
        </w:rPr>
      </w:pPr>
      <w:r>
        <w:rPr>
          <w:rFonts w:hint="eastAsia" w:ascii="宋体" w:hAnsi="宋体"/>
          <w:color w:val="auto"/>
          <w:sz w:val="24"/>
          <w:szCs w:val="28"/>
        </w:rPr>
        <w:t>一、甲乙双方按照《中华人民共和国政府采购法》、《中华人民共和国民法典》及购销合同约定购销相关产品及服务。</w:t>
      </w:r>
    </w:p>
    <w:p w14:paraId="2B16B084">
      <w:pPr>
        <w:spacing w:line="400" w:lineRule="atLeast"/>
        <w:ind w:firstLine="480" w:firstLineChars="200"/>
        <w:rPr>
          <w:rFonts w:ascii="宋体" w:hAnsi="宋体"/>
          <w:color w:val="auto"/>
          <w:sz w:val="24"/>
          <w:szCs w:val="28"/>
        </w:rPr>
      </w:pPr>
      <w:r>
        <w:rPr>
          <w:rFonts w:hint="eastAsia" w:ascii="宋体" w:hAnsi="宋体"/>
          <w:color w:val="auto"/>
          <w:sz w:val="24"/>
          <w:szCs w:val="28"/>
        </w:rPr>
        <w:t>二、甲方严禁接受乙方以任何名义、形式给予的回扣，不得将接受捐赠、资助与采购挂钩。甲方工作人员不得参加乙方安排并支付费用的营业性娱乐场所的娱乐活动，不得以任何形式向乙方索要和收受现金、有价证券、支付凭证和贵重礼品等。被迫接受乙方给予的钱物，应予退还。无法退还的，有责任如实向有关纪检监察部门反映情况。</w:t>
      </w:r>
    </w:p>
    <w:p w14:paraId="4B3F4B56">
      <w:pPr>
        <w:spacing w:line="400" w:lineRule="atLeast"/>
        <w:ind w:firstLine="480" w:firstLineChars="200"/>
        <w:rPr>
          <w:rFonts w:ascii="宋体" w:hAnsi="宋体"/>
          <w:color w:val="auto"/>
          <w:sz w:val="24"/>
          <w:szCs w:val="28"/>
        </w:rPr>
      </w:pPr>
      <w:r>
        <w:rPr>
          <w:rFonts w:hint="eastAsia" w:ascii="宋体" w:hAnsi="宋体"/>
          <w:color w:val="auto"/>
          <w:sz w:val="24"/>
          <w:szCs w:val="28"/>
        </w:rPr>
        <w:t>三、严禁甲方工作人员利用任何途径和方式，为乙方统计医师个人及临床科室有关医用耗材用量信息，或为乙方统计提供便利。</w:t>
      </w:r>
    </w:p>
    <w:p w14:paraId="62ADC355">
      <w:pPr>
        <w:spacing w:line="400" w:lineRule="atLeast"/>
        <w:ind w:firstLine="480" w:firstLineChars="200"/>
        <w:rPr>
          <w:rFonts w:ascii="宋体" w:hAnsi="宋体"/>
          <w:color w:val="auto"/>
          <w:sz w:val="24"/>
          <w:szCs w:val="28"/>
        </w:rPr>
      </w:pPr>
      <w:r>
        <w:rPr>
          <w:rFonts w:hint="eastAsia" w:ascii="宋体" w:hAnsi="宋体"/>
          <w:color w:val="auto"/>
          <w:sz w:val="24"/>
          <w:szCs w:val="28"/>
        </w:rPr>
        <w:t>四、乙方不得以回扣、宴请等方式影响甲方工作人员采购或使用医用耗材的选择权，不得在学术活动中提供旅游、超标准支付食宿费用。</w:t>
      </w:r>
    </w:p>
    <w:p w14:paraId="5B24D35F">
      <w:pPr>
        <w:spacing w:line="400" w:lineRule="atLeast"/>
        <w:ind w:firstLine="480" w:firstLineChars="200"/>
        <w:rPr>
          <w:rFonts w:ascii="宋体" w:hAnsi="宋体"/>
          <w:color w:val="auto"/>
          <w:sz w:val="24"/>
          <w:szCs w:val="28"/>
        </w:rPr>
      </w:pPr>
      <w:r>
        <w:rPr>
          <w:rFonts w:hint="eastAsia" w:ascii="宋体" w:hAnsi="宋体"/>
          <w:color w:val="auto"/>
          <w:sz w:val="24"/>
          <w:szCs w:val="28"/>
        </w:rPr>
        <w:t>五、乙方指定</w:t>
      </w:r>
      <w:r>
        <w:rPr>
          <w:rFonts w:hint="eastAsia" w:ascii="宋体" w:hAnsi="宋体"/>
          <w:color w:val="auto"/>
          <w:sz w:val="24"/>
          <w:szCs w:val="28"/>
          <w:u w:val="single"/>
        </w:rPr>
        <w:t xml:space="preserve">       </w:t>
      </w:r>
      <w:r>
        <w:rPr>
          <w:rFonts w:hint="eastAsia" w:ascii="宋体" w:hAnsi="宋体"/>
          <w:color w:val="auto"/>
          <w:sz w:val="24"/>
          <w:szCs w:val="28"/>
        </w:rPr>
        <w:t>（联系电话：</w:t>
      </w:r>
      <w:r>
        <w:rPr>
          <w:rFonts w:hint="eastAsia" w:ascii="宋体" w:hAnsi="宋体"/>
          <w:color w:val="auto"/>
          <w:sz w:val="24"/>
          <w:szCs w:val="28"/>
          <w:u w:val="single"/>
        </w:rPr>
        <w:t xml:space="preserve">               </w:t>
      </w:r>
      <w:r>
        <w:rPr>
          <w:rFonts w:hint="eastAsia" w:ascii="宋体" w:hAnsi="宋体"/>
          <w:color w:val="auto"/>
          <w:sz w:val="24"/>
          <w:szCs w:val="28"/>
        </w:rPr>
        <w:t>）作为销售代表洽谈业务。销售代表必须在工作时间到甲方指定地点联系商谈，不得到住院部、门诊部、医技科室等推销医用耗材，不得借故到甲方相关领导、部门负责人及相关工作人员家中访谈并提供任何好处费。</w:t>
      </w:r>
    </w:p>
    <w:p w14:paraId="7734BAE1">
      <w:pPr>
        <w:spacing w:line="400" w:lineRule="atLeast"/>
        <w:ind w:firstLine="480" w:firstLineChars="200"/>
        <w:rPr>
          <w:rFonts w:ascii="宋体" w:hAnsi="宋体"/>
          <w:color w:val="auto"/>
          <w:sz w:val="24"/>
          <w:szCs w:val="28"/>
        </w:rPr>
      </w:pPr>
      <w:r>
        <w:rPr>
          <w:rFonts w:hint="eastAsia" w:ascii="宋体" w:hAnsi="宋体"/>
          <w:color w:val="auto"/>
          <w:sz w:val="24"/>
          <w:szCs w:val="28"/>
        </w:rPr>
        <w:t>六、乙方如违反本协议，一经发现，甲方有权终止购销合同，并向有关卫生健康行政部门报告。如乙方被列入商业贿赂不良记录，则严格按照《国家卫生计生委关于建立医药购销领域商业贿赂不良记录的规定》（国卫法制发〔2013〕50号）、《广西壮族自治区医药购销领域商业贿赂不良记录实施办法》（桂卫药政发〔2014〕2号）相关规定处理。</w:t>
      </w:r>
    </w:p>
    <w:p w14:paraId="5651DA2A">
      <w:pPr>
        <w:spacing w:line="400" w:lineRule="atLeast"/>
        <w:ind w:firstLine="480" w:firstLineChars="200"/>
        <w:rPr>
          <w:rFonts w:ascii="宋体" w:hAnsi="宋体"/>
          <w:color w:val="auto"/>
          <w:sz w:val="24"/>
          <w:szCs w:val="28"/>
        </w:rPr>
      </w:pPr>
      <w:r>
        <w:rPr>
          <w:rFonts w:hint="eastAsia" w:ascii="宋体" w:hAnsi="宋体"/>
          <w:color w:val="auto"/>
          <w:sz w:val="24"/>
          <w:szCs w:val="28"/>
        </w:rPr>
        <w:t>七、本协议作为购销合同的重要组成部分，与购销合同一并执行，具有同等的法律效力。</w:t>
      </w:r>
    </w:p>
    <w:p w14:paraId="388C59BB">
      <w:pPr>
        <w:spacing w:line="400" w:lineRule="atLeast"/>
        <w:ind w:firstLine="480" w:firstLineChars="200"/>
        <w:rPr>
          <w:rFonts w:ascii="宋体" w:hAnsi="宋体"/>
          <w:color w:val="auto"/>
          <w:sz w:val="24"/>
          <w:szCs w:val="28"/>
        </w:rPr>
      </w:pPr>
      <w:r>
        <w:rPr>
          <w:rFonts w:hint="eastAsia" w:ascii="宋体" w:hAnsi="宋体"/>
          <w:color w:val="auto"/>
          <w:sz w:val="24"/>
          <w:szCs w:val="28"/>
        </w:rPr>
        <w:t>八、本协议一式</w:t>
      </w:r>
      <w:r>
        <w:rPr>
          <w:rFonts w:hint="eastAsia" w:ascii="宋体" w:hAnsi="宋体"/>
          <w:color w:val="auto"/>
          <w:sz w:val="24"/>
          <w:szCs w:val="28"/>
          <w:u w:val="single"/>
        </w:rPr>
        <w:t xml:space="preserve">    </w:t>
      </w:r>
      <w:r>
        <w:rPr>
          <w:rFonts w:hint="eastAsia" w:ascii="宋体" w:hAnsi="宋体"/>
          <w:color w:val="auto"/>
          <w:sz w:val="24"/>
          <w:szCs w:val="28"/>
        </w:rPr>
        <w:t>份，甲方执肆份，乙方执</w:t>
      </w:r>
      <w:r>
        <w:rPr>
          <w:rFonts w:hint="eastAsia" w:ascii="宋体" w:hAnsi="宋体"/>
          <w:color w:val="auto"/>
          <w:sz w:val="24"/>
          <w:szCs w:val="28"/>
          <w:u w:val="single"/>
        </w:rPr>
        <w:t xml:space="preserve">   </w:t>
      </w:r>
      <w:r>
        <w:rPr>
          <w:rFonts w:hint="eastAsia" w:ascii="宋体" w:hAnsi="宋体"/>
          <w:color w:val="auto"/>
          <w:sz w:val="24"/>
          <w:szCs w:val="28"/>
        </w:rPr>
        <w:t>份，</w:t>
      </w:r>
      <w:r>
        <w:rPr>
          <w:rFonts w:hint="eastAsia" w:ascii="宋体" w:hAnsi="宋体" w:eastAsiaTheme="minorEastAsia"/>
          <w:color w:val="auto"/>
          <w:sz w:val="24"/>
          <w:szCs w:val="28"/>
        </w:rPr>
        <w:t>采购代理机构壹份，</w:t>
      </w:r>
      <w:r>
        <w:rPr>
          <w:rFonts w:hint="eastAsia" w:ascii="宋体" w:hAnsi="宋体"/>
          <w:color w:val="auto"/>
          <w:sz w:val="24"/>
          <w:szCs w:val="28"/>
        </w:rPr>
        <w:t>从签订之日起生效。</w:t>
      </w:r>
    </w:p>
    <w:p w14:paraId="4B2B1F66">
      <w:pPr>
        <w:spacing w:line="400" w:lineRule="atLeast"/>
        <w:ind w:firstLine="480" w:firstLineChars="200"/>
        <w:rPr>
          <w:rFonts w:ascii="宋体" w:hAnsi="宋体"/>
          <w:color w:val="auto"/>
          <w:sz w:val="24"/>
          <w:szCs w:val="28"/>
        </w:rPr>
      </w:pPr>
    </w:p>
    <w:p w14:paraId="4DD49AAF">
      <w:pPr>
        <w:spacing w:line="600" w:lineRule="auto"/>
        <w:ind w:firstLine="960" w:firstLineChars="400"/>
        <w:rPr>
          <w:rFonts w:ascii="宋体" w:hAnsi="宋体"/>
          <w:b/>
          <w:color w:val="auto"/>
          <w:sz w:val="24"/>
          <w:szCs w:val="28"/>
        </w:rPr>
      </w:pPr>
      <w:r>
        <w:rPr>
          <w:rFonts w:hint="eastAsia" w:ascii="宋体" w:hAnsi="宋体"/>
          <w:b/>
          <w:color w:val="auto"/>
          <w:sz w:val="24"/>
          <w:szCs w:val="28"/>
        </w:rPr>
        <w:t>甲方（盖章）：                        乙方（盖章）：</w:t>
      </w:r>
    </w:p>
    <w:p w14:paraId="600244CC">
      <w:pPr>
        <w:spacing w:line="600" w:lineRule="auto"/>
        <w:ind w:firstLine="960" w:firstLineChars="400"/>
        <w:rPr>
          <w:rFonts w:ascii="宋体" w:hAnsi="宋体"/>
          <w:b/>
          <w:color w:val="auto"/>
          <w:sz w:val="24"/>
          <w:szCs w:val="28"/>
        </w:rPr>
      </w:pPr>
      <w:r>
        <w:rPr>
          <w:rFonts w:hint="eastAsia" w:ascii="宋体" w:hAnsi="宋体"/>
          <w:b/>
          <w:color w:val="auto"/>
          <w:sz w:val="24"/>
          <w:szCs w:val="28"/>
        </w:rPr>
        <w:t>法定代表人（负责人）：                法定代表人（负责人）：</w:t>
      </w:r>
    </w:p>
    <w:p w14:paraId="788BD135">
      <w:pPr>
        <w:spacing w:line="600" w:lineRule="auto"/>
        <w:ind w:firstLine="960" w:firstLineChars="400"/>
        <w:rPr>
          <w:rFonts w:ascii="宋体" w:hAnsi="宋体"/>
          <w:b/>
          <w:color w:val="auto"/>
          <w:sz w:val="24"/>
          <w:szCs w:val="28"/>
        </w:rPr>
      </w:pPr>
      <w:r>
        <w:rPr>
          <w:rFonts w:hint="eastAsia" w:ascii="宋体" w:hAnsi="宋体"/>
          <w:b/>
          <w:color w:val="auto"/>
          <w:sz w:val="24"/>
          <w:szCs w:val="28"/>
        </w:rPr>
        <w:t>委托代理人签名：                      委托代理人签名：</w:t>
      </w:r>
    </w:p>
    <w:p w14:paraId="6C43795A">
      <w:pPr>
        <w:spacing w:line="600" w:lineRule="auto"/>
        <w:ind w:firstLine="2161" w:firstLineChars="900"/>
        <w:rPr>
          <w:rFonts w:ascii="宋体" w:hAnsi="宋体"/>
          <w:b/>
          <w:color w:val="auto"/>
          <w:sz w:val="24"/>
          <w:szCs w:val="28"/>
        </w:rPr>
      </w:pPr>
      <w:r>
        <w:rPr>
          <w:rFonts w:hint="eastAsia" w:ascii="宋体" w:hAnsi="宋体"/>
          <w:b/>
          <w:color w:val="auto"/>
          <w:sz w:val="24"/>
          <w:szCs w:val="28"/>
        </w:rPr>
        <w:t>2025年   月   日                     2025年   月   日</w:t>
      </w:r>
    </w:p>
    <w:p w14:paraId="51B73414">
      <w:pPr>
        <w:spacing w:line="400" w:lineRule="exact"/>
        <w:jc w:val="center"/>
        <w:rPr>
          <w:rFonts w:ascii="宋体" w:hAnsi="宋体"/>
          <w:b/>
          <w:color w:val="auto"/>
          <w:sz w:val="32"/>
          <w:szCs w:val="32"/>
        </w:rPr>
      </w:pPr>
      <w:r>
        <w:rPr>
          <w:rFonts w:ascii="宋体" w:hAnsi="宋体"/>
          <w:b/>
          <w:color w:val="auto"/>
          <w:sz w:val="24"/>
          <w:szCs w:val="28"/>
        </w:rPr>
        <w:br w:type="page"/>
      </w:r>
      <w:r>
        <w:rPr>
          <w:rFonts w:hint="eastAsia" w:ascii="宋体" w:hAnsi="宋体"/>
          <w:b/>
          <w:color w:val="auto"/>
          <w:sz w:val="32"/>
          <w:szCs w:val="32"/>
        </w:rPr>
        <w:t>合同附件</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4"/>
      </w:tblGrid>
      <w:tr w14:paraId="61B7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14:paraId="2C72F726">
            <w:pPr>
              <w:spacing w:line="400" w:lineRule="exact"/>
              <w:rPr>
                <w:rFonts w:ascii="宋体" w:hAnsi="宋体"/>
                <w:color w:val="auto"/>
                <w:sz w:val="24"/>
              </w:rPr>
            </w:pPr>
            <w:r>
              <w:rPr>
                <w:rFonts w:hint="eastAsia" w:ascii="宋体" w:hAnsi="宋体"/>
                <w:color w:val="auto"/>
                <w:sz w:val="24"/>
              </w:rPr>
              <w:t>1.供应商承诺具体事项：</w:t>
            </w:r>
          </w:p>
          <w:p w14:paraId="7FE04B96">
            <w:pPr>
              <w:spacing w:line="400" w:lineRule="exact"/>
              <w:rPr>
                <w:rFonts w:ascii="宋体" w:hAnsi="宋体"/>
                <w:color w:val="auto"/>
                <w:sz w:val="24"/>
              </w:rPr>
            </w:pPr>
          </w:p>
          <w:p w14:paraId="5B41BE03">
            <w:pPr>
              <w:spacing w:line="400" w:lineRule="exact"/>
              <w:rPr>
                <w:rFonts w:ascii="宋体" w:hAnsi="宋体"/>
                <w:color w:val="auto"/>
                <w:sz w:val="24"/>
              </w:rPr>
            </w:pPr>
          </w:p>
        </w:tc>
      </w:tr>
      <w:tr w14:paraId="3648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14:paraId="5A94AD0A">
            <w:pPr>
              <w:spacing w:line="400" w:lineRule="exact"/>
              <w:rPr>
                <w:rFonts w:ascii="宋体" w:hAnsi="宋体"/>
                <w:color w:val="auto"/>
                <w:sz w:val="24"/>
              </w:rPr>
            </w:pPr>
            <w:r>
              <w:rPr>
                <w:rFonts w:hint="eastAsia" w:ascii="宋体" w:hAnsi="宋体"/>
                <w:color w:val="auto"/>
                <w:sz w:val="24"/>
              </w:rPr>
              <w:t>2.售后服务具体事项：</w:t>
            </w:r>
          </w:p>
          <w:p w14:paraId="7AADEDF4">
            <w:pPr>
              <w:spacing w:line="400" w:lineRule="exact"/>
              <w:rPr>
                <w:rFonts w:ascii="宋体" w:hAnsi="宋体"/>
                <w:color w:val="auto"/>
                <w:sz w:val="24"/>
              </w:rPr>
            </w:pPr>
          </w:p>
          <w:p w14:paraId="001FD3B8">
            <w:pPr>
              <w:spacing w:line="400" w:lineRule="exact"/>
              <w:rPr>
                <w:rFonts w:ascii="宋体" w:hAnsi="宋体"/>
                <w:color w:val="auto"/>
                <w:sz w:val="24"/>
              </w:rPr>
            </w:pPr>
          </w:p>
        </w:tc>
      </w:tr>
      <w:tr w14:paraId="3AB2E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14:paraId="0A8A2C98">
            <w:pPr>
              <w:spacing w:line="400" w:lineRule="exact"/>
              <w:rPr>
                <w:rFonts w:ascii="宋体" w:hAnsi="宋体"/>
                <w:color w:val="auto"/>
                <w:sz w:val="24"/>
              </w:rPr>
            </w:pPr>
            <w:r>
              <w:rPr>
                <w:rFonts w:hint="eastAsia" w:ascii="宋体" w:hAnsi="宋体"/>
                <w:color w:val="auto"/>
                <w:sz w:val="24"/>
              </w:rPr>
              <w:t>3.设备如有低值易耗品及维修配件、检验试剂，请填写供货价格（仅供参考</w:t>
            </w:r>
            <w:r>
              <w:rPr>
                <w:rFonts w:hint="eastAsia" w:ascii="宋体" w:hAnsi="宋体" w:eastAsiaTheme="minorEastAsia"/>
                <w:color w:val="auto"/>
                <w:sz w:val="24"/>
              </w:rPr>
              <w:t>,实际供货价格以最终议定价格为准</w:t>
            </w:r>
            <w:r>
              <w:rPr>
                <w:rFonts w:hint="eastAsia" w:ascii="宋体" w:hAnsi="宋体"/>
                <w:color w:val="auto"/>
                <w:sz w:val="24"/>
              </w:rPr>
              <w:t>）：</w:t>
            </w:r>
          </w:p>
          <w:p w14:paraId="7D72F1A6">
            <w:pPr>
              <w:spacing w:line="400" w:lineRule="exact"/>
              <w:rPr>
                <w:rFonts w:ascii="宋体" w:hAnsi="宋体"/>
                <w:color w:val="auto"/>
                <w:sz w:val="24"/>
              </w:rPr>
            </w:pPr>
          </w:p>
          <w:p w14:paraId="537B59F2">
            <w:pPr>
              <w:spacing w:line="400" w:lineRule="exact"/>
              <w:rPr>
                <w:rFonts w:ascii="宋体" w:hAnsi="宋体"/>
                <w:color w:val="auto"/>
                <w:sz w:val="24"/>
              </w:rPr>
            </w:pPr>
          </w:p>
        </w:tc>
      </w:tr>
      <w:tr w14:paraId="48A8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14:paraId="73720707">
            <w:pPr>
              <w:spacing w:line="400" w:lineRule="exact"/>
              <w:rPr>
                <w:rFonts w:ascii="宋体" w:hAnsi="宋体"/>
                <w:color w:val="auto"/>
                <w:sz w:val="24"/>
              </w:rPr>
            </w:pPr>
            <w:r>
              <w:rPr>
                <w:rFonts w:hint="eastAsia" w:ascii="宋体" w:hAnsi="宋体"/>
                <w:color w:val="auto"/>
                <w:sz w:val="24"/>
              </w:rPr>
              <w:t>4.保修期责任：</w:t>
            </w:r>
          </w:p>
          <w:p w14:paraId="494A2D93">
            <w:pPr>
              <w:spacing w:line="400" w:lineRule="exact"/>
              <w:rPr>
                <w:rFonts w:ascii="宋体" w:hAnsi="宋体"/>
                <w:color w:val="auto"/>
                <w:sz w:val="24"/>
              </w:rPr>
            </w:pPr>
          </w:p>
          <w:p w14:paraId="097847F6">
            <w:pPr>
              <w:spacing w:line="400" w:lineRule="exact"/>
              <w:rPr>
                <w:rFonts w:ascii="宋体" w:hAnsi="宋体"/>
                <w:color w:val="auto"/>
                <w:sz w:val="24"/>
              </w:rPr>
            </w:pPr>
          </w:p>
        </w:tc>
      </w:tr>
      <w:tr w14:paraId="1A1E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14:paraId="0ED73173">
            <w:pPr>
              <w:spacing w:line="400" w:lineRule="exact"/>
              <w:rPr>
                <w:rFonts w:ascii="宋体" w:hAnsi="宋体"/>
                <w:color w:val="auto"/>
                <w:sz w:val="24"/>
              </w:rPr>
            </w:pPr>
            <w:r>
              <w:rPr>
                <w:rFonts w:hint="eastAsia" w:ascii="宋体" w:hAnsi="宋体"/>
                <w:color w:val="auto"/>
                <w:sz w:val="24"/>
              </w:rPr>
              <w:t>5.其他具体事项：</w:t>
            </w:r>
          </w:p>
          <w:p w14:paraId="7D652CFB">
            <w:pPr>
              <w:spacing w:line="400" w:lineRule="exact"/>
              <w:rPr>
                <w:rFonts w:ascii="宋体" w:hAnsi="宋体"/>
                <w:color w:val="auto"/>
                <w:sz w:val="24"/>
              </w:rPr>
            </w:pPr>
          </w:p>
          <w:p w14:paraId="7900C483">
            <w:pPr>
              <w:spacing w:line="400" w:lineRule="exact"/>
              <w:rPr>
                <w:rFonts w:ascii="宋体" w:hAnsi="宋体"/>
                <w:color w:val="auto"/>
                <w:sz w:val="24"/>
              </w:rPr>
            </w:pPr>
          </w:p>
        </w:tc>
      </w:tr>
      <w:tr w14:paraId="6BEE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14:paraId="47009A8D">
            <w:pPr>
              <w:spacing w:line="400" w:lineRule="exact"/>
              <w:rPr>
                <w:rFonts w:ascii="宋体" w:hAnsi="宋体"/>
                <w:color w:val="auto"/>
                <w:sz w:val="24"/>
              </w:rPr>
            </w:pPr>
            <w:r>
              <w:rPr>
                <w:rFonts w:hint="eastAsia" w:ascii="宋体" w:hAnsi="宋体"/>
                <w:color w:val="auto"/>
                <w:sz w:val="24"/>
              </w:rPr>
              <w:t>6.商务响应、偏离情况说明表（同响应文件内容，如有，另附）：</w:t>
            </w:r>
          </w:p>
          <w:p w14:paraId="2F1D5550">
            <w:pPr>
              <w:spacing w:line="400" w:lineRule="exact"/>
              <w:rPr>
                <w:rFonts w:ascii="宋体" w:hAnsi="宋体"/>
                <w:color w:val="auto"/>
                <w:sz w:val="24"/>
              </w:rPr>
            </w:pPr>
          </w:p>
          <w:p w14:paraId="454492E4">
            <w:pPr>
              <w:spacing w:line="400" w:lineRule="exact"/>
              <w:rPr>
                <w:rFonts w:ascii="宋体" w:hAnsi="宋体"/>
                <w:color w:val="auto"/>
                <w:sz w:val="24"/>
              </w:rPr>
            </w:pPr>
          </w:p>
        </w:tc>
      </w:tr>
      <w:tr w14:paraId="657A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14:paraId="5781C96D">
            <w:pPr>
              <w:spacing w:line="400" w:lineRule="exact"/>
              <w:rPr>
                <w:rFonts w:ascii="宋体" w:hAnsi="宋体"/>
                <w:color w:val="auto"/>
                <w:sz w:val="24"/>
              </w:rPr>
            </w:pPr>
            <w:r>
              <w:rPr>
                <w:rFonts w:hint="eastAsia" w:ascii="宋体" w:hAnsi="宋体"/>
                <w:color w:val="auto"/>
                <w:sz w:val="24"/>
              </w:rPr>
              <w:t>7.技术响应、偏离情况说明表（同响应文件内容，如有，另附）：</w:t>
            </w:r>
          </w:p>
          <w:p w14:paraId="76435305">
            <w:pPr>
              <w:spacing w:line="400" w:lineRule="exact"/>
              <w:rPr>
                <w:rFonts w:ascii="宋体" w:hAnsi="宋体"/>
                <w:color w:val="auto"/>
                <w:sz w:val="24"/>
              </w:rPr>
            </w:pPr>
          </w:p>
          <w:p w14:paraId="728A69D2">
            <w:pPr>
              <w:spacing w:line="400" w:lineRule="exact"/>
              <w:rPr>
                <w:rFonts w:ascii="宋体" w:hAnsi="宋体"/>
                <w:color w:val="auto"/>
                <w:sz w:val="24"/>
              </w:rPr>
            </w:pPr>
          </w:p>
        </w:tc>
      </w:tr>
      <w:tr w14:paraId="486C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14:paraId="00F1D5D8">
            <w:pPr>
              <w:spacing w:line="400" w:lineRule="exact"/>
              <w:rPr>
                <w:rFonts w:ascii="宋体" w:hAnsi="宋体"/>
                <w:color w:val="auto"/>
                <w:sz w:val="24"/>
              </w:rPr>
            </w:pPr>
            <w:r>
              <w:rPr>
                <w:rFonts w:hint="eastAsia" w:ascii="宋体" w:hAnsi="宋体"/>
                <w:color w:val="auto"/>
                <w:sz w:val="24"/>
              </w:rPr>
              <w:t>8.售后服务承诺书（同响应文件内容，如有，另附）：</w:t>
            </w:r>
          </w:p>
          <w:p w14:paraId="2C918F48">
            <w:pPr>
              <w:spacing w:line="400" w:lineRule="exact"/>
              <w:rPr>
                <w:rFonts w:ascii="宋体" w:hAnsi="宋体"/>
                <w:color w:val="auto"/>
                <w:sz w:val="24"/>
              </w:rPr>
            </w:pPr>
          </w:p>
          <w:p w14:paraId="5921089B">
            <w:pPr>
              <w:spacing w:line="400" w:lineRule="exact"/>
              <w:rPr>
                <w:rFonts w:ascii="宋体" w:hAnsi="宋体"/>
                <w:color w:val="auto"/>
                <w:sz w:val="24"/>
              </w:rPr>
            </w:pPr>
          </w:p>
        </w:tc>
      </w:tr>
    </w:tbl>
    <w:p w14:paraId="52D6CEFF">
      <w:pPr>
        <w:spacing w:line="400" w:lineRule="exact"/>
        <w:ind w:firstLine="1058" w:firstLineChars="441"/>
        <w:rPr>
          <w:rFonts w:ascii="宋体" w:hAnsi="宋体"/>
          <w:color w:val="auto"/>
          <w:sz w:val="24"/>
        </w:rPr>
      </w:pPr>
    </w:p>
    <w:p w14:paraId="446491E5">
      <w:pPr>
        <w:spacing w:line="560" w:lineRule="exact"/>
        <w:ind w:firstLine="400" w:firstLineChars="200"/>
        <w:rPr>
          <w:rFonts w:ascii="宋体" w:hAnsi="宋体"/>
          <w:color w:val="auto"/>
          <w:sz w:val="20"/>
        </w:rPr>
      </w:pPr>
    </w:p>
    <w:p w14:paraId="794AA68E">
      <w:pPr>
        <w:spacing w:line="400" w:lineRule="exact"/>
        <w:ind w:firstLine="1058" w:firstLineChars="441"/>
        <w:rPr>
          <w:rFonts w:ascii="宋体" w:hAnsi="宋体"/>
          <w:color w:val="auto"/>
          <w:sz w:val="24"/>
        </w:rPr>
      </w:pPr>
    </w:p>
    <w:p w14:paraId="05947A90">
      <w:pPr>
        <w:spacing w:line="560" w:lineRule="exact"/>
        <w:ind w:firstLine="400" w:firstLineChars="200"/>
        <w:rPr>
          <w:rFonts w:ascii="宋体" w:hAnsi="宋体"/>
          <w:color w:val="auto"/>
          <w:sz w:val="20"/>
        </w:rPr>
      </w:pPr>
    </w:p>
    <w:p w14:paraId="7920BCA6">
      <w:pPr>
        <w:spacing w:line="246" w:lineRule="auto"/>
        <w:rPr>
          <w:color w:val="auto"/>
        </w:rPr>
      </w:pPr>
    </w:p>
    <w:p w14:paraId="283FFA50">
      <w:pPr>
        <w:spacing w:line="246" w:lineRule="auto"/>
        <w:rPr>
          <w:color w:val="auto"/>
        </w:rPr>
      </w:pPr>
    </w:p>
    <w:p w14:paraId="1B4C2748">
      <w:pPr>
        <w:spacing w:line="246" w:lineRule="auto"/>
        <w:rPr>
          <w:color w:val="auto"/>
        </w:rPr>
      </w:pPr>
    </w:p>
    <w:p w14:paraId="36E47A80">
      <w:pPr>
        <w:spacing w:line="246" w:lineRule="auto"/>
        <w:rPr>
          <w:color w:val="auto"/>
        </w:rPr>
      </w:pPr>
    </w:p>
    <w:p w14:paraId="75FF9DBD">
      <w:pPr>
        <w:spacing w:line="247" w:lineRule="auto"/>
        <w:rPr>
          <w:color w:val="auto"/>
        </w:rPr>
      </w:pPr>
    </w:p>
    <w:p w14:paraId="413F7F8C">
      <w:pPr>
        <w:spacing w:line="247" w:lineRule="auto"/>
        <w:rPr>
          <w:color w:val="auto"/>
        </w:rPr>
      </w:pPr>
    </w:p>
    <w:p w14:paraId="6EFFD10B">
      <w:pPr>
        <w:spacing w:line="247" w:lineRule="auto"/>
        <w:rPr>
          <w:color w:val="auto"/>
        </w:rPr>
      </w:pPr>
    </w:p>
    <w:p w14:paraId="06ABB750">
      <w:pPr>
        <w:spacing w:line="247" w:lineRule="auto"/>
        <w:rPr>
          <w:color w:val="auto"/>
        </w:rPr>
      </w:pPr>
    </w:p>
    <w:p w14:paraId="524210A7">
      <w:pPr>
        <w:spacing w:line="247" w:lineRule="auto"/>
        <w:rPr>
          <w:color w:val="auto"/>
        </w:rPr>
      </w:pPr>
    </w:p>
    <w:p w14:paraId="6E30C209">
      <w:pPr>
        <w:spacing w:line="247" w:lineRule="auto"/>
        <w:rPr>
          <w:color w:val="auto"/>
        </w:rPr>
      </w:pPr>
    </w:p>
    <w:p w14:paraId="0580AB70">
      <w:pPr>
        <w:spacing w:line="247" w:lineRule="auto"/>
        <w:rPr>
          <w:color w:val="auto"/>
        </w:rPr>
      </w:pPr>
    </w:p>
    <w:p w14:paraId="5F905269">
      <w:pPr>
        <w:spacing w:line="247" w:lineRule="auto"/>
        <w:rPr>
          <w:color w:val="auto"/>
        </w:rPr>
      </w:pPr>
    </w:p>
    <w:p w14:paraId="3BBE6C82">
      <w:pPr>
        <w:spacing w:line="247" w:lineRule="auto"/>
        <w:rPr>
          <w:color w:val="auto"/>
        </w:rPr>
      </w:pPr>
    </w:p>
    <w:p w14:paraId="60BC8DD5">
      <w:pPr>
        <w:spacing w:line="247" w:lineRule="auto"/>
        <w:rPr>
          <w:color w:val="auto"/>
        </w:rPr>
      </w:pPr>
    </w:p>
    <w:p w14:paraId="3A8CEADC">
      <w:pPr>
        <w:spacing w:line="247" w:lineRule="auto"/>
        <w:rPr>
          <w:color w:val="auto"/>
        </w:rPr>
      </w:pPr>
    </w:p>
    <w:p w14:paraId="25A6D4C7">
      <w:pPr>
        <w:spacing w:line="247" w:lineRule="auto"/>
        <w:rPr>
          <w:color w:val="auto"/>
        </w:rPr>
      </w:pPr>
    </w:p>
    <w:p w14:paraId="043AF35A">
      <w:pPr>
        <w:spacing w:line="247" w:lineRule="auto"/>
        <w:rPr>
          <w:color w:val="auto"/>
        </w:rPr>
      </w:pPr>
    </w:p>
    <w:p w14:paraId="3ACDDF1D">
      <w:pPr>
        <w:spacing w:line="247" w:lineRule="auto"/>
        <w:rPr>
          <w:color w:val="auto"/>
        </w:rPr>
      </w:pPr>
    </w:p>
    <w:p w14:paraId="74A013C6">
      <w:pPr>
        <w:spacing w:line="247" w:lineRule="auto"/>
        <w:rPr>
          <w:color w:val="auto"/>
        </w:rPr>
      </w:pPr>
    </w:p>
    <w:p w14:paraId="6702D431">
      <w:pPr>
        <w:spacing w:line="247" w:lineRule="auto"/>
        <w:rPr>
          <w:color w:val="auto"/>
        </w:rPr>
      </w:pPr>
    </w:p>
    <w:p w14:paraId="7A7BA2A4">
      <w:pPr>
        <w:spacing w:line="247" w:lineRule="auto"/>
        <w:rPr>
          <w:color w:val="auto"/>
        </w:rPr>
      </w:pPr>
    </w:p>
    <w:p w14:paraId="5FA2BCC7">
      <w:pPr>
        <w:spacing w:line="247" w:lineRule="auto"/>
        <w:rPr>
          <w:color w:val="auto"/>
        </w:rPr>
      </w:pPr>
    </w:p>
    <w:p w14:paraId="48B6B76B">
      <w:pPr>
        <w:spacing w:line="247" w:lineRule="auto"/>
        <w:rPr>
          <w:color w:val="auto"/>
        </w:rPr>
      </w:pPr>
    </w:p>
    <w:p w14:paraId="79D88FD3">
      <w:pPr>
        <w:spacing w:line="247" w:lineRule="auto"/>
        <w:rPr>
          <w:color w:val="auto"/>
        </w:rPr>
      </w:pPr>
    </w:p>
    <w:p w14:paraId="35AD2015">
      <w:pPr>
        <w:spacing w:line="247" w:lineRule="auto"/>
        <w:rPr>
          <w:color w:val="auto"/>
        </w:rPr>
      </w:pPr>
    </w:p>
    <w:p w14:paraId="7CCD58BA">
      <w:pPr>
        <w:spacing w:line="247" w:lineRule="auto"/>
        <w:rPr>
          <w:color w:val="auto"/>
        </w:rPr>
      </w:pPr>
    </w:p>
    <w:p w14:paraId="20D9437F">
      <w:pPr>
        <w:spacing w:before="140" w:line="223" w:lineRule="auto"/>
        <w:ind w:left="2671"/>
        <w:outlineLvl w:val="0"/>
        <w:rPr>
          <w:rFonts w:ascii="宋体" w:hAnsi="宋体" w:eastAsia="宋体" w:cs="宋体"/>
          <w:color w:val="auto"/>
          <w:sz w:val="43"/>
          <w:szCs w:val="43"/>
        </w:rPr>
      </w:pPr>
      <w:bookmarkStart w:id="12" w:name="_Toc18823"/>
      <w:bookmarkStart w:id="13" w:name="_Toc29211"/>
      <w:r>
        <w:rPr>
          <w:rFonts w:ascii="宋体" w:hAnsi="宋体" w:eastAsia="宋体" w:cs="宋体"/>
          <w:color w:val="auto"/>
          <w:spacing w:val="16"/>
          <w:sz w:val="43"/>
          <w:szCs w:val="43"/>
        </w:rPr>
        <w:t>第</w:t>
      </w:r>
      <w:r>
        <w:rPr>
          <w:rFonts w:ascii="宋体" w:hAnsi="宋体" w:eastAsia="宋体" w:cs="宋体"/>
          <w:color w:val="auto"/>
          <w:spacing w:val="8"/>
          <w:sz w:val="43"/>
          <w:szCs w:val="43"/>
        </w:rPr>
        <w:t>六章  投标文件格式</w:t>
      </w:r>
      <w:bookmarkEnd w:id="12"/>
      <w:bookmarkEnd w:id="13"/>
    </w:p>
    <w:p w14:paraId="4B05E073">
      <w:pPr>
        <w:rPr>
          <w:color w:val="auto"/>
        </w:rPr>
        <w:sectPr>
          <w:headerReference r:id="rId29" w:type="default"/>
          <w:footerReference r:id="rId30" w:type="default"/>
          <w:pgSz w:w="11906" w:h="16839"/>
          <w:pgMar w:top="1058" w:right="1079" w:bottom="1156" w:left="1089" w:header="878" w:footer="996" w:gutter="0"/>
          <w:pgBorders>
            <w:top w:val="none" w:sz="0" w:space="0"/>
            <w:left w:val="none" w:sz="0" w:space="0"/>
            <w:bottom w:val="none" w:sz="0" w:space="0"/>
            <w:right w:val="none" w:sz="0" w:space="0"/>
          </w:pgBorders>
          <w:cols w:space="720" w:num="1"/>
        </w:sectPr>
      </w:pPr>
    </w:p>
    <w:p w14:paraId="058F315E">
      <w:pPr>
        <w:spacing w:line="328" w:lineRule="auto"/>
        <w:rPr>
          <w:color w:val="auto"/>
        </w:rPr>
      </w:pPr>
    </w:p>
    <w:p w14:paraId="41930C62">
      <w:pPr>
        <w:spacing w:before="91" w:line="469" w:lineRule="exact"/>
        <w:ind w:left="5"/>
        <w:rPr>
          <w:rFonts w:ascii="宋体" w:hAnsi="宋体" w:eastAsia="宋体" w:cs="宋体"/>
          <w:color w:val="auto"/>
          <w:sz w:val="28"/>
          <w:szCs w:val="28"/>
        </w:rPr>
      </w:pPr>
      <w:r>
        <w:rPr>
          <w:rFonts w:ascii="宋体" w:hAnsi="宋体" w:eastAsia="宋体" w:cs="宋体"/>
          <w:color w:val="auto"/>
          <w:position w:val="2"/>
          <w:sz w:val="28"/>
          <w:szCs w:val="28"/>
        </w:rPr>
        <w:t>一、投标文件外层包装封面格式</w:t>
      </w:r>
    </w:p>
    <w:p w14:paraId="1EB7C15B">
      <w:pPr>
        <w:spacing w:line="260" w:lineRule="auto"/>
        <w:rPr>
          <w:color w:val="auto"/>
        </w:rPr>
      </w:pPr>
    </w:p>
    <w:p w14:paraId="591A6F7A">
      <w:pPr>
        <w:spacing w:line="260" w:lineRule="auto"/>
        <w:rPr>
          <w:color w:val="auto"/>
        </w:rPr>
      </w:pPr>
    </w:p>
    <w:p w14:paraId="5F98F786">
      <w:pPr>
        <w:spacing w:line="260" w:lineRule="auto"/>
        <w:rPr>
          <w:color w:val="auto"/>
        </w:rPr>
      </w:pPr>
    </w:p>
    <w:p w14:paraId="09351C5D">
      <w:pPr>
        <w:spacing w:before="101" w:line="225" w:lineRule="auto"/>
        <w:ind w:left="3995"/>
        <w:rPr>
          <w:rFonts w:ascii="宋体" w:hAnsi="宋体" w:eastAsia="宋体" w:cs="宋体"/>
          <w:color w:val="auto"/>
          <w:sz w:val="31"/>
          <w:szCs w:val="31"/>
        </w:rPr>
      </w:pPr>
      <w:r>
        <w:rPr>
          <w:rFonts w:ascii="宋体" w:hAnsi="宋体" w:eastAsia="宋体" w:cs="宋体"/>
          <w:color w:val="auto"/>
          <w:spacing w:val="8"/>
          <w:sz w:val="31"/>
          <w:szCs w:val="31"/>
        </w:rPr>
        <w:t>投</w:t>
      </w:r>
      <w:r>
        <w:rPr>
          <w:rFonts w:ascii="宋体" w:hAnsi="宋体" w:eastAsia="宋体" w:cs="宋体"/>
          <w:color w:val="auto"/>
          <w:spacing w:val="6"/>
          <w:sz w:val="31"/>
          <w:szCs w:val="31"/>
        </w:rPr>
        <w:t xml:space="preserve"> 标 文 件</w:t>
      </w:r>
    </w:p>
    <w:p w14:paraId="0F296654">
      <w:pPr>
        <w:spacing w:before="85" w:line="225" w:lineRule="auto"/>
        <w:ind w:left="3608"/>
        <w:rPr>
          <w:rFonts w:ascii="宋体" w:hAnsi="宋体" w:eastAsia="宋体" w:cs="宋体"/>
          <w:color w:val="auto"/>
          <w:sz w:val="31"/>
          <w:szCs w:val="31"/>
        </w:rPr>
      </w:pPr>
      <w:r>
        <w:rPr>
          <w:rFonts w:ascii="宋体" w:hAnsi="宋体" w:eastAsia="宋体" w:cs="宋体"/>
          <w:color w:val="auto"/>
          <w:spacing w:val="30"/>
          <w:sz w:val="31"/>
          <w:szCs w:val="31"/>
        </w:rPr>
        <w:t>(</w:t>
      </w:r>
      <w:r>
        <w:rPr>
          <w:rFonts w:ascii="宋体" w:hAnsi="宋体" w:eastAsia="宋体" w:cs="宋体"/>
          <w:color w:val="auto"/>
          <w:spacing w:val="24"/>
          <w:sz w:val="31"/>
          <w:szCs w:val="31"/>
        </w:rPr>
        <w:t>电子投标文件)</w:t>
      </w:r>
    </w:p>
    <w:p w14:paraId="62129ADD">
      <w:pPr>
        <w:rPr>
          <w:color w:val="auto"/>
        </w:rPr>
      </w:pPr>
    </w:p>
    <w:p w14:paraId="650ABC36">
      <w:pPr>
        <w:rPr>
          <w:color w:val="auto"/>
        </w:rPr>
      </w:pPr>
    </w:p>
    <w:p w14:paraId="7BB26400">
      <w:pPr>
        <w:rPr>
          <w:color w:val="auto"/>
        </w:rPr>
      </w:pPr>
    </w:p>
    <w:p w14:paraId="079558B0">
      <w:pPr>
        <w:rPr>
          <w:color w:val="auto"/>
        </w:rPr>
      </w:pPr>
    </w:p>
    <w:p w14:paraId="09051218">
      <w:pPr>
        <w:rPr>
          <w:color w:val="auto"/>
        </w:rPr>
      </w:pPr>
    </w:p>
    <w:p w14:paraId="6B9A63A6">
      <w:pPr>
        <w:rPr>
          <w:color w:val="auto"/>
        </w:rPr>
      </w:pPr>
    </w:p>
    <w:p w14:paraId="168B29D0">
      <w:pPr>
        <w:rPr>
          <w:color w:val="auto"/>
        </w:rPr>
      </w:pPr>
    </w:p>
    <w:p w14:paraId="443B815A">
      <w:pPr>
        <w:rPr>
          <w:color w:val="auto"/>
        </w:rPr>
      </w:pPr>
    </w:p>
    <w:p w14:paraId="35E1623A">
      <w:pPr>
        <w:rPr>
          <w:color w:val="auto"/>
        </w:rPr>
      </w:pPr>
    </w:p>
    <w:p w14:paraId="412C9EAA">
      <w:pPr>
        <w:rPr>
          <w:color w:val="auto"/>
        </w:rPr>
      </w:pPr>
    </w:p>
    <w:p w14:paraId="2151F467">
      <w:pPr>
        <w:spacing w:line="241" w:lineRule="auto"/>
        <w:rPr>
          <w:color w:val="auto"/>
        </w:rPr>
      </w:pPr>
    </w:p>
    <w:p w14:paraId="36115B81">
      <w:pPr>
        <w:spacing w:before="75" w:line="228" w:lineRule="auto"/>
        <w:ind w:left="363"/>
        <w:rPr>
          <w:rFonts w:ascii="宋体" w:hAnsi="宋体" w:eastAsia="宋体" w:cs="宋体"/>
          <w:color w:val="auto"/>
          <w:sz w:val="23"/>
          <w:szCs w:val="23"/>
        </w:rPr>
      </w:pPr>
      <w:r>
        <w:rPr>
          <w:rFonts w:ascii="宋体" w:hAnsi="宋体" w:eastAsia="宋体" w:cs="宋体"/>
          <w:color w:val="auto"/>
          <w:spacing w:val="6"/>
          <w:sz w:val="23"/>
          <w:szCs w:val="23"/>
        </w:rPr>
        <w:t>项</w:t>
      </w:r>
      <w:r>
        <w:rPr>
          <w:rFonts w:ascii="宋体" w:hAnsi="宋体" w:eastAsia="宋体" w:cs="宋体"/>
          <w:color w:val="auto"/>
          <w:spacing w:val="5"/>
          <w:sz w:val="23"/>
          <w:szCs w:val="23"/>
        </w:rPr>
        <w:t>目名称：</w:t>
      </w:r>
    </w:p>
    <w:p w14:paraId="08835BCB">
      <w:pPr>
        <w:spacing w:line="249" w:lineRule="auto"/>
        <w:rPr>
          <w:color w:val="auto"/>
        </w:rPr>
      </w:pPr>
    </w:p>
    <w:p w14:paraId="2D05DFA4">
      <w:pPr>
        <w:spacing w:line="250" w:lineRule="auto"/>
        <w:rPr>
          <w:color w:val="auto"/>
        </w:rPr>
      </w:pPr>
    </w:p>
    <w:p w14:paraId="6A7076BC">
      <w:pPr>
        <w:spacing w:before="75" w:line="228" w:lineRule="auto"/>
        <w:ind w:left="363"/>
        <w:rPr>
          <w:rFonts w:ascii="宋体" w:hAnsi="宋体" w:eastAsia="宋体" w:cs="宋体"/>
          <w:color w:val="auto"/>
          <w:sz w:val="23"/>
          <w:szCs w:val="23"/>
        </w:rPr>
      </w:pPr>
      <w:r>
        <w:rPr>
          <w:rFonts w:ascii="宋体" w:hAnsi="宋体" w:eastAsia="宋体" w:cs="宋体"/>
          <w:color w:val="auto"/>
          <w:spacing w:val="6"/>
          <w:sz w:val="23"/>
          <w:szCs w:val="23"/>
        </w:rPr>
        <w:t>项</w:t>
      </w:r>
      <w:r>
        <w:rPr>
          <w:rFonts w:ascii="宋体" w:hAnsi="宋体" w:eastAsia="宋体" w:cs="宋体"/>
          <w:color w:val="auto"/>
          <w:spacing w:val="5"/>
          <w:sz w:val="23"/>
          <w:szCs w:val="23"/>
        </w:rPr>
        <w:t>目编号：</w:t>
      </w:r>
    </w:p>
    <w:p w14:paraId="3BA25ED6">
      <w:pPr>
        <w:spacing w:line="250" w:lineRule="auto"/>
        <w:rPr>
          <w:color w:val="auto"/>
        </w:rPr>
      </w:pPr>
    </w:p>
    <w:p w14:paraId="556AE3B7">
      <w:pPr>
        <w:spacing w:line="251" w:lineRule="auto"/>
        <w:rPr>
          <w:color w:val="auto"/>
        </w:rPr>
      </w:pPr>
    </w:p>
    <w:p w14:paraId="3261FC43">
      <w:pPr>
        <w:spacing w:before="75" w:line="229" w:lineRule="auto"/>
        <w:ind w:left="359"/>
        <w:rPr>
          <w:rFonts w:ascii="宋体" w:hAnsi="宋体" w:eastAsia="宋体" w:cs="宋体"/>
          <w:color w:val="auto"/>
          <w:sz w:val="23"/>
          <w:szCs w:val="23"/>
        </w:rPr>
      </w:pPr>
      <w:r>
        <w:rPr>
          <w:rFonts w:ascii="宋体" w:hAnsi="宋体" w:eastAsia="宋体" w:cs="宋体"/>
          <w:color w:val="auto"/>
          <w:spacing w:val="6"/>
          <w:sz w:val="23"/>
          <w:szCs w:val="23"/>
        </w:rPr>
        <w:t>所投分标：</w:t>
      </w:r>
    </w:p>
    <w:p w14:paraId="65F55CF5">
      <w:pPr>
        <w:spacing w:line="249" w:lineRule="auto"/>
        <w:rPr>
          <w:color w:val="auto"/>
        </w:rPr>
      </w:pPr>
    </w:p>
    <w:p w14:paraId="653398BD">
      <w:pPr>
        <w:spacing w:line="249" w:lineRule="auto"/>
        <w:rPr>
          <w:color w:val="auto"/>
        </w:rPr>
      </w:pPr>
    </w:p>
    <w:p w14:paraId="6D4C5785">
      <w:pPr>
        <w:spacing w:before="75" w:line="229" w:lineRule="auto"/>
        <w:ind w:left="362"/>
        <w:rPr>
          <w:rFonts w:ascii="宋体" w:hAnsi="宋体" w:eastAsia="宋体" w:cs="宋体"/>
          <w:color w:val="auto"/>
          <w:sz w:val="23"/>
          <w:szCs w:val="23"/>
        </w:rPr>
      </w:pPr>
      <w:r>
        <w:rPr>
          <w:rFonts w:ascii="宋体" w:hAnsi="宋体" w:eastAsia="宋体" w:cs="宋体"/>
          <w:color w:val="auto"/>
          <w:spacing w:val="7"/>
          <w:sz w:val="23"/>
          <w:szCs w:val="23"/>
        </w:rPr>
        <w:t>投</w:t>
      </w:r>
      <w:r>
        <w:rPr>
          <w:rFonts w:ascii="宋体" w:hAnsi="宋体" w:eastAsia="宋体" w:cs="宋体"/>
          <w:color w:val="auto"/>
          <w:spacing w:val="6"/>
          <w:sz w:val="23"/>
          <w:szCs w:val="23"/>
        </w:rPr>
        <w:t>标人名称：</w:t>
      </w:r>
    </w:p>
    <w:p w14:paraId="619DF240">
      <w:pPr>
        <w:spacing w:line="249" w:lineRule="auto"/>
        <w:rPr>
          <w:color w:val="auto"/>
        </w:rPr>
      </w:pPr>
    </w:p>
    <w:p w14:paraId="64CC00F2">
      <w:pPr>
        <w:spacing w:line="249" w:lineRule="auto"/>
        <w:rPr>
          <w:color w:val="auto"/>
        </w:rPr>
      </w:pPr>
    </w:p>
    <w:p w14:paraId="070F7946">
      <w:pPr>
        <w:spacing w:before="76" w:line="229" w:lineRule="auto"/>
        <w:ind w:left="362"/>
        <w:rPr>
          <w:rFonts w:ascii="宋体" w:hAnsi="宋体" w:eastAsia="宋体" w:cs="宋体"/>
          <w:color w:val="auto"/>
          <w:sz w:val="23"/>
          <w:szCs w:val="23"/>
        </w:rPr>
      </w:pPr>
      <w:r>
        <w:rPr>
          <w:rFonts w:ascii="宋体" w:hAnsi="宋体" w:eastAsia="宋体" w:cs="宋体"/>
          <w:color w:val="auto"/>
          <w:spacing w:val="7"/>
          <w:sz w:val="23"/>
          <w:szCs w:val="23"/>
        </w:rPr>
        <w:t>投</w:t>
      </w:r>
      <w:r>
        <w:rPr>
          <w:rFonts w:ascii="宋体" w:hAnsi="宋体" w:eastAsia="宋体" w:cs="宋体"/>
          <w:color w:val="auto"/>
          <w:spacing w:val="6"/>
          <w:sz w:val="23"/>
          <w:szCs w:val="23"/>
        </w:rPr>
        <w:t>标人地址：</w:t>
      </w:r>
    </w:p>
    <w:p w14:paraId="4F8A7FC7">
      <w:pPr>
        <w:spacing w:line="271" w:lineRule="auto"/>
        <w:rPr>
          <w:color w:val="auto"/>
        </w:rPr>
      </w:pPr>
    </w:p>
    <w:p w14:paraId="24A51E59">
      <w:pPr>
        <w:spacing w:line="271" w:lineRule="auto"/>
        <w:rPr>
          <w:color w:val="auto"/>
        </w:rPr>
      </w:pPr>
    </w:p>
    <w:p w14:paraId="71064A19">
      <w:pPr>
        <w:spacing w:line="271" w:lineRule="auto"/>
        <w:rPr>
          <w:color w:val="auto"/>
        </w:rPr>
      </w:pPr>
    </w:p>
    <w:p w14:paraId="4001FA15">
      <w:pPr>
        <w:spacing w:line="272" w:lineRule="auto"/>
        <w:rPr>
          <w:color w:val="auto"/>
        </w:rPr>
      </w:pPr>
    </w:p>
    <w:p w14:paraId="1A9BACF3">
      <w:pPr>
        <w:spacing w:line="272" w:lineRule="auto"/>
        <w:rPr>
          <w:color w:val="auto"/>
        </w:rPr>
      </w:pPr>
    </w:p>
    <w:p w14:paraId="79B5620D">
      <w:pPr>
        <w:spacing w:before="75" w:line="228" w:lineRule="auto"/>
        <w:ind w:left="3734"/>
        <w:rPr>
          <w:rFonts w:ascii="宋体" w:hAnsi="宋体" w:eastAsia="宋体" w:cs="宋体"/>
          <w:color w:val="auto"/>
          <w:sz w:val="23"/>
          <w:szCs w:val="23"/>
        </w:rPr>
      </w:pPr>
      <w:r>
        <w:rPr>
          <w:rFonts w:ascii="宋体" w:hAnsi="宋体" w:eastAsia="宋体" w:cs="宋体"/>
          <w:color w:val="auto"/>
          <w:spacing w:val="9"/>
          <w:sz w:val="23"/>
          <w:szCs w:val="23"/>
        </w:rPr>
        <w:t>投标截止时间前不得启</w:t>
      </w:r>
      <w:r>
        <w:rPr>
          <w:rFonts w:ascii="宋体" w:hAnsi="宋体" w:eastAsia="宋体" w:cs="宋体"/>
          <w:color w:val="auto"/>
          <w:spacing w:val="7"/>
          <w:sz w:val="23"/>
          <w:szCs w:val="23"/>
        </w:rPr>
        <w:t>封</w:t>
      </w:r>
    </w:p>
    <w:p w14:paraId="174590DA">
      <w:pPr>
        <w:spacing w:line="249" w:lineRule="auto"/>
        <w:rPr>
          <w:color w:val="auto"/>
        </w:rPr>
      </w:pPr>
    </w:p>
    <w:p w14:paraId="71AC382B">
      <w:pPr>
        <w:spacing w:line="250" w:lineRule="auto"/>
        <w:rPr>
          <w:color w:val="auto"/>
        </w:rPr>
      </w:pPr>
    </w:p>
    <w:p w14:paraId="3116452D">
      <w:pPr>
        <w:spacing w:before="75" w:line="228" w:lineRule="auto"/>
        <w:ind w:left="4126"/>
        <w:rPr>
          <w:rFonts w:ascii="宋体" w:hAnsi="宋体" w:eastAsia="宋体" w:cs="宋体"/>
          <w:color w:val="auto"/>
          <w:sz w:val="23"/>
          <w:szCs w:val="23"/>
        </w:rPr>
      </w:pPr>
      <w:r>
        <w:rPr>
          <w:rFonts w:ascii="宋体" w:hAnsi="宋体" w:eastAsia="宋体" w:cs="宋体"/>
          <w:color w:val="auto"/>
          <w:spacing w:val="10"/>
          <w:sz w:val="23"/>
          <w:szCs w:val="23"/>
        </w:rPr>
        <w:t>年</w:t>
      </w:r>
      <w:r>
        <w:rPr>
          <w:rFonts w:ascii="宋体" w:hAnsi="宋体" w:eastAsia="宋体" w:cs="宋体"/>
          <w:color w:val="auto"/>
          <w:spacing w:val="9"/>
          <w:sz w:val="23"/>
          <w:szCs w:val="23"/>
        </w:rPr>
        <w:t xml:space="preserve">    月    日</w:t>
      </w:r>
    </w:p>
    <w:p w14:paraId="05E1956F">
      <w:pPr>
        <w:rPr>
          <w:color w:val="auto"/>
        </w:rPr>
        <w:sectPr>
          <w:footerReference r:id="rId31" w:type="default"/>
          <w:pgSz w:w="11906" w:h="16839"/>
          <w:pgMar w:top="1058" w:right="1079" w:bottom="1156" w:left="1089" w:header="878" w:footer="996" w:gutter="0"/>
          <w:pgBorders>
            <w:top w:val="none" w:sz="0" w:space="0"/>
            <w:left w:val="none" w:sz="0" w:space="0"/>
            <w:bottom w:val="none" w:sz="0" w:space="0"/>
            <w:right w:val="none" w:sz="0" w:space="0"/>
          </w:pgBorders>
          <w:cols w:space="720" w:num="1"/>
        </w:sectPr>
      </w:pPr>
    </w:p>
    <w:p w14:paraId="3A66B532">
      <w:pPr>
        <w:spacing w:line="359" w:lineRule="auto"/>
        <w:rPr>
          <w:color w:val="auto"/>
        </w:rPr>
      </w:pPr>
    </w:p>
    <w:p w14:paraId="49ECE99B">
      <w:pPr>
        <w:spacing w:line="360" w:lineRule="auto"/>
        <w:rPr>
          <w:color w:val="auto"/>
        </w:rPr>
      </w:pPr>
    </w:p>
    <w:p w14:paraId="10D19D49">
      <w:pPr>
        <w:spacing w:before="91" w:line="372" w:lineRule="exact"/>
        <w:ind w:left="5"/>
        <w:outlineLvl w:val="1"/>
        <w:rPr>
          <w:rFonts w:ascii="宋体" w:hAnsi="宋体" w:eastAsia="宋体" w:cs="宋体"/>
          <w:color w:val="auto"/>
          <w:sz w:val="28"/>
          <w:szCs w:val="28"/>
        </w:rPr>
      </w:pPr>
      <w:r>
        <w:rPr>
          <w:rFonts w:ascii="宋体" w:hAnsi="宋体" w:eastAsia="宋体" w:cs="宋体"/>
          <w:color w:val="auto"/>
          <w:spacing w:val="-1"/>
          <w:position w:val="1"/>
          <w:sz w:val="28"/>
          <w:szCs w:val="28"/>
        </w:rPr>
        <w:t>二、报价文件格</w:t>
      </w:r>
      <w:r>
        <w:rPr>
          <w:rFonts w:ascii="宋体" w:hAnsi="宋体" w:eastAsia="宋体" w:cs="宋体"/>
          <w:color w:val="auto"/>
          <w:position w:val="1"/>
          <w:sz w:val="28"/>
          <w:szCs w:val="28"/>
        </w:rPr>
        <w:t>式</w:t>
      </w:r>
    </w:p>
    <w:p w14:paraId="70F6EF96">
      <w:pPr>
        <w:spacing w:before="286" w:line="227" w:lineRule="auto"/>
        <w:ind w:left="158"/>
        <w:rPr>
          <w:rFonts w:ascii="宋体" w:hAnsi="宋体" w:eastAsia="宋体" w:cs="宋体"/>
          <w:color w:val="auto"/>
          <w:sz w:val="23"/>
          <w:szCs w:val="23"/>
        </w:rPr>
      </w:pPr>
      <w:r>
        <w:rPr>
          <w:rFonts w:ascii="宋体" w:hAnsi="宋体" w:eastAsia="宋体" w:cs="宋体"/>
          <w:color w:val="auto"/>
          <w:spacing w:val="11"/>
          <w:sz w:val="23"/>
          <w:szCs w:val="23"/>
        </w:rPr>
        <w:t>1</w:t>
      </w:r>
      <w:r>
        <w:rPr>
          <w:rFonts w:ascii="宋体" w:hAnsi="宋体" w:eastAsia="宋体" w:cs="宋体"/>
          <w:color w:val="auto"/>
          <w:spacing w:val="6"/>
          <w:sz w:val="23"/>
          <w:szCs w:val="23"/>
        </w:rPr>
        <w:t>. 报价文件封面格式：</w:t>
      </w:r>
    </w:p>
    <w:p w14:paraId="7F36FD43">
      <w:pPr>
        <w:spacing w:line="339" w:lineRule="auto"/>
        <w:rPr>
          <w:color w:val="auto"/>
        </w:rPr>
      </w:pPr>
    </w:p>
    <w:p w14:paraId="5734A95B">
      <w:pPr>
        <w:spacing w:before="65" w:line="228" w:lineRule="auto"/>
        <w:ind w:left="6262"/>
        <w:rPr>
          <w:rFonts w:ascii="宋体" w:hAnsi="宋体" w:eastAsia="宋体" w:cs="宋体"/>
          <w:color w:val="auto"/>
          <w:sz w:val="20"/>
          <w:szCs w:val="20"/>
        </w:rPr>
      </w:pPr>
      <w:r>
        <w:rPr>
          <w:rFonts w:ascii="宋体" w:hAnsi="宋体" w:eastAsia="宋体" w:cs="宋体"/>
          <w:color w:val="auto"/>
          <w:spacing w:val="5"/>
          <w:sz w:val="20"/>
          <w:szCs w:val="20"/>
        </w:rPr>
        <w:t>电</w:t>
      </w:r>
      <w:r>
        <w:rPr>
          <w:rFonts w:ascii="宋体" w:hAnsi="宋体" w:eastAsia="宋体" w:cs="宋体"/>
          <w:color w:val="auto"/>
          <w:spacing w:val="4"/>
          <w:sz w:val="20"/>
          <w:szCs w:val="20"/>
        </w:rPr>
        <w:t>子投标文件</w:t>
      </w:r>
    </w:p>
    <w:p w14:paraId="3A9E3C57">
      <w:pPr>
        <w:spacing w:line="271" w:lineRule="auto"/>
        <w:rPr>
          <w:color w:val="auto"/>
        </w:rPr>
      </w:pPr>
    </w:p>
    <w:p w14:paraId="26179D4B">
      <w:pPr>
        <w:spacing w:line="271" w:lineRule="auto"/>
        <w:rPr>
          <w:color w:val="auto"/>
        </w:rPr>
      </w:pPr>
    </w:p>
    <w:p w14:paraId="2A981E14">
      <w:pPr>
        <w:spacing w:line="272" w:lineRule="auto"/>
        <w:rPr>
          <w:color w:val="auto"/>
        </w:rPr>
      </w:pPr>
    </w:p>
    <w:p w14:paraId="67906BC7">
      <w:pPr>
        <w:spacing w:line="272" w:lineRule="auto"/>
        <w:rPr>
          <w:color w:val="auto"/>
        </w:rPr>
      </w:pPr>
    </w:p>
    <w:p w14:paraId="4BF84450">
      <w:pPr>
        <w:spacing w:line="272" w:lineRule="auto"/>
        <w:rPr>
          <w:color w:val="auto"/>
        </w:rPr>
      </w:pPr>
    </w:p>
    <w:p w14:paraId="3B0A264A">
      <w:pPr>
        <w:spacing w:line="272" w:lineRule="auto"/>
        <w:rPr>
          <w:color w:val="auto"/>
        </w:rPr>
      </w:pPr>
    </w:p>
    <w:p w14:paraId="34289309">
      <w:pPr>
        <w:spacing w:before="101" w:line="224" w:lineRule="auto"/>
        <w:ind w:left="4228"/>
        <w:rPr>
          <w:rFonts w:ascii="宋体" w:hAnsi="宋体" w:eastAsia="宋体" w:cs="宋体"/>
          <w:color w:val="auto"/>
          <w:sz w:val="31"/>
          <w:szCs w:val="31"/>
        </w:rPr>
      </w:pPr>
      <w:r>
        <w:rPr>
          <w:rFonts w:ascii="宋体" w:hAnsi="宋体" w:eastAsia="宋体" w:cs="宋体"/>
          <w:color w:val="auto"/>
          <w:spacing w:val="9"/>
          <w:sz w:val="31"/>
          <w:szCs w:val="31"/>
        </w:rPr>
        <w:t>报</w:t>
      </w:r>
      <w:r>
        <w:rPr>
          <w:rFonts w:ascii="宋体" w:hAnsi="宋体" w:eastAsia="宋体" w:cs="宋体"/>
          <w:color w:val="auto"/>
          <w:spacing w:val="8"/>
          <w:sz w:val="31"/>
          <w:szCs w:val="31"/>
        </w:rPr>
        <w:t>价文件</w:t>
      </w:r>
    </w:p>
    <w:p w14:paraId="452C7A42">
      <w:pPr>
        <w:spacing w:line="244" w:lineRule="auto"/>
        <w:rPr>
          <w:color w:val="auto"/>
        </w:rPr>
      </w:pPr>
    </w:p>
    <w:p w14:paraId="5175184E">
      <w:pPr>
        <w:spacing w:line="244" w:lineRule="auto"/>
        <w:rPr>
          <w:color w:val="auto"/>
        </w:rPr>
      </w:pPr>
    </w:p>
    <w:p w14:paraId="7B46DE83">
      <w:pPr>
        <w:spacing w:line="244" w:lineRule="auto"/>
        <w:rPr>
          <w:color w:val="auto"/>
        </w:rPr>
      </w:pPr>
    </w:p>
    <w:p w14:paraId="6AD5FB39">
      <w:pPr>
        <w:spacing w:line="245" w:lineRule="auto"/>
        <w:rPr>
          <w:color w:val="auto"/>
        </w:rPr>
      </w:pPr>
    </w:p>
    <w:p w14:paraId="1C29C6DB">
      <w:pPr>
        <w:spacing w:line="245" w:lineRule="auto"/>
        <w:rPr>
          <w:color w:val="auto"/>
        </w:rPr>
      </w:pPr>
    </w:p>
    <w:p w14:paraId="269E7934">
      <w:pPr>
        <w:spacing w:line="245" w:lineRule="auto"/>
        <w:rPr>
          <w:color w:val="auto"/>
        </w:rPr>
      </w:pPr>
    </w:p>
    <w:p w14:paraId="3CC5C0D8">
      <w:pPr>
        <w:spacing w:line="245" w:lineRule="auto"/>
        <w:rPr>
          <w:color w:val="auto"/>
        </w:rPr>
      </w:pPr>
    </w:p>
    <w:p w14:paraId="549399F2">
      <w:pPr>
        <w:spacing w:line="245" w:lineRule="auto"/>
        <w:rPr>
          <w:color w:val="auto"/>
        </w:rPr>
      </w:pPr>
    </w:p>
    <w:p w14:paraId="6CBEAF84">
      <w:pPr>
        <w:spacing w:line="245" w:lineRule="auto"/>
        <w:rPr>
          <w:color w:val="auto"/>
        </w:rPr>
      </w:pPr>
    </w:p>
    <w:p w14:paraId="3FB66E0A">
      <w:pPr>
        <w:spacing w:before="76" w:line="228" w:lineRule="auto"/>
        <w:ind w:left="363"/>
        <w:rPr>
          <w:rFonts w:ascii="宋体" w:hAnsi="宋体" w:eastAsia="宋体" w:cs="宋体"/>
          <w:color w:val="auto"/>
          <w:sz w:val="23"/>
          <w:szCs w:val="23"/>
        </w:rPr>
      </w:pPr>
      <w:r>
        <w:rPr>
          <w:rFonts w:ascii="宋体" w:hAnsi="宋体" w:eastAsia="宋体" w:cs="宋体"/>
          <w:color w:val="auto"/>
          <w:spacing w:val="6"/>
          <w:sz w:val="23"/>
          <w:szCs w:val="23"/>
        </w:rPr>
        <w:t>项</w:t>
      </w:r>
      <w:r>
        <w:rPr>
          <w:rFonts w:ascii="宋体" w:hAnsi="宋体" w:eastAsia="宋体" w:cs="宋体"/>
          <w:color w:val="auto"/>
          <w:spacing w:val="5"/>
          <w:sz w:val="23"/>
          <w:szCs w:val="23"/>
        </w:rPr>
        <w:t>目名称：</w:t>
      </w:r>
    </w:p>
    <w:p w14:paraId="72B4D4F9">
      <w:pPr>
        <w:spacing w:line="338" w:lineRule="auto"/>
        <w:rPr>
          <w:color w:val="auto"/>
        </w:rPr>
      </w:pPr>
    </w:p>
    <w:p w14:paraId="5DAE6AA7">
      <w:pPr>
        <w:spacing w:line="338" w:lineRule="auto"/>
        <w:rPr>
          <w:color w:val="auto"/>
        </w:rPr>
      </w:pPr>
    </w:p>
    <w:p w14:paraId="29A21D78">
      <w:pPr>
        <w:spacing w:before="75" w:line="228" w:lineRule="auto"/>
        <w:ind w:left="363"/>
        <w:rPr>
          <w:rFonts w:ascii="宋体" w:hAnsi="宋体" w:eastAsia="宋体" w:cs="宋体"/>
          <w:color w:val="auto"/>
          <w:sz w:val="23"/>
          <w:szCs w:val="23"/>
        </w:rPr>
      </w:pPr>
      <w:r>
        <w:rPr>
          <w:rFonts w:ascii="宋体" w:hAnsi="宋体" w:eastAsia="宋体" w:cs="宋体"/>
          <w:color w:val="auto"/>
          <w:spacing w:val="6"/>
          <w:sz w:val="23"/>
          <w:szCs w:val="23"/>
        </w:rPr>
        <w:t>项</w:t>
      </w:r>
      <w:r>
        <w:rPr>
          <w:rFonts w:ascii="宋体" w:hAnsi="宋体" w:eastAsia="宋体" w:cs="宋体"/>
          <w:color w:val="auto"/>
          <w:spacing w:val="5"/>
          <w:sz w:val="23"/>
          <w:szCs w:val="23"/>
        </w:rPr>
        <w:t>目编号：</w:t>
      </w:r>
    </w:p>
    <w:p w14:paraId="7511887B">
      <w:pPr>
        <w:spacing w:line="339" w:lineRule="auto"/>
        <w:rPr>
          <w:color w:val="auto"/>
        </w:rPr>
      </w:pPr>
    </w:p>
    <w:p w14:paraId="084F414B">
      <w:pPr>
        <w:spacing w:line="339" w:lineRule="auto"/>
        <w:rPr>
          <w:color w:val="auto"/>
        </w:rPr>
      </w:pPr>
    </w:p>
    <w:p w14:paraId="49B51018">
      <w:pPr>
        <w:spacing w:before="75" w:line="229" w:lineRule="auto"/>
        <w:ind w:left="359"/>
        <w:rPr>
          <w:rFonts w:ascii="宋体" w:hAnsi="宋体" w:eastAsia="宋体" w:cs="宋体"/>
          <w:color w:val="auto"/>
          <w:sz w:val="23"/>
          <w:szCs w:val="23"/>
        </w:rPr>
      </w:pPr>
      <w:r>
        <w:rPr>
          <w:rFonts w:ascii="宋体" w:hAnsi="宋体" w:eastAsia="宋体" w:cs="宋体"/>
          <w:color w:val="auto"/>
          <w:spacing w:val="6"/>
          <w:sz w:val="23"/>
          <w:szCs w:val="23"/>
        </w:rPr>
        <w:t>所投分标：</w:t>
      </w:r>
    </w:p>
    <w:p w14:paraId="7D86F36E">
      <w:pPr>
        <w:spacing w:line="337" w:lineRule="auto"/>
        <w:rPr>
          <w:color w:val="auto"/>
        </w:rPr>
      </w:pPr>
    </w:p>
    <w:p w14:paraId="672CC3F4">
      <w:pPr>
        <w:spacing w:line="337" w:lineRule="auto"/>
        <w:rPr>
          <w:color w:val="auto"/>
        </w:rPr>
      </w:pPr>
    </w:p>
    <w:p w14:paraId="1892EEF0">
      <w:pPr>
        <w:spacing w:before="75" w:line="229" w:lineRule="auto"/>
        <w:ind w:left="362"/>
        <w:rPr>
          <w:rFonts w:ascii="宋体" w:hAnsi="宋体" w:eastAsia="宋体" w:cs="宋体"/>
          <w:color w:val="auto"/>
          <w:sz w:val="23"/>
          <w:szCs w:val="23"/>
        </w:rPr>
      </w:pPr>
      <w:r>
        <w:rPr>
          <w:rFonts w:ascii="宋体" w:hAnsi="宋体" w:eastAsia="宋体" w:cs="宋体"/>
          <w:color w:val="auto"/>
          <w:spacing w:val="7"/>
          <w:sz w:val="23"/>
          <w:szCs w:val="23"/>
        </w:rPr>
        <w:t>投</w:t>
      </w:r>
      <w:r>
        <w:rPr>
          <w:rFonts w:ascii="宋体" w:hAnsi="宋体" w:eastAsia="宋体" w:cs="宋体"/>
          <w:color w:val="auto"/>
          <w:spacing w:val="6"/>
          <w:sz w:val="23"/>
          <w:szCs w:val="23"/>
        </w:rPr>
        <w:t>标人名称：</w:t>
      </w:r>
    </w:p>
    <w:p w14:paraId="24CDE990">
      <w:pPr>
        <w:spacing w:line="337" w:lineRule="auto"/>
        <w:rPr>
          <w:color w:val="auto"/>
        </w:rPr>
      </w:pPr>
    </w:p>
    <w:p w14:paraId="31907CE0">
      <w:pPr>
        <w:spacing w:line="337" w:lineRule="auto"/>
        <w:rPr>
          <w:color w:val="auto"/>
        </w:rPr>
      </w:pPr>
    </w:p>
    <w:p w14:paraId="647B3F1C">
      <w:pPr>
        <w:spacing w:before="76" w:line="229" w:lineRule="auto"/>
        <w:ind w:left="362"/>
        <w:rPr>
          <w:rFonts w:ascii="宋体" w:hAnsi="宋体" w:eastAsia="宋体" w:cs="宋体"/>
          <w:color w:val="auto"/>
          <w:sz w:val="23"/>
          <w:szCs w:val="23"/>
        </w:rPr>
      </w:pPr>
      <w:r>
        <w:rPr>
          <w:rFonts w:ascii="宋体" w:hAnsi="宋体" w:eastAsia="宋体" w:cs="宋体"/>
          <w:color w:val="auto"/>
          <w:spacing w:val="7"/>
          <w:sz w:val="23"/>
          <w:szCs w:val="23"/>
        </w:rPr>
        <w:t>投</w:t>
      </w:r>
      <w:r>
        <w:rPr>
          <w:rFonts w:ascii="宋体" w:hAnsi="宋体" w:eastAsia="宋体" w:cs="宋体"/>
          <w:color w:val="auto"/>
          <w:spacing w:val="6"/>
          <w:sz w:val="23"/>
          <w:szCs w:val="23"/>
        </w:rPr>
        <w:t>标人地址：</w:t>
      </w:r>
    </w:p>
    <w:p w14:paraId="4CD1CAC7">
      <w:pPr>
        <w:spacing w:line="303" w:lineRule="auto"/>
        <w:rPr>
          <w:color w:val="auto"/>
        </w:rPr>
      </w:pPr>
    </w:p>
    <w:p w14:paraId="214B0FCE">
      <w:pPr>
        <w:spacing w:line="303" w:lineRule="auto"/>
        <w:rPr>
          <w:color w:val="auto"/>
        </w:rPr>
      </w:pPr>
    </w:p>
    <w:p w14:paraId="6A40EFCA">
      <w:pPr>
        <w:spacing w:before="75" w:line="228" w:lineRule="auto"/>
        <w:ind w:left="4200"/>
        <w:rPr>
          <w:rFonts w:ascii="宋体" w:hAnsi="宋体" w:eastAsia="宋体" w:cs="宋体"/>
          <w:color w:val="auto"/>
          <w:sz w:val="23"/>
          <w:szCs w:val="23"/>
        </w:rPr>
      </w:pPr>
      <w:r>
        <w:rPr>
          <w:rFonts w:ascii="宋体" w:hAnsi="宋体" w:eastAsia="宋体" w:cs="宋体"/>
          <w:color w:val="auto"/>
          <w:spacing w:val="14"/>
          <w:sz w:val="23"/>
          <w:szCs w:val="23"/>
        </w:rPr>
        <w:t>年</w:t>
      </w:r>
      <w:r>
        <w:rPr>
          <w:rFonts w:ascii="宋体" w:hAnsi="宋体" w:eastAsia="宋体" w:cs="宋体"/>
          <w:color w:val="auto"/>
          <w:spacing w:val="11"/>
          <w:sz w:val="23"/>
          <w:szCs w:val="23"/>
        </w:rPr>
        <w:t xml:space="preserve">  月  日</w:t>
      </w:r>
    </w:p>
    <w:p w14:paraId="7697D075">
      <w:pPr>
        <w:rPr>
          <w:color w:val="auto"/>
        </w:rPr>
        <w:sectPr>
          <w:footerReference r:id="rId32" w:type="default"/>
          <w:pgSz w:w="11906" w:h="16839"/>
          <w:pgMar w:top="1058" w:right="1079" w:bottom="1153" w:left="1089" w:header="878" w:footer="996" w:gutter="0"/>
          <w:pgBorders>
            <w:top w:val="none" w:sz="0" w:space="0"/>
            <w:left w:val="none" w:sz="0" w:space="0"/>
            <w:bottom w:val="none" w:sz="0" w:space="0"/>
            <w:right w:val="none" w:sz="0" w:space="0"/>
          </w:pgBorders>
          <w:cols w:space="720" w:num="1"/>
        </w:sectPr>
      </w:pPr>
    </w:p>
    <w:p w14:paraId="2DA27190">
      <w:pPr>
        <w:spacing w:line="410" w:lineRule="auto"/>
        <w:rPr>
          <w:color w:val="auto"/>
        </w:rPr>
      </w:pPr>
    </w:p>
    <w:p w14:paraId="6A1E014E">
      <w:pPr>
        <w:spacing w:before="75" w:line="311" w:lineRule="exact"/>
        <w:ind w:left="4"/>
        <w:rPr>
          <w:rFonts w:ascii="宋体" w:hAnsi="宋体" w:eastAsia="宋体" w:cs="宋体"/>
          <w:color w:val="auto"/>
          <w:sz w:val="23"/>
          <w:szCs w:val="23"/>
        </w:rPr>
      </w:pPr>
      <w:r>
        <w:rPr>
          <w:rFonts w:ascii="宋体" w:hAnsi="宋体" w:eastAsia="宋体" w:cs="宋体"/>
          <w:color w:val="auto"/>
          <w:spacing w:val="8"/>
          <w:position w:val="1"/>
          <w:sz w:val="23"/>
          <w:szCs w:val="23"/>
        </w:rPr>
        <w:t>2.报价文件目</w:t>
      </w:r>
      <w:r>
        <w:rPr>
          <w:rFonts w:ascii="宋体" w:hAnsi="宋体" w:eastAsia="宋体" w:cs="宋体"/>
          <w:color w:val="auto"/>
          <w:spacing w:val="6"/>
          <w:position w:val="1"/>
          <w:sz w:val="23"/>
          <w:szCs w:val="23"/>
        </w:rPr>
        <w:t>录</w:t>
      </w:r>
    </w:p>
    <w:p w14:paraId="1A5DAC91">
      <w:pPr>
        <w:spacing w:before="199" w:line="228" w:lineRule="auto"/>
        <w:rPr>
          <w:rFonts w:ascii="宋体" w:hAnsi="宋体" w:eastAsia="宋体" w:cs="宋体"/>
          <w:color w:val="auto"/>
          <w:sz w:val="20"/>
          <w:szCs w:val="20"/>
        </w:rPr>
      </w:pPr>
      <w:r>
        <w:rPr>
          <w:rFonts w:ascii="宋体" w:hAnsi="宋体" w:eastAsia="宋体" w:cs="宋体"/>
          <w:color w:val="auto"/>
          <w:spacing w:val="13"/>
          <w:sz w:val="20"/>
          <w:szCs w:val="20"/>
        </w:rPr>
        <w:t>根</w:t>
      </w:r>
      <w:r>
        <w:rPr>
          <w:rFonts w:ascii="宋体" w:hAnsi="宋体" w:eastAsia="宋体" w:cs="宋体"/>
          <w:color w:val="auto"/>
          <w:spacing w:val="9"/>
          <w:sz w:val="20"/>
          <w:szCs w:val="20"/>
        </w:rPr>
        <w:t>据招标文件规定及投标人提供的材料自行编写目录。</w:t>
      </w:r>
    </w:p>
    <w:p w14:paraId="7B4DDAD5">
      <w:pPr>
        <w:rPr>
          <w:color w:val="auto"/>
        </w:rPr>
        <w:sectPr>
          <w:headerReference r:id="rId33" w:type="default"/>
          <w:footerReference r:id="rId34" w:type="default"/>
          <w:pgSz w:w="11906" w:h="16839"/>
          <w:pgMar w:top="1058" w:right="1079" w:bottom="1156" w:left="1088" w:header="878" w:footer="996" w:gutter="0"/>
          <w:pgBorders>
            <w:top w:val="none" w:sz="0" w:space="0"/>
            <w:left w:val="none" w:sz="0" w:space="0"/>
            <w:bottom w:val="none" w:sz="0" w:space="0"/>
            <w:right w:val="none" w:sz="0" w:space="0"/>
          </w:pgBorders>
          <w:cols w:space="720" w:num="1"/>
        </w:sectPr>
      </w:pPr>
    </w:p>
    <w:p w14:paraId="5C665521">
      <w:pPr>
        <w:spacing w:line="411" w:lineRule="auto"/>
        <w:rPr>
          <w:color w:val="auto"/>
        </w:rPr>
      </w:pPr>
    </w:p>
    <w:p w14:paraId="696DDEF3">
      <w:pPr>
        <w:spacing w:before="74" w:line="227" w:lineRule="auto"/>
        <w:ind w:left="148"/>
        <w:rPr>
          <w:rFonts w:ascii="宋体" w:hAnsi="宋体" w:eastAsia="宋体" w:cs="宋体"/>
          <w:color w:val="auto"/>
          <w:sz w:val="23"/>
          <w:szCs w:val="23"/>
        </w:rPr>
      </w:pPr>
      <w:r>
        <w:rPr>
          <w:rFonts w:ascii="宋体" w:hAnsi="宋体" w:eastAsia="宋体" w:cs="宋体"/>
          <w:color w:val="auto"/>
          <w:spacing w:val="10"/>
          <w:sz w:val="23"/>
          <w:szCs w:val="23"/>
        </w:rPr>
        <w:t>3</w:t>
      </w:r>
      <w:r>
        <w:rPr>
          <w:rFonts w:ascii="宋体" w:hAnsi="宋体" w:eastAsia="宋体" w:cs="宋体"/>
          <w:color w:val="auto"/>
          <w:spacing w:val="6"/>
          <w:sz w:val="23"/>
          <w:szCs w:val="23"/>
        </w:rPr>
        <w:t>. 投标函格式：</w:t>
      </w:r>
    </w:p>
    <w:p w14:paraId="245B817C">
      <w:pPr>
        <w:spacing w:before="93" w:line="226" w:lineRule="auto"/>
        <w:ind w:left="4237"/>
        <w:rPr>
          <w:rFonts w:ascii="宋体" w:hAnsi="宋体" w:eastAsia="宋体" w:cs="宋体"/>
          <w:color w:val="auto"/>
          <w:sz w:val="31"/>
          <w:szCs w:val="31"/>
        </w:rPr>
      </w:pPr>
      <w:r>
        <w:rPr>
          <w:rFonts w:ascii="宋体" w:hAnsi="宋体" w:eastAsia="宋体" w:cs="宋体"/>
          <w:color w:val="auto"/>
          <w:spacing w:val="12"/>
          <w:sz w:val="31"/>
          <w:szCs w:val="31"/>
        </w:rPr>
        <w:t>投</w:t>
      </w:r>
      <w:r>
        <w:rPr>
          <w:rFonts w:ascii="宋体" w:hAnsi="宋体" w:eastAsia="宋体" w:cs="宋体"/>
          <w:color w:val="auto"/>
          <w:spacing w:val="10"/>
          <w:sz w:val="31"/>
          <w:szCs w:val="31"/>
        </w:rPr>
        <w:t xml:space="preserve"> 标 函</w:t>
      </w:r>
    </w:p>
    <w:p w14:paraId="4A16CDCF">
      <w:pPr>
        <w:spacing w:line="281" w:lineRule="auto"/>
        <w:rPr>
          <w:color w:val="auto"/>
        </w:rPr>
      </w:pPr>
    </w:p>
    <w:p w14:paraId="5145D6EA">
      <w:pPr>
        <w:spacing w:line="281" w:lineRule="auto"/>
        <w:rPr>
          <w:color w:val="auto"/>
        </w:rPr>
      </w:pPr>
    </w:p>
    <w:p w14:paraId="0A197655">
      <w:pPr>
        <w:spacing w:line="281" w:lineRule="auto"/>
        <w:rPr>
          <w:color w:val="auto"/>
        </w:rPr>
      </w:pPr>
    </w:p>
    <w:p w14:paraId="3D28445A">
      <w:pPr>
        <w:spacing w:before="75" w:line="227" w:lineRule="auto"/>
        <w:ind w:left="1"/>
        <w:rPr>
          <w:rFonts w:ascii="宋体" w:hAnsi="宋体" w:eastAsia="宋体" w:cs="宋体"/>
          <w:color w:val="auto"/>
          <w:sz w:val="23"/>
          <w:szCs w:val="23"/>
        </w:rPr>
      </w:pPr>
      <w:r>
        <w:rPr>
          <w:rFonts w:ascii="宋体" w:hAnsi="宋体" w:eastAsia="宋体" w:cs="宋体"/>
          <w:color w:val="auto"/>
          <w:spacing w:val="9"/>
          <w:sz w:val="23"/>
          <w:szCs w:val="23"/>
        </w:rPr>
        <w:t>致：</w:t>
      </w:r>
      <w:r>
        <w:rPr>
          <w:rFonts w:ascii="宋体" w:hAnsi="宋体" w:eastAsia="宋体" w:cs="宋体"/>
          <w:color w:val="auto"/>
          <w:spacing w:val="9"/>
          <w:sz w:val="23"/>
          <w:szCs w:val="23"/>
          <w:u w:val="single"/>
        </w:rPr>
        <w:t>采购人名称或采购代理机构名称</w:t>
      </w:r>
      <w:r>
        <w:rPr>
          <w:rFonts w:ascii="宋体" w:hAnsi="宋体" w:eastAsia="宋体" w:cs="宋体"/>
          <w:color w:val="auto"/>
          <w:spacing w:val="6"/>
          <w:sz w:val="23"/>
          <w:szCs w:val="23"/>
        </w:rPr>
        <w:t>：</w:t>
      </w:r>
    </w:p>
    <w:p w14:paraId="36EE2272">
      <w:pPr>
        <w:spacing w:before="184" w:line="374" w:lineRule="auto"/>
        <w:ind w:left="3" w:firstLine="478"/>
        <w:rPr>
          <w:rFonts w:ascii="宋体" w:hAnsi="宋体" w:eastAsia="宋体" w:cs="宋体"/>
          <w:color w:val="auto"/>
          <w:sz w:val="23"/>
          <w:szCs w:val="23"/>
        </w:rPr>
      </w:pPr>
      <w:r>
        <w:rPr>
          <w:rFonts w:ascii="宋体" w:hAnsi="宋体" w:eastAsia="宋体" w:cs="宋体"/>
          <w:color w:val="auto"/>
          <w:spacing w:val="1"/>
          <w:sz w:val="23"/>
          <w:szCs w:val="23"/>
        </w:rPr>
        <w:t>根据贵方</w:t>
      </w:r>
      <w:r>
        <w:rPr>
          <w:rFonts w:ascii="宋体" w:hAnsi="宋体" w:eastAsia="宋体" w:cs="宋体"/>
          <w:color w:val="auto"/>
          <w:spacing w:val="1"/>
          <w:sz w:val="23"/>
          <w:szCs w:val="23"/>
          <w:u w:val="single"/>
        </w:rPr>
        <w:t xml:space="preserve"> 项目名称</w:t>
      </w:r>
      <w:r>
        <w:rPr>
          <w:rFonts w:ascii="宋体" w:hAnsi="宋体" w:eastAsia="宋体" w:cs="宋体"/>
          <w:color w:val="auto"/>
          <w:spacing w:val="1"/>
          <w:sz w:val="23"/>
          <w:szCs w:val="23"/>
        </w:rPr>
        <w:t xml:space="preserve"> (项目编号：</w:t>
      </w:r>
      <w:r>
        <w:rPr>
          <w:rFonts w:ascii="宋体" w:hAnsi="宋体" w:eastAsia="宋体" w:cs="宋体"/>
          <w:color w:val="auto"/>
          <w:spacing w:val="1"/>
          <w:sz w:val="23"/>
          <w:szCs w:val="23"/>
          <w:u w:val="single"/>
        </w:rPr>
        <w:t xml:space="preserve">            </w:t>
      </w:r>
      <w:r>
        <w:rPr>
          <w:rFonts w:ascii="宋体" w:hAnsi="宋体" w:eastAsia="宋体" w:cs="宋体"/>
          <w:color w:val="auto"/>
          <w:spacing w:val="1"/>
          <w:sz w:val="23"/>
          <w:szCs w:val="23"/>
        </w:rPr>
        <w:t>) 的招标公告，签字代表</w:t>
      </w:r>
      <w:r>
        <w:rPr>
          <w:rFonts w:ascii="宋体" w:hAnsi="宋体" w:eastAsia="宋体" w:cs="宋体"/>
          <w:color w:val="auto"/>
          <w:spacing w:val="1"/>
          <w:sz w:val="23"/>
          <w:szCs w:val="23"/>
          <w:u w:val="single"/>
        </w:rPr>
        <w:t xml:space="preserve"> </w:t>
      </w:r>
      <w:r>
        <w:rPr>
          <w:rFonts w:ascii="宋体" w:hAnsi="宋体" w:eastAsia="宋体" w:cs="宋体"/>
          <w:color w:val="auto"/>
          <w:sz w:val="23"/>
          <w:szCs w:val="23"/>
          <w:u w:val="single"/>
        </w:rPr>
        <w:t xml:space="preserve">         </w:t>
      </w:r>
      <w:r>
        <w:rPr>
          <w:rFonts w:ascii="宋体" w:hAnsi="宋体" w:eastAsia="宋体" w:cs="宋体"/>
          <w:color w:val="auto"/>
          <w:sz w:val="23"/>
          <w:szCs w:val="23"/>
        </w:rPr>
        <w:t xml:space="preserve"> (姓名) </w:t>
      </w:r>
      <w:r>
        <w:rPr>
          <w:rFonts w:ascii="宋体" w:hAnsi="宋体" w:eastAsia="宋体" w:cs="宋体"/>
          <w:color w:val="auto"/>
          <w:spacing w:val="8"/>
          <w:sz w:val="23"/>
          <w:szCs w:val="23"/>
        </w:rPr>
        <w:t>经正式授权</w:t>
      </w:r>
      <w:r>
        <w:rPr>
          <w:rFonts w:ascii="宋体" w:hAnsi="宋体" w:eastAsia="宋体" w:cs="宋体"/>
          <w:color w:val="auto"/>
          <w:spacing w:val="6"/>
          <w:sz w:val="23"/>
          <w:szCs w:val="23"/>
        </w:rPr>
        <w:t>并</w:t>
      </w:r>
      <w:r>
        <w:rPr>
          <w:rFonts w:ascii="宋体" w:hAnsi="宋体" w:eastAsia="宋体" w:cs="宋体"/>
          <w:color w:val="auto"/>
          <w:spacing w:val="4"/>
          <w:sz w:val="23"/>
          <w:szCs w:val="23"/>
        </w:rPr>
        <w:t>代表投标人</w:t>
      </w:r>
      <w:r>
        <w:rPr>
          <w:rFonts w:ascii="宋体" w:hAnsi="宋体" w:eastAsia="宋体" w:cs="宋体"/>
          <w:color w:val="auto"/>
          <w:spacing w:val="4"/>
          <w:sz w:val="23"/>
          <w:szCs w:val="23"/>
          <w:u w:val="single"/>
        </w:rPr>
        <w:t xml:space="preserve">                       </w:t>
      </w:r>
      <w:r>
        <w:rPr>
          <w:rFonts w:ascii="宋体" w:hAnsi="宋体" w:eastAsia="宋体" w:cs="宋体"/>
          <w:color w:val="auto"/>
          <w:spacing w:val="4"/>
          <w:sz w:val="23"/>
          <w:szCs w:val="23"/>
        </w:rPr>
        <w:t>(投标人名称) 提交投标文件。</w:t>
      </w:r>
    </w:p>
    <w:p w14:paraId="7CF89270">
      <w:pPr>
        <w:spacing w:line="228" w:lineRule="auto"/>
        <w:ind w:left="480"/>
        <w:rPr>
          <w:rFonts w:ascii="宋体" w:hAnsi="宋体" w:eastAsia="宋体" w:cs="宋体"/>
          <w:color w:val="auto"/>
          <w:sz w:val="23"/>
          <w:szCs w:val="23"/>
        </w:rPr>
      </w:pPr>
      <w:r>
        <w:rPr>
          <w:rFonts w:ascii="宋体" w:hAnsi="宋体" w:eastAsia="宋体" w:cs="宋体"/>
          <w:color w:val="auto"/>
          <w:spacing w:val="15"/>
          <w:sz w:val="23"/>
          <w:szCs w:val="23"/>
        </w:rPr>
        <w:t>据</w:t>
      </w:r>
      <w:r>
        <w:rPr>
          <w:rFonts w:ascii="宋体" w:hAnsi="宋体" w:eastAsia="宋体" w:cs="宋体"/>
          <w:color w:val="auto"/>
          <w:spacing w:val="8"/>
          <w:sz w:val="23"/>
          <w:szCs w:val="23"/>
        </w:rPr>
        <w:t>此函，我方宣布同意如下：</w:t>
      </w:r>
    </w:p>
    <w:p w14:paraId="22ECC5FC">
      <w:pPr>
        <w:spacing w:before="184" w:line="375" w:lineRule="auto"/>
        <w:ind w:left="2" w:right="99" w:firstLine="496"/>
        <w:rPr>
          <w:rFonts w:ascii="宋体" w:hAnsi="宋体" w:eastAsia="宋体" w:cs="宋体"/>
          <w:color w:val="auto"/>
          <w:sz w:val="23"/>
          <w:szCs w:val="23"/>
        </w:rPr>
      </w:pPr>
      <w:r>
        <w:rPr>
          <w:rFonts w:ascii="宋体" w:hAnsi="宋体" w:eastAsia="宋体" w:cs="宋体"/>
          <w:color w:val="auto"/>
          <w:spacing w:val="12"/>
          <w:sz w:val="23"/>
          <w:szCs w:val="23"/>
        </w:rPr>
        <w:t>1.</w:t>
      </w:r>
      <w:r>
        <w:rPr>
          <w:rFonts w:ascii="宋体" w:hAnsi="宋体" w:eastAsia="宋体" w:cs="宋体"/>
          <w:color w:val="auto"/>
          <w:spacing w:val="11"/>
          <w:sz w:val="23"/>
          <w:szCs w:val="23"/>
        </w:rPr>
        <w:t>我</w:t>
      </w:r>
      <w:r>
        <w:rPr>
          <w:rFonts w:ascii="宋体" w:hAnsi="宋体" w:eastAsia="宋体" w:cs="宋体"/>
          <w:color w:val="auto"/>
          <w:spacing w:val="6"/>
          <w:sz w:val="23"/>
          <w:szCs w:val="23"/>
        </w:rPr>
        <w:t>方已详细审查全部“招标文件”，包括修改文件 (如有的话) 以及全部参考资料和有</w:t>
      </w:r>
      <w:r>
        <w:rPr>
          <w:rFonts w:ascii="宋体" w:hAnsi="宋体" w:eastAsia="宋体" w:cs="宋体"/>
          <w:color w:val="auto"/>
          <w:sz w:val="23"/>
          <w:szCs w:val="23"/>
        </w:rPr>
        <w:t xml:space="preserve"> </w:t>
      </w:r>
      <w:r>
        <w:rPr>
          <w:rFonts w:ascii="宋体" w:hAnsi="宋体" w:eastAsia="宋体" w:cs="宋体"/>
          <w:color w:val="auto"/>
          <w:spacing w:val="14"/>
          <w:sz w:val="23"/>
          <w:szCs w:val="23"/>
        </w:rPr>
        <w:t>关附</w:t>
      </w:r>
      <w:r>
        <w:rPr>
          <w:rFonts w:ascii="宋体" w:hAnsi="宋体" w:eastAsia="宋体" w:cs="宋体"/>
          <w:color w:val="auto"/>
          <w:spacing w:val="12"/>
          <w:sz w:val="23"/>
          <w:szCs w:val="23"/>
        </w:rPr>
        <w:t>件</w:t>
      </w:r>
      <w:r>
        <w:rPr>
          <w:rFonts w:ascii="宋体" w:hAnsi="宋体" w:eastAsia="宋体" w:cs="宋体"/>
          <w:color w:val="auto"/>
          <w:spacing w:val="7"/>
          <w:sz w:val="23"/>
          <w:szCs w:val="23"/>
        </w:rPr>
        <w:t>，已经了解我方对于招标文件、采购过程、采购结果有依法进行询问、质疑、投诉的权</w:t>
      </w:r>
      <w:r>
        <w:rPr>
          <w:rFonts w:ascii="宋体" w:hAnsi="宋体" w:eastAsia="宋体" w:cs="宋体"/>
          <w:color w:val="auto"/>
          <w:sz w:val="23"/>
          <w:szCs w:val="23"/>
        </w:rPr>
        <w:t xml:space="preserve"> </w:t>
      </w:r>
      <w:r>
        <w:rPr>
          <w:rFonts w:ascii="宋体" w:hAnsi="宋体" w:eastAsia="宋体" w:cs="宋体"/>
          <w:color w:val="auto"/>
          <w:spacing w:val="8"/>
          <w:sz w:val="23"/>
          <w:szCs w:val="23"/>
        </w:rPr>
        <w:t>利及相关渠道和要求</w:t>
      </w:r>
      <w:r>
        <w:rPr>
          <w:rFonts w:ascii="宋体" w:hAnsi="宋体" w:eastAsia="宋体" w:cs="宋体"/>
          <w:color w:val="auto"/>
          <w:spacing w:val="7"/>
          <w:sz w:val="23"/>
          <w:szCs w:val="23"/>
        </w:rPr>
        <w:t>。</w:t>
      </w:r>
    </w:p>
    <w:p w14:paraId="531DA4FB">
      <w:pPr>
        <w:spacing w:before="2" w:line="374" w:lineRule="auto"/>
        <w:ind w:left="1" w:right="101" w:firstLine="482"/>
        <w:rPr>
          <w:rFonts w:ascii="宋体" w:hAnsi="宋体" w:eastAsia="宋体" w:cs="宋体"/>
          <w:color w:val="auto"/>
          <w:sz w:val="23"/>
          <w:szCs w:val="23"/>
        </w:rPr>
      </w:pPr>
      <w:r>
        <w:rPr>
          <w:rFonts w:ascii="宋体" w:hAnsi="宋体" w:eastAsia="宋体" w:cs="宋体"/>
          <w:color w:val="auto"/>
          <w:spacing w:val="17"/>
          <w:sz w:val="23"/>
          <w:szCs w:val="23"/>
        </w:rPr>
        <w:t>2</w:t>
      </w:r>
      <w:r>
        <w:rPr>
          <w:rFonts w:ascii="宋体" w:hAnsi="宋体" w:eastAsia="宋体" w:cs="宋体"/>
          <w:color w:val="auto"/>
          <w:spacing w:val="13"/>
          <w:sz w:val="23"/>
          <w:szCs w:val="23"/>
        </w:rPr>
        <w:t>.我方在投标之前已经完全理解并接受招标文件的各项规定和要求，对招标文件的合理</w:t>
      </w:r>
      <w:r>
        <w:rPr>
          <w:rFonts w:ascii="宋体" w:hAnsi="宋体" w:eastAsia="宋体" w:cs="宋体"/>
          <w:color w:val="auto"/>
          <w:sz w:val="23"/>
          <w:szCs w:val="23"/>
        </w:rPr>
        <w:t xml:space="preserve"> </w:t>
      </w:r>
      <w:r>
        <w:rPr>
          <w:rFonts w:ascii="宋体" w:hAnsi="宋体" w:eastAsia="宋体" w:cs="宋体"/>
          <w:color w:val="auto"/>
          <w:spacing w:val="10"/>
          <w:sz w:val="23"/>
          <w:szCs w:val="23"/>
        </w:rPr>
        <w:t>性</w:t>
      </w:r>
      <w:r>
        <w:rPr>
          <w:rFonts w:ascii="宋体" w:hAnsi="宋体" w:eastAsia="宋体" w:cs="宋体"/>
          <w:color w:val="auto"/>
          <w:spacing w:val="8"/>
          <w:sz w:val="23"/>
          <w:szCs w:val="23"/>
        </w:rPr>
        <w:t>、合法性不再有异议。</w:t>
      </w:r>
    </w:p>
    <w:p w14:paraId="5AEE7111">
      <w:pPr>
        <w:spacing w:line="233" w:lineRule="auto"/>
        <w:ind w:left="486"/>
        <w:rPr>
          <w:rFonts w:ascii="宋体" w:hAnsi="宋体" w:eastAsia="宋体" w:cs="宋体"/>
          <w:color w:val="auto"/>
          <w:sz w:val="23"/>
          <w:szCs w:val="23"/>
        </w:rPr>
      </w:pPr>
      <w:r>
        <w:rPr>
          <w:rFonts w:ascii="宋体" w:hAnsi="宋体" w:eastAsia="宋体" w:cs="宋体"/>
          <w:color w:val="auto"/>
          <w:spacing w:val="14"/>
          <w:sz w:val="23"/>
          <w:szCs w:val="23"/>
        </w:rPr>
        <w:t>3</w:t>
      </w:r>
      <w:r>
        <w:rPr>
          <w:rFonts w:ascii="宋体" w:hAnsi="宋体" w:eastAsia="宋体" w:cs="宋体"/>
          <w:color w:val="auto"/>
          <w:spacing w:val="11"/>
          <w:sz w:val="23"/>
          <w:szCs w:val="23"/>
        </w:rPr>
        <w:t>.</w:t>
      </w:r>
      <w:r>
        <w:rPr>
          <w:rFonts w:ascii="宋体" w:hAnsi="宋体" w:eastAsia="宋体" w:cs="宋体"/>
          <w:color w:val="auto"/>
          <w:spacing w:val="7"/>
          <w:sz w:val="23"/>
          <w:szCs w:val="23"/>
        </w:rPr>
        <w:t>本投标有效期自投标截止之日起</w:t>
      </w:r>
      <w:r>
        <w:rPr>
          <w:rFonts w:ascii="宋体" w:hAnsi="宋体" w:eastAsia="宋体" w:cs="宋体"/>
          <w:color w:val="auto"/>
          <w:spacing w:val="7"/>
          <w:sz w:val="23"/>
          <w:szCs w:val="23"/>
          <w:u w:val="single"/>
        </w:rPr>
        <w:t xml:space="preserve">    </w:t>
      </w:r>
      <w:r>
        <w:rPr>
          <w:rFonts w:ascii="宋体" w:hAnsi="宋体" w:eastAsia="宋体" w:cs="宋体"/>
          <w:color w:val="auto"/>
          <w:spacing w:val="7"/>
          <w:sz w:val="23"/>
          <w:szCs w:val="23"/>
        </w:rPr>
        <w:t>日。</w:t>
      </w:r>
    </w:p>
    <w:p w14:paraId="148E24BE">
      <w:pPr>
        <w:spacing w:before="174" w:line="375" w:lineRule="auto"/>
        <w:ind w:right="99" w:firstLine="480"/>
        <w:rPr>
          <w:rFonts w:ascii="宋体" w:hAnsi="宋体" w:eastAsia="宋体" w:cs="宋体"/>
          <w:color w:val="auto"/>
          <w:sz w:val="23"/>
          <w:szCs w:val="23"/>
        </w:rPr>
      </w:pPr>
      <w:r>
        <w:rPr>
          <w:rFonts w:ascii="宋体" w:hAnsi="宋体" w:eastAsia="宋体" w:cs="宋体"/>
          <w:color w:val="auto"/>
          <w:spacing w:val="14"/>
          <w:sz w:val="23"/>
          <w:szCs w:val="23"/>
        </w:rPr>
        <w:t>4</w:t>
      </w:r>
      <w:r>
        <w:rPr>
          <w:rFonts w:ascii="宋体" w:hAnsi="宋体" w:eastAsia="宋体" w:cs="宋体"/>
          <w:color w:val="auto"/>
          <w:spacing w:val="8"/>
          <w:sz w:val="23"/>
          <w:szCs w:val="23"/>
        </w:rPr>
        <w:t>.</w:t>
      </w:r>
      <w:r>
        <w:rPr>
          <w:rFonts w:ascii="宋体" w:hAnsi="宋体" w:eastAsia="宋体" w:cs="宋体"/>
          <w:color w:val="auto"/>
          <w:spacing w:val="7"/>
          <w:sz w:val="23"/>
          <w:szCs w:val="23"/>
        </w:rPr>
        <w:t>如中标，本投标文件至本项目合同履行完毕止均保持有效，我方将按“招标文件”及政</w:t>
      </w:r>
      <w:r>
        <w:rPr>
          <w:rFonts w:ascii="宋体" w:hAnsi="宋体" w:eastAsia="宋体" w:cs="宋体"/>
          <w:color w:val="auto"/>
          <w:sz w:val="23"/>
          <w:szCs w:val="23"/>
        </w:rPr>
        <w:t xml:space="preserve"> </w:t>
      </w:r>
      <w:r>
        <w:rPr>
          <w:rFonts w:ascii="宋体" w:hAnsi="宋体" w:eastAsia="宋体" w:cs="宋体"/>
          <w:color w:val="auto"/>
          <w:spacing w:val="11"/>
          <w:sz w:val="23"/>
          <w:szCs w:val="23"/>
        </w:rPr>
        <w:t>府</w:t>
      </w:r>
      <w:r>
        <w:rPr>
          <w:rFonts w:ascii="宋体" w:hAnsi="宋体" w:eastAsia="宋体" w:cs="宋体"/>
          <w:color w:val="auto"/>
          <w:spacing w:val="9"/>
          <w:sz w:val="23"/>
          <w:szCs w:val="23"/>
        </w:rPr>
        <w:t>采购法律、法规的规定履行合同责任和义务。</w:t>
      </w:r>
    </w:p>
    <w:p w14:paraId="6BE7628F">
      <w:pPr>
        <w:spacing w:line="310" w:lineRule="exact"/>
        <w:ind w:left="486"/>
        <w:rPr>
          <w:rFonts w:ascii="宋体" w:hAnsi="宋体" w:eastAsia="宋体" w:cs="宋体"/>
          <w:color w:val="auto"/>
          <w:sz w:val="23"/>
          <w:szCs w:val="23"/>
        </w:rPr>
      </w:pPr>
      <w:r>
        <w:rPr>
          <w:rFonts w:ascii="宋体" w:hAnsi="宋体" w:eastAsia="宋体" w:cs="宋体"/>
          <w:color w:val="auto"/>
          <w:spacing w:val="9"/>
          <w:position w:val="1"/>
          <w:sz w:val="23"/>
          <w:szCs w:val="23"/>
        </w:rPr>
        <w:t>5.我方同意按照贵方要求提供与投标有关的一切数据或者资料</w:t>
      </w:r>
      <w:r>
        <w:rPr>
          <w:rFonts w:ascii="宋体" w:hAnsi="宋体" w:eastAsia="宋体" w:cs="宋体"/>
          <w:color w:val="auto"/>
          <w:spacing w:val="3"/>
          <w:position w:val="1"/>
          <w:sz w:val="23"/>
          <w:szCs w:val="23"/>
        </w:rPr>
        <w:t>。</w:t>
      </w:r>
    </w:p>
    <w:p w14:paraId="05D69241">
      <w:pPr>
        <w:spacing w:before="158" w:line="310" w:lineRule="exact"/>
        <w:ind w:left="483"/>
        <w:rPr>
          <w:rFonts w:ascii="宋体" w:hAnsi="宋体" w:eastAsia="宋体" w:cs="宋体"/>
          <w:color w:val="auto"/>
          <w:sz w:val="23"/>
          <w:szCs w:val="23"/>
        </w:rPr>
      </w:pPr>
      <w:r>
        <w:rPr>
          <w:rFonts w:ascii="宋体" w:hAnsi="宋体" w:eastAsia="宋体" w:cs="宋体"/>
          <w:color w:val="auto"/>
          <w:spacing w:val="9"/>
          <w:position w:val="1"/>
          <w:sz w:val="23"/>
          <w:szCs w:val="23"/>
        </w:rPr>
        <w:t>6.我方向贵方提交的所有投标文件、资料都是准确的和真实的</w:t>
      </w:r>
      <w:r>
        <w:rPr>
          <w:rFonts w:ascii="宋体" w:hAnsi="宋体" w:eastAsia="宋体" w:cs="宋体"/>
          <w:color w:val="auto"/>
          <w:spacing w:val="6"/>
          <w:position w:val="1"/>
          <w:sz w:val="23"/>
          <w:szCs w:val="23"/>
        </w:rPr>
        <w:t>。</w:t>
      </w:r>
    </w:p>
    <w:p w14:paraId="70A87148">
      <w:pPr>
        <w:spacing w:before="155" w:line="375" w:lineRule="auto"/>
        <w:ind w:left="16" w:right="99" w:firstLine="471"/>
        <w:rPr>
          <w:rFonts w:ascii="宋体" w:hAnsi="宋体" w:eastAsia="宋体" w:cs="宋体"/>
          <w:color w:val="auto"/>
          <w:sz w:val="23"/>
          <w:szCs w:val="23"/>
        </w:rPr>
      </w:pPr>
      <w:r>
        <w:rPr>
          <w:rFonts w:ascii="宋体" w:hAnsi="宋体" w:eastAsia="宋体" w:cs="宋体"/>
          <w:color w:val="auto"/>
          <w:spacing w:val="8"/>
          <w:sz w:val="23"/>
          <w:szCs w:val="23"/>
        </w:rPr>
        <w:t>7</w:t>
      </w:r>
      <w:r>
        <w:rPr>
          <w:rFonts w:ascii="宋体" w:hAnsi="宋体" w:eastAsia="宋体" w:cs="宋体"/>
          <w:color w:val="auto"/>
          <w:spacing w:val="7"/>
          <w:sz w:val="23"/>
          <w:szCs w:val="23"/>
        </w:rPr>
        <w:t>.以上事项如有虚假或者隐瞒，我方愿意承担一切后果，并不再寻求任何旨在减轻或者免</w:t>
      </w:r>
      <w:r>
        <w:rPr>
          <w:rFonts w:ascii="宋体" w:hAnsi="宋体" w:eastAsia="宋体" w:cs="宋体"/>
          <w:color w:val="auto"/>
          <w:sz w:val="23"/>
          <w:szCs w:val="23"/>
        </w:rPr>
        <w:t xml:space="preserve"> </w:t>
      </w:r>
      <w:r>
        <w:rPr>
          <w:rFonts w:ascii="宋体" w:hAnsi="宋体" w:eastAsia="宋体" w:cs="宋体"/>
          <w:color w:val="auto"/>
          <w:spacing w:val="8"/>
          <w:sz w:val="23"/>
          <w:szCs w:val="23"/>
        </w:rPr>
        <w:t>除</w:t>
      </w:r>
      <w:r>
        <w:rPr>
          <w:rFonts w:ascii="宋体" w:hAnsi="宋体" w:eastAsia="宋体" w:cs="宋体"/>
          <w:color w:val="auto"/>
          <w:spacing w:val="6"/>
          <w:sz w:val="23"/>
          <w:szCs w:val="23"/>
        </w:rPr>
        <w:t>法律责任的辩解。</w:t>
      </w:r>
    </w:p>
    <w:p w14:paraId="592F4A0C">
      <w:pPr>
        <w:tabs>
          <w:tab w:val="left" w:pos="128"/>
        </w:tabs>
        <w:spacing w:line="375" w:lineRule="auto"/>
        <w:ind w:right="39" w:firstLine="482"/>
        <w:rPr>
          <w:rFonts w:ascii="宋体" w:hAnsi="宋体" w:eastAsia="宋体" w:cs="宋体"/>
          <w:color w:val="auto"/>
          <w:sz w:val="23"/>
          <w:szCs w:val="23"/>
        </w:rPr>
      </w:pPr>
      <w:r>
        <w:rPr>
          <w:rFonts w:ascii="宋体" w:hAnsi="宋体" w:eastAsia="宋体" w:cs="宋体"/>
          <w:color w:val="auto"/>
          <w:spacing w:val="16"/>
          <w:sz w:val="23"/>
          <w:szCs w:val="23"/>
        </w:rPr>
        <w:t>8.根</w:t>
      </w:r>
      <w:r>
        <w:rPr>
          <w:rFonts w:ascii="宋体" w:hAnsi="宋体" w:eastAsia="宋体" w:cs="宋体"/>
          <w:color w:val="auto"/>
          <w:spacing w:val="9"/>
          <w:sz w:val="23"/>
          <w:szCs w:val="23"/>
        </w:rPr>
        <w:t>据</w:t>
      </w:r>
      <w:r>
        <w:rPr>
          <w:rFonts w:ascii="宋体" w:hAnsi="宋体" w:eastAsia="宋体" w:cs="宋体"/>
          <w:color w:val="auto"/>
          <w:spacing w:val="8"/>
          <w:sz w:val="23"/>
          <w:szCs w:val="23"/>
        </w:rPr>
        <w:t>《中华人民共和国政府采购法实施条例》第五十条要求对政府采购合同进行公告，</w:t>
      </w:r>
      <w:r>
        <w:rPr>
          <w:rFonts w:ascii="宋体" w:hAnsi="宋体" w:eastAsia="宋体" w:cs="宋体"/>
          <w:color w:val="auto"/>
          <w:sz w:val="23"/>
          <w:szCs w:val="23"/>
        </w:rPr>
        <w:t xml:space="preserve"> </w:t>
      </w:r>
      <w:r>
        <w:rPr>
          <w:rFonts w:ascii="宋体" w:hAnsi="宋体" w:eastAsia="宋体" w:cs="宋体"/>
          <w:color w:val="auto"/>
          <w:spacing w:val="6"/>
          <w:sz w:val="23"/>
          <w:szCs w:val="23"/>
        </w:rPr>
        <w:t>但政府采</w:t>
      </w:r>
      <w:r>
        <w:rPr>
          <w:rFonts w:ascii="宋体" w:hAnsi="宋体" w:eastAsia="宋体" w:cs="宋体"/>
          <w:color w:val="auto"/>
          <w:spacing w:val="3"/>
          <w:sz w:val="23"/>
          <w:szCs w:val="23"/>
        </w:rPr>
        <w:t>购合同中涉及国家秘密、商业秘密的内容除外。我方就对本次投标文件进行注明如下：</w:t>
      </w:r>
      <w:r>
        <w:rPr>
          <w:rFonts w:ascii="宋体" w:hAnsi="宋体" w:eastAsia="宋体" w:cs="宋体"/>
          <w:color w:val="auto"/>
          <w:sz w:val="23"/>
          <w:szCs w:val="23"/>
        </w:rPr>
        <w:t xml:space="preserve"> </w:t>
      </w:r>
      <w:r>
        <w:rPr>
          <w:rFonts w:ascii="宋体" w:hAnsi="宋体" w:eastAsia="宋体" w:cs="宋体"/>
          <w:color w:val="auto"/>
          <w:sz w:val="23"/>
          <w:szCs w:val="23"/>
        </w:rPr>
        <w:tab/>
      </w:r>
      <w:r>
        <w:rPr>
          <w:rFonts w:ascii="宋体" w:hAnsi="宋体" w:eastAsia="宋体" w:cs="宋体"/>
          <w:color w:val="auto"/>
          <w:spacing w:val="14"/>
          <w:sz w:val="23"/>
          <w:szCs w:val="23"/>
        </w:rPr>
        <w:t>(</w:t>
      </w:r>
      <w:r>
        <w:rPr>
          <w:rFonts w:ascii="宋体" w:hAnsi="宋体" w:eastAsia="宋体" w:cs="宋体"/>
          <w:color w:val="auto"/>
          <w:spacing w:val="8"/>
          <w:sz w:val="23"/>
          <w:szCs w:val="23"/>
        </w:rPr>
        <w:t>两</w:t>
      </w:r>
      <w:r>
        <w:rPr>
          <w:rFonts w:ascii="宋体" w:hAnsi="宋体" w:eastAsia="宋体" w:cs="宋体"/>
          <w:color w:val="auto"/>
          <w:spacing w:val="7"/>
          <w:sz w:val="23"/>
          <w:szCs w:val="23"/>
        </w:rPr>
        <w:t>项内容中必须选择一项)</w:t>
      </w:r>
    </w:p>
    <w:p w14:paraId="6E2E116C">
      <w:pPr>
        <w:spacing w:before="1" w:line="226" w:lineRule="auto"/>
        <w:ind w:left="506"/>
        <w:rPr>
          <w:rFonts w:ascii="宋体" w:hAnsi="宋体" w:eastAsia="宋体" w:cs="宋体"/>
          <w:color w:val="auto"/>
          <w:sz w:val="23"/>
          <w:szCs w:val="23"/>
        </w:rPr>
      </w:pPr>
      <w:r>
        <w:rPr>
          <w:rFonts w:ascii="宋体" w:hAnsi="宋体" w:eastAsia="宋体" w:cs="宋体"/>
          <w:color w:val="auto"/>
          <w:spacing w:val="8"/>
          <w:sz w:val="23"/>
          <w:szCs w:val="23"/>
        </w:rPr>
        <w:t>□我方本次投标文件内容中未涉及商业秘密</w:t>
      </w:r>
      <w:r>
        <w:rPr>
          <w:rFonts w:ascii="宋体" w:hAnsi="宋体" w:eastAsia="宋体" w:cs="宋体"/>
          <w:color w:val="auto"/>
          <w:spacing w:val="4"/>
          <w:sz w:val="23"/>
          <w:szCs w:val="23"/>
        </w:rPr>
        <w:t>；</w:t>
      </w:r>
    </w:p>
    <w:p w14:paraId="09255445">
      <w:pPr>
        <w:spacing w:before="183" w:line="227" w:lineRule="auto"/>
        <w:ind w:left="506"/>
        <w:rPr>
          <w:rFonts w:ascii="宋体" w:hAnsi="宋体" w:eastAsia="宋体" w:cs="宋体"/>
          <w:color w:val="auto"/>
          <w:sz w:val="23"/>
          <w:szCs w:val="23"/>
        </w:rPr>
      </w:pPr>
      <w:r>
        <w:rPr>
          <w:rFonts w:ascii="宋体" w:hAnsi="宋体" w:eastAsia="宋体" w:cs="宋体"/>
          <w:color w:val="auto"/>
          <w:spacing w:val="2"/>
          <w:sz w:val="23"/>
          <w:szCs w:val="23"/>
        </w:rPr>
        <w:t>□我方本次投标文件涉及商业秘</w:t>
      </w:r>
      <w:r>
        <w:rPr>
          <w:rFonts w:ascii="宋体" w:hAnsi="宋体" w:eastAsia="宋体" w:cs="宋体"/>
          <w:color w:val="auto"/>
          <w:spacing w:val="1"/>
          <w:sz w:val="23"/>
          <w:szCs w:val="23"/>
        </w:rPr>
        <w:t>密的内容有：</w:t>
      </w:r>
      <w:r>
        <w:rPr>
          <w:rFonts w:ascii="宋体" w:hAnsi="宋体" w:eastAsia="宋体" w:cs="宋体"/>
          <w:color w:val="auto"/>
          <w:spacing w:val="1"/>
          <w:sz w:val="23"/>
          <w:szCs w:val="23"/>
          <w:u w:val="single"/>
        </w:rPr>
        <w:t xml:space="preserve">                           </w:t>
      </w:r>
      <w:r>
        <w:rPr>
          <w:rFonts w:ascii="宋体" w:hAnsi="宋体" w:eastAsia="宋体" w:cs="宋体"/>
          <w:color w:val="auto"/>
          <w:spacing w:val="1"/>
          <w:sz w:val="23"/>
          <w:szCs w:val="23"/>
        </w:rPr>
        <w:t>；</w:t>
      </w:r>
    </w:p>
    <w:p w14:paraId="6539E99B">
      <w:pPr>
        <w:spacing w:before="185" w:line="310" w:lineRule="exact"/>
        <w:ind w:left="482"/>
        <w:rPr>
          <w:rFonts w:ascii="宋体" w:hAnsi="宋体" w:eastAsia="宋体" w:cs="宋体"/>
          <w:color w:val="auto"/>
          <w:sz w:val="23"/>
          <w:szCs w:val="23"/>
        </w:rPr>
      </w:pPr>
      <w:r>
        <w:rPr>
          <w:rFonts w:ascii="宋体" w:hAnsi="宋体" w:eastAsia="宋体" w:cs="宋体"/>
          <w:color w:val="auto"/>
          <w:spacing w:val="7"/>
          <w:position w:val="1"/>
          <w:sz w:val="23"/>
          <w:szCs w:val="23"/>
        </w:rPr>
        <w:t>9</w:t>
      </w:r>
      <w:r>
        <w:rPr>
          <w:rFonts w:ascii="宋体" w:hAnsi="宋体" w:eastAsia="宋体" w:cs="宋体"/>
          <w:color w:val="auto"/>
          <w:spacing w:val="6"/>
          <w:position w:val="1"/>
          <w:sz w:val="23"/>
          <w:szCs w:val="23"/>
        </w:rPr>
        <w:t>.投标人信息：</w:t>
      </w:r>
    </w:p>
    <w:p w14:paraId="4EFC7A69">
      <w:pPr>
        <w:spacing w:before="158" w:line="229" w:lineRule="auto"/>
        <w:ind w:left="484"/>
        <w:rPr>
          <w:rFonts w:ascii="宋体" w:hAnsi="宋体" w:eastAsia="宋体" w:cs="宋体"/>
          <w:color w:val="auto"/>
          <w:sz w:val="23"/>
          <w:szCs w:val="23"/>
        </w:rPr>
      </w:pPr>
      <w:r>
        <w:rPr>
          <w:rFonts w:ascii="宋体" w:hAnsi="宋体" w:eastAsia="宋体" w:cs="宋体"/>
          <w:color w:val="auto"/>
          <w:spacing w:val="7"/>
          <w:sz w:val="23"/>
          <w:szCs w:val="23"/>
        </w:rPr>
        <w:t>投</w:t>
      </w:r>
      <w:r>
        <w:rPr>
          <w:rFonts w:ascii="宋体" w:hAnsi="宋体" w:eastAsia="宋体" w:cs="宋体"/>
          <w:color w:val="auto"/>
          <w:spacing w:val="6"/>
          <w:sz w:val="23"/>
          <w:szCs w:val="23"/>
        </w:rPr>
        <w:t>标人全称：</w:t>
      </w:r>
      <w:r>
        <w:rPr>
          <w:rFonts w:ascii="宋体" w:hAnsi="宋体" w:eastAsia="宋体" w:cs="宋体"/>
          <w:color w:val="auto"/>
          <w:sz w:val="23"/>
          <w:szCs w:val="23"/>
          <w:u w:val="single"/>
        </w:rPr>
        <w:t xml:space="preserve">                              </w:t>
      </w:r>
    </w:p>
    <w:p w14:paraId="2D58F1D5">
      <w:pPr>
        <w:spacing w:before="180" w:line="229" w:lineRule="auto"/>
        <w:ind w:left="484"/>
        <w:rPr>
          <w:rFonts w:ascii="宋体" w:hAnsi="宋体" w:eastAsia="宋体" w:cs="宋体"/>
          <w:color w:val="auto"/>
          <w:sz w:val="23"/>
          <w:szCs w:val="23"/>
        </w:rPr>
      </w:pPr>
      <w:r>
        <w:rPr>
          <w:rFonts w:ascii="宋体" w:hAnsi="宋体" w:eastAsia="宋体" w:cs="宋体"/>
          <w:color w:val="auto"/>
          <w:spacing w:val="9"/>
          <w:sz w:val="23"/>
          <w:szCs w:val="23"/>
        </w:rPr>
        <w:t>投</w:t>
      </w:r>
      <w:r>
        <w:rPr>
          <w:rFonts w:ascii="宋体" w:hAnsi="宋体" w:eastAsia="宋体" w:cs="宋体"/>
          <w:color w:val="auto"/>
          <w:spacing w:val="8"/>
          <w:sz w:val="23"/>
          <w:szCs w:val="23"/>
        </w:rPr>
        <w:t>标人统一社会信用代码：</w:t>
      </w:r>
      <w:r>
        <w:rPr>
          <w:rFonts w:ascii="宋体" w:hAnsi="宋体" w:eastAsia="宋体" w:cs="宋体"/>
          <w:color w:val="auto"/>
          <w:sz w:val="23"/>
          <w:szCs w:val="23"/>
          <w:u w:val="single"/>
        </w:rPr>
        <w:t xml:space="preserve">                            </w:t>
      </w:r>
    </w:p>
    <w:p w14:paraId="7589FA49">
      <w:pPr>
        <w:spacing w:before="183" w:line="229" w:lineRule="auto"/>
        <w:ind w:left="484"/>
        <w:rPr>
          <w:rFonts w:ascii="宋体" w:hAnsi="宋体" w:eastAsia="宋体" w:cs="宋体"/>
          <w:color w:val="auto"/>
          <w:sz w:val="23"/>
          <w:szCs w:val="23"/>
        </w:rPr>
      </w:pPr>
      <w:r>
        <w:rPr>
          <w:rFonts w:ascii="宋体" w:hAnsi="宋体" w:eastAsia="宋体" w:cs="宋体"/>
          <w:color w:val="auto"/>
          <w:spacing w:val="8"/>
          <w:sz w:val="23"/>
          <w:szCs w:val="23"/>
        </w:rPr>
        <w:t>投</w:t>
      </w:r>
      <w:r>
        <w:rPr>
          <w:rFonts w:ascii="宋体" w:hAnsi="宋体" w:eastAsia="宋体" w:cs="宋体"/>
          <w:color w:val="auto"/>
          <w:spacing w:val="7"/>
          <w:sz w:val="23"/>
          <w:szCs w:val="23"/>
        </w:rPr>
        <w:t>标人联系电话：</w:t>
      </w:r>
      <w:r>
        <w:rPr>
          <w:rFonts w:ascii="宋体" w:hAnsi="宋体" w:eastAsia="宋体" w:cs="宋体"/>
          <w:color w:val="auto"/>
          <w:sz w:val="23"/>
          <w:szCs w:val="23"/>
          <w:u w:val="single"/>
        </w:rPr>
        <w:t xml:space="preserve">                         </w:t>
      </w:r>
    </w:p>
    <w:p w14:paraId="3AB29B1E">
      <w:pPr>
        <w:spacing w:before="180" w:line="229" w:lineRule="auto"/>
        <w:ind w:left="484"/>
        <w:rPr>
          <w:rFonts w:ascii="宋体" w:hAnsi="宋体" w:eastAsia="宋体" w:cs="宋体"/>
          <w:color w:val="auto"/>
          <w:sz w:val="23"/>
          <w:szCs w:val="23"/>
        </w:rPr>
      </w:pPr>
      <w:r>
        <w:rPr>
          <w:rFonts w:ascii="宋体" w:hAnsi="宋体" w:eastAsia="宋体" w:cs="宋体"/>
          <w:color w:val="auto"/>
          <w:spacing w:val="7"/>
          <w:sz w:val="23"/>
          <w:szCs w:val="23"/>
        </w:rPr>
        <w:t>投</w:t>
      </w:r>
      <w:r>
        <w:rPr>
          <w:rFonts w:ascii="宋体" w:hAnsi="宋体" w:eastAsia="宋体" w:cs="宋体"/>
          <w:color w:val="auto"/>
          <w:spacing w:val="6"/>
          <w:sz w:val="23"/>
          <w:szCs w:val="23"/>
        </w:rPr>
        <w:t>标人地址：</w:t>
      </w:r>
      <w:r>
        <w:rPr>
          <w:rFonts w:ascii="宋体" w:hAnsi="宋体" w:eastAsia="宋体" w:cs="宋体"/>
          <w:color w:val="auto"/>
          <w:sz w:val="23"/>
          <w:szCs w:val="23"/>
          <w:u w:val="single"/>
        </w:rPr>
        <w:t xml:space="preserve">                     </w:t>
      </w:r>
    </w:p>
    <w:p w14:paraId="052D6DC4">
      <w:pPr>
        <w:rPr>
          <w:color w:val="auto"/>
        </w:rPr>
        <w:sectPr>
          <w:headerReference r:id="rId35" w:type="default"/>
          <w:footerReference r:id="rId36" w:type="default"/>
          <w:pgSz w:w="11906" w:h="16839"/>
          <w:pgMar w:top="1058" w:right="980" w:bottom="1153" w:left="1087" w:header="878" w:footer="996" w:gutter="0"/>
          <w:pgBorders>
            <w:top w:val="none" w:sz="0" w:space="0"/>
            <w:left w:val="none" w:sz="0" w:space="0"/>
            <w:bottom w:val="none" w:sz="0" w:space="0"/>
            <w:right w:val="none" w:sz="0" w:space="0"/>
          </w:pgBorders>
          <w:cols w:space="720" w:num="1"/>
        </w:sectPr>
      </w:pPr>
    </w:p>
    <w:p w14:paraId="10C21545">
      <w:pPr>
        <w:spacing w:line="339" w:lineRule="auto"/>
        <w:rPr>
          <w:color w:val="auto"/>
        </w:rPr>
      </w:pPr>
    </w:p>
    <w:p w14:paraId="257E2675">
      <w:pPr>
        <w:spacing w:before="74" w:line="228" w:lineRule="auto"/>
        <w:ind w:left="497"/>
        <w:rPr>
          <w:rFonts w:ascii="宋体" w:hAnsi="宋体" w:eastAsia="宋体" w:cs="宋体"/>
          <w:color w:val="auto"/>
          <w:sz w:val="23"/>
          <w:szCs w:val="23"/>
        </w:rPr>
      </w:pPr>
      <w:r>
        <w:rPr>
          <w:rFonts w:ascii="宋体" w:hAnsi="宋体" w:eastAsia="宋体" w:cs="宋体"/>
          <w:color w:val="auto"/>
          <w:spacing w:val="-4"/>
          <w:sz w:val="23"/>
          <w:szCs w:val="23"/>
        </w:rPr>
        <w:t>邮</w:t>
      </w:r>
      <w:r>
        <w:rPr>
          <w:rFonts w:ascii="宋体" w:hAnsi="宋体" w:eastAsia="宋体" w:cs="宋体"/>
          <w:color w:val="auto"/>
          <w:spacing w:val="-2"/>
          <w:sz w:val="23"/>
          <w:szCs w:val="23"/>
        </w:rPr>
        <w:t>编：</w:t>
      </w:r>
      <w:r>
        <w:rPr>
          <w:rFonts w:ascii="宋体" w:hAnsi="宋体" w:eastAsia="宋体" w:cs="宋体"/>
          <w:color w:val="auto"/>
          <w:sz w:val="23"/>
          <w:szCs w:val="23"/>
          <w:u w:val="single"/>
        </w:rPr>
        <w:t xml:space="preserve">                    </w:t>
      </w:r>
    </w:p>
    <w:p w14:paraId="51DA61D0">
      <w:pPr>
        <w:spacing w:before="183" w:line="229" w:lineRule="auto"/>
        <w:ind w:left="507"/>
        <w:rPr>
          <w:rFonts w:ascii="宋体" w:hAnsi="宋体" w:eastAsia="宋体" w:cs="宋体"/>
          <w:color w:val="auto"/>
          <w:sz w:val="23"/>
          <w:szCs w:val="23"/>
        </w:rPr>
      </w:pPr>
      <w:r>
        <w:rPr>
          <w:rFonts w:ascii="宋体" w:hAnsi="宋体" w:eastAsia="宋体" w:cs="宋体"/>
          <w:color w:val="auto"/>
          <w:spacing w:val="1"/>
          <w:sz w:val="23"/>
          <w:szCs w:val="23"/>
        </w:rPr>
        <w:t>电子</w:t>
      </w:r>
      <w:r>
        <w:rPr>
          <w:rFonts w:ascii="宋体" w:hAnsi="宋体" w:eastAsia="宋体" w:cs="宋体"/>
          <w:color w:val="auto"/>
          <w:sz w:val="23"/>
          <w:szCs w:val="23"/>
        </w:rPr>
        <w:t>邮箱：</w:t>
      </w:r>
      <w:r>
        <w:rPr>
          <w:rFonts w:ascii="宋体" w:hAnsi="宋体" w:eastAsia="宋体" w:cs="宋体"/>
          <w:color w:val="auto"/>
          <w:sz w:val="23"/>
          <w:szCs w:val="23"/>
          <w:u w:val="single"/>
        </w:rPr>
        <w:t xml:space="preserve">                   </w:t>
      </w:r>
    </w:p>
    <w:p w14:paraId="5C49E6CA">
      <w:pPr>
        <w:spacing w:before="180" w:line="227" w:lineRule="auto"/>
        <w:ind w:left="480"/>
        <w:rPr>
          <w:rFonts w:ascii="宋体" w:hAnsi="宋体" w:eastAsia="宋体" w:cs="宋体"/>
          <w:color w:val="auto"/>
          <w:sz w:val="23"/>
          <w:szCs w:val="23"/>
        </w:rPr>
      </w:pPr>
      <w:r>
        <w:rPr>
          <w:rFonts w:ascii="宋体" w:hAnsi="宋体" w:eastAsia="宋体" w:cs="宋体"/>
          <w:color w:val="auto"/>
          <w:spacing w:val="10"/>
          <w:sz w:val="23"/>
          <w:szCs w:val="23"/>
        </w:rPr>
        <w:t>法</w:t>
      </w:r>
      <w:r>
        <w:rPr>
          <w:rFonts w:ascii="宋体" w:hAnsi="宋体" w:eastAsia="宋体" w:cs="宋体"/>
          <w:color w:val="auto"/>
          <w:spacing w:val="7"/>
          <w:sz w:val="23"/>
          <w:szCs w:val="23"/>
        </w:rPr>
        <w:t>定代表人姓名：</w:t>
      </w:r>
      <w:r>
        <w:rPr>
          <w:rFonts w:ascii="宋体" w:hAnsi="宋体" w:eastAsia="宋体" w:cs="宋体"/>
          <w:color w:val="auto"/>
          <w:sz w:val="23"/>
          <w:szCs w:val="23"/>
          <w:u w:val="single"/>
        </w:rPr>
        <w:t xml:space="preserve">                 </w:t>
      </w:r>
    </w:p>
    <w:p w14:paraId="705B7713">
      <w:pPr>
        <w:spacing w:before="185" w:line="227" w:lineRule="auto"/>
        <w:ind w:left="480"/>
        <w:rPr>
          <w:rFonts w:ascii="宋体" w:hAnsi="宋体" w:eastAsia="宋体" w:cs="宋体"/>
          <w:color w:val="auto"/>
          <w:sz w:val="23"/>
          <w:szCs w:val="23"/>
        </w:rPr>
      </w:pPr>
      <w:r>
        <w:rPr>
          <w:rFonts w:ascii="宋体" w:hAnsi="宋体" w:eastAsia="宋体" w:cs="宋体"/>
          <w:color w:val="auto"/>
          <w:spacing w:val="9"/>
          <w:sz w:val="23"/>
          <w:szCs w:val="23"/>
        </w:rPr>
        <w:t>法</w:t>
      </w:r>
      <w:r>
        <w:rPr>
          <w:rFonts w:ascii="宋体" w:hAnsi="宋体" w:eastAsia="宋体" w:cs="宋体"/>
          <w:color w:val="auto"/>
          <w:spacing w:val="8"/>
          <w:sz w:val="23"/>
          <w:szCs w:val="23"/>
        </w:rPr>
        <w:t>定代表人身份证号码：</w:t>
      </w:r>
      <w:r>
        <w:rPr>
          <w:rFonts w:ascii="宋体" w:hAnsi="宋体" w:eastAsia="宋体" w:cs="宋体"/>
          <w:color w:val="auto"/>
          <w:sz w:val="23"/>
          <w:szCs w:val="23"/>
          <w:u w:val="single"/>
        </w:rPr>
        <w:t xml:space="preserve">                  </w:t>
      </w:r>
    </w:p>
    <w:p w14:paraId="1EB3817D">
      <w:pPr>
        <w:spacing w:before="182" w:line="225" w:lineRule="auto"/>
        <w:ind w:left="478"/>
        <w:rPr>
          <w:rFonts w:ascii="宋体" w:hAnsi="宋体" w:eastAsia="宋体" w:cs="宋体"/>
          <w:color w:val="auto"/>
          <w:sz w:val="23"/>
          <w:szCs w:val="23"/>
        </w:rPr>
      </w:pPr>
      <w:r>
        <w:rPr>
          <w:rFonts w:ascii="宋体" w:hAnsi="宋体" w:eastAsia="宋体" w:cs="宋体"/>
          <w:color w:val="auto"/>
          <w:spacing w:val="9"/>
          <w:sz w:val="23"/>
          <w:szCs w:val="23"/>
        </w:rPr>
        <w:t>授</w:t>
      </w:r>
      <w:r>
        <w:rPr>
          <w:rFonts w:ascii="宋体" w:hAnsi="宋体" w:eastAsia="宋体" w:cs="宋体"/>
          <w:color w:val="auto"/>
          <w:spacing w:val="8"/>
          <w:sz w:val="23"/>
          <w:szCs w:val="23"/>
        </w:rPr>
        <w:t>权委托代理人姓名：</w:t>
      </w:r>
      <w:r>
        <w:rPr>
          <w:rFonts w:ascii="宋体" w:hAnsi="宋体" w:eastAsia="宋体" w:cs="宋体"/>
          <w:color w:val="auto"/>
          <w:sz w:val="23"/>
          <w:szCs w:val="23"/>
          <w:u w:val="single"/>
        </w:rPr>
        <w:t xml:space="preserve">                      </w:t>
      </w:r>
    </w:p>
    <w:p w14:paraId="30A17780">
      <w:pPr>
        <w:spacing w:before="188" w:line="374" w:lineRule="auto"/>
        <w:ind w:left="478"/>
        <w:rPr>
          <w:rFonts w:ascii="宋体" w:hAnsi="宋体" w:eastAsia="宋体" w:cs="宋体"/>
          <w:color w:val="auto"/>
          <w:sz w:val="23"/>
          <w:szCs w:val="23"/>
        </w:rPr>
      </w:pPr>
      <w:r>
        <w:rPr>
          <w:rFonts w:ascii="宋体" w:hAnsi="宋体" w:eastAsia="宋体" w:cs="宋体"/>
          <w:color w:val="auto"/>
          <w:spacing w:val="15"/>
          <w:sz w:val="23"/>
          <w:szCs w:val="23"/>
        </w:rPr>
        <w:t>授</w:t>
      </w:r>
      <w:r>
        <w:rPr>
          <w:rFonts w:ascii="宋体" w:hAnsi="宋体" w:eastAsia="宋体" w:cs="宋体"/>
          <w:color w:val="auto"/>
          <w:spacing w:val="8"/>
          <w:sz w:val="23"/>
          <w:szCs w:val="23"/>
        </w:rPr>
        <w:t>权委托代理人身份证号码：</w:t>
      </w:r>
      <w:r>
        <w:rPr>
          <w:rFonts w:ascii="宋体" w:hAnsi="宋体" w:eastAsia="宋体" w:cs="宋体"/>
          <w:color w:val="auto"/>
          <w:sz w:val="23"/>
          <w:szCs w:val="23"/>
          <w:u w:val="single"/>
        </w:rPr>
        <w:t xml:space="preserve">                  </w:t>
      </w:r>
    </w:p>
    <w:p w14:paraId="07F4FC27">
      <w:pPr>
        <w:spacing w:line="309" w:lineRule="exact"/>
        <w:ind w:left="497"/>
        <w:rPr>
          <w:rFonts w:ascii="宋体" w:hAnsi="宋体" w:eastAsia="宋体" w:cs="宋体"/>
          <w:color w:val="auto"/>
          <w:sz w:val="23"/>
          <w:szCs w:val="23"/>
        </w:rPr>
      </w:pPr>
      <w:r>
        <w:rPr>
          <w:rFonts w:ascii="宋体" w:hAnsi="宋体" w:eastAsia="宋体" w:cs="宋体"/>
          <w:color w:val="auto"/>
          <w:spacing w:val="7"/>
          <w:position w:val="1"/>
          <w:sz w:val="23"/>
          <w:szCs w:val="23"/>
        </w:rPr>
        <w:t>1</w:t>
      </w:r>
      <w:r>
        <w:rPr>
          <w:rFonts w:ascii="宋体" w:hAnsi="宋体" w:eastAsia="宋体" w:cs="宋体"/>
          <w:color w:val="auto"/>
          <w:spacing w:val="5"/>
          <w:position w:val="1"/>
          <w:sz w:val="23"/>
          <w:szCs w:val="23"/>
        </w:rPr>
        <w:t>0.投标人开票资料：</w:t>
      </w:r>
    </w:p>
    <w:p w14:paraId="7C68C369">
      <w:pPr>
        <w:spacing w:before="159" w:line="225" w:lineRule="auto"/>
        <w:ind w:left="480"/>
        <w:rPr>
          <w:rFonts w:ascii="宋体" w:hAnsi="宋体" w:eastAsia="宋体" w:cs="宋体"/>
          <w:color w:val="auto"/>
          <w:sz w:val="23"/>
          <w:szCs w:val="23"/>
        </w:rPr>
      </w:pPr>
      <w:r>
        <w:rPr>
          <w:rFonts w:ascii="宋体" w:hAnsi="宋体" w:eastAsia="宋体" w:cs="宋体"/>
          <w:color w:val="auto"/>
          <w:spacing w:val="-1"/>
          <w:sz w:val="23"/>
          <w:szCs w:val="23"/>
        </w:rPr>
        <w:t>开票信息：</w:t>
      </w:r>
      <w:r>
        <w:rPr>
          <w:rFonts w:ascii="宋体" w:hAnsi="宋体" w:eastAsia="宋体" w:cs="宋体"/>
          <w:color w:val="auto"/>
          <w:spacing w:val="-1"/>
          <w:sz w:val="23"/>
          <w:szCs w:val="23"/>
          <w:u w:val="single"/>
        </w:rPr>
        <w:t xml:space="preserve">           </w:t>
      </w:r>
      <w:r>
        <w:rPr>
          <w:rFonts w:ascii="宋体" w:hAnsi="宋体" w:eastAsia="宋体" w:cs="宋体"/>
          <w:color w:val="auto"/>
          <w:sz w:val="23"/>
          <w:szCs w:val="23"/>
          <w:u w:val="single"/>
        </w:rPr>
        <w:t xml:space="preserve">     </w:t>
      </w:r>
      <w:r>
        <w:rPr>
          <w:rFonts w:ascii="宋体" w:hAnsi="宋体" w:eastAsia="宋体" w:cs="宋体"/>
          <w:color w:val="auto"/>
          <w:sz w:val="23"/>
          <w:szCs w:val="23"/>
        </w:rPr>
        <w:t>(填“专票”或“普票”)</w:t>
      </w:r>
    </w:p>
    <w:p w14:paraId="09F831F6">
      <w:pPr>
        <w:spacing w:before="187" w:line="229" w:lineRule="auto"/>
        <w:ind w:left="482"/>
        <w:rPr>
          <w:rFonts w:ascii="宋体" w:hAnsi="宋体" w:eastAsia="宋体" w:cs="宋体"/>
          <w:color w:val="auto"/>
          <w:sz w:val="23"/>
          <w:szCs w:val="23"/>
        </w:rPr>
      </w:pPr>
      <w:r>
        <w:rPr>
          <w:rFonts w:ascii="宋体" w:hAnsi="宋体" w:eastAsia="宋体" w:cs="宋体"/>
          <w:color w:val="auto"/>
          <w:spacing w:val="7"/>
          <w:sz w:val="23"/>
          <w:szCs w:val="23"/>
        </w:rPr>
        <w:t>投</w:t>
      </w:r>
      <w:r>
        <w:rPr>
          <w:rFonts w:ascii="宋体" w:hAnsi="宋体" w:eastAsia="宋体" w:cs="宋体"/>
          <w:color w:val="auto"/>
          <w:spacing w:val="6"/>
          <w:sz w:val="23"/>
          <w:szCs w:val="23"/>
        </w:rPr>
        <w:t>标人名称：</w:t>
      </w:r>
      <w:r>
        <w:rPr>
          <w:rFonts w:ascii="宋体" w:hAnsi="宋体" w:eastAsia="宋体" w:cs="宋体"/>
          <w:color w:val="auto"/>
          <w:sz w:val="23"/>
          <w:szCs w:val="23"/>
          <w:u w:val="single"/>
        </w:rPr>
        <w:t xml:space="preserve">                  </w:t>
      </w:r>
    </w:p>
    <w:p w14:paraId="4D60D14B">
      <w:pPr>
        <w:spacing w:before="181" w:line="374" w:lineRule="auto"/>
        <w:ind w:left="481"/>
        <w:rPr>
          <w:rFonts w:ascii="宋体" w:hAnsi="宋体" w:eastAsia="宋体" w:cs="宋体"/>
          <w:color w:val="auto"/>
          <w:sz w:val="23"/>
          <w:szCs w:val="23"/>
        </w:rPr>
      </w:pPr>
      <w:r>
        <w:rPr>
          <w:rFonts w:ascii="宋体" w:hAnsi="宋体" w:eastAsia="宋体" w:cs="宋体"/>
          <w:color w:val="auto"/>
          <w:spacing w:val="7"/>
          <w:sz w:val="23"/>
          <w:szCs w:val="23"/>
        </w:rPr>
        <w:t>纳税人识别号</w:t>
      </w:r>
      <w:r>
        <w:rPr>
          <w:rFonts w:ascii="宋体" w:hAnsi="宋体" w:eastAsia="宋体" w:cs="宋体"/>
          <w:color w:val="auto"/>
          <w:spacing w:val="6"/>
          <w:sz w:val="23"/>
          <w:szCs w:val="23"/>
        </w:rPr>
        <w:t>：</w:t>
      </w:r>
      <w:r>
        <w:rPr>
          <w:rFonts w:ascii="宋体" w:hAnsi="宋体" w:eastAsia="宋体" w:cs="宋体"/>
          <w:color w:val="auto"/>
          <w:sz w:val="23"/>
          <w:szCs w:val="23"/>
          <w:u w:val="single"/>
        </w:rPr>
        <w:t xml:space="preserve">                  </w:t>
      </w:r>
    </w:p>
    <w:p w14:paraId="5DCD2E3E">
      <w:pPr>
        <w:spacing w:line="237" w:lineRule="auto"/>
        <w:ind w:left="479"/>
        <w:rPr>
          <w:rFonts w:ascii="宋体" w:hAnsi="宋体" w:eastAsia="宋体" w:cs="宋体"/>
          <w:color w:val="auto"/>
          <w:sz w:val="23"/>
          <w:szCs w:val="23"/>
        </w:rPr>
      </w:pPr>
      <w:r>
        <w:rPr>
          <w:rFonts w:ascii="宋体" w:hAnsi="宋体" w:eastAsia="宋体" w:cs="宋体"/>
          <w:color w:val="auto"/>
          <w:spacing w:val="10"/>
          <w:sz w:val="23"/>
          <w:szCs w:val="23"/>
        </w:rPr>
        <w:t>地</w:t>
      </w:r>
      <w:r>
        <w:rPr>
          <w:rFonts w:ascii="宋体" w:hAnsi="宋体" w:eastAsia="宋体" w:cs="宋体"/>
          <w:color w:val="auto"/>
          <w:spacing w:val="6"/>
          <w:sz w:val="23"/>
          <w:szCs w:val="23"/>
        </w:rPr>
        <w:t>址、电话：</w:t>
      </w:r>
      <w:r>
        <w:rPr>
          <w:rFonts w:ascii="宋体" w:hAnsi="宋体" w:eastAsia="宋体" w:cs="宋体"/>
          <w:color w:val="auto"/>
          <w:sz w:val="23"/>
          <w:szCs w:val="23"/>
          <w:u w:val="single"/>
        </w:rPr>
        <w:t xml:space="preserve">                   </w:t>
      </w:r>
    </w:p>
    <w:p w14:paraId="74F7BD8B">
      <w:pPr>
        <w:spacing w:before="172" w:line="229" w:lineRule="auto"/>
        <w:ind w:left="480"/>
        <w:rPr>
          <w:rFonts w:ascii="宋体" w:hAnsi="宋体" w:eastAsia="宋体" w:cs="宋体"/>
          <w:color w:val="auto"/>
          <w:sz w:val="23"/>
          <w:szCs w:val="23"/>
        </w:rPr>
      </w:pPr>
      <w:r>
        <w:rPr>
          <w:rFonts w:ascii="宋体" w:hAnsi="宋体" w:eastAsia="宋体" w:cs="宋体"/>
          <w:color w:val="auto"/>
          <w:spacing w:val="7"/>
          <w:sz w:val="23"/>
          <w:szCs w:val="23"/>
        </w:rPr>
        <w:t>开户行及账号：</w:t>
      </w:r>
      <w:r>
        <w:rPr>
          <w:rFonts w:ascii="宋体" w:hAnsi="宋体" w:eastAsia="宋体" w:cs="宋体"/>
          <w:color w:val="auto"/>
          <w:sz w:val="23"/>
          <w:szCs w:val="23"/>
          <w:u w:val="single"/>
        </w:rPr>
        <w:t xml:space="preserve">                   </w:t>
      </w:r>
    </w:p>
    <w:p w14:paraId="468A8C58">
      <w:pPr>
        <w:spacing w:line="293" w:lineRule="auto"/>
        <w:rPr>
          <w:color w:val="auto"/>
        </w:rPr>
      </w:pPr>
    </w:p>
    <w:p w14:paraId="2FD929BF">
      <w:pPr>
        <w:spacing w:line="293" w:lineRule="auto"/>
        <w:rPr>
          <w:color w:val="auto"/>
        </w:rPr>
      </w:pPr>
    </w:p>
    <w:p w14:paraId="6C450149">
      <w:pPr>
        <w:spacing w:line="293" w:lineRule="auto"/>
        <w:rPr>
          <w:color w:val="auto"/>
        </w:rPr>
      </w:pPr>
    </w:p>
    <w:p w14:paraId="18C5ADAF">
      <w:pPr>
        <w:spacing w:before="75" w:line="375" w:lineRule="auto"/>
        <w:ind w:left="5041" w:right="926" w:hanging="1"/>
        <w:rPr>
          <w:rFonts w:ascii="宋体" w:hAnsi="宋体" w:eastAsia="宋体" w:cs="宋体"/>
          <w:color w:val="auto"/>
          <w:sz w:val="23"/>
          <w:szCs w:val="23"/>
        </w:rPr>
      </w:pPr>
      <w:r>
        <w:rPr>
          <w:rFonts w:ascii="宋体" w:hAnsi="宋体" w:eastAsia="宋体" w:cs="宋体"/>
          <w:color w:val="auto"/>
          <w:spacing w:val="10"/>
          <w:sz w:val="23"/>
          <w:szCs w:val="23"/>
        </w:rPr>
        <w:t>法</w:t>
      </w:r>
      <w:r>
        <w:rPr>
          <w:rFonts w:ascii="宋体" w:hAnsi="宋体" w:eastAsia="宋体" w:cs="宋体"/>
          <w:color w:val="auto"/>
          <w:spacing w:val="9"/>
          <w:sz w:val="23"/>
          <w:szCs w:val="23"/>
        </w:rPr>
        <w:t>定</w:t>
      </w:r>
      <w:r>
        <w:rPr>
          <w:rFonts w:ascii="宋体" w:hAnsi="宋体" w:eastAsia="宋体" w:cs="宋体"/>
          <w:color w:val="auto"/>
          <w:spacing w:val="5"/>
          <w:sz w:val="23"/>
          <w:szCs w:val="23"/>
        </w:rPr>
        <w:t>代表人或者其委托代理人签字：</w:t>
      </w:r>
      <w:r>
        <w:rPr>
          <w:rFonts w:ascii="宋体" w:hAnsi="宋体" w:eastAsia="宋体" w:cs="宋体"/>
          <w:color w:val="auto"/>
          <w:sz w:val="23"/>
          <w:szCs w:val="23"/>
        </w:rPr>
        <w:t xml:space="preserve"> </w:t>
      </w:r>
      <w:r>
        <w:rPr>
          <w:rFonts w:ascii="宋体" w:hAnsi="宋体" w:eastAsia="宋体" w:cs="宋体"/>
          <w:color w:val="auto"/>
          <w:spacing w:val="8"/>
          <w:sz w:val="23"/>
          <w:szCs w:val="23"/>
        </w:rPr>
        <w:t>投</w:t>
      </w:r>
      <w:r>
        <w:rPr>
          <w:rFonts w:ascii="宋体" w:hAnsi="宋体" w:eastAsia="宋体" w:cs="宋体"/>
          <w:color w:val="auto"/>
          <w:spacing w:val="7"/>
          <w:sz w:val="23"/>
          <w:szCs w:val="23"/>
        </w:rPr>
        <w:t>标人名称 (电子签章) ：</w:t>
      </w:r>
    </w:p>
    <w:p w14:paraId="0333A186">
      <w:pPr>
        <w:spacing w:before="1" w:line="228" w:lineRule="auto"/>
        <w:ind w:left="5080"/>
        <w:rPr>
          <w:rFonts w:ascii="宋体" w:hAnsi="宋体" w:eastAsia="宋体" w:cs="宋体"/>
          <w:color w:val="auto"/>
          <w:sz w:val="23"/>
          <w:szCs w:val="23"/>
        </w:rPr>
      </w:pPr>
      <w:r>
        <w:rPr>
          <w:rFonts w:ascii="宋体" w:hAnsi="宋体" w:eastAsia="宋体" w:cs="宋体"/>
          <w:color w:val="auto"/>
          <w:spacing w:val="-4"/>
          <w:sz w:val="23"/>
          <w:szCs w:val="23"/>
        </w:rPr>
        <w:t xml:space="preserve">日期： </w:t>
      </w:r>
      <w:r>
        <w:rPr>
          <w:rFonts w:ascii="宋体" w:hAnsi="宋体" w:eastAsia="宋体" w:cs="宋体"/>
          <w:color w:val="auto"/>
          <w:spacing w:val="-3"/>
          <w:sz w:val="23"/>
          <w:szCs w:val="23"/>
        </w:rPr>
        <w:t xml:space="preserve"> </w:t>
      </w:r>
      <w:r>
        <w:rPr>
          <w:rFonts w:ascii="宋体" w:hAnsi="宋体" w:eastAsia="宋体" w:cs="宋体"/>
          <w:color w:val="auto"/>
          <w:spacing w:val="-2"/>
          <w:sz w:val="23"/>
          <w:szCs w:val="23"/>
        </w:rPr>
        <w:t xml:space="preserve"> 年  月  日</w:t>
      </w:r>
    </w:p>
    <w:p w14:paraId="132CADD4">
      <w:pPr>
        <w:rPr>
          <w:color w:val="auto"/>
        </w:rPr>
        <w:sectPr>
          <w:headerReference r:id="rId37" w:type="default"/>
          <w:footerReference r:id="rId38" w:type="default"/>
          <w:pgSz w:w="11906" w:h="16839"/>
          <w:pgMar w:top="1058" w:right="1079" w:bottom="1156" w:left="1089" w:header="878" w:footer="996" w:gutter="0"/>
          <w:pgBorders>
            <w:top w:val="none" w:sz="0" w:space="0"/>
            <w:left w:val="none" w:sz="0" w:space="0"/>
            <w:bottom w:val="none" w:sz="0" w:space="0"/>
            <w:right w:val="none" w:sz="0" w:space="0"/>
          </w:pgBorders>
          <w:cols w:space="720" w:num="1"/>
        </w:sectPr>
      </w:pPr>
    </w:p>
    <w:p w14:paraId="10D643A6">
      <w:pPr>
        <w:spacing w:line="458" w:lineRule="auto"/>
        <w:rPr>
          <w:color w:val="auto"/>
        </w:rPr>
      </w:pPr>
    </w:p>
    <w:p w14:paraId="55B5078C">
      <w:pPr>
        <w:spacing w:before="75" w:line="226" w:lineRule="auto"/>
        <w:ind w:left="550"/>
        <w:rPr>
          <w:rFonts w:ascii="宋体" w:hAnsi="宋体" w:eastAsia="宋体" w:cs="宋体"/>
          <w:color w:val="auto"/>
          <w:sz w:val="23"/>
          <w:szCs w:val="23"/>
        </w:rPr>
      </w:pPr>
      <w:r>
        <w:rPr>
          <w:rFonts w:ascii="宋体" w:hAnsi="宋体" w:eastAsia="宋体" w:cs="宋体"/>
          <w:color w:val="auto"/>
          <w:spacing w:val="8"/>
          <w:sz w:val="23"/>
          <w:szCs w:val="23"/>
        </w:rPr>
        <w:t>4. 开标一览表 (货物类格式)</w:t>
      </w:r>
    </w:p>
    <w:p w14:paraId="3E729E39">
      <w:pPr>
        <w:spacing w:before="89" w:line="227" w:lineRule="auto"/>
        <w:ind w:left="4675"/>
        <w:outlineLvl w:val="0"/>
        <w:rPr>
          <w:rFonts w:ascii="宋体" w:hAnsi="宋体" w:eastAsia="宋体" w:cs="宋体"/>
          <w:color w:val="auto"/>
          <w:sz w:val="29"/>
          <w:szCs w:val="29"/>
        </w:rPr>
      </w:pPr>
      <w:bookmarkStart w:id="14" w:name="_Toc6582"/>
      <w:bookmarkStart w:id="15" w:name="_Toc31636"/>
      <w:r>
        <w:rPr>
          <w:rFonts w:ascii="宋体" w:hAnsi="宋体" w:eastAsia="宋体" w:cs="宋体"/>
          <w:color w:val="auto"/>
          <w:spacing w:val="9"/>
          <w:sz w:val="29"/>
          <w:szCs w:val="29"/>
        </w:rPr>
        <w:t>开</w:t>
      </w:r>
      <w:r>
        <w:rPr>
          <w:rFonts w:ascii="宋体" w:hAnsi="宋体" w:eastAsia="宋体" w:cs="宋体"/>
          <w:color w:val="auto"/>
          <w:spacing w:val="8"/>
          <w:sz w:val="29"/>
          <w:szCs w:val="29"/>
        </w:rPr>
        <w:t>标一览表</w:t>
      </w:r>
      <w:bookmarkEnd w:id="14"/>
      <w:bookmarkEnd w:id="15"/>
    </w:p>
    <w:p w14:paraId="389C1A43">
      <w:pPr>
        <w:spacing w:line="256" w:lineRule="auto"/>
        <w:rPr>
          <w:color w:val="auto"/>
        </w:rPr>
      </w:pPr>
    </w:p>
    <w:p w14:paraId="5B6EC644">
      <w:pPr>
        <w:spacing w:before="74" w:line="200" w:lineRule="atLeast"/>
        <w:ind w:left="555"/>
        <w:rPr>
          <w:rFonts w:ascii="宋体" w:hAnsi="宋体" w:eastAsia="宋体" w:cs="宋体"/>
          <w:color w:val="auto"/>
          <w:sz w:val="23"/>
          <w:szCs w:val="23"/>
        </w:rPr>
      </w:pPr>
      <w:r>
        <w:rPr>
          <w:rFonts w:ascii="宋体" w:hAnsi="宋体" w:eastAsia="宋体" w:cs="宋体"/>
          <w:color w:val="auto"/>
          <w:spacing w:val="-2"/>
          <w:sz w:val="23"/>
          <w:szCs w:val="23"/>
        </w:rPr>
        <w:t>项目名称：</w:t>
      </w:r>
      <w:r>
        <w:rPr>
          <w:rFonts w:ascii="宋体" w:hAnsi="宋体" w:eastAsia="宋体" w:cs="宋体"/>
          <w:color w:val="auto"/>
          <w:spacing w:val="-2"/>
          <w:sz w:val="23"/>
          <w:szCs w:val="23"/>
          <w:u w:val="single"/>
        </w:rPr>
        <w:t xml:space="preserve">                 </w:t>
      </w:r>
      <w:r>
        <w:rPr>
          <w:rFonts w:ascii="宋体" w:hAnsi="宋体" w:eastAsia="宋体" w:cs="宋体"/>
          <w:color w:val="auto"/>
          <w:spacing w:val="-1"/>
          <w:sz w:val="23"/>
          <w:szCs w:val="23"/>
          <w:u w:val="single"/>
        </w:rPr>
        <w:t xml:space="preserve">     </w:t>
      </w:r>
      <w:r>
        <w:rPr>
          <w:rFonts w:ascii="宋体" w:hAnsi="宋体" w:eastAsia="宋体" w:cs="宋体"/>
          <w:color w:val="auto"/>
          <w:spacing w:val="-1"/>
          <w:sz w:val="23"/>
          <w:szCs w:val="23"/>
        </w:rPr>
        <w:t>项目编号：</w:t>
      </w:r>
      <w:r>
        <w:rPr>
          <w:rFonts w:ascii="宋体" w:hAnsi="宋体" w:eastAsia="宋体" w:cs="宋体"/>
          <w:color w:val="auto"/>
          <w:sz w:val="23"/>
          <w:szCs w:val="23"/>
          <w:u w:val="single"/>
        </w:rPr>
        <w:t xml:space="preserve">              </w:t>
      </w:r>
    </w:p>
    <w:p w14:paraId="28A79774">
      <w:pPr>
        <w:spacing w:before="234" w:line="200" w:lineRule="atLeast"/>
        <w:ind w:left="554"/>
        <w:rPr>
          <w:rFonts w:ascii="宋体" w:hAnsi="宋体" w:eastAsia="宋体" w:cs="宋体"/>
          <w:color w:val="auto"/>
          <w:sz w:val="23"/>
          <w:szCs w:val="23"/>
        </w:rPr>
      </w:pPr>
      <w:r>
        <w:rPr>
          <w:rFonts w:ascii="宋体" w:hAnsi="宋体" w:eastAsia="宋体" w:cs="宋体"/>
          <w:color w:val="auto"/>
          <w:spacing w:val="7"/>
          <w:sz w:val="23"/>
          <w:szCs w:val="23"/>
        </w:rPr>
        <w:t>投</w:t>
      </w:r>
      <w:r>
        <w:rPr>
          <w:rFonts w:ascii="宋体" w:hAnsi="宋体" w:eastAsia="宋体" w:cs="宋体"/>
          <w:color w:val="auto"/>
          <w:spacing w:val="6"/>
          <w:sz w:val="23"/>
          <w:szCs w:val="23"/>
        </w:rPr>
        <w:t>标人名称：</w:t>
      </w:r>
      <w:r>
        <w:rPr>
          <w:rFonts w:ascii="宋体" w:hAnsi="宋体" w:eastAsia="宋体" w:cs="宋体"/>
          <w:color w:val="auto"/>
          <w:sz w:val="23"/>
          <w:szCs w:val="23"/>
          <w:u w:val="single"/>
        </w:rPr>
        <w:t xml:space="preserve">                       </w:t>
      </w:r>
    </w:p>
    <w:p w14:paraId="78B29E6C">
      <w:pPr>
        <w:tabs>
          <w:tab w:val="left" w:pos="971"/>
        </w:tabs>
        <w:spacing w:before="296" w:line="200" w:lineRule="atLeast"/>
        <w:ind w:left="541"/>
        <w:outlineLvl w:val="2"/>
        <w:rPr>
          <w:rFonts w:ascii="宋体" w:hAnsi="宋体" w:eastAsia="宋体" w:cs="宋体"/>
          <w:color w:val="auto"/>
          <w:sz w:val="20"/>
          <w:szCs w:val="20"/>
        </w:rPr>
      </w:pPr>
      <w:r>
        <w:rPr>
          <w:rFonts w:ascii="宋体" w:hAnsi="宋体" w:eastAsia="宋体" w:cs="宋体"/>
          <w:color w:val="auto"/>
          <w:sz w:val="20"/>
          <w:szCs w:val="20"/>
          <w:u w:val="single"/>
        </w:rPr>
        <w:tab/>
      </w:r>
      <w:r>
        <w:rPr>
          <w:rFonts w:ascii="宋体" w:hAnsi="宋体" w:eastAsia="宋体" w:cs="宋体"/>
          <w:color w:val="auto"/>
          <w:spacing w:val="4"/>
          <w:sz w:val="20"/>
          <w:szCs w:val="20"/>
        </w:rPr>
        <w:t>分</w:t>
      </w:r>
      <w:r>
        <w:rPr>
          <w:rFonts w:ascii="宋体" w:hAnsi="宋体" w:eastAsia="宋体" w:cs="宋体"/>
          <w:color w:val="auto"/>
          <w:spacing w:val="3"/>
          <w:sz w:val="20"/>
          <w:szCs w:val="20"/>
        </w:rPr>
        <w:t>标</w:t>
      </w:r>
    </w:p>
    <w:p w14:paraId="68EDE537">
      <w:pPr>
        <w:spacing w:line="77" w:lineRule="auto"/>
        <w:rPr>
          <w:color w:val="auto"/>
          <w:sz w:val="2"/>
        </w:rPr>
      </w:pPr>
    </w:p>
    <w:tbl>
      <w:tblPr>
        <w:tblStyle w:val="17"/>
        <w:tblW w:w="93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053"/>
        <w:gridCol w:w="1200"/>
        <w:gridCol w:w="1200"/>
        <w:gridCol w:w="1075"/>
        <w:gridCol w:w="1063"/>
        <w:gridCol w:w="987"/>
        <w:gridCol w:w="850"/>
        <w:gridCol w:w="1278"/>
      </w:tblGrid>
      <w:tr w14:paraId="1B613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652" w:type="dxa"/>
          </w:tcPr>
          <w:p w14:paraId="60ED3B4E">
            <w:pPr>
              <w:spacing w:before="265" w:line="230" w:lineRule="auto"/>
              <w:ind w:left="119"/>
              <w:rPr>
                <w:rFonts w:ascii="宋体" w:hAnsi="宋体" w:eastAsia="宋体" w:cs="宋体"/>
                <w:color w:val="auto"/>
                <w:sz w:val="20"/>
                <w:szCs w:val="20"/>
              </w:rPr>
            </w:pPr>
            <w:r>
              <w:rPr>
                <w:rFonts w:ascii="宋体" w:hAnsi="宋体" w:eastAsia="宋体" w:cs="宋体"/>
                <w:color w:val="auto"/>
                <w:spacing w:val="6"/>
                <w:sz w:val="20"/>
                <w:szCs w:val="20"/>
              </w:rPr>
              <w:t>序号</w:t>
            </w:r>
          </w:p>
        </w:tc>
        <w:tc>
          <w:tcPr>
            <w:tcW w:w="1053" w:type="dxa"/>
          </w:tcPr>
          <w:p w14:paraId="2305DA0F">
            <w:pPr>
              <w:spacing w:before="266" w:line="228" w:lineRule="auto"/>
              <w:ind w:left="490"/>
              <w:rPr>
                <w:rFonts w:ascii="宋体" w:hAnsi="宋体" w:eastAsia="宋体" w:cs="宋体"/>
                <w:color w:val="auto"/>
                <w:sz w:val="20"/>
                <w:szCs w:val="20"/>
              </w:rPr>
            </w:pPr>
            <w:r>
              <w:rPr>
                <w:rFonts w:ascii="宋体" w:hAnsi="宋体" w:eastAsia="宋体" w:cs="宋体"/>
                <w:color w:val="auto"/>
                <w:spacing w:val="10"/>
                <w:sz w:val="20"/>
                <w:szCs w:val="20"/>
              </w:rPr>
              <w:t>产</w:t>
            </w:r>
            <w:r>
              <w:rPr>
                <w:rFonts w:ascii="宋体" w:hAnsi="宋体" w:eastAsia="宋体" w:cs="宋体"/>
                <w:color w:val="auto"/>
                <w:spacing w:val="8"/>
                <w:sz w:val="20"/>
                <w:szCs w:val="20"/>
              </w:rPr>
              <w:t>品名称</w:t>
            </w:r>
          </w:p>
        </w:tc>
        <w:tc>
          <w:tcPr>
            <w:tcW w:w="1200" w:type="dxa"/>
          </w:tcPr>
          <w:p w14:paraId="03B818E4">
            <w:pPr>
              <w:spacing w:before="266" w:line="228" w:lineRule="auto"/>
              <w:ind w:left="575"/>
              <w:rPr>
                <w:rFonts w:ascii="宋体" w:hAnsi="宋体" w:eastAsia="宋体" w:cs="宋体"/>
                <w:color w:val="auto"/>
                <w:sz w:val="20"/>
                <w:szCs w:val="20"/>
              </w:rPr>
            </w:pPr>
            <w:r>
              <w:rPr>
                <w:rFonts w:ascii="宋体" w:hAnsi="宋体" w:eastAsia="宋体" w:cs="宋体"/>
                <w:color w:val="auto"/>
                <w:spacing w:val="9"/>
                <w:sz w:val="20"/>
                <w:szCs w:val="20"/>
              </w:rPr>
              <w:t>技</w:t>
            </w:r>
            <w:r>
              <w:rPr>
                <w:rFonts w:ascii="宋体" w:hAnsi="宋体" w:eastAsia="宋体" w:cs="宋体"/>
                <w:color w:val="auto"/>
                <w:spacing w:val="8"/>
                <w:sz w:val="20"/>
                <w:szCs w:val="20"/>
              </w:rPr>
              <w:t>术参数</w:t>
            </w:r>
          </w:p>
        </w:tc>
        <w:tc>
          <w:tcPr>
            <w:tcW w:w="1200" w:type="dxa"/>
          </w:tcPr>
          <w:p w14:paraId="2BF9E528">
            <w:pPr>
              <w:spacing w:before="266" w:line="229" w:lineRule="auto"/>
              <w:ind w:left="280"/>
              <w:rPr>
                <w:rFonts w:ascii="宋体" w:hAnsi="宋体" w:eastAsia="宋体" w:cs="宋体"/>
                <w:color w:val="auto"/>
                <w:sz w:val="20"/>
                <w:szCs w:val="20"/>
              </w:rPr>
            </w:pPr>
            <w:r>
              <w:rPr>
                <w:rFonts w:ascii="宋体" w:hAnsi="宋体" w:eastAsia="宋体" w:cs="宋体"/>
                <w:color w:val="auto"/>
                <w:spacing w:val="5"/>
                <w:sz w:val="20"/>
                <w:szCs w:val="20"/>
              </w:rPr>
              <w:t>单位</w:t>
            </w:r>
          </w:p>
        </w:tc>
        <w:tc>
          <w:tcPr>
            <w:tcW w:w="1075" w:type="dxa"/>
          </w:tcPr>
          <w:p w14:paraId="67153D44">
            <w:pPr>
              <w:spacing w:before="266" w:line="228" w:lineRule="auto"/>
              <w:ind w:left="319"/>
              <w:rPr>
                <w:rFonts w:ascii="宋体" w:hAnsi="宋体" w:eastAsia="宋体" w:cs="宋体"/>
                <w:color w:val="auto"/>
                <w:sz w:val="20"/>
                <w:szCs w:val="20"/>
              </w:rPr>
            </w:pPr>
            <w:r>
              <w:rPr>
                <w:rFonts w:ascii="宋体" w:hAnsi="宋体" w:eastAsia="宋体" w:cs="宋体"/>
                <w:color w:val="auto"/>
                <w:spacing w:val="5"/>
                <w:sz w:val="20"/>
                <w:szCs w:val="20"/>
              </w:rPr>
              <w:t>数量</w:t>
            </w:r>
          </w:p>
        </w:tc>
        <w:tc>
          <w:tcPr>
            <w:tcW w:w="1063" w:type="dxa"/>
          </w:tcPr>
          <w:p w14:paraId="0D11BB36">
            <w:pPr>
              <w:spacing w:before="266" w:line="228" w:lineRule="auto"/>
              <w:ind w:left="126"/>
              <w:rPr>
                <w:rFonts w:ascii="宋体" w:hAnsi="宋体" w:eastAsia="宋体" w:cs="宋体"/>
                <w:color w:val="auto"/>
                <w:sz w:val="20"/>
                <w:szCs w:val="20"/>
              </w:rPr>
            </w:pPr>
            <w:r>
              <w:rPr>
                <w:rFonts w:ascii="宋体" w:hAnsi="宋体" w:eastAsia="宋体" w:cs="宋体"/>
                <w:color w:val="auto"/>
                <w:spacing w:val="8"/>
                <w:sz w:val="20"/>
                <w:szCs w:val="20"/>
              </w:rPr>
              <w:t>生产厂家</w:t>
            </w:r>
          </w:p>
        </w:tc>
        <w:tc>
          <w:tcPr>
            <w:tcW w:w="987" w:type="dxa"/>
          </w:tcPr>
          <w:p w14:paraId="1ECDB647">
            <w:pPr>
              <w:spacing w:before="266" w:line="228" w:lineRule="auto"/>
              <w:ind w:left="181"/>
              <w:rPr>
                <w:rFonts w:ascii="宋体" w:hAnsi="宋体" w:eastAsia="宋体" w:cs="宋体"/>
                <w:color w:val="auto"/>
                <w:sz w:val="20"/>
                <w:szCs w:val="20"/>
              </w:rPr>
            </w:pPr>
            <w:r>
              <w:rPr>
                <w:rFonts w:ascii="宋体" w:hAnsi="宋体" w:eastAsia="宋体" w:cs="宋体"/>
                <w:color w:val="auto"/>
                <w:spacing w:val="9"/>
                <w:sz w:val="20"/>
                <w:szCs w:val="20"/>
              </w:rPr>
              <w:t>规</w:t>
            </w:r>
            <w:r>
              <w:rPr>
                <w:rFonts w:ascii="宋体" w:hAnsi="宋体" w:eastAsia="宋体" w:cs="宋体"/>
                <w:color w:val="auto"/>
                <w:spacing w:val="8"/>
                <w:sz w:val="20"/>
                <w:szCs w:val="20"/>
              </w:rPr>
              <w:t>格型号</w:t>
            </w:r>
          </w:p>
        </w:tc>
        <w:tc>
          <w:tcPr>
            <w:tcW w:w="850" w:type="dxa"/>
          </w:tcPr>
          <w:p w14:paraId="235E7B1C">
            <w:pPr>
              <w:spacing w:before="114" w:line="300" w:lineRule="exact"/>
              <w:ind w:left="317"/>
              <w:rPr>
                <w:rFonts w:ascii="宋体" w:hAnsi="宋体" w:eastAsia="宋体" w:cs="宋体"/>
                <w:color w:val="auto"/>
                <w:sz w:val="20"/>
                <w:szCs w:val="20"/>
              </w:rPr>
            </w:pPr>
            <w:r>
              <w:rPr>
                <w:rFonts w:ascii="宋体" w:hAnsi="宋体" w:eastAsia="宋体" w:cs="宋体"/>
                <w:color w:val="auto"/>
                <w:spacing w:val="5"/>
                <w:position w:val="6"/>
                <w:sz w:val="20"/>
                <w:szCs w:val="20"/>
              </w:rPr>
              <w:t>单价</w:t>
            </w:r>
          </w:p>
          <w:p w14:paraId="497D5B7C">
            <w:pPr>
              <w:spacing w:line="229" w:lineRule="auto"/>
              <w:ind w:left="222"/>
              <w:rPr>
                <w:rFonts w:ascii="宋体" w:hAnsi="宋体" w:eastAsia="宋体" w:cs="宋体"/>
                <w:color w:val="auto"/>
                <w:sz w:val="20"/>
                <w:szCs w:val="20"/>
              </w:rPr>
            </w:pPr>
            <w:r>
              <w:rPr>
                <w:rFonts w:ascii="宋体" w:hAnsi="宋体" w:eastAsia="宋体" w:cs="宋体"/>
                <w:color w:val="auto"/>
                <w:spacing w:val="34"/>
                <w:sz w:val="20"/>
                <w:szCs w:val="20"/>
              </w:rPr>
              <w:t>(元</w:t>
            </w:r>
            <w:r>
              <w:rPr>
                <w:rFonts w:ascii="宋体" w:hAnsi="宋体" w:eastAsia="宋体" w:cs="宋体"/>
                <w:color w:val="auto"/>
                <w:spacing w:val="33"/>
                <w:sz w:val="20"/>
                <w:szCs w:val="20"/>
              </w:rPr>
              <w:t>)</w:t>
            </w:r>
          </w:p>
        </w:tc>
        <w:tc>
          <w:tcPr>
            <w:tcW w:w="1278" w:type="dxa"/>
          </w:tcPr>
          <w:p w14:paraId="44A4D81B">
            <w:pPr>
              <w:spacing w:before="114" w:line="300" w:lineRule="exact"/>
              <w:ind w:left="319"/>
              <w:rPr>
                <w:rFonts w:ascii="宋体" w:hAnsi="宋体" w:eastAsia="宋体" w:cs="宋体"/>
                <w:color w:val="auto"/>
                <w:sz w:val="20"/>
                <w:szCs w:val="20"/>
              </w:rPr>
            </w:pPr>
            <w:r>
              <w:rPr>
                <w:rFonts w:ascii="宋体" w:hAnsi="宋体" w:eastAsia="宋体" w:cs="宋体"/>
                <w:color w:val="auto"/>
                <w:spacing w:val="5"/>
                <w:position w:val="6"/>
                <w:sz w:val="20"/>
                <w:szCs w:val="20"/>
              </w:rPr>
              <w:t>总</w:t>
            </w:r>
            <w:r>
              <w:rPr>
                <w:rFonts w:ascii="宋体" w:hAnsi="宋体" w:eastAsia="宋体" w:cs="宋体"/>
                <w:color w:val="auto"/>
                <w:spacing w:val="4"/>
                <w:position w:val="6"/>
                <w:sz w:val="20"/>
                <w:szCs w:val="20"/>
              </w:rPr>
              <w:t>价</w:t>
            </w:r>
          </w:p>
          <w:p w14:paraId="4B910414">
            <w:pPr>
              <w:spacing w:line="229" w:lineRule="auto"/>
              <w:ind w:left="221"/>
              <w:rPr>
                <w:rFonts w:ascii="宋体" w:hAnsi="宋体" w:eastAsia="宋体" w:cs="宋体"/>
                <w:color w:val="auto"/>
                <w:sz w:val="20"/>
                <w:szCs w:val="20"/>
              </w:rPr>
            </w:pPr>
            <w:r>
              <w:rPr>
                <w:rFonts w:ascii="宋体" w:hAnsi="宋体" w:eastAsia="宋体" w:cs="宋体"/>
                <w:color w:val="auto"/>
                <w:spacing w:val="34"/>
                <w:sz w:val="20"/>
                <w:szCs w:val="20"/>
              </w:rPr>
              <w:t>(元</w:t>
            </w:r>
            <w:r>
              <w:rPr>
                <w:rFonts w:ascii="宋体" w:hAnsi="宋体" w:eastAsia="宋体" w:cs="宋体"/>
                <w:color w:val="auto"/>
                <w:spacing w:val="33"/>
                <w:sz w:val="20"/>
                <w:szCs w:val="20"/>
              </w:rPr>
              <w:t>)</w:t>
            </w:r>
          </w:p>
        </w:tc>
      </w:tr>
      <w:tr w14:paraId="76F03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652" w:type="dxa"/>
          </w:tcPr>
          <w:p w14:paraId="28B4294E">
            <w:pPr>
              <w:spacing w:before="142" w:line="193" w:lineRule="auto"/>
              <w:ind w:left="284"/>
              <w:rPr>
                <w:rFonts w:ascii="宋体" w:hAnsi="宋体" w:eastAsia="宋体" w:cs="宋体"/>
                <w:color w:val="auto"/>
                <w:sz w:val="20"/>
                <w:szCs w:val="20"/>
              </w:rPr>
            </w:pPr>
            <w:r>
              <w:rPr>
                <w:rFonts w:ascii="宋体" w:hAnsi="宋体" w:eastAsia="宋体" w:cs="宋体"/>
                <w:color w:val="auto"/>
                <w:sz w:val="20"/>
                <w:szCs w:val="20"/>
              </w:rPr>
              <w:t>1</w:t>
            </w:r>
          </w:p>
        </w:tc>
        <w:tc>
          <w:tcPr>
            <w:tcW w:w="1053" w:type="dxa"/>
          </w:tcPr>
          <w:p w14:paraId="57D84B9F">
            <w:pPr>
              <w:rPr>
                <w:color w:val="auto"/>
              </w:rPr>
            </w:pPr>
          </w:p>
        </w:tc>
        <w:tc>
          <w:tcPr>
            <w:tcW w:w="1200" w:type="dxa"/>
          </w:tcPr>
          <w:p w14:paraId="1D30E8B2">
            <w:pPr>
              <w:rPr>
                <w:color w:val="auto"/>
              </w:rPr>
            </w:pPr>
          </w:p>
        </w:tc>
        <w:tc>
          <w:tcPr>
            <w:tcW w:w="1200" w:type="dxa"/>
          </w:tcPr>
          <w:p w14:paraId="6A0CF881">
            <w:pPr>
              <w:rPr>
                <w:color w:val="auto"/>
              </w:rPr>
            </w:pPr>
          </w:p>
        </w:tc>
        <w:tc>
          <w:tcPr>
            <w:tcW w:w="1075" w:type="dxa"/>
          </w:tcPr>
          <w:p w14:paraId="52E03BE0">
            <w:pPr>
              <w:rPr>
                <w:color w:val="auto"/>
              </w:rPr>
            </w:pPr>
          </w:p>
        </w:tc>
        <w:tc>
          <w:tcPr>
            <w:tcW w:w="1063" w:type="dxa"/>
          </w:tcPr>
          <w:p w14:paraId="2DC6858A">
            <w:pPr>
              <w:rPr>
                <w:color w:val="auto"/>
              </w:rPr>
            </w:pPr>
          </w:p>
        </w:tc>
        <w:tc>
          <w:tcPr>
            <w:tcW w:w="987" w:type="dxa"/>
          </w:tcPr>
          <w:p w14:paraId="28A28BB6">
            <w:pPr>
              <w:rPr>
                <w:color w:val="auto"/>
              </w:rPr>
            </w:pPr>
          </w:p>
        </w:tc>
        <w:tc>
          <w:tcPr>
            <w:tcW w:w="850" w:type="dxa"/>
          </w:tcPr>
          <w:p w14:paraId="16451765">
            <w:pPr>
              <w:rPr>
                <w:color w:val="auto"/>
              </w:rPr>
            </w:pPr>
          </w:p>
        </w:tc>
        <w:tc>
          <w:tcPr>
            <w:tcW w:w="1278" w:type="dxa"/>
          </w:tcPr>
          <w:p w14:paraId="769E899A">
            <w:pPr>
              <w:rPr>
                <w:color w:val="auto"/>
              </w:rPr>
            </w:pPr>
          </w:p>
        </w:tc>
      </w:tr>
      <w:tr w14:paraId="4B6B2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52" w:type="dxa"/>
          </w:tcPr>
          <w:p w14:paraId="509AF6F5">
            <w:pPr>
              <w:spacing w:before="145" w:line="192" w:lineRule="auto"/>
              <w:ind w:left="271"/>
              <w:rPr>
                <w:rFonts w:ascii="宋体" w:hAnsi="宋体" w:eastAsia="宋体" w:cs="宋体"/>
                <w:color w:val="auto"/>
                <w:sz w:val="20"/>
                <w:szCs w:val="20"/>
              </w:rPr>
            </w:pPr>
            <w:r>
              <w:rPr>
                <w:rFonts w:ascii="宋体" w:hAnsi="宋体" w:eastAsia="宋体" w:cs="宋体"/>
                <w:color w:val="auto"/>
                <w:sz w:val="20"/>
                <w:szCs w:val="20"/>
              </w:rPr>
              <w:t>2</w:t>
            </w:r>
          </w:p>
        </w:tc>
        <w:tc>
          <w:tcPr>
            <w:tcW w:w="1053" w:type="dxa"/>
          </w:tcPr>
          <w:p w14:paraId="37B4863F">
            <w:pPr>
              <w:rPr>
                <w:color w:val="auto"/>
              </w:rPr>
            </w:pPr>
          </w:p>
        </w:tc>
        <w:tc>
          <w:tcPr>
            <w:tcW w:w="1200" w:type="dxa"/>
          </w:tcPr>
          <w:p w14:paraId="61039F41">
            <w:pPr>
              <w:rPr>
                <w:color w:val="auto"/>
              </w:rPr>
            </w:pPr>
          </w:p>
        </w:tc>
        <w:tc>
          <w:tcPr>
            <w:tcW w:w="1200" w:type="dxa"/>
          </w:tcPr>
          <w:p w14:paraId="2B1CAE9A">
            <w:pPr>
              <w:rPr>
                <w:color w:val="auto"/>
              </w:rPr>
            </w:pPr>
          </w:p>
        </w:tc>
        <w:tc>
          <w:tcPr>
            <w:tcW w:w="1075" w:type="dxa"/>
          </w:tcPr>
          <w:p w14:paraId="2248807C">
            <w:pPr>
              <w:rPr>
                <w:color w:val="auto"/>
              </w:rPr>
            </w:pPr>
          </w:p>
        </w:tc>
        <w:tc>
          <w:tcPr>
            <w:tcW w:w="1063" w:type="dxa"/>
          </w:tcPr>
          <w:p w14:paraId="6AEE5FA5">
            <w:pPr>
              <w:rPr>
                <w:color w:val="auto"/>
              </w:rPr>
            </w:pPr>
          </w:p>
        </w:tc>
        <w:tc>
          <w:tcPr>
            <w:tcW w:w="987" w:type="dxa"/>
          </w:tcPr>
          <w:p w14:paraId="090342CE">
            <w:pPr>
              <w:rPr>
                <w:color w:val="auto"/>
              </w:rPr>
            </w:pPr>
          </w:p>
        </w:tc>
        <w:tc>
          <w:tcPr>
            <w:tcW w:w="850" w:type="dxa"/>
          </w:tcPr>
          <w:p w14:paraId="2155B86D">
            <w:pPr>
              <w:rPr>
                <w:color w:val="auto"/>
              </w:rPr>
            </w:pPr>
          </w:p>
        </w:tc>
        <w:tc>
          <w:tcPr>
            <w:tcW w:w="1278" w:type="dxa"/>
          </w:tcPr>
          <w:p w14:paraId="13502654">
            <w:pPr>
              <w:rPr>
                <w:color w:val="auto"/>
              </w:rPr>
            </w:pPr>
          </w:p>
        </w:tc>
      </w:tr>
      <w:tr w14:paraId="4373B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652" w:type="dxa"/>
          </w:tcPr>
          <w:p w14:paraId="47EF3E4E">
            <w:pPr>
              <w:spacing w:before="113" w:line="300" w:lineRule="exact"/>
              <w:ind w:left="219"/>
              <w:rPr>
                <w:rFonts w:ascii="宋体" w:hAnsi="宋体" w:eastAsia="宋体" w:cs="宋体"/>
                <w:color w:val="auto"/>
                <w:sz w:val="20"/>
                <w:szCs w:val="20"/>
              </w:rPr>
            </w:pPr>
            <w:r>
              <w:rPr>
                <w:rFonts w:ascii="宋体" w:hAnsi="宋体" w:eastAsia="宋体" w:cs="宋体"/>
                <w:color w:val="auto"/>
                <w:position w:val="6"/>
                <w:sz w:val="20"/>
                <w:szCs w:val="20"/>
              </w:rPr>
              <w:t>…</w:t>
            </w:r>
          </w:p>
          <w:p w14:paraId="5B596D3C">
            <w:pPr>
              <w:spacing w:line="290" w:lineRule="exact"/>
              <w:ind w:left="219"/>
              <w:rPr>
                <w:rFonts w:ascii="宋体" w:hAnsi="宋体" w:eastAsia="宋体" w:cs="宋体"/>
                <w:color w:val="auto"/>
                <w:sz w:val="20"/>
                <w:szCs w:val="20"/>
              </w:rPr>
            </w:pPr>
            <w:r>
              <w:rPr>
                <w:rFonts w:ascii="宋体" w:hAnsi="宋体" w:eastAsia="宋体" w:cs="宋体"/>
                <w:color w:val="auto"/>
                <w:position w:val="1"/>
                <w:sz w:val="20"/>
                <w:szCs w:val="20"/>
              </w:rPr>
              <w:t>…</w:t>
            </w:r>
          </w:p>
        </w:tc>
        <w:tc>
          <w:tcPr>
            <w:tcW w:w="1053" w:type="dxa"/>
          </w:tcPr>
          <w:p w14:paraId="532FF183">
            <w:pPr>
              <w:rPr>
                <w:color w:val="auto"/>
              </w:rPr>
            </w:pPr>
          </w:p>
        </w:tc>
        <w:tc>
          <w:tcPr>
            <w:tcW w:w="1200" w:type="dxa"/>
          </w:tcPr>
          <w:p w14:paraId="4B9A86BD">
            <w:pPr>
              <w:rPr>
                <w:color w:val="auto"/>
              </w:rPr>
            </w:pPr>
          </w:p>
        </w:tc>
        <w:tc>
          <w:tcPr>
            <w:tcW w:w="1200" w:type="dxa"/>
          </w:tcPr>
          <w:p w14:paraId="404C466D">
            <w:pPr>
              <w:rPr>
                <w:color w:val="auto"/>
              </w:rPr>
            </w:pPr>
          </w:p>
        </w:tc>
        <w:tc>
          <w:tcPr>
            <w:tcW w:w="1075" w:type="dxa"/>
          </w:tcPr>
          <w:p w14:paraId="5F6AE234">
            <w:pPr>
              <w:rPr>
                <w:color w:val="auto"/>
              </w:rPr>
            </w:pPr>
          </w:p>
        </w:tc>
        <w:tc>
          <w:tcPr>
            <w:tcW w:w="1063" w:type="dxa"/>
          </w:tcPr>
          <w:p w14:paraId="11AE7AA6">
            <w:pPr>
              <w:rPr>
                <w:color w:val="auto"/>
              </w:rPr>
            </w:pPr>
          </w:p>
        </w:tc>
        <w:tc>
          <w:tcPr>
            <w:tcW w:w="987" w:type="dxa"/>
          </w:tcPr>
          <w:p w14:paraId="79C7BBBB">
            <w:pPr>
              <w:rPr>
                <w:color w:val="auto"/>
              </w:rPr>
            </w:pPr>
          </w:p>
        </w:tc>
        <w:tc>
          <w:tcPr>
            <w:tcW w:w="850" w:type="dxa"/>
          </w:tcPr>
          <w:p w14:paraId="06B7A713">
            <w:pPr>
              <w:rPr>
                <w:color w:val="auto"/>
              </w:rPr>
            </w:pPr>
          </w:p>
        </w:tc>
        <w:tc>
          <w:tcPr>
            <w:tcW w:w="1278" w:type="dxa"/>
          </w:tcPr>
          <w:p w14:paraId="634DEB37">
            <w:pPr>
              <w:rPr>
                <w:color w:val="auto"/>
              </w:rPr>
            </w:pPr>
          </w:p>
        </w:tc>
      </w:tr>
      <w:tr w14:paraId="1CF4A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358" w:type="dxa"/>
            <w:gridSpan w:val="9"/>
          </w:tcPr>
          <w:p w14:paraId="60D9A2D8">
            <w:pPr>
              <w:spacing w:before="114" w:line="228" w:lineRule="auto"/>
              <w:ind w:left="116"/>
              <w:rPr>
                <w:rFonts w:ascii="宋体" w:hAnsi="宋体" w:eastAsia="宋体" w:cs="宋体"/>
                <w:color w:val="auto"/>
                <w:sz w:val="20"/>
                <w:szCs w:val="20"/>
              </w:rPr>
            </w:pPr>
            <w:r>
              <w:rPr>
                <w:rFonts w:ascii="宋体" w:hAnsi="宋体" w:eastAsia="宋体" w:cs="宋体"/>
                <w:color w:val="auto"/>
                <w:spacing w:val="6"/>
                <w:sz w:val="20"/>
                <w:szCs w:val="20"/>
              </w:rPr>
              <w:t xml:space="preserve">合计：  </w:t>
            </w:r>
            <w:r>
              <w:rPr>
                <w:rFonts w:ascii="宋体" w:hAnsi="宋体" w:eastAsia="宋体" w:cs="宋体"/>
                <w:color w:val="auto"/>
                <w:spacing w:val="5"/>
                <w:sz w:val="20"/>
                <w:szCs w:val="20"/>
              </w:rPr>
              <w:t>(</w:t>
            </w:r>
            <w:r>
              <w:rPr>
                <w:rFonts w:ascii="宋体" w:hAnsi="宋体" w:eastAsia="宋体" w:cs="宋体"/>
                <w:color w:val="auto"/>
                <w:spacing w:val="3"/>
                <w:sz w:val="20"/>
                <w:szCs w:val="20"/>
              </w:rPr>
              <w:t>大写) 人民币</w:t>
            </w:r>
            <w:r>
              <w:rPr>
                <w:rFonts w:ascii="宋体" w:hAnsi="宋体" w:eastAsia="宋体" w:cs="宋体"/>
                <w:color w:val="auto"/>
                <w:spacing w:val="3"/>
                <w:sz w:val="20"/>
                <w:szCs w:val="20"/>
                <w:u w:val="single"/>
              </w:rPr>
              <w:t xml:space="preserve">               </w:t>
            </w:r>
            <w:r>
              <w:rPr>
                <w:rFonts w:ascii="宋体" w:hAnsi="宋体" w:eastAsia="宋体" w:cs="宋体"/>
                <w:color w:val="auto"/>
                <w:spacing w:val="3"/>
                <w:sz w:val="20"/>
                <w:szCs w:val="20"/>
              </w:rPr>
              <w:t xml:space="preserve"> (¥</w:t>
            </w:r>
            <w:r>
              <w:rPr>
                <w:rFonts w:ascii="宋体" w:hAnsi="宋体" w:eastAsia="宋体" w:cs="宋体"/>
                <w:color w:val="auto"/>
                <w:spacing w:val="3"/>
                <w:sz w:val="20"/>
                <w:szCs w:val="20"/>
                <w:u w:val="single"/>
              </w:rPr>
              <w:t xml:space="preserve">           </w:t>
            </w:r>
            <w:r>
              <w:rPr>
                <w:rFonts w:ascii="宋体" w:hAnsi="宋体" w:eastAsia="宋体" w:cs="宋体"/>
                <w:color w:val="auto"/>
                <w:spacing w:val="3"/>
                <w:sz w:val="20"/>
                <w:szCs w:val="20"/>
              </w:rPr>
              <w:t>元)</w:t>
            </w:r>
          </w:p>
        </w:tc>
      </w:tr>
      <w:tr w14:paraId="3E243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9358" w:type="dxa"/>
            <w:gridSpan w:val="9"/>
            <w:vAlign w:val="center"/>
          </w:tcPr>
          <w:p w14:paraId="78759C9D">
            <w:pPr>
              <w:pStyle w:val="6"/>
              <w:spacing w:line="200" w:lineRule="atLeast"/>
              <w:rPr>
                <w:rFonts w:cs="Courier New" w:asciiTheme="minorEastAsia" w:hAnsiTheme="minorEastAsia" w:eastAsiaTheme="minorEastAsia"/>
                <w:color w:val="auto"/>
                <w:kern w:val="2"/>
                <w:szCs w:val="20"/>
              </w:rPr>
            </w:pPr>
            <w:r>
              <w:rPr>
                <w:rFonts w:hint="eastAsia" w:cs="Courier New" w:asciiTheme="minorEastAsia" w:hAnsiTheme="minorEastAsia" w:eastAsiaTheme="minorEastAsia"/>
                <w:color w:val="auto"/>
                <w:kern w:val="2"/>
                <w:szCs w:val="20"/>
              </w:rPr>
              <w:t>耗材优惠承诺：所提供耗材，每种均不高于单项测试收费的</w:t>
            </w:r>
            <w:r>
              <w:rPr>
                <w:rFonts w:hint="eastAsia" w:cs="Courier New" w:asciiTheme="minorEastAsia" w:hAnsiTheme="minorEastAsia" w:eastAsiaTheme="minorEastAsia"/>
                <w:color w:val="auto"/>
                <w:kern w:val="2"/>
                <w:szCs w:val="20"/>
                <w:u w:val="single"/>
              </w:rPr>
              <w:t xml:space="preserve">     </w:t>
            </w:r>
            <w:r>
              <w:rPr>
                <w:rFonts w:hint="eastAsia" w:cs="Courier New" w:asciiTheme="minorEastAsia" w:hAnsiTheme="minorEastAsia" w:eastAsiaTheme="minorEastAsia"/>
                <w:color w:val="auto"/>
                <w:kern w:val="2"/>
                <w:szCs w:val="20"/>
              </w:rPr>
              <w:t>% 。</w:t>
            </w:r>
            <w:r>
              <w:rPr>
                <w:rFonts w:hint="eastAsia" w:cs="Courier New" w:asciiTheme="minorEastAsia" w:hAnsiTheme="minorEastAsia" w:eastAsiaTheme="minorEastAsia"/>
                <w:b/>
                <w:color w:val="auto"/>
                <w:kern w:val="2"/>
                <w:szCs w:val="20"/>
              </w:rPr>
              <w:t>（所投货物如需使用专机专用耗材，必须填写，否则投标无效）</w:t>
            </w:r>
          </w:p>
          <w:tbl>
            <w:tblPr>
              <w:tblStyle w:val="1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3F423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4" w:hRule="atLeast"/>
                <w:jc w:val="center"/>
              </w:trPr>
              <w:tc>
                <w:tcPr>
                  <w:tcW w:w="8655" w:type="dxa"/>
                  <w:gridSpan w:val="5"/>
                  <w:tcBorders>
                    <w:top w:val="single" w:color="FFFFFF" w:sz="4" w:space="0"/>
                    <w:left w:val="single" w:color="FFFFFF" w:sz="4" w:space="0"/>
                    <w:bottom w:val="single" w:color="auto" w:sz="4" w:space="0"/>
                    <w:right w:val="single" w:color="FFFFFF" w:sz="4" w:space="0"/>
                  </w:tcBorders>
                  <w:tcMar>
                    <w:top w:w="15" w:type="dxa"/>
                    <w:left w:w="15" w:type="dxa"/>
                    <w:bottom w:w="0" w:type="dxa"/>
                    <w:right w:w="15" w:type="dxa"/>
                  </w:tcMar>
                  <w:vAlign w:val="center"/>
                </w:tcPr>
                <w:p w14:paraId="0C9BEC60">
                  <w:pPr>
                    <w:spacing w:line="200" w:lineRule="atLeast"/>
                    <w:jc w:val="center"/>
                    <w:rPr>
                      <w:rFonts w:asciiTheme="minorEastAsia" w:hAnsiTheme="minorEastAsia" w:eastAsiaTheme="minorEastAsia"/>
                      <w:color w:val="auto"/>
                      <w:sz w:val="20"/>
                      <w:szCs w:val="20"/>
                    </w:rPr>
                  </w:pPr>
                  <w:r>
                    <w:rPr>
                      <w:rFonts w:hint="eastAsia" w:asciiTheme="minorEastAsia" w:hAnsiTheme="minorEastAsia" w:eastAsiaTheme="minorEastAsia"/>
                      <w:b/>
                      <w:color w:val="auto"/>
                      <w:sz w:val="20"/>
                      <w:szCs w:val="20"/>
                    </w:rPr>
                    <w:t>选配件、专用耗材、售后服务优惠表</w:t>
                  </w:r>
                </w:p>
              </w:tc>
            </w:tr>
            <w:tr w14:paraId="4915FD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4" w:hRule="atLeast"/>
                <w:jc w:val="center"/>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D1CC637">
                  <w:pPr>
                    <w:spacing w:line="200" w:lineRule="atLeast"/>
                    <w:jc w:val="cente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3ADD8670">
                  <w:pPr>
                    <w:spacing w:line="200" w:lineRule="atLeast"/>
                    <w:jc w:val="cente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6B9038F3">
                  <w:pPr>
                    <w:spacing w:line="200" w:lineRule="atLeast"/>
                    <w:jc w:val="cente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1A94E74B">
                  <w:pPr>
                    <w:spacing w:line="200" w:lineRule="atLeast"/>
                    <w:jc w:val="cente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单价</w:t>
                  </w:r>
                </w:p>
              </w:tc>
              <w:tc>
                <w:tcPr>
                  <w:tcW w:w="2340" w:type="dxa"/>
                  <w:tcBorders>
                    <w:top w:val="single" w:color="auto" w:sz="4" w:space="0"/>
                    <w:left w:val="single" w:color="auto" w:sz="4" w:space="0"/>
                    <w:bottom w:val="single" w:color="auto" w:sz="2" w:space="0"/>
                    <w:right w:val="single" w:color="auto" w:sz="4" w:space="0"/>
                  </w:tcBorders>
                  <w:vAlign w:val="center"/>
                </w:tcPr>
                <w:p w14:paraId="51D83158">
                  <w:pPr>
                    <w:spacing w:line="200" w:lineRule="atLeast"/>
                    <w:jc w:val="cente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比市场价优惠率</w:t>
                  </w:r>
                </w:p>
              </w:tc>
            </w:tr>
            <w:tr w14:paraId="0CE66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145E2DD">
                  <w:pPr>
                    <w:spacing w:line="200" w:lineRule="atLeast"/>
                    <w:jc w:val="cente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1</w:t>
                  </w:r>
                </w:p>
              </w:tc>
              <w:tc>
                <w:tcPr>
                  <w:tcW w:w="2700" w:type="dxa"/>
                  <w:tcBorders>
                    <w:top w:val="single" w:color="auto" w:sz="2" w:space="0"/>
                    <w:left w:val="single" w:color="auto" w:sz="2" w:space="0"/>
                    <w:bottom w:val="single" w:color="auto" w:sz="6" w:space="0"/>
                    <w:right w:val="single" w:color="auto" w:sz="4" w:space="0"/>
                  </w:tcBorders>
                  <w:vAlign w:val="center"/>
                </w:tcPr>
                <w:p w14:paraId="03165B10">
                  <w:pPr>
                    <w:spacing w:line="200" w:lineRule="atLeast"/>
                    <w:jc w:val="center"/>
                    <w:rPr>
                      <w:rFonts w:asciiTheme="minorEastAsia" w:hAnsiTheme="minorEastAsia" w:eastAsiaTheme="minorEastAsia"/>
                      <w:color w:val="auto"/>
                      <w:sz w:val="20"/>
                      <w:szCs w:val="20"/>
                    </w:rPr>
                  </w:pPr>
                </w:p>
              </w:tc>
              <w:tc>
                <w:tcPr>
                  <w:tcW w:w="1440" w:type="dxa"/>
                  <w:tcBorders>
                    <w:top w:val="single" w:color="auto" w:sz="2" w:space="0"/>
                    <w:left w:val="single" w:color="auto" w:sz="4" w:space="0"/>
                    <w:bottom w:val="single" w:color="auto" w:sz="6" w:space="0"/>
                    <w:right w:val="single" w:color="auto" w:sz="6" w:space="0"/>
                  </w:tcBorders>
                  <w:vAlign w:val="center"/>
                </w:tcPr>
                <w:p w14:paraId="08BB6F52">
                  <w:pPr>
                    <w:spacing w:line="200" w:lineRule="atLeast"/>
                    <w:jc w:val="center"/>
                    <w:rPr>
                      <w:rFonts w:asciiTheme="minorEastAsia" w:hAnsiTheme="minorEastAsia" w:eastAsiaTheme="minorEastAsia"/>
                      <w:color w:val="auto"/>
                      <w:sz w:val="20"/>
                      <w:szCs w:val="20"/>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51F3143A">
                  <w:pPr>
                    <w:spacing w:line="200" w:lineRule="atLeast"/>
                    <w:jc w:val="center"/>
                    <w:rPr>
                      <w:rFonts w:asciiTheme="minorEastAsia" w:hAnsiTheme="minorEastAsia" w:eastAsiaTheme="minorEastAsia"/>
                      <w:color w:val="auto"/>
                      <w:sz w:val="20"/>
                      <w:szCs w:val="20"/>
                    </w:rPr>
                  </w:pPr>
                </w:p>
              </w:tc>
              <w:tc>
                <w:tcPr>
                  <w:tcW w:w="2340" w:type="dxa"/>
                  <w:tcBorders>
                    <w:top w:val="single" w:color="auto" w:sz="2" w:space="0"/>
                    <w:left w:val="single" w:color="auto" w:sz="6" w:space="0"/>
                    <w:bottom w:val="single" w:color="auto" w:sz="6" w:space="0"/>
                    <w:right w:val="single" w:color="auto" w:sz="2" w:space="0"/>
                  </w:tcBorders>
                  <w:vAlign w:val="center"/>
                </w:tcPr>
                <w:p w14:paraId="4ADDE522">
                  <w:pPr>
                    <w:spacing w:line="200" w:lineRule="atLeast"/>
                    <w:jc w:val="cente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u w:val="single"/>
                    </w:rPr>
                    <w:t xml:space="preserve">      </w:t>
                  </w:r>
                  <w:r>
                    <w:rPr>
                      <w:rFonts w:hint="eastAsia" w:asciiTheme="minorEastAsia" w:hAnsiTheme="minorEastAsia" w:eastAsiaTheme="minorEastAsia"/>
                      <w:color w:val="auto"/>
                      <w:sz w:val="20"/>
                      <w:szCs w:val="20"/>
                    </w:rPr>
                    <w:t>%</w:t>
                  </w:r>
                </w:p>
              </w:tc>
            </w:tr>
            <w:tr w14:paraId="7FFAC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46240BA">
                  <w:pPr>
                    <w:spacing w:line="200" w:lineRule="atLeast"/>
                    <w:jc w:val="cente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w:t>
                  </w:r>
                </w:p>
              </w:tc>
              <w:tc>
                <w:tcPr>
                  <w:tcW w:w="2700" w:type="dxa"/>
                  <w:tcBorders>
                    <w:top w:val="single" w:color="auto" w:sz="6" w:space="0"/>
                    <w:left w:val="single" w:color="auto" w:sz="2" w:space="0"/>
                    <w:bottom w:val="single" w:color="auto" w:sz="6" w:space="0"/>
                    <w:right w:val="single" w:color="auto" w:sz="4" w:space="0"/>
                  </w:tcBorders>
                  <w:vAlign w:val="center"/>
                </w:tcPr>
                <w:p w14:paraId="2ACA454E">
                  <w:pPr>
                    <w:spacing w:line="200" w:lineRule="atLeast"/>
                    <w:jc w:val="center"/>
                    <w:rPr>
                      <w:rFonts w:asciiTheme="minorEastAsia" w:hAnsiTheme="minorEastAsia" w:eastAsiaTheme="minorEastAsia"/>
                      <w:color w:val="auto"/>
                      <w:sz w:val="20"/>
                      <w:szCs w:val="20"/>
                    </w:rPr>
                  </w:pPr>
                </w:p>
              </w:tc>
              <w:tc>
                <w:tcPr>
                  <w:tcW w:w="1440" w:type="dxa"/>
                  <w:tcBorders>
                    <w:top w:val="single" w:color="auto" w:sz="6" w:space="0"/>
                    <w:left w:val="single" w:color="auto" w:sz="4" w:space="0"/>
                    <w:bottom w:val="single" w:color="auto" w:sz="6" w:space="0"/>
                    <w:right w:val="single" w:color="auto" w:sz="6" w:space="0"/>
                  </w:tcBorders>
                  <w:vAlign w:val="center"/>
                </w:tcPr>
                <w:p w14:paraId="52347DEA">
                  <w:pPr>
                    <w:spacing w:line="200" w:lineRule="atLeast"/>
                    <w:jc w:val="center"/>
                    <w:rPr>
                      <w:rFonts w:asciiTheme="minorEastAsia" w:hAnsiTheme="minorEastAsia" w:eastAsiaTheme="minorEastAsia"/>
                      <w:color w:val="auto"/>
                      <w:sz w:val="20"/>
                      <w:szCs w:val="20"/>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4ED38CA0">
                  <w:pPr>
                    <w:spacing w:line="200" w:lineRule="atLeast"/>
                    <w:jc w:val="center"/>
                    <w:rPr>
                      <w:rFonts w:asciiTheme="minorEastAsia" w:hAnsiTheme="minorEastAsia" w:eastAsiaTheme="minorEastAsia"/>
                      <w:color w:val="auto"/>
                      <w:sz w:val="20"/>
                      <w:szCs w:val="20"/>
                    </w:rPr>
                  </w:pPr>
                </w:p>
              </w:tc>
              <w:tc>
                <w:tcPr>
                  <w:tcW w:w="2340" w:type="dxa"/>
                  <w:tcBorders>
                    <w:top w:val="single" w:color="auto" w:sz="6" w:space="0"/>
                    <w:left w:val="single" w:color="auto" w:sz="6" w:space="0"/>
                    <w:bottom w:val="single" w:color="auto" w:sz="6" w:space="0"/>
                    <w:right w:val="single" w:color="auto" w:sz="2" w:space="0"/>
                  </w:tcBorders>
                  <w:vAlign w:val="center"/>
                </w:tcPr>
                <w:p w14:paraId="62F65620">
                  <w:pPr>
                    <w:spacing w:line="200" w:lineRule="atLeast"/>
                    <w:jc w:val="cente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u w:val="single"/>
                    </w:rPr>
                    <w:t xml:space="preserve">      </w:t>
                  </w:r>
                  <w:r>
                    <w:rPr>
                      <w:rFonts w:hint="eastAsia" w:asciiTheme="minorEastAsia" w:hAnsiTheme="minorEastAsia" w:eastAsiaTheme="minorEastAsia"/>
                      <w:color w:val="auto"/>
                      <w:sz w:val="20"/>
                      <w:szCs w:val="20"/>
                    </w:rPr>
                    <w:t>%</w:t>
                  </w:r>
                </w:p>
              </w:tc>
            </w:tr>
            <w:tr w14:paraId="11B516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jc w:val="center"/>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29709744">
                  <w:pPr>
                    <w:spacing w:line="200" w:lineRule="atLeast"/>
                    <w:jc w:val="cente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3</w:t>
                  </w:r>
                </w:p>
              </w:tc>
              <w:tc>
                <w:tcPr>
                  <w:tcW w:w="2700" w:type="dxa"/>
                  <w:tcBorders>
                    <w:top w:val="single" w:color="auto" w:sz="6" w:space="0"/>
                    <w:left w:val="single" w:color="auto" w:sz="2" w:space="0"/>
                    <w:bottom w:val="single" w:color="auto" w:sz="6" w:space="0"/>
                    <w:right w:val="single" w:color="auto" w:sz="4" w:space="0"/>
                  </w:tcBorders>
                  <w:vAlign w:val="center"/>
                </w:tcPr>
                <w:p w14:paraId="48066F7B">
                  <w:pPr>
                    <w:spacing w:line="200" w:lineRule="atLeast"/>
                    <w:jc w:val="center"/>
                    <w:rPr>
                      <w:rFonts w:asciiTheme="minorEastAsia" w:hAnsiTheme="minorEastAsia" w:eastAsiaTheme="minorEastAsia"/>
                      <w:color w:val="auto"/>
                      <w:sz w:val="20"/>
                      <w:szCs w:val="20"/>
                    </w:rPr>
                  </w:pPr>
                </w:p>
              </w:tc>
              <w:tc>
                <w:tcPr>
                  <w:tcW w:w="1440" w:type="dxa"/>
                  <w:tcBorders>
                    <w:top w:val="single" w:color="auto" w:sz="6" w:space="0"/>
                    <w:left w:val="single" w:color="auto" w:sz="4" w:space="0"/>
                    <w:bottom w:val="single" w:color="auto" w:sz="6" w:space="0"/>
                    <w:right w:val="single" w:color="auto" w:sz="6" w:space="0"/>
                  </w:tcBorders>
                  <w:vAlign w:val="center"/>
                </w:tcPr>
                <w:p w14:paraId="58CC825F">
                  <w:pPr>
                    <w:spacing w:line="200" w:lineRule="atLeast"/>
                    <w:jc w:val="center"/>
                    <w:rPr>
                      <w:rFonts w:asciiTheme="minorEastAsia" w:hAnsiTheme="minorEastAsia" w:eastAsiaTheme="minorEastAsia"/>
                      <w:color w:val="auto"/>
                      <w:sz w:val="20"/>
                      <w:szCs w:val="20"/>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01181E6B">
                  <w:pPr>
                    <w:spacing w:line="200" w:lineRule="atLeast"/>
                    <w:jc w:val="center"/>
                    <w:rPr>
                      <w:rFonts w:asciiTheme="minorEastAsia" w:hAnsiTheme="minorEastAsia" w:eastAsiaTheme="minorEastAsia"/>
                      <w:color w:val="auto"/>
                      <w:sz w:val="20"/>
                      <w:szCs w:val="20"/>
                    </w:rPr>
                  </w:pPr>
                </w:p>
              </w:tc>
              <w:tc>
                <w:tcPr>
                  <w:tcW w:w="2340" w:type="dxa"/>
                  <w:tcBorders>
                    <w:top w:val="single" w:color="auto" w:sz="6" w:space="0"/>
                    <w:left w:val="single" w:color="auto" w:sz="6" w:space="0"/>
                    <w:bottom w:val="single" w:color="auto" w:sz="6" w:space="0"/>
                    <w:right w:val="single" w:color="auto" w:sz="2" w:space="0"/>
                  </w:tcBorders>
                  <w:vAlign w:val="center"/>
                </w:tcPr>
                <w:p w14:paraId="34D5353A">
                  <w:pPr>
                    <w:spacing w:line="200" w:lineRule="atLeast"/>
                    <w:jc w:val="cente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u w:val="single"/>
                    </w:rPr>
                    <w:t xml:space="preserve">      </w:t>
                  </w:r>
                  <w:r>
                    <w:rPr>
                      <w:rFonts w:hint="eastAsia" w:asciiTheme="minorEastAsia" w:hAnsiTheme="minorEastAsia" w:eastAsiaTheme="minorEastAsia"/>
                      <w:color w:val="auto"/>
                      <w:sz w:val="20"/>
                      <w:szCs w:val="20"/>
                    </w:rPr>
                    <w:t>%</w:t>
                  </w:r>
                </w:p>
              </w:tc>
            </w:tr>
          </w:tbl>
          <w:p w14:paraId="4FA01CD5">
            <w:pPr>
              <w:pStyle w:val="6"/>
              <w:spacing w:line="200" w:lineRule="atLeast"/>
              <w:rPr>
                <w:rFonts w:cs="Courier New" w:asciiTheme="minorEastAsia" w:hAnsiTheme="minorEastAsia" w:eastAsiaTheme="minorEastAsia"/>
                <w:color w:val="auto"/>
                <w:kern w:val="2"/>
                <w:sz w:val="18"/>
                <w:szCs w:val="18"/>
              </w:rPr>
            </w:pPr>
          </w:p>
        </w:tc>
      </w:tr>
    </w:tbl>
    <w:p w14:paraId="7083FAE8">
      <w:pPr>
        <w:spacing w:line="287" w:lineRule="auto"/>
        <w:rPr>
          <w:color w:val="auto"/>
        </w:rPr>
      </w:pPr>
    </w:p>
    <w:p w14:paraId="1574C008">
      <w:pPr>
        <w:spacing w:before="65" w:line="231" w:lineRule="auto"/>
        <w:ind w:left="969"/>
        <w:rPr>
          <w:rFonts w:ascii="宋体" w:hAnsi="宋体" w:eastAsia="宋体" w:cs="宋体"/>
          <w:color w:val="auto"/>
          <w:sz w:val="20"/>
          <w:szCs w:val="20"/>
        </w:rPr>
      </w:pPr>
      <w:r>
        <w:rPr>
          <w:rFonts w:ascii="宋体" w:hAnsi="宋体" w:eastAsia="宋体" w:cs="宋体"/>
          <w:color w:val="auto"/>
          <w:sz w:val="20"/>
          <w:szCs w:val="20"/>
        </w:rPr>
        <w:t>注：</w:t>
      </w:r>
    </w:p>
    <w:p w14:paraId="56BE7B8E">
      <w:pPr>
        <w:spacing w:before="208" w:line="384" w:lineRule="auto"/>
        <w:ind w:left="553" w:right="486" w:firstLine="432"/>
        <w:rPr>
          <w:rFonts w:ascii="宋体" w:hAnsi="宋体" w:eastAsia="宋体" w:cs="宋体"/>
          <w:color w:val="auto"/>
          <w:sz w:val="20"/>
          <w:szCs w:val="20"/>
        </w:rPr>
      </w:pPr>
      <w:r>
        <w:rPr>
          <w:rFonts w:ascii="宋体" w:hAnsi="宋体" w:eastAsia="宋体" w:cs="宋体"/>
          <w:color w:val="auto"/>
          <w:spacing w:val="14"/>
          <w:sz w:val="20"/>
          <w:szCs w:val="20"/>
        </w:rPr>
        <w:t>1.投</w:t>
      </w:r>
      <w:r>
        <w:rPr>
          <w:rFonts w:ascii="宋体" w:hAnsi="宋体" w:eastAsia="宋体" w:cs="宋体"/>
          <w:color w:val="auto"/>
          <w:spacing w:val="13"/>
          <w:sz w:val="20"/>
          <w:szCs w:val="20"/>
        </w:rPr>
        <w:t>标</w:t>
      </w:r>
      <w:r>
        <w:rPr>
          <w:rFonts w:ascii="宋体" w:hAnsi="宋体" w:eastAsia="宋体" w:cs="宋体"/>
          <w:color w:val="auto"/>
          <w:spacing w:val="7"/>
          <w:sz w:val="20"/>
          <w:szCs w:val="20"/>
        </w:rPr>
        <w:t>人需按本表格式填写，不得自行更改，也不得留空, 如有多分标，按分标分别提供开标一览表，</w:t>
      </w:r>
      <w:r>
        <w:rPr>
          <w:rFonts w:ascii="宋体" w:hAnsi="宋体" w:eastAsia="宋体" w:cs="宋体"/>
          <w:color w:val="auto"/>
          <w:sz w:val="20"/>
          <w:szCs w:val="20"/>
        </w:rPr>
        <w:t xml:space="preserve"> </w:t>
      </w:r>
      <w:r>
        <w:rPr>
          <w:rFonts w:ascii="宋体" w:hAnsi="宋体" w:eastAsia="宋体" w:cs="宋体"/>
          <w:color w:val="auto"/>
          <w:spacing w:val="18"/>
          <w:sz w:val="20"/>
          <w:szCs w:val="20"/>
        </w:rPr>
        <w:t>必</w:t>
      </w:r>
      <w:r>
        <w:rPr>
          <w:rFonts w:ascii="宋体" w:hAnsi="宋体" w:eastAsia="宋体" w:cs="宋体"/>
          <w:color w:val="auto"/>
          <w:spacing w:val="10"/>
          <w:sz w:val="20"/>
          <w:szCs w:val="20"/>
        </w:rPr>
        <w:t>须</w:t>
      </w:r>
      <w:r>
        <w:rPr>
          <w:rFonts w:ascii="宋体" w:hAnsi="宋体" w:eastAsia="宋体" w:cs="宋体"/>
          <w:color w:val="auto"/>
          <w:spacing w:val="9"/>
          <w:sz w:val="20"/>
          <w:szCs w:val="20"/>
        </w:rPr>
        <w:t>加盖投标人有效电子签章，否则其投标作无效标处理。</w:t>
      </w:r>
    </w:p>
    <w:p w14:paraId="3C7A0D75">
      <w:pPr>
        <w:spacing w:before="35" w:line="226" w:lineRule="auto"/>
        <w:ind w:left="972"/>
        <w:rPr>
          <w:rFonts w:ascii="宋体" w:hAnsi="宋体" w:eastAsia="宋体" w:cs="宋体"/>
          <w:color w:val="auto"/>
          <w:sz w:val="20"/>
          <w:szCs w:val="20"/>
        </w:rPr>
      </w:pPr>
      <w:r>
        <w:rPr>
          <w:rFonts w:ascii="宋体" w:hAnsi="宋体" w:eastAsia="宋体" w:cs="宋体"/>
          <w:color w:val="auto"/>
          <w:spacing w:val="9"/>
          <w:sz w:val="20"/>
          <w:szCs w:val="20"/>
        </w:rPr>
        <w:t>2.本表内容均不能涂改，否则其投标作无效标处理</w:t>
      </w:r>
      <w:r>
        <w:rPr>
          <w:rFonts w:ascii="宋体" w:hAnsi="宋体" w:eastAsia="宋体" w:cs="宋体"/>
          <w:color w:val="auto"/>
          <w:spacing w:val="7"/>
          <w:sz w:val="20"/>
          <w:szCs w:val="20"/>
        </w:rPr>
        <w:t>。</w:t>
      </w:r>
    </w:p>
    <w:p w14:paraId="0591CDDA">
      <w:pPr>
        <w:spacing w:before="213" w:line="384" w:lineRule="auto"/>
        <w:ind w:left="554" w:right="629" w:firstLine="419"/>
        <w:rPr>
          <w:rFonts w:ascii="宋体" w:hAnsi="宋体" w:eastAsia="宋体" w:cs="宋体"/>
          <w:color w:val="auto"/>
          <w:sz w:val="20"/>
          <w:szCs w:val="20"/>
        </w:rPr>
      </w:pPr>
      <w:r>
        <w:rPr>
          <w:rFonts w:ascii="宋体" w:hAnsi="宋体" w:eastAsia="宋体" w:cs="宋体"/>
          <w:color w:val="auto"/>
          <w:spacing w:val="18"/>
          <w:sz w:val="20"/>
          <w:szCs w:val="20"/>
        </w:rPr>
        <w:t>3.</w:t>
      </w:r>
      <w:r>
        <w:rPr>
          <w:rFonts w:ascii="宋体" w:hAnsi="宋体" w:eastAsia="宋体" w:cs="宋体"/>
          <w:color w:val="auto"/>
          <w:spacing w:val="11"/>
          <w:sz w:val="20"/>
          <w:szCs w:val="20"/>
        </w:rPr>
        <w:t>如</w:t>
      </w:r>
      <w:r>
        <w:rPr>
          <w:rFonts w:ascii="宋体" w:hAnsi="宋体" w:eastAsia="宋体" w:cs="宋体"/>
          <w:color w:val="auto"/>
          <w:spacing w:val="9"/>
          <w:sz w:val="20"/>
          <w:szCs w:val="20"/>
        </w:rPr>
        <w:t>为联合体投标，“投标人名称”处必须列明联合体各方名称，并标注联合体牵头人名称，且盖章</w:t>
      </w:r>
      <w:r>
        <w:rPr>
          <w:rFonts w:ascii="宋体" w:hAnsi="宋体" w:eastAsia="宋体" w:cs="宋体"/>
          <w:color w:val="auto"/>
          <w:sz w:val="20"/>
          <w:szCs w:val="20"/>
        </w:rPr>
        <w:t xml:space="preserve"> </w:t>
      </w:r>
      <w:r>
        <w:rPr>
          <w:rFonts w:ascii="宋体" w:hAnsi="宋体" w:eastAsia="宋体" w:cs="宋体"/>
          <w:color w:val="auto"/>
          <w:spacing w:val="16"/>
          <w:sz w:val="20"/>
          <w:szCs w:val="20"/>
        </w:rPr>
        <w:t>处</w:t>
      </w:r>
      <w:r>
        <w:rPr>
          <w:rFonts w:ascii="宋体" w:hAnsi="宋体" w:eastAsia="宋体" w:cs="宋体"/>
          <w:color w:val="auto"/>
          <w:spacing w:val="9"/>
          <w:sz w:val="20"/>
          <w:szCs w:val="20"/>
        </w:rPr>
        <w:t>须加盖联合体各方公章，否则其投标作无效标处理。</w:t>
      </w:r>
    </w:p>
    <w:p w14:paraId="6E8AC0C8">
      <w:pPr>
        <w:spacing w:before="34" w:line="378" w:lineRule="auto"/>
        <w:ind w:left="549" w:right="628" w:firstLine="419"/>
        <w:rPr>
          <w:rFonts w:ascii="宋体" w:hAnsi="宋体" w:eastAsia="宋体" w:cs="宋体"/>
          <w:color w:val="auto"/>
          <w:sz w:val="20"/>
          <w:szCs w:val="20"/>
        </w:rPr>
      </w:pPr>
      <w:r>
        <w:rPr>
          <w:rFonts w:ascii="宋体" w:hAnsi="宋体" w:eastAsia="宋体" w:cs="宋体"/>
          <w:color w:val="auto"/>
          <w:spacing w:val="18"/>
          <w:sz w:val="20"/>
          <w:szCs w:val="20"/>
        </w:rPr>
        <w:t>4.</w:t>
      </w:r>
      <w:r>
        <w:rPr>
          <w:rFonts w:ascii="宋体" w:hAnsi="宋体" w:eastAsia="宋体" w:cs="宋体"/>
          <w:color w:val="auto"/>
          <w:spacing w:val="16"/>
          <w:sz w:val="20"/>
          <w:szCs w:val="20"/>
        </w:rPr>
        <w:t>特</w:t>
      </w:r>
      <w:r>
        <w:rPr>
          <w:rFonts w:ascii="宋体" w:hAnsi="宋体" w:eastAsia="宋体" w:cs="宋体"/>
          <w:color w:val="auto"/>
          <w:spacing w:val="9"/>
          <w:sz w:val="20"/>
          <w:szCs w:val="20"/>
        </w:rPr>
        <w:t>别提示：采购机构将对项目名称和项目编号，中标供应商名称、地址，主要中标标的的名称、规</w:t>
      </w:r>
      <w:r>
        <w:rPr>
          <w:rFonts w:ascii="宋体" w:hAnsi="宋体" w:eastAsia="宋体" w:cs="宋体"/>
          <w:color w:val="auto"/>
          <w:sz w:val="20"/>
          <w:szCs w:val="20"/>
        </w:rPr>
        <w:t xml:space="preserve"> </w:t>
      </w:r>
      <w:r>
        <w:rPr>
          <w:rFonts w:ascii="宋体" w:hAnsi="宋体" w:eastAsia="宋体" w:cs="宋体"/>
          <w:color w:val="auto"/>
          <w:spacing w:val="13"/>
          <w:sz w:val="20"/>
          <w:szCs w:val="20"/>
        </w:rPr>
        <w:t>格</w:t>
      </w:r>
      <w:r>
        <w:rPr>
          <w:rFonts w:ascii="宋体" w:hAnsi="宋体" w:eastAsia="宋体" w:cs="宋体"/>
          <w:color w:val="auto"/>
          <w:spacing w:val="8"/>
          <w:sz w:val="20"/>
          <w:szCs w:val="20"/>
        </w:rPr>
        <w:t>、数量、单价等予以公示。</w:t>
      </w:r>
    </w:p>
    <w:p w14:paraId="60537D8B">
      <w:pPr>
        <w:spacing w:before="2" w:line="377" w:lineRule="auto"/>
        <w:ind w:left="5800" w:right="1732" w:hanging="1"/>
        <w:rPr>
          <w:rFonts w:ascii="宋体" w:hAnsi="宋体" w:eastAsia="宋体" w:cs="宋体"/>
          <w:color w:val="auto"/>
          <w:spacing w:val="6"/>
          <w:sz w:val="20"/>
          <w:szCs w:val="20"/>
        </w:rPr>
      </w:pPr>
    </w:p>
    <w:p w14:paraId="0055646B">
      <w:pPr>
        <w:spacing w:before="2" w:line="377" w:lineRule="auto"/>
        <w:ind w:left="5800" w:right="1732" w:hanging="1"/>
        <w:rPr>
          <w:rFonts w:ascii="宋体" w:hAnsi="宋体" w:eastAsia="宋体" w:cs="宋体"/>
          <w:color w:val="auto"/>
          <w:sz w:val="20"/>
          <w:szCs w:val="20"/>
        </w:rPr>
      </w:pPr>
      <w:r>
        <w:rPr>
          <w:rFonts w:ascii="宋体" w:hAnsi="宋体" w:eastAsia="宋体" w:cs="宋体"/>
          <w:color w:val="auto"/>
          <w:spacing w:val="6"/>
          <w:sz w:val="20"/>
          <w:szCs w:val="20"/>
        </w:rPr>
        <w:t>法定代表人或者其委托代理人签字：</w:t>
      </w:r>
      <w:r>
        <w:rPr>
          <w:rFonts w:ascii="宋体" w:hAnsi="宋体" w:eastAsia="宋体" w:cs="宋体"/>
          <w:color w:val="auto"/>
          <w:sz w:val="20"/>
          <w:szCs w:val="20"/>
        </w:rPr>
        <w:t xml:space="preserve"> </w:t>
      </w:r>
      <w:r>
        <w:rPr>
          <w:rFonts w:ascii="宋体" w:hAnsi="宋体" w:eastAsia="宋体" w:cs="宋体"/>
          <w:color w:val="auto"/>
          <w:spacing w:val="8"/>
          <w:sz w:val="20"/>
          <w:szCs w:val="20"/>
        </w:rPr>
        <w:t>投</w:t>
      </w:r>
      <w:r>
        <w:rPr>
          <w:rFonts w:ascii="宋体" w:hAnsi="宋体" w:eastAsia="宋体" w:cs="宋体"/>
          <w:color w:val="auto"/>
          <w:spacing w:val="7"/>
          <w:sz w:val="20"/>
          <w:szCs w:val="20"/>
        </w:rPr>
        <w:t>标人名称 (电子签章) ：</w:t>
      </w:r>
    </w:p>
    <w:p w14:paraId="68868271">
      <w:pPr>
        <w:spacing w:line="228" w:lineRule="auto"/>
        <w:ind w:left="5834"/>
        <w:rPr>
          <w:color w:val="auto"/>
        </w:rPr>
        <w:sectPr>
          <w:headerReference r:id="rId39" w:type="default"/>
          <w:footerReference r:id="rId40" w:type="default"/>
          <w:pgSz w:w="11906" w:h="16839"/>
          <w:pgMar w:top="1058" w:right="1079" w:bottom="1156" w:left="1087" w:header="878" w:footer="996" w:gutter="0"/>
          <w:pgBorders>
            <w:top w:val="none" w:sz="0" w:space="0"/>
            <w:left w:val="none" w:sz="0" w:space="0"/>
            <w:bottom w:val="none" w:sz="0" w:space="0"/>
            <w:right w:val="none" w:sz="0" w:space="0"/>
          </w:pgBorders>
          <w:cols w:space="720" w:num="1"/>
        </w:sectPr>
      </w:pPr>
      <w:r>
        <w:rPr>
          <w:rFonts w:ascii="宋体" w:hAnsi="宋体" w:eastAsia="宋体" w:cs="宋体"/>
          <w:color w:val="auto"/>
          <w:spacing w:val="-2"/>
          <w:sz w:val="20"/>
          <w:szCs w:val="20"/>
        </w:rPr>
        <w:t>日期：   年</w:t>
      </w:r>
      <w:r>
        <w:rPr>
          <w:rFonts w:ascii="宋体" w:hAnsi="宋体" w:eastAsia="宋体" w:cs="宋体"/>
          <w:color w:val="auto"/>
          <w:spacing w:val="-1"/>
          <w:sz w:val="20"/>
          <w:szCs w:val="20"/>
        </w:rPr>
        <w:t xml:space="preserve">  月  日</w:t>
      </w:r>
    </w:p>
    <w:p w14:paraId="7FC1F6AB">
      <w:pPr>
        <w:spacing w:before="74" w:line="310" w:lineRule="exact"/>
        <w:rPr>
          <w:rFonts w:ascii="宋体" w:hAnsi="宋体" w:eastAsia="宋体" w:cs="宋体"/>
          <w:color w:val="auto"/>
          <w:sz w:val="23"/>
          <w:szCs w:val="23"/>
        </w:rPr>
      </w:pPr>
      <w:r>
        <w:rPr>
          <w:rFonts w:ascii="宋体" w:hAnsi="宋体" w:eastAsia="宋体" w:cs="宋体"/>
          <w:color w:val="auto"/>
          <w:spacing w:val="16"/>
          <w:position w:val="1"/>
          <w:sz w:val="23"/>
          <w:szCs w:val="23"/>
        </w:rPr>
        <w:t>6</w:t>
      </w:r>
      <w:r>
        <w:rPr>
          <w:rFonts w:ascii="宋体" w:hAnsi="宋体" w:eastAsia="宋体" w:cs="宋体"/>
          <w:color w:val="auto"/>
          <w:spacing w:val="9"/>
          <w:position w:val="1"/>
          <w:sz w:val="23"/>
          <w:szCs w:val="23"/>
        </w:rPr>
        <w:t>.投标人针对报价需要说明的其他文件和说明。</w:t>
      </w:r>
    </w:p>
    <w:p w14:paraId="570B4B87">
      <w:pPr>
        <w:rPr>
          <w:color w:val="auto"/>
        </w:rPr>
        <w:sectPr>
          <w:headerReference r:id="rId41" w:type="default"/>
          <w:footerReference r:id="rId42" w:type="default"/>
          <w:pgSz w:w="11906" w:h="16839"/>
          <w:pgMar w:top="1058" w:right="1079" w:bottom="1156" w:left="1089" w:header="878" w:footer="996" w:gutter="0"/>
          <w:pgBorders>
            <w:top w:val="none" w:sz="0" w:space="0"/>
            <w:left w:val="none" w:sz="0" w:space="0"/>
            <w:bottom w:val="none" w:sz="0" w:space="0"/>
            <w:right w:val="none" w:sz="0" w:space="0"/>
          </w:pgBorders>
          <w:cols w:space="720" w:num="1"/>
        </w:sectPr>
      </w:pPr>
    </w:p>
    <w:p w14:paraId="1AFEC9F9">
      <w:pPr>
        <w:spacing w:line="328" w:lineRule="auto"/>
        <w:rPr>
          <w:color w:val="auto"/>
        </w:rPr>
      </w:pPr>
    </w:p>
    <w:p w14:paraId="2663B1D4">
      <w:pPr>
        <w:spacing w:before="91" w:line="238" w:lineRule="auto"/>
        <w:ind w:left="1"/>
        <w:outlineLvl w:val="0"/>
        <w:rPr>
          <w:rFonts w:ascii="宋体" w:hAnsi="宋体" w:eastAsia="宋体" w:cs="宋体"/>
          <w:color w:val="auto"/>
          <w:sz w:val="28"/>
          <w:szCs w:val="28"/>
        </w:rPr>
      </w:pPr>
      <w:bookmarkStart w:id="16" w:name="_Toc16560"/>
      <w:bookmarkStart w:id="17" w:name="_Toc19968"/>
      <w:r>
        <w:rPr>
          <w:rFonts w:ascii="宋体" w:hAnsi="宋体" w:eastAsia="宋体" w:cs="宋体"/>
          <w:color w:val="auto"/>
          <w:spacing w:val="-1"/>
          <w:sz w:val="28"/>
          <w:szCs w:val="28"/>
        </w:rPr>
        <w:t>三</w:t>
      </w:r>
      <w:r>
        <w:rPr>
          <w:rFonts w:ascii="宋体" w:hAnsi="宋体" w:eastAsia="宋体" w:cs="宋体"/>
          <w:color w:val="auto"/>
          <w:sz w:val="28"/>
          <w:szCs w:val="28"/>
        </w:rPr>
        <w:t>、资格证明文件格式</w:t>
      </w:r>
      <w:bookmarkEnd w:id="16"/>
      <w:bookmarkEnd w:id="17"/>
    </w:p>
    <w:p w14:paraId="0EAC6443">
      <w:pPr>
        <w:spacing w:before="117" w:line="227" w:lineRule="auto"/>
        <w:ind w:left="17"/>
        <w:rPr>
          <w:rFonts w:ascii="宋体" w:hAnsi="宋体" w:eastAsia="宋体" w:cs="宋体"/>
          <w:color w:val="auto"/>
          <w:sz w:val="23"/>
          <w:szCs w:val="23"/>
        </w:rPr>
      </w:pPr>
      <w:r>
        <w:rPr>
          <w:rFonts w:ascii="宋体" w:hAnsi="宋体" w:eastAsia="宋体" w:cs="宋体"/>
          <w:color w:val="auto"/>
          <w:spacing w:val="14"/>
          <w:sz w:val="23"/>
          <w:szCs w:val="23"/>
        </w:rPr>
        <w:t>1</w:t>
      </w:r>
      <w:r>
        <w:rPr>
          <w:rFonts w:ascii="宋体" w:hAnsi="宋体" w:eastAsia="宋体" w:cs="宋体"/>
          <w:color w:val="auto"/>
          <w:spacing w:val="11"/>
          <w:sz w:val="23"/>
          <w:szCs w:val="23"/>
        </w:rPr>
        <w:t>. 资格证明文件封面格式：</w:t>
      </w:r>
    </w:p>
    <w:p w14:paraId="03E5CE3E">
      <w:pPr>
        <w:spacing w:before="299" w:line="228" w:lineRule="auto"/>
        <w:ind w:left="6262"/>
        <w:rPr>
          <w:rFonts w:ascii="宋体" w:hAnsi="宋体" w:eastAsia="宋体" w:cs="宋体"/>
          <w:color w:val="auto"/>
          <w:sz w:val="20"/>
          <w:szCs w:val="20"/>
        </w:rPr>
      </w:pPr>
      <w:r>
        <w:rPr>
          <w:rFonts w:ascii="宋体" w:hAnsi="宋体" w:eastAsia="宋体" w:cs="宋体"/>
          <w:color w:val="auto"/>
          <w:spacing w:val="5"/>
          <w:sz w:val="20"/>
          <w:szCs w:val="20"/>
        </w:rPr>
        <w:t>电</w:t>
      </w:r>
      <w:r>
        <w:rPr>
          <w:rFonts w:ascii="宋体" w:hAnsi="宋体" w:eastAsia="宋体" w:cs="宋体"/>
          <w:color w:val="auto"/>
          <w:spacing w:val="4"/>
          <w:sz w:val="20"/>
          <w:szCs w:val="20"/>
        </w:rPr>
        <w:t>子投标文件</w:t>
      </w:r>
    </w:p>
    <w:p w14:paraId="1229F61E">
      <w:pPr>
        <w:spacing w:line="259" w:lineRule="auto"/>
        <w:rPr>
          <w:color w:val="auto"/>
        </w:rPr>
      </w:pPr>
    </w:p>
    <w:p w14:paraId="675DBE83">
      <w:pPr>
        <w:spacing w:line="259" w:lineRule="auto"/>
        <w:rPr>
          <w:color w:val="auto"/>
        </w:rPr>
      </w:pPr>
    </w:p>
    <w:p w14:paraId="11301263">
      <w:pPr>
        <w:spacing w:line="259" w:lineRule="auto"/>
        <w:rPr>
          <w:color w:val="auto"/>
        </w:rPr>
      </w:pPr>
    </w:p>
    <w:p w14:paraId="15FEF33F">
      <w:pPr>
        <w:spacing w:line="259" w:lineRule="auto"/>
        <w:rPr>
          <w:color w:val="auto"/>
        </w:rPr>
      </w:pPr>
    </w:p>
    <w:p w14:paraId="419B21B1">
      <w:pPr>
        <w:spacing w:line="259" w:lineRule="auto"/>
        <w:rPr>
          <w:color w:val="auto"/>
        </w:rPr>
      </w:pPr>
    </w:p>
    <w:p w14:paraId="009D371F">
      <w:pPr>
        <w:spacing w:line="259" w:lineRule="auto"/>
        <w:rPr>
          <w:color w:val="auto"/>
        </w:rPr>
      </w:pPr>
    </w:p>
    <w:p w14:paraId="0D518111">
      <w:pPr>
        <w:spacing w:before="100" w:line="224" w:lineRule="auto"/>
        <w:ind w:left="3925"/>
        <w:rPr>
          <w:rFonts w:ascii="宋体" w:hAnsi="宋体" w:eastAsia="宋体" w:cs="宋体"/>
          <w:color w:val="auto"/>
          <w:sz w:val="31"/>
          <w:szCs w:val="31"/>
        </w:rPr>
      </w:pPr>
      <w:r>
        <w:rPr>
          <w:rFonts w:ascii="宋体" w:hAnsi="宋体" w:eastAsia="宋体" w:cs="宋体"/>
          <w:color w:val="auto"/>
          <w:spacing w:val="8"/>
          <w:sz w:val="31"/>
          <w:szCs w:val="31"/>
        </w:rPr>
        <w:t>资</w:t>
      </w:r>
      <w:r>
        <w:rPr>
          <w:rFonts w:ascii="宋体" w:hAnsi="宋体" w:eastAsia="宋体" w:cs="宋体"/>
          <w:color w:val="auto"/>
          <w:spacing w:val="6"/>
          <w:sz w:val="31"/>
          <w:szCs w:val="31"/>
        </w:rPr>
        <w:t>格证明文件</w:t>
      </w:r>
    </w:p>
    <w:p w14:paraId="2ADC38C0">
      <w:pPr>
        <w:spacing w:line="255" w:lineRule="auto"/>
        <w:rPr>
          <w:color w:val="auto"/>
        </w:rPr>
      </w:pPr>
    </w:p>
    <w:p w14:paraId="4491283C">
      <w:pPr>
        <w:spacing w:line="255" w:lineRule="auto"/>
        <w:rPr>
          <w:color w:val="auto"/>
        </w:rPr>
      </w:pPr>
    </w:p>
    <w:p w14:paraId="538AA21C">
      <w:pPr>
        <w:spacing w:line="256" w:lineRule="auto"/>
        <w:rPr>
          <w:color w:val="auto"/>
        </w:rPr>
      </w:pPr>
    </w:p>
    <w:p w14:paraId="6C5DC26D">
      <w:pPr>
        <w:spacing w:line="256" w:lineRule="auto"/>
        <w:rPr>
          <w:color w:val="auto"/>
        </w:rPr>
      </w:pPr>
    </w:p>
    <w:p w14:paraId="3224CE49">
      <w:pPr>
        <w:spacing w:line="256" w:lineRule="auto"/>
        <w:rPr>
          <w:color w:val="auto"/>
        </w:rPr>
      </w:pPr>
    </w:p>
    <w:p w14:paraId="67536052">
      <w:pPr>
        <w:spacing w:line="256" w:lineRule="auto"/>
        <w:rPr>
          <w:color w:val="auto"/>
        </w:rPr>
      </w:pPr>
    </w:p>
    <w:p w14:paraId="172242F6">
      <w:pPr>
        <w:spacing w:line="256" w:lineRule="auto"/>
        <w:rPr>
          <w:color w:val="auto"/>
        </w:rPr>
      </w:pPr>
    </w:p>
    <w:p w14:paraId="4C8040F6">
      <w:pPr>
        <w:spacing w:line="256" w:lineRule="auto"/>
        <w:rPr>
          <w:color w:val="auto"/>
        </w:rPr>
      </w:pPr>
    </w:p>
    <w:p w14:paraId="4113577C">
      <w:pPr>
        <w:spacing w:line="256" w:lineRule="auto"/>
        <w:rPr>
          <w:color w:val="auto"/>
        </w:rPr>
      </w:pPr>
    </w:p>
    <w:p w14:paraId="1E31ACB6">
      <w:pPr>
        <w:spacing w:line="256" w:lineRule="auto"/>
        <w:rPr>
          <w:color w:val="auto"/>
        </w:rPr>
      </w:pPr>
    </w:p>
    <w:p w14:paraId="0731BFBD">
      <w:pPr>
        <w:spacing w:line="256" w:lineRule="auto"/>
        <w:rPr>
          <w:color w:val="auto"/>
        </w:rPr>
      </w:pPr>
    </w:p>
    <w:p w14:paraId="64380F7F">
      <w:pPr>
        <w:spacing w:line="256" w:lineRule="auto"/>
        <w:rPr>
          <w:color w:val="auto"/>
        </w:rPr>
      </w:pPr>
    </w:p>
    <w:p w14:paraId="2551BFF9">
      <w:pPr>
        <w:spacing w:before="76" w:line="228" w:lineRule="auto"/>
        <w:ind w:left="543"/>
        <w:rPr>
          <w:rFonts w:ascii="宋体" w:hAnsi="宋体" w:eastAsia="宋体" w:cs="宋体"/>
          <w:color w:val="auto"/>
          <w:sz w:val="23"/>
          <w:szCs w:val="23"/>
        </w:rPr>
      </w:pPr>
      <w:r>
        <w:rPr>
          <w:rFonts w:ascii="宋体" w:hAnsi="宋体" w:eastAsia="宋体" w:cs="宋体"/>
          <w:color w:val="auto"/>
          <w:spacing w:val="6"/>
          <w:sz w:val="23"/>
          <w:szCs w:val="23"/>
        </w:rPr>
        <w:t>项</w:t>
      </w:r>
      <w:r>
        <w:rPr>
          <w:rFonts w:ascii="宋体" w:hAnsi="宋体" w:eastAsia="宋体" w:cs="宋体"/>
          <w:color w:val="auto"/>
          <w:spacing w:val="5"/>
          <w:sz w:val="23"/>
          <w:szCs w:val="23"/>
        </w:rPr>
        <w:t>目名称：</w:t>
      </w:r>
    </w:p>
    <w:p w14:paraId="1E9DAB86">
      <w:pPr>
        <w:spacing w:line="249" w:lineRule="auto"/>
        <w:rPr>
          <w:color w:val="auto"/>
        </w:rPr>
      </w:pPr>
    </w:p>
    <w:p w14:paraId="1D8F7200">
      <w:pPr>
        <w:spacing w:line="250" w:lineRule="auto"/>
        <w:rPr>
          <w:color w:val="auto"/>
        </w:rPr>
      </w:pPr>
    </w:p>
    <w:p w14:paraId="548564D7">
      <w:pPr>
        <w:spacing w:before="75" w:line="228" w:lineRule="auto"/>
        <w:ind w:left="543"/>
        <w:rPr>
          <w:rFonts w:ascii="宋体" w:hAnsi="宋体" w:eastAsia="宋体" w:cs="宋体"/>
          <w:color w:val="auto"/>
          <w:sz w:val="23"/>
          <w:szCs w:val="23"/>
        </w:rPr>
      </w:pPr>
      <w:r>
        <w:rPr>
          <w:rFonts w:ascii="宋体" w:hAnsi="宋体" w:eastAsia="宋体" w:cs="宋体"/>
          <w:color w:val="auto"/>
          <w:spacing w:val="6"/>
          <w:sz w:val="23"/>
          <w:szCs w:val="23"/>
        </w:rPr>
        <w:t>项</w:t>
      </w:r>
      <w:r>
        <w:rPr>
          <w:rFonts w:ascii="宋体" w:hAnsi="宋体" w:eastAsia="宋体" w:cs="宋体"/>
          <w:color w:val="auto"/>
          <w:spacing w:val="5"/>
          <w:sz w:val="23"/>
          <w:szCs w:val="23"/>
        </w:rPr>
        <w:t>目编号：</w:t>
      </w:r>
    </w:p>
    <w:p w14:paraId="1C0B9543">
      <w:pPr>
        <w:spacing w:line="250" w:lineRule="auto"/>
        <w:rPr>
          <w:color w:val="auto"/>
        </w:rPr>
      </w:pPr>
    </w:p>
    <w:p w14:paraId="79A7E63F">
      <w:pPr>
        <w:spacing w:line="251" w:lineRule="auto"/>
        <w:rPr>
          <w:color w:val="auto"/>
        </w:rPr>
      </w:pPr>
    </w:p>
    <w:p w14:paraId="2CAB05C6">
      <w:pPr>
        <w:spacing w:before="76" w:line="720" w:lineRule="exact"/>
        <w:ind w:left="539"/>
        <w:rPr>
          <w:rFonts w:ascii="宋体" w:hAnsi="宋体" w:eastAsia="宋体" w:cs="宋体"/>
          <w:color w:val="auto"/>
          <w:sz w:val="23"/>
          <w:szCs w:val="23"/>
        </w:rPr>
      </w:pPr>
      <w:r>
        <w:rPr>
          <w:rFonts w:ascii="宋体" w:hAnsi="宋体" w:eastAsia="宋体" w:cs="宋体"/>
          <w:color w:val="auto"/>
          <w:spacing w:val="6"/>
          <w:position w:val="37"/>
          <w:sz w:val="23"/>
          <w:szCs w:val="23"/>
        </w:rPr>
        <w:t>所投分标：</w:t>
      </w:r>
    </w:p>
    <w:p w14:paraId="484B7240">
      <w:pPr>
        <w:spacing w:before="1" w:line="228" w:lineRule="auto"/>
        <w:ind w:left="542"/>
        <w:rPr>
          <w:rFonts w:ascii="宋体" w:hAnsi="宋体" w:eastAsia="宋体" w:cs="宋体"/>
          <w:color w:val="auto"/>
          <w:sz w:val="23"/>
          <w:szCs w:val="23"/>
        </w:rPr>
      </w:pPr>
      <w:r>
        <w:rPr>
          <w:rFonts w:ascii="宋体" w:hAnsi="宋体" w:eastAsia="宋体" w:cs="宋体"/>
          <w:color w:val="auto"/>
          <w:spacing w:val="7"/>
          <w:sz w:val="23"/>
          <w:szCs w:val="23"/>
        </w:rPr>
        <w:t>投</w:t>
      </w:r>
      <w:r>
        <w:rPr>
          <w:rFonts w:ascii="宋体" w:hAnsi="宋体" w:eastAsia="宋体" w:cs="宋体"/>
          <w:color w:val="auto"/>
          <w:spacing w:val="6"/>
          <w:sz w:val="23"/>
          <w:szCs w:val="23"/>
        </w:rPr>
        <w:t>标人名称：</w:t>
      </w:r>
    </w:p>
    <w:p w14:paraId="34C5AA89">
      <w:pPr>
        <w:spacing w:line="362" w:lineRule="auto"/>
        <w:rPr>
          <w:color w:val="auto"/>
        </w:rPr>
      </w:pPr>
    </w:p>
    <w:p w14:paraId="7DEC051E">
      <w:pPr>
        <w:spacing w:before="75" w:line="229" w:lineRule="auto"/>
        <w:ind w:left="542"/>
        <w:rPr>
          <w:rFonts w:ascii="宋体" w:hAnsi="宋体" w:eastAsia="宋体" w:cs="宋体"/>
          <w:color w:val="auto"/>
          <w:sz w:val="23"/>
          <w:szCs w:val="23"/>
        </w:rPr>
      </w:pPr>
      <w:r>
        <w:rPr>
          <w:rFonts w:ascii="宋体" w:hAnsi="宋体" w:eastAsia="宋体" w:cs="宋体"/>
          <w:color w:val="auto"/>
          <w:spacing w:val="7"/>
          <w:sz w:val="23"/>
          <w:szCs w:val="23"/>
        </w:rPr>
        <w:t>投</w:t>
      </w:r>
      <w:r>
        <w:rPr>
          <w:rFonts w:ascii="宋体" w:hAnsi="宋体" w:eastAsia="宋体" w:cs="宋体"/>
          <w:color w:val="auto"/>
          <w:spacing w:val="6"/>
          <w:sz w:val="23"/>
          <w:szCs w:val="23"/>
        </w:rPr>
        <w:t>标人地址：</w:t>
      </w:r>
    </w:p>
    <w:p w14:paraId="69EBEED8">
      <w:pPr>
        <w:spacing w:line="262" w:lineRule="auto"/>
        <w:rPr>
          <w:color w:val="auto"/>
        </w:rPr>
      </w:pPr>
    </w:p>
    <w:p w14:paraId="202E3C70">
      <w:pPr>
        <w:spacing w:line="262" w:lineRule="auto"/>
        <w:rPr>
          <w:color w:val="auto"/>
        </w:rPr>
      </w:pPr>
    </w:p>
    <w:p w14:paraId="057CFD7F">
      <w:pPr>
        <w:spacing w:line="263" w:lineRule="auto"/>
        <w:rPr>
          <w:color w:val="auto"/>
        </w:rPr>
      </w:pPr>
    </w:p>
    <w:p w14:paraId="04A40466">
      <w:pPr>
        <w:spacing w:before="75" w:line="228" w:lineRule="auto"/>
        <w:ind w:left="4596"/>
        <w:rPr>
          <w:rFonts w:ascii="宋体" w:hAnsi="宋体" w:eastAsia="宋体" w:cs="宋体"/>
          <w:color w:val="auto"/>
          <w:sz w:val="23"/>
          <w:szCs w:val="23"/>
        </w:rPr>
      </w:pPr>
      <w:r>
        <w:rPr>
          <w:rFonts w:ascii="宋体" w:hAnsi="宋体" w:eastAsia="宋体" w:cs="宋体"/>
          <w:color w:val="auto"/>
          <w:spacing w:val="14"/>
          <w:sz w:val="23"/>
          <w:szCs w:val="23"/>
        </w:rPr>
        <w:t>年</w:t>
      </w:r>
      <w:r>
        <w:rPr>
          <w:rFonts w:ascii="宋体" w:hAnsi="宋体" w:eastAsia="宋体" w:cs="宋体"/>
          <w:color w:val="auto"/>
          <w:spacing w:val="11"/>
          <w:sz w:val="23"/>
          <w:szCs w:val="23"/>
        </w:rPr>
        <w:t xml:space="preserve">  月  日</w:t>
      </w:r>
    </w:p>
    <w:p w14:paraId="1A6C9B7F">
      <w:pPr>
        <w:rPr>
          <w:color w:val="auto"/>
        </w:rPr>
        <w:sectPr>
          <w:footerReference r:id="rId43" w:type="default"/>
          <w:pgSz w:w="11906" w:h="16839"/>
          <w:pgMar w:top="1058" w:right="1079" w:bottom="1156" w:left="1089" w:header="878" w:footer="996" w:gutter="0"/>
          <w:pgBorders>
            <w:top w:val="none" w:sz="0" w:space="0"/>
            <w:left w:val="none" w:sz="0" w:space="0"/>
            <w:bottom w:val="none" w:sz="0" w:space="0"/>
            <w:right w:val="none" w:sz="0" w:space="0"/>
          </w:pgBorders>
          <w:cols w:space="720" w:num="1"/>
        </w:sectPr>
      </w:pPr>
    </w:p>
    <w:p w14:paraId="664B15F7">
      <w:pPr>
        <w:spacing w:line="410" w:lineRule="auto"/>
        <w:rPr>
          <w:color w:val="auto"/>
        </w:rPr>
      </w:pPr>
    </w:p>
    <w:p w14:paraId="6F76E8BB">
      <w:pPr>
        <w:spacing w:before="74" w:line="227" w:lineRule="auto"/>
        <w:ind w:left="2"/>
        <w:rPr>
          <w:rFonts w:ascii="宋体" w:hAnsi="宋体" w:eastAsia="宋体" w:cs="宋体"/>
          <w:color w:val="auto"/>
          <w:sz w:val="23"/>
          <w:szCs w:val="23"/>
        </w:rPr>
      </w:pPr>
      <w:r>
        <w:rPr>
          <w:rFonts w:ascii="宋体" w:hAnsi="宋体" w:eastAsia="宋体" w:cs="宋体"/>
          <w:color w:val="auto"/>
          <w:spacing w:val="19"/>
          <w:sz w:val="23"/>
          <w:szCs w:val="23"/>
        </w:rPr>
        <w:t>2</w:t>
      </w:r>
      <w:r>
        <w:rPr>
          <w:rFonts w:ascii="宋体" w:hAnsi="宋体" w:eastAsia="宋体" w:cs="宋体"/>
          <w:color w:val="auto"/>
          <w:spacing w:val="13"/>
          <w:sz w:val="23"/>
          <w:szCs w:val="23"/>
        </w:rPr>
        <w:t>. 资格证明文件目录</w:t>
      </w:r>
    </w:p>
    <w:p w14:paraId="274CF2A4">
      <w:pPr>
        <w:spacing w:before="228" w:line="228" w:lineRule="auto"/>
        <w:ind w:left="418"/>
        <w:rPr>
          <w:rFonts w:ascii="宋体" w:hAnsi="宋体" w:eastAsia="宋体" w:cs="宋体"/>
          <w:color w:val="auto"/>
          <w:sz w:val="20"/>
          <w:szCs w:val="20"/>
        </w:rPr>
      </w:pPr>
      <w:r>
        <w:rPr>
          <w:rFonts w:ascii="宋体" w:hAnsi="宋体" w:eastAsia="宋体" w:cs="宋体"/>
          <w:color w:val="auto"/>
          <w:spacing w:val="13"/>
          <w:sz w:val="20"/>
          <w:szCs w:val="20"/>
        </w:rPr>
        <w:t>根</w:t>
      </w:r>
      <w:r>
        <w:rPr>
          <w:rFonts w:ascii="宋体" w:hAnsi="宋体" w:eastAsia="宋体" w:cs="宋体"/>
          <w:color w:val="auto"/>
          <w:spacing w:val="9"/>
          <w:sz w:val="20"/>
          <w:szCs w:val="20"/>
        </w:rPr>
        <w:t>据招标文件规定及投标人提供的材料自行编写目录。</w:t>
      </w:r>
    </w:p>
    <w:p w14:paraId="20A162DD">
      <w:pPr>
        <w:rPr>
          <w:color w:val="auto"/>
        </w:rPr>
        <w:sectPr>
          <w:footerReference r:id="rId44" w:type="default"/>
          <w:pgSz w:w="11906" w:h="16839"/>
          <w:pgMar w:top="1058" w:right="1079" w:bottom="1156" w:left="1089" w:header="878" w:footer="996" w:gutter="0"/>
          <w:pgBorders>
            <w:top w:val="none" w:sz="0" w:space="0"/>
            <w:left w:val="none" w:sz="0" w:space="0"/>
            <w:bottom w:val="none" w:sz="0" w:space="0"/>
            <w:right w:val="none" w:sz="0" w:space="0"/>
          </w:pgBorders>
          <w:cols w:space="720" w:num="1"/>
        </w:sectPr>
      </w:pPr>
    </w:p>
    <w:p w14:paraId="72CCED5E">
      <w:pPr>
        <w:spacing w:line="410" w:lineRule="auto"/>
        <w:rPr>
          <w:color w:val="auto"/>
        </w:rPr>
      </w:pPr>
    </w:p>
    <w:p w14:paraId="5FAD38AF">
      <w:pPr>
        <w:spacing w:before="75" w:line="227" w:lineRule="auto"/>
        <w:rPr>
          <w:rFonts w:ascii="宋体" w:hAnsi="宋体" w:eastAsia="宋体" w:cs="宋体"/>
          <w:color w:val="auto"/>
          <w:spacing w:val="12"/>
          <w:sz w:val="23"/>
          <w:szCs w:val="23"/>
        </w:rPr>
      </w:pPr>
      <w:r>
        <w:rPr>
          <w:rFonts w:ascii="宋体" w:hAnsi="宋体" w:eastAsia="宋体" w:cs="宋体"/>
          <w:color w:val="auto"/>
          <w:spacing w:val="12"/>
          <w:sz w:val="23"/>
          <w:szCs w:val="23"/>
        </w:rPr>
        <w:t xml:space="preserve">3. </w:t>
      </w:r>
      <w:r>
        <w:rPr>
          <w:rFonts w:hint="eastAsia" w:ascii="宋体" w:hAnsi="宋体" w:eastAsia="宋体" w:cs="宋体"/>
          <w:color w:val="auto"/>
          <w:spacing w:val="12"/>
          <w:sz w:val="23"/>
          <w:szCs w:val="23"/>
        </w:rPr>
        <w:t>营业执照等证明文件（如营业执照或者事业单位法人证书或者执业许可证等），供应商为自然人的提供其身份证复印件；</w:t>
      </w:r>
    </w:p>
    <w:p w14:paraId="0BC53F71">
      <w:pPr>
        <w:spacing w:before="75" w:line="227" w:lineRule="auto"/>
        <w:rPr>
          <w:rFonts w:ascii="宋体" w:hAnsi="宋体" w:eastAsia="宋体" w:cs="宋体"/>
          <w:color w:val="auto"/>
          <w:spacing w:val="12"/>
          <w:sz w:val="23"/>
          <w:szCs w:val="23"/>
        </w:rPr>
      </w:pPr>
    </w:p>
    <w:p w14:paraId="05C3E98F">
      <w:pPr>
        <w:spacing w:line="274" w:lineRule="auto"/>
        <w:rPr>
          <w:color w:val="auto"/>
        </w:rPr>
      </w:pPr>
    </w:p>
    <w:p w14:paraId="37722114">
      <w:pPr>
        <w:spacing w:line="274" w:lineRule="auto"/>
        <w:rPr>
          <w:color w:val="auto"/>
        </w:rPr>
      </w:pPr>
    </w:p>
    <w:p w14:paraId="620FE729">
      <w:pPr>
        <w:spacing w:line="274" w:lineRule="auto"/>
        <w:rPr>
          <w:color w:val="auto"/>
        </w:rPr>
      </w:pPr>
    </w:p>
    <w:p w14:paraId="58A7D77B">
      <w:pPr>
        <w:spacing w:line="274" w:lineRule="auto"/>
        <w:rPr>
          <w:color w:val="auto"/>
        </w:rPr>
      </w:pPr>
    </w:p>
    <w:p w14:paraId="237AC2D8">
      <w:pPr>
        <w:spacing w:before="65" w:line="377" w:lineRule="auto"/>
        <w:ind w:left="5250" w:right="1192" w:hanging="1"/>
        <w:rPr>
          <w:rFonts w:ascii="宋体" w:hAnsi="宋体" w:eastAsia="宋体" w:cs="宋体"/>
          <w:color w:val="auto"/>
          <w:sz w:val="20"/>
          <w:szCs w:val="20"/>
        </w:rPr>
      </w:pPr>
      <w:r>
        <w:rPr>
          <w:rFonts w:ascii="宋体" w:hAnsi="宋体" w:eastAsia="宋体" w:cs="宋体"/>
          <w:color w:val="auto"/>
          <w:spacing w:val="6"/>
          <w:sz w:val="20"/>
          <w:szCs w:val="20"/>
        </w:rPr>
        <w:t>法定代表人或者其委托代理人签字：</w:t>
      </w:r>
      <w:r>
        <w:rPr>
          <w:rFonts w:ascii="宋体" w:hAnsi="宋体" w:eastAsia="宋体" w:cs="宋体"/>
          <w:color w:val="auto"/>
          <w:sz w:val="20"/>
          <w:szCs w:val="20"/>
        </w:rPr>
        <w:t xml:space="preserve"> </w:t>
      </w:r>
      <w:r>
        <w:rPr>
          <w:rFonts w:ascii="宋体" w:hAnsi="宋体" w:eastAsia="宋体" w:cs="宋体"/>
          <w:color w:val="auto"/>
          <w:spacing w:val="8"/>
          <w:sz w:val="20"/>
          <w:szCs w:val="20"/>
        </w:rPr>
        <w:t>投</w:t>
      </w:r>
      <w:r>
        <w:rPr>
          <w:rFonts w:ascii="宋体" w:hAnsi="宋体" w:eastAsia="宋体" w:cs="宋体"/>
          <w:color w:val="auto"/>
          <w:spacing w:val="7"/>
          <w:sz w:val="20"/>
          <w:szCs w:val="20"/>
        </w:rPr>
        <w:t>标人名称 (电子签章) ：</w:t>
      </w:r>
    </w:p>
    <w:p w14:paraId="17CF40F6">
      <w:pPr>
        <w:spacing w:line="228" w:lineRule="auto"/>
        <w:ind w:left="5284"/>
        <w:rPr>
          <w:rFonts w:ascii="宋体" w:hAnsi="宋体" w:eastAsia="宋体" w:cs="宋体"/>
          <w:color w:val="auto"/>
          <w:sz w:val="20"/>
          <w:szCs w:val="20"/>
        </w:rPr>
      </w:pPr>
      <w:r>
        <w:rPr>
          <w:rFonts w:ascii="宋体" w:hAnsi="宋体" w:eastAsia="宋体" w:cs="宋体"/>
          <w:color w:val="auto"/>
          <w:spacing w:val="-2"/>
          <w:sz w:val="20"/>
          <w:szCs w:val="20"/>
        </w:rPr>
        <w:t>日期：   年</w:t>
      </w:r>
      <w:r>
        <w:rPr>
          <w:rFonts w:ascii="宋体" w:hAnsi="宋体" w:eastAsia="宋体" w:cs="宋体"/>
          <w:color w:val="auto"/>
          <w:spacing w:val="-1"/>
          <w:sz w:val="20"/>
          <w:szCs w:val="20"/>
        </w:rPr>
        <w:t xml:space="preserve">  月  日</w:t>
      </w:r>
    </w:p>
    <w:p w14:paraId="00E5325F">
      <w:pPr>
        <w:spacing w:line="274" w:lineRule="auto"/>
        <w:rPr>
          <w:color w:val="auto"/>
        </w:rPr>
      </w:pPr>
    </w:p>
    <w:p w14:paraId="377F43A0">
      <w:pPr>
        <w:spacing w:line="274" w:lineRule="auto"/>
        <w:rPr>
          <w:color w:val="auto"/>
        </w:rPr>
      </w:pPr>
    </w:p>
    <w:p w14:paraId="7C0116C0">
      <w:pPr>
        <w:spacing w:line="275" w:lineRule="auto"/>
        <w:rPr>
          <w:color w:val="auto"/>
        </w:rPr>
      </w:pPr>
    </w:p>
    <w:p w14:paraId="6011F1E1">
      <w:pPr>
        <w:spacing w:line="275" w:lineRule="auto"/>
        <w:rPr>
          <w:color w:val="auto"/>
        </w:rPr>
      </w:pPr>
    </w:p>
    <w:p w14:paraId="6B8689B9">
      <w:pPr>
        <w:spacing w:before="75" w:line="227" w:lineRule="auto"/>
        <w:rPr>
          <w:rFonts w:ascii="宋体" w:hAnsi="宋体" w:eastAsia="宋体" w:cs="宋体"/>
          <w:color w:val="auto"/>
          <w:sz w:val="23"/>
          <w:szCs w:val="23"/>
        </w:rPr>
      </w:pPr>
      <w:r>
        <w:rPr>
          <w:rFonts w:ascii="宋体" w:hAnsi="宋体" w:eastAsia="宋体" w:cs="宋体"/>
          <w:color w:val="auto"/>
          <w:spacing w:val="12"/>
          <w:sz w:val="23"/>
          <w:szCs w:val="23"/>
        </w:rPr>
        <w:t>4. 符合特定资格条件的有关证明材料。</w:t>
      </w:r>
    </w:p>
    <w:p w14:paraId="4EB15ADA">
      <w:pPr>
        <w:spacing w:line="246" w:lineRule="auto"/>
        <w:rPr>
          <w:color w:val="auto"/>
        </w:rPr>
      </w:pPr>
    </w:p>
    <w:p w14:paraId="1A5FCFF8">
      <w:pPr>
        <w:spacing w:line="246" w:lineRule="auto"/>
        <w:rPr>
          <w:color w:val="auto"/>
        </w:rPr>
      </w:pPr>
    </w:p>
    <w:p w14:paraId="4E4D2408">
      <w:pPr>
        <w:spacing w:line="246" w:lineRule="auto"/>
        <w:rPr>
          <w:color w:val="auto"/>
        </w:rPr>
      </w:pPr>
    </w:p>
    <w:p w14:paraId="54B552AB">
      <w:pPr>
        <w:spacing w:line="246" w:lineRule="auto"/>
        <w:rPr>
          <w:color w:val="auto"/>
        </w:rPr>
      </w:pPr>
    </w:p>
    <w:p w14:paraId="0177D3B5">
      <w:pPr>
        <w:spacing w:line="246" w:lineRule="auto"/>
        <w:rPr>
          <w:color w:val="auto"/>
        </w:rPr>
      </w:pPr>
    </w:p>
    <w:p w14:paraId="746DFCE5">
      <w:pPr>
        <w:spacing w:line="247" w:lineRule="auto"/>
        <w:rPr>
          <w:color w:val="auto"/>
        </w:rPr>
      </w:pPr>
    </w:p>
    <w:p w14:paraId="3C273BD8">
      <w:pPr>
        <w:spacing w:line="247" w:lineRule="auto"/>
        <w:rPr>
          <w:color w:val="auto"/>
        </w:rPr>
      </w:pPr>
    </w:p>
    <w:p w14:paraId="2D5A5D09">
      <w:pPr>
        <w:spacing w:line="247" w:lineRule="auto"/>
        <w:rPr>
          <w:color w:val="auto"/>
        </w:rPr>
      </w:pPr>
    </w:p>
    <w:p w14:paraId="69DA4DFC">
      <w:pPr>
        <w:spacing w:line="247" w:lineRule="auto"/>
        <w:rPr>
          <w:color w:val="auto"/>
        </w:rPr>
      </w:pPr>
    </w:p>
    <w:p w14:paraId="16780A51">
      <w:pPr>
        <w:spacing w:before="65" w:line="378" w:lineRule="auto"/>
        <w:ind w:left="5250" w:right="1192" w:hanging="1"/>
        <w:rPr>
          <w:rFonts w:ascii="宋体" w:hAnsi="宋体" w:eastAsia="宋体" w:cs="宋体"/>
          <w:color w:val="auto"/>
          <w:sz w:val="20"/>
          <w:szCs w:val="20"/>
        </w:rPr>
      </w:pPr>
      <w:r>
        <w:rPr>
          <w:rFonts w:ascii="宋体" w:hAnsi="宋体" w:eastAsia="宋体" w:cs="宋体"/>
          <w:color w:val="auto"/>
          <w:spacing w:val="6"/>
          <w:sz w:val="20"/>
          <w:szCs w:val="20"/>
        </w:rPr>
        <w:t>法定代表人或者其委托代理人签字：</w:t>
      </w:r>
      <w:r>
        <w:rPr>
          <w:rFonts w:ascii="宋体" w:hAnsi="宋体" w:eastAsia="宋体" w:cs="宋体"/>
          <w:color w:val="auto"/>
          <w:sz w:val="20"/>
          <w:szCs w:val="20"/>
        </w:rPr>
        <w:t xml:space="preserve"> </w:t>
      </w:r>
      <w:r>
        <w:rPr>
          <w:rFonts w:ascii="宋体" w:hAnsi="宋体" w:eastAsia="宋体" w:cs="宋体"/>
          <w:color w:val="auto"/>
          <w:spacing w:val="8"/>
          <w:sz w:val="20"/>
          <w:szCs w:val="20"/>
        </w:rPr>
        <w:t>投</w:t>
      </w:r>
      <w:r>
        <w:rPr>
          <w:rFonts w:ascii="宋体" w:hAnsi="宋体" w:eastAsia="宋体" w:cs="宋体"/>
          <w:color w:val="auto"/>
          <w:spacing w:val="7"/>
          <w:sz w:val="20"/>
          <w:szCs w:val="20"/>
        </w:rPr>
        <w:t>标人名称 (电子签章) ：</w:t>
      </w:r>
    </w:p>
    <w:p w14:paraId="0E3782E6">
      <w:pPr>
        <w:spacing w:before="1" w:line="228" w:lineRule="auto"/>
        <w:ind w:left="5284"/>
        <w:rPr>
          <w:rFonts w:ascii="宋体" w:hAnsi="宋体" w:eastAsia="宋体" w:cs="宋体"/>
          <w:color w:val="auto"/>
          <w:sz w:val="20"/>
          <w:szCs w:val="20"/>
        </w:rPr>
      </w:pPr>
      <w:r>
        <w:rPr>
          <w:rFonts w:ascii="宋体" w:hAnsi="宋体" w:eastAsia="宋体" w:cs="宋体"/>
          <w:color w:val="auto"/>
          <w:spacing w:val="-2"/>
          <w:sz w:val="20"/>
          <w:szCs w:val="20"/>
        </w:rPr>
        <w:t>日期：   年</w:t>
      </w:r>
      <w:r>
        <w:rPr>
          <w:rFonts w:ascii="宋体" w:hAnsi="宋体" w:eastAsia="宋体" w:cs="宋体"/>
          <w:color w:val="auto"/>
          <w:spacing w:val="-1"/>
          <w:sz w:val="20"/>
          <w:szCs w:val="20"/>
        </w:rPr>
        <w:t xml:space="preserve">  月  日</w:t>
      </w:r>
    </w:p>
    <w:p w14:paraId="4C231606">
      <w:pPr>
        <w:spacing w:line="274" w:lineRule="auto"/>
        <w:rPr>
          <w:color w:val="auto"/>
        </w:rPr>
      </w:pPr>
    </w:p>
    <w:p w14:paraId="4952ED8B">
      <w:pPr>
        <w:spacing w:line="274" w:lineRule="auto"/>
        <w:rPr>
          <w:color w:val="auto"/>
        </w:rPr>
      </w:pPr>
    </w:p>
    <w:p w14:paraId="1E764A7A">
      <w:pPr>
        <w:spacing w:line="275" w:lineRule="auto"/>
        <w:rPr>
          <w:color w:val="auto"/>
        </w:rPr>
      </w:pPr>
    </w:p>
    <w:p w14:paraId="643ABA5A">
      <w:pPr>
        <w:spacing w:line="275" w:lineRule="auto"/>
        <w:rPr>
          <w:color w:val="auto"/>
        </w:rPr>
      </w:pPr>
    </w:p>
    <w:p w14:paraId="69D8FBE1">
      <w:pPr>
        <w:spacing w:line="338" w:lineRule="auto"/>
        <w:rPr>
          <w:color w:val="auto"/>
        </w:rPr>
      </w:pPr>
    </w:p>
    <w:p w14:paraId="1A0B5CBB">
      <w:pPr>
        <w:spacing w:before="75" w:line="227" w:lineRule="auto"/>
        <w:ind w:left="1"/>
        <w:rPr>
          <w:rFonts w:ascii="宋体" w:hAnsi="宋体" w:eastAsia="宋体" w:cs="宋体"/>
          <w:color w:val="auto"/>
          <w:sz w:val="23"/>
          <w:szCs w:val="23"/>
        </w:rPr>
      </w:pPr>
      <w:r>
        <w:rPr>
          <w:rFonts w:hint="eastAsia" w:ascii="宋体" w:hAnsi="宋体" w:eastAsia="宋体" w:cs="宋体"/>
          <w:color w:val="auto"/>
          <w:spacing w:val="22"/>
          <w:sz w:val="23"/>
          <w:szCs w:val="23"/>
        </w:rPr>
        <w:t>5</w:t>
      </w:r>
      <w:r>
        <w:rPr>
          <w:rFonts w:ascii="宋体" w:hAnsi="宋体" w:eastAsia="宋体" w:cs="宋体"/>
          <w:color w:val="auto"/>
          <w:spacing w:val="17"/>
          <w:sz w:val="23"/>
          <w:szCs w:val="23"/>
        </w:rPr>
        <w:t>.</w:t>
      </w:r>
      <w:r>
        <w:rPr>
          <w:rFonts w:ascii="宋体" w:hAnsi="宋体" w:eastAsia="宋体" w:cs="宋体"/>
          <w:color w:val="auto"/>
          <w:spacing w:val="11"/>
          <w:sz w:val="23"/>
          <w:szCs w:val="23"/>
        </w:rPr>
        <w:t xml:space="preserve"> 符合参与政府采购活动的资格条件依法缴纳税收的材料。</w:t>
      </w:r>
    </w:p>
    <w:p w14:paraId="7B006099">
      <w:pPr>
        <w:spacing w:line="246" w:lineRule="auto"/>
        <w:rPr>
          <w:color w:val="auto"/>
        </w:rPr>
      </w:pPr>
    </w:p>
    <w:p w14:paraId="12E65C78">
      <w:pPr>
        <w:spacing w:line="246" w:lineRule="auto"/>
        <w:rPr>
          <w:color w:val="auto"/>
        </w:rPr>
      </w:pPr>
    </w:p>
    <w:p w14:paraId="1F935B40">
      <w:pPr>
        <w:spacing w:line="246" w:lineRule="auto"/>
        <w:rPr>
          <w:color w:val="auto"/>
        </w:rPr>
      </w:pPr>
    </w:p>
    <w:p w14:paraId="44C4609E">
      <w:pPr>
        <w:spacing w:line="246" w:lineRule="auto"/>
        <w:rPr>
          <w:color w:val="auto"/>
        </w:rPr>
      </w:pPr>
    </w:p>
    <w:p w14:paraId="1ED9A09B">
      <w:pPr>
        <w:spacing w:line="246" w:lineRule="auto"/>
        <w:rPr>
          <w:color w:val="auto"/>
        </w:rPr>
      </w:pPr>
    </w:p>
    <w:p w14:paraId="60F613C5">
      <w:pPr>
        <w:spacing w:line="246" w:lineRule="auto"/>
        <w:rPr>
          <w:color w:val="auto"/>
        </w:rPr>
      </w:pPr>
    </w:p>
    <w:p w14:paraId="1C58915A">
      <w:pPr>
        <w:spacing w:line="246" w:lineRule="auto"/>
        <w:rPr>
          <w:color w:val="auto"/>
        </w:rPr>
      </w:pPr>
    </w:p>
    <w:p w14:paraId="0A9C9DA4">
      <w:pPr>
        <w:spacing w:line="247" w:lineRule="auto"/>
        <w:rPr>
          <w:color w:val="auto"/>
        </w:rPr>
      </w:pPr>
    </w:p>
    <w:p w14:paraId="20C181DD">
      <w:pPr>
        <w:spacing w:line="247" w:lineRule="auto"/>
        <w:rPr>
          <w:color w:val="auto"/>
        </w:rPr>
      </w:pPr>
    </w:p>
    <w:p w14:paraId="10F08934">
      <w:pPr>
        <w:spacing w:before="65" w:line="378" w:lineRule="auto"/>
        <w:ind w:left="5248" w:right="1192" w:hanging="1"/>
        <w:rPr>
          <w:rFonts w:ascii="宋体" w:hAnsi="宋体" w:eastAsia="宋体" w:cs="宋体"/>
          <w:color w:val="auto"/>
          <w:sz w:val="20"/>
          <w:szCs w:val="20"/>
        </w:rPr>
      </w:pPr>
      <w:r>
        <w:rPr>
          <w:rFonts w:ascii="宋体" w:hAnsi="宋体" w:eastAsia="宋体" w:cs="宋体"/>
          <w:color w:val="auto"/>
          <w:spacing w:val="6"/>
          <w:sz w:val="20"/>
          <w:szCs w:val="20"/>
        </w:rPr>
        <w:t>法定代表人或者其委托代理人签字：</w:t>
      </w:r>
      <w:r>
        <w:rPr>
          <w:rFonts w:ascii="宋体" w:hAnsi="宋体" w:eastAsia="宋体" w:cs="宋体"/>
          <w:color w:val="auto"/>
          <w:sz w:val="20"/>
          <w:szCs w:val="20"/>
        </w:rPr>
        <w:t xml:space="preserve"> </w:t>
      </w:r>
      <w:r>
        <w:rPr>
          <w:rFonts w:ascii="宋体" w:hAnsi="宋体" w:eastAsia="宋体" w:cs="宋体"/>
          <w:color w:val="auto"/>
          <w:spacing w:val="8"/>
          <w:sz w:val="20"/>
          <w:szCs w:val="20"/>
        </w:rPr>
        <w:t>投</w:t>
      </w:r>
      <w:r>
        <w:rPr>
          <w:rFonts w:ascii="宋体" w:hAnsi="宋体" w:eastAsia="宋体" w:cs="宋体"/>
          <w:color w:val="auto"/>
          <w:spacing w:val="7"/>
          <w:sz w:val="20"/>
          <w:szCs w:val="20"/>
        </w:rPr>
        <w:t>标人名称 (电子签章) ：</w:t>
      </w:r>
    </w:p>
    <w:p w14:paraId="3F451D13">
      <w:pPr>
        <w:spacing w:line="228" w:lineRule="auto"/>
        <w:ind w:left="5282"/>
        <w:rPr>
          <w:rFonts w:ascii="宋体" w:hAnsi="宋体" w:eastAsia="宋体" w:cs="宋体"/>
          <w:color w:val="auto"/>
          <w:sz w:val="20"/>
          <w:szCs w:val="20"/>
        </w:rPr>
      </w:pPr>
      <w:r>
        <w:rPr>
          <w:rFonts w:ascii="宋体" w:hAnsi="宋体" w:eastAsia="宋体" w:cs="宋体"/>
          <w:color w:val="auto"/>
          <w:spacing w:val="-2"/>
          <w:sz w:val="20"/>
          <w:szCs w:val="20"/>
        </w:rPr>
        <w:t>日期：   年</w:t>
      </w:r>
      <w:r>
        <w:rPr>
          <w:rFonts w:ascii="宋体" w:hAnsi="宋体" w:eastAsia="宋体" w:cs="宋体"/>
          <w:color w:val="auto"/>
          <w:spacing w:val="-1"/>
          <w:sz w:val="20"/>
          <w:szCs w:val="20"/>
        </w:rPr>
        <w:t xml:space="preserve">  月  日</w:t>
      </w:r>
    </w:p>
    <w:p w14:paraId="25A3B9DB">
      <w:pPr>
        <w:spacing w:line="258" w:lineRule="auto"/>
        <w:rPr>
          <w:color w:val="auto"/>
        </w:rPr>
      </w:pPr>
    </w:p>
    <w:p w14:paraId="57198F44">
      <w:pPr>
        <w:spacing w:line="258" w:lineRule="auto"/>
        <w:rPr>
          <w:color w:val="auto"/>
        </w:rPr>
      </w:pPr>
    </w:p>
    <w:p w14:paraId="30C7BF68">
      <w:pPr>
        <w:spacing w:before="74" w:line="225" w:lineRule="auto"/>
        <w:ind w:left="5"/>
        <w:rPr>
          <w:rFonts w:ascii="宋体" w:hAnsi="宋体" w:eastAsia="宋体" w:cs="宋体"/>
          <w:color w:val="auto"/>
          <w:spacing w:val="22"/>
          <w:sz w:val="23"/>
          <w:szCs w:val="23"/>
        </w:rPr>
      </w:pPr>
    </w:p>
    <w:p w14:paraId="4771169A">
      <w:pPr>
        <w:spacing w:before="74" w:line="225" w:lineRule="auto"/>
        <w:ind w:left="5"/>
        <w:rPr>
          <w:rFonts w:ascii="宋体" w:hAnsi="宋体" w:eastAsia="宋体" w:cs="宋体"/>
          <w:color w:val="auto"/>
          <w:sz w:val="23"/>
          <w:szCs w:val="23"/>
        </w:rPr>
      </w:pPr>
      <w:r>
        <w:rPr>
          <w:rFonts w:hint="eastAsia" w:ascii="宋体" w:hAnsi="宋体" w:eastAsia="宋体" w:cs="宋体"/>
          <w:color w:val="auto"/>
          <w:spacing w:val="22"/>
          <w:sz w:val="23"/>
          <w:szCs w:val="23"/>
        </w:rPr>
        <w:t>6</w:t>
      </w:r>
      <w:r>
        <w:rPr>
          <w:rFonts w:ascii="宋体" w:hAnsi="宋体" w:eastAsia="宋体" w:cs="宋体"/>
          <w:color w:val="auto"/>
          <w:spacing w:val="13"/>
          <w:sz w:val="23"/>
          <w:szCs w:val="23"/>
        </w:rPr>
        <w:t>.</w:t>
      </w:r>
      <w:r>
        <w:rPr>
          <w:rFonts w:ascii="宋体" w:hAnsi="宋体" w:eastAsia="宋体" w:cs="宋体"/>
          <w:color w:val="auto"/>
          <w:spacing w:val="11"/>
          <w:sz w:val="23"/>
          <w:szCs w:val="23"/>
        </w:rPr>
        <w:t xml:space="preserve"> 符合参与政府采购活动的资格条件依法缴纳社会保障资金等方面的材料。</w:t>
      </w:r>
    </w:p>
    <w:p w14:paraId="5E6E2267">
      <w:pPr>
        <w:spacing w:line="243" w:lineRule="auto"/>
        <w:rPr>
          <w:color w:val="auto"/>
        </w:rPr>
      </w:pPr>
    </w:p>
    <w:p w14:paraId="4CBEB961">
      <w:pPr>
        <w:spacing w:line="243" w:lineRule="auto"/>
        <w:rPr>
          <w:color w:val="auto"/>
        </w:rPr>
      </w:pPr>
    </w:p>
    <w:p w14:paraId="24DFFE70">
      <w:pPr>
        <w:spacing w:line="243" w:lineRule="auto"/>
        <w:rPr>
          <w:color w:val="auto"/>
        </w:rPr>
      </w:pPr>
    </w:p>
    <w:p w14:paraId="6FC17AC5">
      <w:pPr>
        <w:spacing w:line="244" w:lineRule="auto"/>
        <w:rPr>
          <w:color w:val="auto"/>
        </w:rPr>
      </w:pPr>
    </w:p>
    <w:p w14:paraId="1DD33667">
      <w:pPr>
        <w:spacing w:line="244" w:lineRule="auto"/>
        <w:rPr>
          <w:color w:val="auto"/>
        </w:rPr>
      </w:pPr>
    </w:p>
    <w:p w14:paraId="36D120A2">
      <w:pPr>
        <w:spacing w:line="244" w:lineRule="auto"/>
        <w:rPr>
          <w:color w:val="auto"/>
        </w:rPr>
      </w:pPr>
    </w:p>
    <w:p w14:paraId="0B3A1274">
      <w:pPr>
        <w:spacing w:line="244" w:lineRule="auto"/>
        <w:rPr>
          <w:color w:val="auto"/>
        </w:rPr>
      </w:pPr>
    </w:p>
    <w:p w14:paraId="3137219B">
      <w:pPr>
        <w:spacing w:line="244" w:lineRule="auto"/>
        <w:rPr>
          <w:color w:val="auto"/>
        </w:rPr>
      </w:pPr>
    </w:p>
    <w:p w14:paraId="263B2CC6">
      <w:pPr>
        <w:spacing w:before="65" w:line="377" w:lineRule="auto"/>
        <w:ind w:left="5248" w:right="1192" w:hanging="1"/>
        <w:rPr>
          <w:rFonts w:ascii="宋体" w:hAnsi="宋体" w:eastAsia="宋体" w:cs="宋体"/>
          <w:color w:val="auto"/>
          <w:sz w:val="20"/>
          <w:szCs w:val="20"/>
        </w:rPr>
      </w:pPr>
      <w:r>
        <w:rPr>
          <w:rFonts w:ascii="宋体" w:hAnsi="宋体" w:eastAsia="宋体" w:cs="宋体"/>
          <w:color w:val="auto"/>
          <w:spacing w:val="6"/>
          <w:sz w:val="20"/>
          <w:szCs w:val="20"/>
        </w:rPr>
        <w:t>法定代表人或者其委托代理人签字：</w:t>
      </w:r>
      <w:r>
        <w:rPr>
          <w:rFonts w:ascii="宋体" w:hAnsi="宋体" w:eastAsia="宋体" w:cs="宋体"/>
          <w:color w:val="auto"/>
          <w:sz w:val="20"/>
          <w:szCs w:val="20"/>
        </w:rPr>
        <w:t xml:space="preserve"> </w:t>
      </w:r>
      <w:r>
        <w:rPr>
          <w:rFonts w:ascii="宋体" w:hAnsi="宋体" w:eastAsia="宋体" w:cs="宋体"/>
          <w:color w:val="auto"/>
          <w:spacing w:val="8"/>
          <w:sz w:val="20"/>
          <w:szCs w:val="20"/>
        </w:rPr>
        <w:t>投</w:t>
      </w:r>
      <w:r>
        <w:rPr>
          <w:rFonts w:ascii="宋体" w:hAnsi="宋体" w:eastAsia="宋体" w:cs="宋体"/>
          <w:color w:val="auto"/>
          <w:spacing w:val="7"/>
          <w:sz w:val="20"/>
          <w:szCs w:val="20"/>
        </w:rPr>
        <w:t>标人名称 (电子签章) ：</w:t>
      </w:r>
    </w:p>
    <w:p w14:paraId="26299187">
      <w:pPr>
        <w:spacing w:line="228" w:lineRule="auto"/>
        <w:ind w:left="5282"/>
        <w:rPr>
          <w:rFonts w:ascii="宋体" w:hAnsi="宋体" w:eastAsia="宋体" w:cs="宋体"/>
          <w:color w:val="auto"/>
          <w:sz w:val="20"/>
          <w:szCs w:val="20"/>
        </w:rPr>
      </w:pPr>
      <w:r>
        <w:rPr>
          <w:rFonts w:ascii="宋体" w:hAnsi="宋体" w:eastAsia="宋体" w:cs="宋体"/>
          <w:color w:val="auto"/>
          <w:spacing w:val="-2"/>
          <w:sz w:val="20"/>
          <w:szCs w:val="20"/>
        </w:rPr>
        <w:t>日期：   年</w:t>
      </w:r>
      <w:r>
        <w:rPr>
          <w:rFonts w:ascii="宋体" w:hAnsi="宋体" w:eastAsia="宋体" w:cs="宋体"/>
          <w:color w:val="auto"/>
          <w:spacing w:val="-1"/>
          <w:sz w:val="20"/>
          <w:szCs w:val="20"/>
        </w:rPr>
        <w:t xml:space="preserve">  月  日</w:t>
      </w:r>
    </w:p>
    <w:p w14:paraId="1A13DC63">
      <w:pPr>
        <w:spacing w:line="336" w:lineRule="auto"/>
        <w:rPr>
          <w:color w:val="auto"/>
        </w:rPr>
      </w:pPr>
    </w:p>
    <w:p w14:paraId="5D195849">
      <w:pPr>
        <w:spacing w:line="337" w:lineRule="auto"/>
        <w:rPr>
          <w:color w:val="auto"/>
        </w:rPr>
      </w:pPr>
    </w:p>
    <w:p w14:paraId="17F017E0">
      <w:pPr>
        <w:spacing w:before="76" w:line="227" w:lineRule="auto"/>
        <w:rPr>
          <w:rFonts w:ascii="宋体" w:hAnsi="宋体" w:eastAsia="宋体" w:cs="宋体"/>
          <w:color w:val="auto"/>
          <w:sz w:val="23"/>
          <w:szCs w:val="23"/>
        </w:rPr>
      </w:pPr>
      <w:r>
        <w:rPr>
          <w:rFonts w:hint="eastAsia" w:ascii="宋体" w:hAnsi="宋体" w:eastAsia="宋体" w:cs="宋体"/>
          <w:color w:val="auto"/>
          <w:spacing w:val="12"/>
          <w:sz w:val="23"/>
          <w:szCs w:val="23"/>
        </w:rPr>
        <w:t>7</w:t>
      </w:r>
      <w:r>
        <w:rPr>
          <w:rFonts w:ascii="宋体" w:hAnsi="宋体" w:eastAsia="宋体" w:cs="宋体"/>
          <w:color w:val="auto"/>
          <w:spacing w:val="12"/>
          <w:sz w:val="23"/>
          <w:szCs w:val="23"/>
        </w:rPr>
        <w:t xml:space="preserve">. 财务状况报告方面的材料 </w:t>
      </w:r>
      <w:r>
        <w:rPr>
          <w:rFonts w:ascii="宋体" w:hAnsi="宋体" w:eastAsia="宋体" w:cs="宋体"/>
          <w:color w:val="auto"/>
          <w:spacing w:val="10"/>
          <w:sz w:val="23"/>
          <w:szCs w:val="23"/>
        </w:rPr>
        <w:t>。</w:t>
      </w:r>
    </w:p>
    <w:p w14:paraId="6C415533">
      <w:pPr>
        <w:spacing w:line="260" w:lineRule="auto"/>
        <w:rPr>
          <w:color w:val="auto"/>
        </w:rPr>
      </w:pPr>
    </w:p>
    <w:p w14:paraId="6E078131">
      <w:pPr>
        <w:spacing w:line="260" w:lineRule="auto"/>
        <w:rPr>
          <w:color w:val="auto"/>
        </w:rPr>
      </w:pPr>
    </w:p>
    <w:p w14:paraId="78979676">
      <w:pPr>
        <w:spacing w:line="260" w:lineRule="auto"/>
        <w:rPr>
          <w:color w:val="auto"/>
        </w:rPr>
      </w:pPr>
    </w:p>
    <w:p w14:paraId="2F908369">
      <w:pPr>
        <w:spacing w:line="260" w:lineRule="auto"/>
        <w:rPr>
          <w:color w:val="auto"/>
        </w:rPr>
      </w:pPr>
    </w:p>
    <w:p w14:paraId="1C1B0EBF">
      <w:pPr>
        <w:spacing w:line="260" w:lineRule="auto"/>
        <w:rPr>
          <w:color w:val="auto"/>
        </w:rPr>
      </w:pPr>
    </w:p>
    <w:p w14:paraId="42900ABB">
      <w:pPr>
        <w:spacing w:line="260" w:lineRule="auto"/>
        <w:rPr>
          <w:color w:val="auto"/>
        </w:rPr>
      </w:pPr>
    </w:p>
    <w:p w14:paraId="3F0C1CC2">
      <w:pPr>
        <w:spacing w:line="260" w:lineRule="auto"/>
        <w:rPr>
          <w:color w:val="auto"/>
        </w:rPr>
      </w:pPr>
    </w:p>
    <w:p w14:paraId="699B1796">
      <w:pPr>
        <w:spacing w:line="260" w:lineRule="auto"/>
        <w:rPr>
          <w:color w:val="auto"/>
        </w:rPr>
      </w:pPr>
    </w:p>
    <w:p w14:paraId="3ADB1C25">
      <w:pPr>
        <w:spacing w:before="65" w:line="378" w:lineRule="auto"/>
        <w:ind w:left="5248" w:right="1192" w:hanging="1"/>
        <w:rPr>
          <w:rFonts w:ascii="宋体" w:hAnsi="宋体" w:eastAsia="宋体" w:cs="宋体"/>
          <w:color w:val="auto"/>
          <w:sz w:val="20"/>
          <w:szCs w:val="20"/>
        </w:rPr>
      </w:pPr>
      <w:r>
        <w:rPr>
          <w:rFonts w:ascii="宋体" w:hAnsi="宋体" w:eastAsia="宋体" w:cs="宋体"/>
          <w:color w:val="auto"/>
          <w:spacing w:val="6"/>
          <w:sz w:val="20"/>
          <w:szCs w:val="20"/>
        </w:rPr>
        <w:t>法定代表人或者其委托代理人签字：</w:t>
      </w:r>
      <w:r>
        <w:rPr>
          <w:rFonts w:ascii="宋体" w:hAnsi="宋体" w:eastAsia="宋体" w:cs="宋体"/>
          <w:color w:val="auto"/>
          <w:sz w:val="20"/>
          <w:szCs w:val="20"/>
        </w:rPr>
        <w:t xml:space="preserve"> </w:t>
      </w:r>
      <w:r>
        <w:rPr>
          <w:rFonts w:ascii="宋体" w:hAnsi="宋体" w:eastAsia="宋体" w:cs="宋体"/>
          <w:color w:val="auto"/>
          <w:spacing w:val="8"/>
          <w:sz w:val="20"/>
          <w:szCs w:val="20"/>
        </w:rPr>
        <w:t>投</w:t>
      </w:r>
      <w:r>
        <w:rPr>
          <w:rFonts w:ascii="宋体" w:hAnsi="宋体" w:eastAsia="宋体" w:cs="宋体"/>
          <w:color w:val="auto"/>
          <w:spacing w:val="7"/>
          <w:sz w:val="20"/>
          <w:szCs w:val="20"/>
        </w:rPr>
        <w:t>标人名称 (电子签章) ：</w:t>
      </w:r>
    </w:p>
    <w:p w14:paraId="4EE7FC3B">
      <w:pPr>
        <w:spacing w:line="228" w:lineRule="auto"/>
        <w:ind w:left="5282"/>
        <w:rPr>
          <w:rFonts w:ascii="宋体" w:hAnsi="宋体" w:eastAsia="宋体" w:cs="宋体"/>
          <w:color w:val="auto"/>
          <w:sz w:val="20"/>
          <w:szCs w:val="20"/>
        </w:rPr>
      </w:pPr>
      <w:r>
        <w:rPr>
          <w:rFonts w:ascii="宋体" w:hAnsi="宋体" w:eastAsia="宋体" w:cs="宋体"/>
          <w:color w:val="auto"/>
          <w:spacing w:val="-2"/>
          <w:sz w:val="20"/>
          <w:szCs w:val="20"/>
        </w:rPr>
        <w:t>日期：   年</w:t>
      </w:r>
      <w:r>
        <w:rPr>
          <w:rFonts w:ascii="宋体" w:hAnsi="宋体" w:eastAsia="宋体" w:cs="宋体"/>
          <w:color w:val="auto"/>
          <w:spacing w:val="-1"/>
          <w:sz w:val="20"/>
          <w:szCs w:val="20"/>
        </w:rPr>
        <w:t xml:space="preserve">  月  日</w:t>
      </w:r>
    </w:p>
    <w:p w14:paraId="474BB04A">
      <w:pPr>
        <w:rPr>
          <w:color w:val="auto"/>
        </w:rPr>
        <w:sectPr>
          <w:headerReference r:id="rId45" w:type="default"/>
          <w:footerReference r:id="rId46" w:type="default"/>
          <w:pgSz w:w="11906" w:h="16839"/>
          <w:pgMar w:top="1058" w:right="1079" w:bottom="1156" w:left="1089" w:header="878" w:footer="996" w:gutter="0"/>
          <w:pgBorders>
            <w:top w:val="none" w:sz="0" w:space="0"/>
            <w:left w:val="none" w:sz="0" w:space="0"/>
            <w:bottom w:val="none" w:sz="0" w:space="0"/>
            <w:right w:val="none" w:sz="0" w:space="0"/>
          </w:pgBorders>
          <w:cols w:space="720" w:num="1"/>
        </w:sectPr>
      </w:pPr>
    </w:p>
    <w:p w14:paraId="067DBEB5">
      <w:pPr>
        <w:spacing w:line="410" w:lineRule="auto"/>
        <w:rPr>
          <w:color w:val="auto"/>
        </w:rPr>
      </w:pPr>
    </w:p>
    <w:p w14:paraId="74229B71">
      <w:pPr>
        <w:spacing w:before="75" w:line="228" w:lineRule="auto"/>
        <w:ind w:left="2"/>
        <w:rPr>
          <w:rFonts w:ascii="宋体" w:hAnsi="宋体" w:eastAsia="宋体" w:cs="宋体"/>
          <w:color w:val="auto"/>
          <w:sz w:val="23"/>
          <w:szCs w:val="23"/>
        </w:rPr>
      </w:pPr>
      <w:r>
        <w:rPr>
          <w:rFonts w:hint="eastAsia" w:ascii="宋体" w:hAnsi="宋体" w:eastAsia="宋体" w:cs="宋体"/>
          <w:color w:val="auto"/>
          <w:spacing w:val="22"/>
          <w:sz w:val="23"/>
          <w:szCs w:val="23"/>
        </w:rPr>
        <w:t>8</w:t>
      </w:r>
      <w:r>
        <w:rPr>
          <w:rFonts w:ascii="宋体" w:hAnsi="宋体" w:eastAsia="宋体" w:cs="宋体"/>
          <w:color w:val="auto"/>
          <w:spacing w:val="12"/>
          <w:sz w:val="23"/>
          <w:szCs w:val="23"/>
        </w:rPr>
        <w:t>. 投标人直接控股、管理关系信息表</w:t>
      </w:r>
    </w:p>
    <w:p w14:paraId="041ADAEE">
      <w:pPr>
        <w:spacing w:line="279" w:lineRule="auto"/>
        <w:rPr>
          <w:color w:val="auto"/>
        </w:rPr>
      </w:pPr>
    </w:p>
    <w:p w14:paraId="5C44BA07">
      <w:pPr>
        <w:spacing w:line="279" w:lineRule="auto"/>
        <w:rPr>
          <w:color w:val="auto"/>
        </w:rPr>
      </w:pPr>
    </w:p>
    <w:p w14:paraId="3E41B711">
      <w:pPr>
        <w:spacing w:before="101" w:line="960" w:lineRule="exact"/>
        <w:ind w:left="2466"/>
        <w:rPr>
          <w:rFonts w:ascii="宋体" w:hAnsi="宋体" w:eastAsia="宋体" w:cs="宋体"/>
          <w:color w:val="auto"/>
          <w:sz w:val="31"/>
          <w:szCs w:val="31"/>
        </w:rPr>
      </w:pPr>
      <w:r>
        <w:rPr>
          <w:rFonts w:ascii="宋体" w:hAnsi="宋体" w:eastAsia="宋体" w:cs="宋体"/>
          <w:color w:val="auto"/>
          <w:spacing w:val="14"/>
          <w:position w:val="50"/>
          <w:sz w:val="31"/>
          <w:szCs w:val="31"/>
        </w:rPr>
        <w:t>供</w:t>
      </w:r>
      <w:r>
        <w:rPr>
          <w:rFonts w:ascii="宋体" w:hAnsi="宋体" w:eastAsia="宋体" w:cs="宋体"/>
          <w:color w:val="auto"/>
          <w:spacing w:val="10"/>
          <w:position w:val="50"/>
          <w:sz w:val="31"/>
          <w:szCs w:val="31"/>
        </w:rPr>
        <w:t>应商直接控股、管理关系信息表</w:t>
      </w:r>
    </w:p>
    <w:p w14:paraId="530D8ECD">
      <w:pPr>
        <w:spacing w:before="1" w:line="224" w:lineRule="auto"/>
        <w:ind w:left="2949"/>
        <w:rPr>
          <w:rFonts w:ascii="宋体" w:hAnsi="宋体" w:eastAsia="宋体" w:cs="宋体"/>
          <w:color w:val="auto"/>
          <w:sz w:val="31"/>
          <w:szCs w:val="31"/>
        </w:rPr>
      </w:pPr>
      <w:r>
        <w:rPr>
          <w:rFonts w:ascii="宋体" w:hAnsi="宋体" w:eastAsia="宋体" w:cs="宋体"/>
          <w:color w:val="auto"/>
          <w:spacing w:val="10"/>
          <w:sz w:val="31"/>
          <w:szCs w:val="31"/>
        </w:rPr>
        <w:t>供应商直接控股股东信息</w:t>
      </w:r>
      <w:r>
        <w:rPr>
          <w:rFonts w:ascii="宋体" w:hAnsi="宋体" w:eastAsia="宋体" w:cs="宋体"/>
          <w:color w:val="auto"/>
          <w:spacing w:val="9"/>
          <w:sz w:val="31"/>
          <w:szCs w:val="31"/>
        </w:rPr>
        <w:t>表</w:t>
      </w:r>
    </w:p>
    <w:p w14:paraId="29FB4C13">
      <w:pPr>
        <w:rPr>
          <w:color w:val="auto"/>
        </w:rPr>
      </w:pPr>
    </w:p>
    <w:p w14:paraId="6D4B35F6">
      <w:pPr>
        <w:spacing w:line="38" w:lineRule="exact"/>
        <w:rPr>
          <w:color w:val="auto"/>
        </w:rPr>
      </w:pPr>
    </w:p>
    <w:tbl>
      <w:tblPr>
        <w:tblStyle w:val="17"/>
        <w:tblW w:w="8748" w:type="dxa"/>
        <w:tblInd w:w="4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8"/>
        <w:gridCol w:w="2294"/>
        <w:gridCol w:w="1289"/>
        <w:gridCol w:w="3195"/>
        <w:gridCol w:w="1312"/>
      </w:tblGrid>
      <w:tr w14:paraId="58046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658" w:type="dxa"/>
            <w:shd w:val="clear" w:color="auto" w:fill="EAE3D8"/>
            <w:textDirection w:val="tbRlV"/>
          </w:tcPr>
          <w:p w14:paraId="6C596042">
            <w:pPr>
              <w:spacing w:before="206" w:line="217" w:lineRule="auto"/>
              <w:ind w:left="159"/>
              <w:rPr>
                <w:rFonts w:ascii="宋体" w:hAnsi="宋体" w:eastAsia="宋体" w:cs="宋体"/>
                <w:color w:val="auto"/>
                <w:sz w:val="23"/>
                <w:szCs w:val="23"/>
              </w:rPr>
            </w:pPr>
            <w:r>
              <w:rPr>
                <w:rFonts w:ascii="宋体" w:hAnsi="宋体" w:eastAsia="宋体" w:cs="宋体"/>
                <w:color w:val="auto"/>
                <w:spacing w:val="45"/>
                <w:sz w:val="23"/>
                <w:szCs w:val="23"/>
              </w:rPr>
              <w:t>序</w:t>
            </w:r>
            <w:r>
              <w:rPr>
                <w:rFonts w:ascii="宋体" w:hAnsi="宋体" w:eastAsia="宋体" w:cs="宋体"/>
                <w:color w:val="auto"/>
                <w:spacing w:val="44"/>
                <w:sz w:val="23"/>
                <w:szCs w:val="23"/>
              </w:rPr>
              <w:t xml:space="preserve"> 号</w:t>
            </w:r>
          </w:p>
        </w:tc>
        <w:tc>
          <w:tcPr>
            <w:tcW w:w="2294" w:type="dxa"/>
            <w:shd w:val="clear" w:color="auto" w:fill="EAE3D8"/>
          </w:tcPr>
          <w:p w14:paraId="2A90AE6A">
            <w:pPr>
              <w:spacing w:line="318" w:lineRule="auto"/>
              <w:rPr>
                <w:color w:val="auto"/>
              </w:rPr>
            </w:pPr>
          </w:p>
          <w:p w14:paraId="434FBA91">
            <w:pPr>
              <w:spacing w:before="75" w:line="228" w:lineRule="auto"/>
              <w:ind w:left="188"/>
              <w:rPr>
                <w:rFonts w:ascii="宋体" w:hAnsi="宋体" w:eastAsia="宋体" w:cs="宋体"/>
                <w:color w:val="auto"/>
                <w:sz w:val="23"/>
                <w:szCs w:val="23"/>
              </w:rPr>
            </w:pPr>
            <w:r>
              <w:rPr>
                <w:rFonts w:ascii="宋体" w:hAnsi="宋体" w:eastAsia="宋体" w:cs="宋体"/>
                <w:color w:val="auto"/>
                <w:spacing w:val="12"/>
                <w:sz w:val="23"/>
                <w:szCs w:val="23"/>
              </w:rPr>
              <w:t>直</w:t>
            </w:r>
            <w:r>
              <w:rPr>
                <w:rFonts w:ascii="宋体" w:hAnsi="宋体" w:eastAsia="宋体" w:cs="宋体"/>
                <w:color w:val="auto"/>
                <w:spacing w:val="9"/>
                <w:sz w:val="23"/>
                <w:szCs w:val="23"/>
              </w:rPr>
              <w:t>接控股股东名称</w:t>
            </w:r>
          </w:p>
        </w:tc>
        <w:tc>
          <w:tcPr>
            <w:tcW w:w="1289" w:type="dxa"/>
            <w:shd w:val="clear" w:color="auto" w:fill="EAE3D8"/>
          </w:tcPr>
          <w:p w14:paraId="22A62375">
            <w:pPr>
              <w:spacing w:line="317" w:lineRule="auto"/>
              <w:rPr>
                <w:color w:val="auto"/>
              </w:rPr>
            </w:pPr>
          </w:p>
          <w:p w14:paraId="792FDFF2">
            <w:pPr>
              <w:spacing w:before="75" w:line="227" w:lineRule="auto"/>
              <w:ind w:left="188"/>
              <w:rPr>
                <w:rFonts w:ascii="宋体" w:hAnsi="宋体" w:eastAsia="宋体" w:cs="宋体"/>
                <w:color w:val="auto"/>
                <w:sz w:val="23"/>
                <w:szCs w:val="23"/>
              </w:rPr>
            </w:pPr>
            <w:r>
              <w:rPr>
                <w:rFonts w:ascii="宋体" w:hAnsi="宋体" w:eastAsia="宋体" w:cs="宋体"/>
                <w:color w:val="auto"/>
                <w:spacing w:val="3"/>
                <w:sz w:val="23"/>
                <w:szCs w:val="23"/>
              </w:rPr>
              <w:t>出资比例</w:t>
            </w:r>
          </w:p>
        </w:tc>
        <w:tc>
          <w:tcPr>
            <w:tcW w:w="3195" w:type="dxa"/>
            <w:shd w:val="clear" w:color="auto" w:fill="EAE3D8"/>
          </w:tcPr>
          <w:p w14:paraId="681057C8">
            <w:pPr>
              <w:spacing w:before="160" w:line="383" w:lineRule="auto"/>
              <w:ind w:left="1244" w:right="149" w:hanging="1077"/>
              <w:rPr>
                <w:rFonts w:ascii="宋体" w:hAnsi="宋体" w:eastAsia="宋体" w:cs="宋体"/>
                <w:color w:val="auto"/>
                <w:sz w:val="23"/>
                <w:szCs w:val="23"/>
              </w:rPr>
            </w:pPr>
            <w:r>
              <w:rPr>
                <w:rFonts w:ascii="宋体" w:hAnsi="宋体" w:eastAsia="宋体" w:cs="宋体"/>
                <w:color w:val="auto"/>
                <w:spacing w:val="14"/>
                <w:sz w:val="23"/>
                <w:szCs w:val="23"/>
              </w:rPr>
              <w:t>身</w:t>
            </w:r>
            <w:r>
              <w:rPr>
                <w:rFonts w:ascii="宋体" w:hAnsi="宋体" w:eastAsia="宋体" w:cs="宋体"/>
                <w:color w:val="auto"/>
                <w:spacing w:val="9"/>
                <w:sz w:val="23"/>
                <w:szCs w:val="23"/>
              </w:rPr>
              <w:t>份证号码或者统一社会信</w:t>
            </w:r>
            <w:r>
              <w:rPr>
                <w:rFonts w:ascii="宋体" w:hAnsi="宋体" w:eastAsia="宋体" w:cs="宋体"/>
                <w:color w:val="auto"/>
                <w:sz w:val="23"/>
                <w:szCs w:val="23"/>
              </w:rPr>
              <w:t xml:space="preserve"> </w:t>
            </w:r>
            <w:r>
              <w:rPr>
                <w:rFonts w:ascii="宋体" w:hAnsi="宋体" w:eastAsia="宋体" w:cs="宋体"/>
                <w:color w:val="auto"/>
                <w:spacing w:val="7"/>
                <w:sz w:val="23"/>
                <w:szCs w:val="23"/>
              </w:rPr>
              <w:t>用代码</w:t>
            </w:r>
          </w:p>
        </w:tc>
        <w:tc>
          <w:tcPr>
            <w:tcW w:w="1312" w:type="dxa"/>
            <w:shd w:val="clear" w:color="auto" w:fill="EAE3D8"/>
          </w:tcPr>
          <w:p w14:paraId="52389206">
            <w:pPr>
              <w:spacing w:line="317" w:lineRule="auto"/>
              <w:rPr>
                <w:color w:val="auto"/>
              </w:rPr>
            </w:pPr>
          </w:p>
          <w:p w14:paraId="36F14F12">
            <w:pPr>
              <w:spacing w:before="75" w:line="230" w:lineRule="auto"/>
              <w:ind w:left="424"/>
              <w:rPr>
                <w:rFonts w:ascii="宋体" w:hAnsi="宋体" w:eastAsia="宋体" w:cs="宋体"/>
                <w:color w:val="auto"/>
                <w:sz w:val="23"/>
                <w:szCs w:val="23"/>
              </w:rPr>
            </w:pPr>
            <w:r>
              <w:rPr>
                <w:rFonts w:ascii="宋体" w:hAnsi="宋体" w:eastAsia="宋体" w:cs="宋体"/>
                <w:color w:val="auto"/>
                <w:spacing w:val="4"/>
                <w:sz w:val="23"/>
                <w:szCs w:val="23"/>
              </w:rPr>
              <w:t>备</w:t>
            </w:r>
            <w:r>
              <w:rPr>
                <w:rFonts w:ascii="宋体" w:hAnsi="宋体" w:eastAsia="宋体" w:cs="宋体"/>
                <w:color w:val="auto"/>
                <w:spacing w:val="3"/>
                <w:sz w:val="23"/>
                <w:szCs w:val="23"/>
              </w:rPr>
              <w:t>注</w:t>
            </w:r>
          </w:p>
        </w:tc>
      </w:tr>
      <w:tr w14:paraId="615E4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658" w:type="dxa"/>
          </w:tcPr>
          <w:p w14:paraId="63BC6880">
            <w:pPr>
              <w:spacing w:before="195" w:line="192" w:lineRule="auto"/>
              <w:ind w:left="293"/>
              <w:rPr>
                <w:rFonts w:ascii="宋体" w:hAnsi="宋体" w:eastAsia="宋体" w:cs="宋体"/>
                <w:color w:val="auto"/>
                <w:sz w:val="23"/>
                <w:szCs w:val="23"/>
              </w:rPr>
            </w:pPr>
            <w:r>
              <w:rPr>
                <w:rFonts w:ascii="宋体" w:hAnsi="宋体" w:eastAsia="宋体" w:cs="宋体"/>
                <w:color w:val="auto"/>
                <w:sz w:val="23"/>
                <w:szCs w:val="23"/>
              </w:rPr>
              <w:t>1</w:t>
            </w:r>
          </w:p>
        </w:tc>
        <w:tc>
          <w:tcPr>
            <w:tcW w:w="2294" w:type="dxa"/>
          </w:tcPr>
          <w:p w14:paraId="75B719DB">
            <w:pPr>
              <w:rPr>
                <w:color w:val="auto"/>
              </w:rPr>
            </w:pPr>
          </w:p>
        </w:tc>
        <w:tc>
          <w:tcPr>
            <w:tcW w:w="1289" w:type="dxa"/>
          </w:tcPr>
          <w:p w14:paraId="0050F411">
            <w:pPr>
              <w:rPr>
                <w:color w:val="auto"/>
              </w:rPr>
            </w:pPr>
          </w:p>
        </w:tc>
        <w:tc>
          <w:tcPr>
            <w:tcW w:w="3195" w:type="dxa"/>
          </w:tcPr>
          <w:p w14:paraId="11BA8974">
            <w:pPr>
              <w:rPr>
                <w:color w:val="auto"/>
              </w:rPr>
            </w:pPr>
          </w:p>
        </w:tc>
        <w:tc>
          <w:tcPr>
            <w:tcW w:w="1312" w:type="dxa"/>
          </w:tcPr>
          <w:p w14:paraId="50AA28DA">
            <w:pPr>
              <w:rPr>
                <w:color w:val="auto"/>
              </w:rPr>
            </w:pPr>
          </w:p>
        </w:tc>
      </w:tr>
      <w:tr w14:paraId="4FD2D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658" w:type="dxa"/>
          </w:tcPr>
          <w:p w14:paraId="25E62C1F">
            <w:pPr>
              <w:spacing w:before="194" w:line="192" w:lineRule="auto"/>
              <w:ind w:left="279"/>
              <w:rPr>
                <w:rFonts w:ascii="宋体" w:hAnsi="宋体" w:eastAsia="宋体" w:cs="宋体"/>
                <w:color w:val="auto"/>
                <w:sz w:val="23"/>
                <w:szCs w:val="23"/>
              </w:rPr>
            </w:pPr>
            <w:r>
              <w:rPr>
                <w:rFonts w:ascii="宋体" w:hAnsi="宋体" w:eastAsia="宋体" w:cs="宋体"/>
                <w:color w:val="auto"/>
                <w:sz w:val="23"/>
                <w:szCs w:val="23"/>
              </w:rPr>
              <w:t>2</w:t>
            </w:r>
          </w:p>
        </w:tc>
        <w:tc>
          <w:tcPr>
            <w:tcW w:w="2294" w:type="dxa"/>
          </w:tcPr>
          <w:p w14:paraId="5CA6F28C">
            <w:pPr>
              <w:rPr>
                <w:color w:val="auto"/>
              </w:rPr>
            </w:pPr>
          </w:p>
        </w:tc>
        <w:tc>
          <w:tcPr>
            <w:tcW w:w="1289" w:type="dxa"/>
          </w:tcPr>
          <w:p w14:paraId="134EA65C">
            <w:pPr>
              <w:rPr>
                <w:color w:val="auto"/>
              </w:rPr>
            </w:pPr>
          </w:p>
        </w:tc>
        <w:tc>
          <w:tcPr>
            <w:tcW w:w="3195" w:type="dxa"/>
          </w:tcPr>
          <w:p w14:paraId="32A0F18D">
            <w:pPr>
              <w:rPr>
                <w:color w:val="auto"/>
              </w:rPr>
            </w:pPr>
          </w:p>
        </w:tc>
        <w:tc>
          <w:tcPr>
            <w:tcW w:w="1312" w:type="dxa"/>
          </w:tcPr>
          <w:p w14:paraId="73B8C1C8">
            <w:pPr>
              <w:rPr>
                <w:color w:val="auto"/>
              </w:rPr>
            </w:pPr>
          </w:p>
        </w:tc>
      </w:tr>
      <w:tr w14:paraId="6B0BA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658" w:type="dxa"/>
          </w:tcPr>
          <w:p w14:paraId="53733EEA">
            <w:pPr>
              <w:spacing w:before="197" w:line="190" w:lineRule="auto"/>
              <w:ind w:left="280"/>
              <w:rPr>
                <w:rFonts w:ascii="宋体" w:hAnsi="宋体" w:eastAsia="宋体" w:cs="宋体"/>
                <w:color w:val="auto"/>
                <w:sz w:val="23"/>
                <w:szCs w:val="23"/>
              </w:rPr>
            </w:pPr>
            <w:r>
              <w:rPr>
                <w:rFonts w:ascii="宋体" w:hAnsi="宋体" w:eastAsia="宋体" w:cs="宋体"/>
                <w:color w:val="auto"/>
                <w:sz w:val="23"/>
                <w:szCs w:val="23"/>
              </w:rPr>
              <w:t>3</w:t>
            </w:r>
          </w:p>
        </w:tc>
        <w:tc>
          <w:tcPr>
            <w:tcW w:w="2294" w:type="dxa"/>
          </w:tcPr>
          <w:p w14:paraId="3CA60F4A">
            <w:pPr>
              <w:rPr>
                <w:color w:val="auto"/>
              </w:rPr>
            </w:pPr>
          </w:p>
        </w:tc>
        <w:tc>
          <w:tcPr>
            <w:tcW w:w="1289" w:type="dxa"/>
          </w:tcPr>
          <w:p w14:paraId="3A86260A">
            <w:pPr>
              <w:rPr>
                <w:color w:val="auto"/>
              </w:rPr>
            </w:pPr>
          </w:p>
        </w:tc>
        <w:tc>
          <w:tcPr>
            <w:tcW w:w="3195" w:type="dxa"/>
          </w:tcPr>
          <w:p w14:paraId="5ED594D8">
            <w:pPr>
              <w:rPr>
                <w:color w:val="auto"/>
              </w:rPr>
            </w:pPr>
          </w:p>
        </w:tc>
        <w:tc>
          <w:tcPr>
            <w:tcW w:w="1312" w:type="dxa"/>
          </w:tcPr>
          <w:p w14:paraId="3327CD71">
            <w:pPr>
              <w:rPr>
                <w:color w:val="auto"/>
              </w:rPr>
            </w:pPr>
          </w:p>
        </w:tc>
      </w:tr>
      <w:tr w14:paraId="6426E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658" w:type="dxa"/>
          </w:tcPr>
          <w:p w14:paraId="30CBAE22">
            <w:pPr>
              <w:spacing w:before="160" w:line="466" w:lineRule="exact"/>
              <w:ind w:left="231"/>
              <w:rPr>
                <w:rFonts w:ascii="宋体" w:hAnsi="宋体" w:eastAsia="宋体" w:cs="宋体"/>
                <w:color w:val="auto"/>
                <w:sz w:val="23"/>
                <w:szCs w:val="23"/>
              </w:rPr>
            </w:pPr>
            <w:r>
              <w:rPr>
                <w:rFonts w:ascii="宋体" w:hAnsi="宋体" w:eastAsia="宋体" w:cs="宋体"/>
                <w:color w:val="auto"/>
                <w:position w:val="17"/>
                <w:sz w:val="23"/>
                <w:szCs w:val="23"/>
              </w:rPr>
              <w:t>…</w:t>
            </w:r>
          </w:p>
          <w:p w14:paraId="0F7D34F6">
            <w:pPr>
              <w:spacing w:line="371" w:lineRule="exact"/>
              <w:ind w:left="231"/>
              <w:rPr>
                <w:rFonts w:ascii="宋体" w:hAnsi="宋体" w:eastAsia="宋体" w:cs="宋体"/>
                <w:color w:val="auto"/>
                <w:sz w:val="23"/>
                <w:szCs w:val="23"/>
              </w:rPr>
            </w:pPr>
            <w:r>
              <w:rPr>
                <w:rFonts w:ascii="宋体" w:hAnsi="宋体" w:eastAsia="宋体" w:cs="宋体"/>
                <w:color w:val="auto"/>
                <w:position w:val="3"/>
                <w:sz w:val="23"/>
                <w:szCs w:val="23"/>
              </w:rPr>
              <w:t>…</w:t>
            </w:r>
          </w:p>
        </w:tc>
        <w:tc>
          <w:tcPr>
            <w:tcW w:w="2294" w:type="dxa"/>
          </w:tcPr>
          <w:p w14:paraId="055357A9">
            <w:pPr>
              <w:rPr>
                <w:color w:val="auto"/>
              </w:rPr>
            </w:pPr>
          </w:p>
        </w:tc>
        <w:tc>
          <w:tcPr>
            <w:tcW w:w="1289" w:type="dxa"/>
          </w:tcPr>
          <w:p w14:paraId="385D01CE">
            <w:pPr>
              <w:rPr>
                <w:color w:val="auto"/>
              </w:rPr>
            </w:pPr>
          </w:p>
        </w:tc>
        <w:tc>
          <w:tcPr>
            <w:tcW w:w="3195" w:type="dxa"/>
          </w:tcPr>
          <w:p w14:paraId="6DE69624">
            <w:pPr>
              <w:rPr>
                <w:color w:val="auto"/>
              </w:rPr>
            </w:pPr>
          </w:p>
        </w:tc>
        <w:tc>
          <w:tcPr>
            <w:tcW w:w="1312" w:type="dxa"/>
          </w:tcPr>
          <w:p w14:paraId="4D91F337">
            <w:pPr>
              <w:rPr>
                <w:color w:val="auto"/>
              </w:rPr>
            </w:pPr>
          </w:p>
        </w:tc>
      </w:tr>
    </w:tbl>
    <w:p w14:paraId="6C976D2A">
      <w:pPr>
        <w:spacing w:before="151" w:line="231" w:lineRule="auto"/>
        <w:rPr>
          <w:rFonts w:ascii="宋体" w:hAnsi="宋体" w:eastAsia="宋体" w:cs="宋体"/>
          <w:color w:val="auto"/>
          <w:sz w:val="20"/>
          <w:szCs w:val="20"/>
        </w:rPr>
      </w:pPr>
      <w:r>
        <w:rPr>
          <w:rFonts w:ascii="宋体" w:hAnsi="宋体" w:eastAsia="宋体" w:cs="宋体"/>
          <w:color w:val="auto"/>
          <w:sz w:val="20"/>
          <w:szCs w:val="20"/>
        </w:rPr>
        <w:t>注：</w:t>
      </w:r>
    </w:p>
    <w:p w14:paraId="005CA454">
      <w:pPr>
        <w:spacing w:before="158" w:line="377" w:lineRule="auto"/>
        <w:ind w:right="902" w:firstLine="434"/>
        <w:rPr>
          <w:rFonts w:ascii="宋体" w:hAnsi="宋体" w:eastAsia="宋体" w:cs="宋体"/>
          <w:color w:val="auto"/>
          <w:sz w:val="20"/>
          <w:szCs w:val="20"/>
        </w:rPr>
      </w:pPr>
      <w:r>
        <w:rPr>
          <w:rFonts w:ascii="宋体" w:hAnsi="宋体" w:eastAsia="宋体" w:cs="宋体"/>
          <w:color w:val="auto"/>
          <w:spacing w:val="18"/>
          <w:sz w:val="20"/>
          <w:szCs w:val="20"/>
        </w:rPr>
        <w:t>1.直</w:t>
      </w:r>
      <w:r>
        <w:rPr>
          <w:rFonts w:ascii="宋体" w:hAnsi="宋体" w:eastAsia="宋体" w:cs="宋体"/>
          <w:color w:val="auto"/>
          <w:spacing w:val="10"/>
          <w:sz w:val="20"/>
          <w:szCs w:val="20"/>
        </w:rPr>
        <w:t>接</w:t>
      </w:r>
      <w:r>
        <w:rPr>
          <w:rFonts w:ascii="宋体" w:hAnsi="宋体" w:eastAsia="宋体" w:cs="宋体"/>
          <w:color w:val="auto"/>
          <w:spacing w:val="9"/>
          <w:sz w:val="20"/>
          <w:szCs w:val="20"/>
        </w:rPr>
        <w:t>控股股东：是指其出资额占有限责任公司资本总额百分之五十以上或者其持有的股份</w:t>
      </w:r>
      <w:r>
        <w:rPr>
          <w:rFonts w:ascii="宋体" w:hAnsi="宋体" w:eastAsia="宋体" w:cs="宋体"/>
          <w:color w:val="auto"/>
          <w:sz w:val="20"/>
          <w:szCs w:val="20"/>
        </w:rPr>
        <w:t xml:space="preserve"> </w:t>
      </w:r>
      <w:r>
        <w:rPr>
          <w:rFonts w:ascii="宋体" w:hAnsi="宋体" w:eastAsia="宋体" w:cs="宋体"/>
          <w:color w:val="auto"/>
          <w:spacing w:val="20"/>
          <w:sz w:val="20"/>
          <w:szCs w:val="20"/>
        </w:rPr>
        <w:t>占</w:t>
      </w:r>
      <w:r>
        <w:rPr>
          <w:rFonts w:ascii="宋体" w:hAnsi="宋体" w:eastAsia="宋体" w:cs="宋体"/>
          <w:color w:val="auto"/>
          <w:spacing w:val="14"/>
          <w:sz w:val="20"/>
          <w:szCs w:val="20"/>
        </w:rPr>
        <w:t>股</w:t>
      </w:r>
      <w:r>
        <w:rPr>
          <w:rFonts w:ascii="宋体" w:hAnsi="宋体" w:eastAsia="宋体" w:cs="宋体"/>
          <w:color w:val="auto"/>
          <w:spacing w:val="10"/>
          <w:sz w:val="20"/>
          <w:szCs w:val="20"/>
        </w:rPr>
        <w:t>份有限公司股份总额百分之五十以上的股东；出资额或者持有股份的比例虽然不足百分之五</w:t>
      </w:r>
      <w:r>
        <w:rPr>
          <w:rFonts w:ascii="宋体" w:hAnsi="宋体" w:eastAsia="宋体" w:cs="宋体"/>
          <w:color w:val="auto"/>
          <w:sz w:val="20"/>
          <w:szCs w:val="20"/>
        </w:rPr>
        <w:t xml:space="preserve"> </w:t>
      </w:r>
      <w:r>
        <w:rPr>
          <w:rFonts w:ascii="宋体" w:hAnsi="宋体" w:eastAsia="宋体" w:cs="宋体"/>
          <w:color w:val="auto"/>
          <w:spacing w:val="20"/>
          <w:sz w:val="20"/>
          <w:szCs w:val="20"/>
        </w:rPr>
        <w:t>十</w:t>
      </w:r>
      <w:r>
        <w:rPr>
          <w:rFonts w:ascii="宋体" w:hAnsi="宋体" w:eastAsia="宋体" w:cs="宋体"/>
          <w:color w:val="auto"/>
          <w:spacing w:val="14"/>
          <w:sz w:val="20"/>
          <w:szCs w:val="20"/>
        </w:rPr>
        <w:t>，</w:t>
      </w:r>
      <w:r>
        <w:rPr>
          <w:rFonts w:ascii="宋体" w:hAnsi="宋体" w:eastAsia="宋体" w:cs="宋体"/>
          <w:color w:val="auto"/>
          <w:spacing w:val="10"/>
          <w:sz w:val="20"/>
          <w:szCs w:val="20"/>
        </w:rPr>
        <w:t>但依其出资额或者持有的股份所享有的表决权已足以对股东会、股东大会的决议产生重大影</w:t>
      </w:r>
      <w:r>
        <w:rPr>
          <w:rFonts w:ascii="宋体" w:hAnsi="宋体" w:eastAsia="宋体" w:cs="宋体"/>
          <w:color w:val="auto"/>
          <w:sz w:val="20"/>
          <w:szCs w:val="20"/>
        </w:rPr>
        <w:t xml:space="preserve"> </w:t>
      </w:r>
      <w:r>
        <w:rPr>
          <w:rFonts w:ascii="宋体" w:hAnsi="宋体" w:eastAsia="宋体" w:cs="宋体"/>
          <w:color w:val="auto"/>
          <w:spacing w:val="8"/>
          <w:sz w:val="20"/>
          <w:szCs w:val="20"/>
        </w:rPr>
        <w:t>响</w:t>
      </w:r>
      <w:r>
        <w:rPr>
          <w:rFonts w:ascii="宋体" w:hAnsi="宋体" w:eastAsia="宋体" w:cs="宋体"/>
          <w:color w:val="auto"/>
          <w:spacing w:val="5"/>
          <w:sz w:val="20"/>
          <w:szCs w:val="20"/>
        </w:rPr>
        <w:t>的股东。</w:t>
      </w:r>
    </w:p>
    <w:p w14:paraId="557CC081">
      <w:pPr>
        <w:spacing w:before="1" w:line="376" w:lineRule="auto"/>
        <w:ind w:left="8" w:right="905" w:firstLine="414"/>
        <w:rPr>
          <w:rFonts w:ascii="宋体" w:hAnsi="宋体" w:eastAsia="宋体" w:cs="宋体"/>
          <w:color w:val="auto"/>
          <w:sz w:val="20"/>
          <w:szCs w:val="20"/>
        </w:rPr>
      </w:pPr>
      <w:r>
        <w:rPr>
          <w:rFonts w:ascii="宋体" w:hAnsi="宋体" w:eastAsia="宋体" w:cs="宋体"/>
          <w:color w:val="auto"/>
          <w:spacing w:val="10"/>
          <w:sz w:val="20"/>
          <w:szCs w:val="20"/>
        </w:rPr>
        <w:t>2.本表所指的控股关系仅限于直接控股关系，不包括间接的控股关系。公司实际控制人与公</w:t>
      </w:r>
      <w:r>
        <w:rPr>
          <w:rFonts w:ascii="宋体" w:hAnsi="宋体" w:eastAsia="宋体" w:cs="宋体"/>
          <w:color w:val="auto"/>
          <w:sz w:val="20"/>
          <w:szCs w:val="20"/>
        </w:rPr>
        <w:t xml:space="preserve"> </w:t>
      </w:r>
      <w:r>
        <w:rPr>
          <w:rFonts w:ascii="宋体" w:hAnsi="宋体" w:eastAsia="宋体" w:cs="宋体"/>
          <w:color w:val="auto"/>
          <w:spacing w:val="16"/>
          <w:sz w:val="20"/>
          <w:szCs w:val="20"/>
        </w:rPr>
        <w:t>司</w:t>
      </w:r>
      <w:r>
        <w:rPr>
          <w:rFonts w:ascii="宋体" w:hAnsi="宋体" w:eastAsia="宋体" w:cs="宋体"/>
          <w:color w:val="auto"/>
          <w:spacing w:val="13"/>
          <w:sz w:val="20"/>
          <w:szCs w:val="20"/>
        </w:rPr>
        <w:t>之</w:t>
      </w:r>
      <w:r>
        <w:rPr>
          <w:rFonts w:ascii="宋体" w:hAnsi="宋体" w:eastAsia="宋体" w:cs="宋体"/>
          <w:color w:val="auto"/>
          <w:spacing w:val="8"/>
          <w:sz w:val="20"/>
          <w:szCs w:val="20"/>
        </w:rPr>
        <w:t>间的关系不属于本表所指的直接控股关系。</w:t>
      </w:r>
    </w:p>
    <w:p w14:paraId="36126028">
      <w:pPr>
        <w:spacing w:line="270" w:lineRule="exact"/>
        <w:ind w:left="424"/>
        <w:rPr>
          <w:rFonts w:ascii="宋体" w:hAnsi="宋体" w:eastAsia="宋体" w:cs="宋体"/>
          <w:color w:val="auto"/>
          <w:sz w:val="20"/>
          <w:szCs w:val="20"/>
        </w:rPr>
      </w:pPr>
      <w:r>
        <w:rPr>
          <w:rFonts w:ascii="宋体" w:hAnsi="宋体" w:eastAsia="宋体" w:cs="宋体"/>
          <w:color w:val="auto"/>
          <w:spacing w:val="16"/>
          <w:position w:val="1"/>
          <w:sz w:val="20"/>
          <w:szCs w:val="20"/>
        </w:rPr>
        <w:t>3</w:t>
      </w:r>
      <w:r>
        <w:rPr>
          <w:rFonts w:ascii="宋体" w:hAnsi="宋体" w:eastAsia="宋体" w:cs="宋体"/>
          <w:color w:val="auto"/>
          <w:spacing w:val="9"/>
          <w:position w:val="1"/>
          <w:sz w:val="20"/>
          <w:szCs w:val="20"/>
        </w:rPr>
        <w:t>.</w:t>
      </w:r>
      <w:r>
        <w:rPr>
          <w:rFonts w:ascii="宋体" w:hAnsi="宋体" w:eastAsia="宋体" w:cs="宋体"/>
          <w:color w:val="auto"/>
          <w:spacing w:val="8"/>
          <w:position w:val="1"/>
          <w:sz w:val="20"/>
          <w:szCs w:val="20"/>
        </w:rPr>
        <w:t>供应商不存在直接控股股东的，则填“无”。</w:t>
      </w:r>
    </w:p>
    <w:p w14:paraId="64921419">
      <w:pPr>
        <w:spacing w:line="294" w:lineRule="auto"/>
        <w:rPr>
          <w:color w:val="auto"/>
        </w:rPr>
      </w:pPr>
    </w:p>
    <w:p w14:paraId="3D970A15">
      <w:pPr>
        <w:spacing w:line="295" w:lineRule="auto"/>
        <w:rPr>
          <w:color w:val="auto"/>
        </w:rPr>
      </w:pPr>
    </w:p>
    <w:p w14:paraId="417A4D57">
      <w:pPr>
        <w:spacing w:line="295" w:lineRule="auto"/>
        <w:rPr>
          <w:color w:val="auto"/>
        </w:rPr>
      </w:pPr>
    </w:p>
    <w:p w14:paraId="535E1B9F">
      <w:pPr>
        <w:spacing w:line="295" w:lineRule="auto"/>
        <w:rPr>
          <w:color w:val="auto"/>
        </w:rPr>
      </w:pPr>
    </w:p>
    <w:p w14:paraId="6D762657">
      <w:pPr>
        <w:spacing w:before="65" w:line="377" w:lineRule="auto"/>
        <w:ind w:left="4621" w:right="1821" w:hanging="1"/>
        <w:rPr>
          <w:rFonts w:ascii="宋体" w:hAnsi="宋体" w:eastAsia="宋体" w:cs="宋体"/>
          <w:color w:val="auto"/>
          <w:sz w:val="20"/>
          <w:szCs w:val="20"/>
        </w:rPr>
      </w:pPr>
      <w:r>
        <w:rPr>
          <w:rFonts w:ascii="宋体" w:hAnsi="宋体" w:eastAsia="宋体" w:cs="宋体"/>
          <w:color w:val="auto"/>
          <w:spacing w:val="6"/>
          <w:sz w:val="20"/>
          <w:szCs w:val="20"/>
        </w:rPr>
        <w:t>法定代表人或者其委托代理人签字：</w:t>
      </w:r>
      <w:r>
        <w:rPr>
          <w:rFonts w:ascii="宋体" w:hAnsi="宋体" w:eastAsia="宋体" w:cs="宋体"/>
          <w:color w:val="auto"/>
          <w:sz w:val="20"/>
          <w:szCs w:val="20"/>
        </w:rPr>
        <w:t xml:space="preserve"> </w:t>
      </w:r>
      <w:r>
        <w:rPr>
          <w:rFonts w:ascii="宋体" w:hAnsi="宋体" w:eastAsia="宋体" w:cs="宋体"/>
          <w:color w:val="auto"/>
          <w:spacing w:val="8"/>
          <w:sz w:val="20"/>
          <w:szCs w:val="20"/>
        </w:rPr>
        <w:t>投</w:t>
      </w:r>
      <w:r>
        <w:rPr>
          <w:rFonts w:ascii="宋体" w:hAnsi="宋体" w:eastAsia="宋体" w:cs="宋体"/>
          <w:color w:val="auto"/>
          <w:spacing w:val="7"/>
          <w:sz w:val="20"/>
          <w:szCs w:val="20"/>
        </w:rPr>
        <w:t>标人名称 (电子签章) ：</w:t>
      </w:r>
    </w:p>
    <w:p w14:paraId="5CCF7837">
      <w:pPr>
        <w:spacing w:line="228" w:lineRule="auto"/>
        <w:ind w:left="4655"/>
        <w:rPr>
          <w:rFonts w:ascii="宋体" w:hAnsi="宋体" w:eastAsia="宋体" w:cs="宋体"/>
          <w:color w:val="auto"/>
          <w:sz w:val="20"/>
          <w:szCs w:val="20"/>
        </w:rPr>
      </w:pPr>
      <w:r>
        <w:rPr>
          <w:rFonts w:ascii="宋体" w:hAnsi="宋体" w:eastAsia="宋体" w:cs="宋体"/>
          <w:color w:val="auto"/>
          <w:spacing w:val="-2"/>
          <w:sz w:val="20"/>
          <w:szCs w:val="20"/>
        </w:rPr>
        <w:t>日期：   年</w:t>
      </w:r>
      <w:r>
        <w:rPr>
          <w:rFonts w:ascii="宋体" w:hAnsi="宋体" w:eastAsia="宋体" w:cs="宋体"/>
          <w:color w:val="auto"/>
          <w:spacing w:val="-1"/>
          <w:sz w:val="20"/>
          <w:szCs w:val="20"/>
        </w:rPr>
        <w:t xml:space="preserve">  月  日</w:t>
      </w:r>
    </w:p>
    <w:p w14:paraId="201BEC85">
      <w:pPr>
        <w:rPr>
          <w:color w:val="auto"/>
        </w:rPr>
        <w:sectPr>
          <w:headerReference r:id="rId47" w:type="default"/>
          <w:footerReference r:id="rId48" w:type="default"/>
          <w:pgSz w:w="11906" w:h="16839"/>
          <w:pgMar w:top="1058" w:right="1079" w:bottom="1156" w:left="1088" w:header="878" w:footer="996" w:gutter="0"/>
          <w:pgBorders>
            <w:top w:val="none" w:sz="0" w:space="0"/>
            <w:left w:val="none" w:sz="0" w:space="0"/>
            <w:bottom w:val="none" w:sz="0" w:space="0"/>
            <w:right w:val="none" w:sz="0" w:space="0"/>
          </w:pgBorders>
          <w:cols w:space="720" w:num="1"/>
        </w:sectPr>
      </w:pPr>
    </w:p>
    <w:p w14:paraId="0571E650">
      <w:pPr>
        <w:spacing w:line="446" w:lineRule="auto"/>
        <w:rPr>
          <w:color w:val="auto"/>
        </w:rPr>
      </w:pPr>
    </w:p>
    <w:p w14:paraId="5FFEDA75">
      <w:pPr>
        <w:spacing w:before="101" w:line="225" w:lineRule="auto"/>
        <w:ind w:left="2712"/>
        <w:rPr>
          <w:rFonts w:ascii="宋体" w:hAnsi="宋体" w:eastAsia="宋体" w:cs="宋体"/>
          <w:color w:val="auto"/>
          <w:sz w:val="31"/>
          <w:szCs w:val="31"/>
        </w:rPr>
      </w:pPr>
      <w:r>
        <w:rPr>
          <w:rFonts w:ascii="宋体" w:hAnsi="宋体" w:eastAsia="宋体" w:cs="宋体"/>
          <w:color w:val="auto"/>
          <w:spacing w:val="16"/>
          <w:sz w:val="31"/>
          <w:szCs w:val="31"/>
        </w:rPr>
        <w:t>投</w:t>
      </w:r>
      <w:r>
        <w:rPr>
          <w:rFonts w:ascii="宋体" w:hAnsi="宋体" w:eastAsia="宋体" w:cs="宋体"/>
          <w:color w:val="auto"/>
          <w:spacing w:val="9"/>
          <w:sz w:val="31"/>
          <w:szCs w:val="31"/>
        </w:rPr>
        <w:t>标人直接管理关系信息表</w:t>
      </w:r>
    </w:p>
    <w:p w14:paraId="77E23ADB">
      <w:pPr>
        <w:spacing w:line="37" w:lineRule="exact"/>
        <w:rPr>
          <w:color w:val="auto"/>
        </w:rPr>
      </w:pPr>
    </w:p>
    <w:tbl>
      <w:tblPr>
        <w:tblStyle w:val="17"/>
        <w:tblW w:w="8748" w:type="dxa"/>
        <w:tblInd w:w="4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6"/>
        <w:gridCol w:w="2751"/>
        <w:gridCol w:w="3209"/>
        <w:gridCol w:w="1872"/>
      </w:tblGrid>
      <w:tr w14:paraId="49DFA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916" w:type="dxa"/>
            <w:shd w:val="clear" w:color="auto" w:fill="EAE3D8"/>
          </w:tcPr>
          <w:p w14:paraId="114D1A1A">
            <w:pPr>
              <w:spacing w:before="159" w:line="230" w:lineRule="auto"/>
              <w:ind w:left="222"/>
              <w:rPr>
                <w:rFonts w:ascii="宋体" w:hAnsi="宋体" w:eastAsia="宋体" w:cs="宋体"/>
                <w:color w:val="auto"/>
                <w:sz w:val="23"/>
                <w:szCs w:val="23"/>
              </w:rPr>
            </w:pPr>
            <w:r>
              <w:rPr>
                <w:rFonts w:ascii="宋体" w:hAnsi="宋体" w:eastAsia="宋体" w:cs="宋体"/>
                <w:color w:val="auto"/>
                <w:spacing w:val="6"/>
                <w:sz w:val="23"/>
                <w:szCs w:val="23"/>
              </w:rPr>
              <w:t>序</w:t>
            </w:r>
            <w:r>
              <w:rPr>
                <w:rFonts w:ascii="宋体" w:hAnsi="宋体" w:eastAsia="宋体" w:cs="宋体"/>
                <w:color w:val="auto"/>
                <w:spacing w:val="5"/>
                <w:sz w:val="23"/>
                <w:szCs w:val="23"/>
              </w:rPr>
              <w:t>号</w:t>
            </w:r>
          </w:p>
        </w:tc>
        <w:tc>
          <w:tcPr>
            <w:tcW w:w="2751" w:type="dxa"/>
            <w:shd w:val="clear" w:color="auto" w:fill="EAE3D8"/>
          </w:tcPr>
          <w:p w14:paraId="2EB65353">
            <w:pPr>
              <w:spacing w:before="160" w:line="228" w:lineRule="auto"/>
              <w:ind w:left="178"/>
              <w:rPr>
                <w:rFonts w:ascii="宋体" w:hAnsi="宋体" w:eastAsia="宋体" w:cs="宋体"/>
                <w:color w:val="auto"/>
                <w:sz w:val="23"/>
                <w:szCs w:val="23"/>
              </w:rPr>
            </w:pPr>
            <w:r>
              <w:rPr>
                <w:rFonts w:ascii="宋体" w:hAnsi="宋体" w:eastAsia="宋体" w:cs="宋体"/>
                <w:color w:val="auto"/>
                <w:spacing w:val="10"/>
                <w:sz w:val="23"/>
                <w:szCs w:val="23"/>
              </w:rPr>
              <w:t>直接管理关系单位名</w:t>
            </w:r>
            <w:r>
              <w:rPr>
                <w:rFonts w:ascii="宋体" w:hAnsi="宋体" w:eastAsia="宋体" w:cs="宋体"/>
                <w:color w:val="auto"/>
                <w:spacing w:val="8"/>
                <w:sz w:val="23"/>
                <w:szCs w:val="23"/>
              </w:rPr>
              <w:t>称</w:t>
            </w:r>
          </w:p>
        </w:tc>
        <w:tc>
          <w:tcPr>
            <w:tcW w:w="3209" w:type="dxa"/>
            <w:shd w:val="clear" w:color="auto" w:fill="EAE3D8"/>
          </w:tcPr>
          <w:p w14:paraId="32495B0E">
            <w:pPr>
              <w:spacing w:before="159" w:line="230" w:lineRule="auto"/>
              <w:ind w:left="654"/>
              <w:rPr>
                <w:rFonts w:ascii="宋体" w:hAnsi="宋体" w:eastAsia="宋体" w:cs="宋体"/>
                <w:color w:val="auto"/>
                <w:sz w:val="23"/>
                <w:szCs w:val="23"/>
              </w:rPr>
            </w:pPr>
            <w:r>
              <w:rPr>
                <w:rFonts w:ascii="宋体" w:hAnsi="宋体" w:eastAsia="宋体" w:cs="宋体"/>
                <w:color w:val="auto"/>
                <w:spacing w:val="9"/>
                <w:sz w:val="23"/>
                <w:szCs w:val="23"/>
              </w:rPr>
              <w:t>统一社会信用代码</w:t>
            </w:r>
          </w:p>
        </w:tc>
        <w:tc>
          <w:tcPr>
            <w:tcW w:w="1872" w:type="dxa"/>
            <w:shd w:val="clear" w:color="auto" w:fill="EAE3D8"/>
          </w:tcPr>
          <w:p w14:paraId="2FD1316B">
            <w:pPr>
              <w:spacing w:before="159" w:line="230" w:lineRule="auto"/>
              <w:ind w:left="703"/>
              <w:rPr>
                <w:rFonts w:ascii="宋体" w:hAnsi="宋体" w:eastAsia="宋体" w:cs="宋体"/>
                <w:color w:val="auto"/>
                <w:sz w:val="23"/>
                <w:szCs w:val="23"/>
              </w:rPr>
            </w:pPr>
            <w:r>
              <w:rPr>
                <w:rFonts w:ascii="宋体" w:hAnsi="宋体" w:eastAsia="宋体" w:cs="宋体"/>
                <w:color w:val="auto"/>
                <w:spacing w:val="4"/>
                <w:sz w:val="23"/>
                <w:szCs w:val="23"/>
              </w:rPr>
              <w:t>备</w:t>
            </w:r>
            <w:r>
              <w:rPr>
                <w:rFonts w:ascii="宋体" w:hAnsi="宋体" w:eastAsia="宋体" w:cs="宋体"/>
                <w:color w:val="auto"/>
                <w:spacing w:val="3"/>
                <w:sz w:val="23"/>
                <w:szCs w:val="23"/>
              </w:rPr>
              <w:t>注</w:t>
            </w:r>
          </w:p>
        </w:tc>
      </w:tr>
      <w:tr w14:paraId="19773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916" w:type="dxa"/>
          </w:tcPr>
          <w:p w14:paraId="7BE616AC">
            <w:pPr>
              <w:spacing w:before="195" w:line="192" w:lineRule="auto"/>
              <w:ind w:left="423"/>
              <w:rPr>
                <w:rFonts w:ascii="宋体" w:hAnsi="宋体" w:eastAsia="宋体" w:cs="宋体"/>
                <w:color w:val="auto"/>
                <w:sz w:val="23"/>
                <w:szCs w:val="23"/>
              </w:rPr>
            </w:pPr>
            <w:r>
              <w:rPr>
                <w:rFonts w:ascii="宋体" w:hAnsi="宋体" w:eastAsia="宋体" w:cs="宋体"/>
                <w:color w:val="auto"/>
                <w:sz w:val="23"/>
                <w:szCs w:val="23"/>
              </w:rPr>
              <w:t>1</w:t>
            </w:r>
          </w:p>
        </w:tc>
        <w:tc>
          <w:tcPr>
            <w:tcW w:w="2751" w:type="dxa"/>
          </w:tcPr>
          <w:p w14:paraId="3675AA8A">
            <w:pPr>
              <w:rPr>
                <w:color w:val="auto"/>
              </w:rPr>
            </w:pPr>
          </w:p>
        </w:tc>
        <w:tc>
          <w:tcPr>
            <w:tcW w:w="3209" w:type="dxa"/>
          </w:tcPr>
          <w:p w14:paraId="14E0E6AA">
            <w:pPr>
              <w:rPr>
                <w:color w:val="auto"/>
              </w:rPr>
            </w:pPr>
          </w:p>
        </w:tc>
        <w:tc>
          <w:tcPr>
            <w:tcW w:w="1872" w:type="dxa"/>
          </w:tcPr>
          <w:p w14:paraId="7A12F898">
            <w:pPr>
              <w:rPr>
                <w:color w:val="auto"/>
              </w:rPr>
            </w:pPr>
          </w:p>
        </w:tc>
      </w:tr>
      <w:tr w14:paraId="62F6A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916" w:type="dxa"/>
          </w:tcPr>
          <w:p w14:paraId="19021A58">
            <w:pPr>
              <w:spacing w:before="194" w:line="192" w:lineRule="auto"/>
              <w:ind w:left="408"/>
              <w:rPr>
                <w:rFonts w:ascii="宋体" w:hAnsi="宋体" w:eastAsia="宋体" w:cs="宋体"/>
                <w:color w:val="auto"/>
                <w:sz w:val="23"/>
                <w:szCs w:val="23"/>
              </w:rPr>
            </w:pPr>
            <w:r>
              <w:rPr>
                <w:rFonts w:ascii="宋体" w:hAnsi="宋体" w:eastAsia="宋体" w:cs="宋体"/>
                <w:color w:val="auto"/>
                <w:sz w:val="23"/>
                <w:szCs w:val="23"/>
              </w:rPr>
              <w:t>2</w:t>
            </w:r>
          </w:p>
        </w:tc>
        <w:tc>
          <w:tcPr>
            <w:tcW w:w="2751" w:type="dxa"/>
          </w:tcPr>
          <w:p w14:paraId="28347926">
            <w:pPr>
              <w:rPr>
                <w:color w:val="auto"/>
              </w:rPr>
            </w:pPr>
          </w:p>
        </w:tc>
        <w:tc>
          <w:tcPr>
            <w:tcW w:w="3209" w:type="dxa"/>
          </w:tcPr>
          <w:p w14:paraId="2CF8AC58">
            <w:pPr>
              <w:rPr>
                <w:color w:val="auto"/>
              </w:rPr>
            </w:pPr>
          </w:p>
        </w:tc>
        <w:tc>
          <w:tcPr>
            <w:tcW w:w="1872" w:type="dxa"/>
          </w:tcPr>
          <w:p w14:paraId="5D947D1D">
            <w:pPr>
              <w:rPr>
                <w:color w:val="auto"/>
              </w:rPr>
            </w:pPr>
          </w:p>
        </w:tc>
      </w:tr>
      <w:tr w14:paraId="2AB01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916" w:type="dxa"/>
          </w:tcPr>
          <w:p w14:paraId="1554BF06">
            <w:pPr>
              <w:spacing w:before="196" w:line="190" w:lineRule="auto"/>
              <w:ind w:left="410"/>
              <w:rPr>
                <w:rFonts w:ascii="宋体" w:hAnsi="宋体" w:eastAsia="宋体" w:cs="宋体"/>
                <w:color w:val="auto"/>
                <w:sz w:val="23"/>
                <w:szCs w:val="23"/>
              </w:rPr>
            </w:pPr>
            <w:r>
              <w:rPr>
                <w:rFonts w:ascii="宋体" w:hAnsi="宋体" w:eastAsia="宋体" w:cs="宋体"/>
                <w:color w:val="auto"/>
                <w:sz w:val="23"/>
                <w:szCs w:val="23"/>
              </w:rPr>
              <w:t>3</w:t>
            </w:r>
          </w:p>
        </w:tc>
        <w:tc>
          <w:tcPr>
            <w:tcW w:w="2751" w:type="dxa"/>
          </w:tcPr>
          <w:p w14:paraId="33BD84F9">
            <w:pPr>
              <w:rPr>
                <w:color w:val="auto"/>
              </w:rPr>
            </w:pPr>
          </w:p>
        </w:tc>
        <w:tc>
          <w:tcPr>
            <w:tcW w:w="3209" w:type="dxa"/>
          </w:tcPr>
          <w:p w14:paraId="5A2780F0">
            <w:pPr>
              <w:rPr>
                <w:color w:val="auto"/>
              </w:rPr>
            </w:pPr>
          </w:p>
        </w:tc>
        <w:tc>
          <w:tcPr>
            <w:tcW w:w="1872" w:type="dxa"/>
          </w:tcPr>
          <w:p w14:paraId="0AD9E13B">
            <w:pPr>
              <w:rPr>
                <w:color w:val="auto"/>
              </w:rPr>
            </w:pPr>
          </w:p>
        </w:tc>
      </w:tr>
      <w:tr w14:paraId="11394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916" w:type="dxa"/>
          </w:tcPr>
          <w:p w14:paraId="7AD3854A">
            <w:pPr>
              <w:spacing w:before="160" w:line="371" w:lineRule="exact"/>
              <w:ind w:left="240"/>
              <w:rPr>
                <w:rFonts w:ascii="宋体" w:hAnsi="宋体" w:eastAsia="宋体" w:cs="宋体"/>
                <w:color w:val="auto"/>
                <w:sz w:val="23"/>
                <w:szCs w:val="23"/>
              </w:rPr>
            </w:pPr>
            <w:r>
              <w:rPr>
                <w:rFonts w:ascii="宋体" w:hAnsi="宋体" w:eastAsia="宋体" w:cs="宋体"/>
                <w:color w:val="auto"/>
                <w:spacing w:val="5"/>
                <w:position w:val="3"/>
                <w:sz w:val="23"/>
                <w:szCs w:val="23"/>
              </w:rPr>
              <w:t>……</w:t>
            </w:r>
          </w:p>
        </w:tc>
        <w:tc>
          <w:tcPr>
            <w:tcW w:w="2751" w:type="dxa"/>
          </w:tcPr>
          <w:p w14:paraId="0C126D3A">
            <w:pPr>
              <w:rPr>
                <w:color w:val="auto"/>
              </w:rPr>
            </w:pPr>
          </w:p>
        </w:tc>
        <w:tc>
          <w:tcPr>
            <w:tcW w:w="3209" w:type="dxa"/>
          </w:tcPr>
          <w:p w14:paraId="65365D32">
            <w:pPr>
              <w:rPr>
                <w:color w:val="auto"/>
              </w:rPr>
            </w:pPr>
          </w:p>
        </w:tc>
        <w:tc>
          <w:tcPr>
            <w:tcW w:w="1872" w:type="dxa"/>
          </w:tcPr>
          <w:p w14:paraId="7E4F4C51">
            <w:pPr>
              <w:rPr>
                <w:color w:val="auto"/>
              </w:rPr>
            </w:pPr>
          </w:p>
        </w:tc>
      </w:tr>
    </w:tbl>
    <w:p w14:paraId="380DE7A6">
      <w:pPr>
        <w:spacing w:before="152" w:line="231" w:lineRule="auto"/>
        <w:rPr>
          <w:rFonts w:ascii="宋体" w:hAnsi="宋体" w:eastAsia="宋体" w:cs="宋体"/>
          <w:color w:val="auto"/>
          <w:sz w:val="20"/>
          <w:szCs w:val="20"/>
        </w:rPr>
      </w:pPr>
      <w:r>
        <w:rPr>
          <w:rFonts w:ascii="宋体" w:hAnsi="宋体" w:eastAsia="宋体" w:cs="宋体"/>
          <w:color w:val="auto"/>
          <w:sz w:val="20"/>
          <w:szCs w:val="20"/>
        </w:rPr>
        <w:t>注：</w:t>
      </w:r>
    </w:p>
    <w:p w14:paraId="1B968AA2">
      <w:pPr>
        <w:spacing w:before="157" w:line="377" w:lineRule="auto"/>
        <w:ind w:left="6" w:right="905" w:firstLine="428"/>
        <w:rPr>
          <w:rFonts w:ascii="宋体" w:hAnsi="宋体" w:eastAsia="宋体" w:cs="宋体"/>
          <w:color w:val="auto"/>
          <w:sz w:val="20"/>
          <w:szCs w:val="20"/>
        </w:rPr>
      </w:pPr>
      <w:r>
        <w:rPr>
          <w:rFonts w:ascii="宋体" w:hAnsi="宋体" w:eastAsia="宋体" w:cs="宋体"/>
          <w:color w:val="auto"/>
          <w:spacing w:val="18"/>
          <w:sz w:val="20"/>
          <w:szCs w:val="20"/>
        </w:rPr>
        <w:t>1.管</w:t>
      </w:r>
      <w:r>
        <w:rPr>
          <w:rFonts w:ascii="宋体" w:hAnsi="宋体" w:eastAsia="宋体" w:cs="宋体"/>
          <w:color w:val="auto"/>
          <w:spacing w:val="10"/>
          <w:sz w:val="20"/>
          <w:szCs w:val="20"/>
        </w:rPr>
        <w:t>理</w:t>
      </w:r>
      <w:r>
        <w:rPr>
          <w:rFonts w:ascii="宋体" w:hAnsi="宋体" w:eastAsia="宋体" w:cs="宋体"/>
          <w:color w:val="auto"/>
          <w:spacing w:val="9"/>
          <w:sz w:val="20"/>
          <w:szCs w:val="20"/>
        </w:rPr>
        <w:t>关系：是指不具有出资持股关系的其他单位之间存在的管理与被管理关系，如一些上</w:t>
      </w:r>
      <w:r>
        <w:rPr>
          <w:rFonts w:ascii="宋体" w:hAnsi="宋体" w:eastAsia="宋体" w:cs="宋体"/>
          <w:color w:val="auto"/>
          <w:sz w:val="20"/>
          <w:szCs w:val="20"/>
        </w:rPr>
        <w:t xml:space="preserve"> </w:t>
      </w:r>
      <w:r>
        <w:rPr>
          <w:rFonts w:ascii="宋体" w:hAnsi="宋体" w:eastAsia="宋体" w:cs="宋体"/>
          <w:color w:val="auto"/>
          <w:spacing w:val="11"/>
          <w:sz w:val="20"/>
          <w:szCs w:val="20"/>
        </w:rPr>
        <w:t>下</w:t>
      </w:r>
      <w:r>
        <w:rPr>
          <w:rFonts w:ascii="宋体" w:hAnsi="宋体" w:eastAsia="宋体" w:cs="宋体"/>
          <w:color w:val="auto"/>
          <w:spacing w:val="8"/>
          <w:sz w:val="20"/>
          <w:szCs w:val="20"/>
        </w:rPr>
        <w:t>级关系的事业单位和团体组织。</w:t>
      </w:r>
    </w:p>
    <w:p w14:paraId="7F9B328A">
      <w:pPr>
        <w:spacing w:line="410" w:lineRule="exact"/>
        <w:ind w:left="422"/>
        <w:rPr>
          <w:rFonts w:ascii="宋体" w:hAnsi="宋体" w:eastAsia="宋体" w:cs="宋体"/>
          <w:color w:val="auto"/>
          <w:sz w:val="20"/>
          <w:szCs w:val="20"/>
        </w:rPr>
      </w:pPr>
      <w:r>
        <w:rPr>
          <w:rFonts w:ascii="宋体" w:hAnsi="宋体" w:eastAsia="宋体" w:cs="宋体"/>
          <w:color w:val="auto"/>
          <w:spacing w:val="9"/>
          <w:position w:val="15"/>
          <w:sz w:val="20"/>
          <w:szCs w:val="20"/>
        </w:rPr>
        <w:t>2.本表所指的管理关系仅限于直接管理关系，不包括间接的管理关系</w:t>
      </w:r>
      <w:r>
        <w:rPr>
          <w:rFonts w:ascii="宋体" w:hAnsi="宋体" w:eastAsia="宋体" w:cs="宋体"/>
          <w:color w:val="auto"/>
          <w:spacing w:val="7"/>
          <w:position w:val="15"/>
          <w:sz w:val="20"/>
          <w:szCs w:val="20"/>
        </w:rPr>
        <w:t>。</w:t>
      </w:r>
    </w:p>
    <w:p w14:paraId="3FB8B5A3">
      <w:pPr>
        <w:spacing w:line="269" w:lineRule="exact"/>
        <w:ind w:left="424"/>
        <w:rPr>
          <w:rFonts w:ascii="宋体" w:hAnsi="宋体" w:eastAsia="宋体" w:cs="宋体"/>
          <w:color w:val="auto"/>
          <w:sz w:val="20"/>
          <w:szCs w:val="20"/>
        </w:rPr>
      </w:pPr>
      <w:r>
        <w:rPr>
          <w:rFonts w:ascii="宋体" w:hAnsi="宋体" w:eastAsia="宋体" w:cs="宋体"/>
          <w:color w:val="auto"/>
          <w:spacing w:val="16"/>
          <w:position w:val="1"/>
          <w:sz w:val="20"/>
          <w:szCs w:val="20"/>
        </w:rPr>
        <w:t>3</w:t>
      </w:r>
      <w:r>
        <w:rPr>
          <w:rFonts w:ascii="宋体" w:hAnsi="宋体" w:eastAsia="宋体" w:cs="宋体"/>
          <w:color w:val="auto"/>
          <w:spacing w:val="9"/>
          <w:position w:val="1"/>
          <w:sz w:val="20"/>
          <w:szCs w:val="20"/>
        </w:rPr>
        <w:t>.</w:t>
      </w:r>
      <w:r>
        <w:rPr>
          <w:rFonts w:ascii="宋体" w:hAnsi="宋体" w:eastAsia="宋体" w:cs="宋体"/>
          <w:color w:val="auto"/>
          <w:spacing w:val="8"/>
          <w:position w:val="1"/>
          <w:sz w:val="20"/>
          <w:szCs w:val="20"/>
        </w:rPr>
        <w:t>供应商不存在直接管理关系的，则填“无”。</w:t>
      </w:r>
    </w:p>
    <w:p w14:paraId="1FB98A9E">
      <w:pPr>
        <w:spacing w:line="308" w:lineRule="auto"/>
        <w:rPr>
          <w:color w:val="auto"/>
        </w:rPr>
      </w:pPr>
    </w:p>
    <w:p w14:paraId="6819E0A5">
      <w:pPr>
        <w:spacing w:line="309" w:lineRule="auto"/>
        <w:rPr>
          <w:color w:val="auto"/>
        </w:rPr>
      </w:pPr>
    </w:p>
    <w:p w14:paraId="57C07381">
      <w:pPr>
        <w:spacing w:line="309" w:lineRule="auto"/>
        <w:rPr>
          <w:color w:val="auto"/>
        </w:rPr>
      </w:pPr>
    </w:p>
    <w:p w14:paraId="748E56FD">
      <w:pPr>
        <w:spacing w:before="65" w:line="377" w:lineRule="auto"/>
        <w:ind w:left="5041" w:right="1401" w:hanging="1"/>
        <w:rPr>
          <w:rFonts w:ascii="宋体" w:hAnsi="宋体" w:eastAsia="宋体" w:cs="宋体"/>
          <w:color w:val="auto"/>
          <w:sz w:val="20"/>
          <w:szCs w:val="20"/>
        </w:rPr>
      </w:pPr>
      <w:r>
        <w:rPr>
          <w:rFonts w:ascii="宋体" w:hAnsi="宋体" w:eastAsia="宋体" w:cs="宋体"/>
          <w:color w:val="auto"/>
          <w:spacing w:val="6"/>
          <w:sz w:val="20"/>
          <w:szCs w:val="20"/>
        </w:rPr>
        <w:t>法定代表人或者其委托代理人签字：</w:t>
      </w:r>
      <w:r>
        <w:rPr>
          <w:rFonts w:ascii="宋体" w:hAnsi="宋体" w:eastAsia="宋体" w:cs="宋体"/>
          <w:color w:val="auto"/>
          <w:sz w:val="20"/>
          <w:szCs w:val="20"/>
        </w:rPr>
        <w:t xml:space="preserve"> </w:t>
      </w:r>
      <w:r>
        <w:rPr>
          <w:rFonts w:ascii="宋体" w:hAnsi="宋体" w:eastAsia="宋体" w:cs="宋体"/>
          <w:color w:val="auto"/>
          <w:spacing w:val="8"/>
          <w:sz w:val="20"/>
          <w:szCs w:val="20"/>
        </w:rPr>
        <w:t>投</w:t>
      </w:r>
      <w:r>
        <w:rPr>
          <w:rFonts w:ascii="宋体" w:hAnsi="宋体" w:eastAsia="宋体" w:cs="宋体"/>
          <w:color w:val="auto"/>
          <w:spacing w:val="7"/>
          <w:sz w:val="20"/>
          <w:szCs w:val="20"/>
        </w:rPr>
        <w:t>标人名称 (电子签章) ：</w:t>
      </w:r>
    </w:p>
    <w:p w14:paraId="4A67D3E3">
      <w:pPr>
        <w:spacing w:before="1" w:line="228" w:lineRule="auto"/>
        <w:ind w:left="5075"/>
        <w:rPr>
          <w:rFonts w:ascii="宋体" w:hAnsi="宋体" w:eastAsia="宋体" w:cs="宋体"/>
          <w:color w:val="auto"/>
          <w:sz w:val="20"/>
          <w:szCs w:val="20"/>
        </w:rPr>
      </w:pPr>
      <w:r>
        <w:rPr>
          <w:rFonts w:ascii="宋体" w:hAnsi="宋体" w:eastAsia="宋体" w:cs="宋体"/>
          <w:color w:val="auto"/>
          <w:spacing w:val="-2"/>
          <w:sz w:val="20"/>
          <w:szCs w:val="20"/>
        </w:rPr>
        <w:t>日期：   年</w:t>
      </w:r>
      <w:r>
        <w:rPr>
          <w:rFonts w:ascii="宋体" w:hAnsi="宋体" w:eastAsia="宋体" w:cs="宋体"/>
          <w:color w:val="auto"/>
          <w:spacing w:val="-1"/>
          <w:sz w:val="20"/>
          <w:szCs w:val="20"/>
        </w:rPr>
        <w:t xml:space="preserve">  月  日</w:t>
      </w:r>
    </w:p>
    <w:p w14:paraId="6B79F367">
      <w:pPr>
        <w:rPr>
          <w:color w:val="auto"/>
        </w:rPr>
        <w:sectPr>
          <w:footerReference r:id="rId49" w:type="default"/>
          <w:pgSz w:w="11906" w:h="16839"/>
          <w:pgMar w:top="1058" w:right="1079" w:bottom="1156" w:left="1088" w:header="878" w:footer="996" w:gutter="0"/>
          <w:pgBorders>
            <w:top w:val="none" w:sz="0" w:space="0"/>
            <w:left w:val="none" w:sz="0" w:space="0"/>
            <w:bottom w:val="none" w:sz="0" w:space="0"/>
            <w:right w:val="none" w:sz="0" w:space="0"/>
          </w:pgBorders>
          <w:cols w:space="720" w:num="1"/>
        </w:sectPr>
      </w:pPr>
    </w:p>
    <w:p w14:paraId="36CA9E7C">
      <w:pPr>
        <w:spacing w:line="458" w:lineRule="auto"/>
        <w:rPr>
          <w:color w:val="auto"/>
        </w:rPr>
      </w:pPr>
    </w:p>
    <w:p w14:paraId="42D19BE3">
      <w:pPr>
        <w:spacing w:before="75" w:line="228" w:lineRule="auto"/>
        <w:ind w:left="19"/>
        <w:rPr>
          <w:rFonts w:ascii="宋体" w:hAnsi="宋体" w:eastAsia="宋体" w:cs="宋体"/>
          <w:color w:val="auto"/>
          <w:sz w:val="23"/>
          <w:szCs w:val="23"/>
        </w:rPr>
      </w:pPr>
      <w:r>
        <w:rPr>
          <w:rFonts w:hint="eastAsia" w:ascii="宋体" w:hAnsi="宋体" w:eastAsia="宋体" w:cs="宋体"/>
          <w:color w:val="auto"/>
          <w:spacing w:val="-4"/>
          <w:sz w:val="23"/>
          <w:szCs w:val="23"/>
        </w:rPr>
        <w:t>9</w:t>
      </w:r>
      <w:r>
        <w:rPr>
          <w:rFonts w:ascii="宋体" w:hAnsi="宋体" w:eastAsia="宋体" w:cs="宋体"/>
          <w:color w:val="auto"/>
          <w:spacing w:val="-3"/>
          <w:sz w:val="23"/>
          <w:szCs w:val="23"/>
        </w:rPr>
        <w:t>. 投标声明</w:t>
      </w:r>
    </w:p>
    <w:p w14:paraId="7F966F92">
      <w:pPr>
        <w:spacing w:line="361" w:lineRule="auto"/>
        <w:rPr>
          <w:color w:val="auto"/>
        </w:rPr>
      </w:pPr>
    </w:p>
    <w:p w14:paraId="6A1DDD8E">
      <w:pPr>
        <w:spacing w:before="101" w:line="225" w:lineRule="auto"/>
        <w:ind w:left="4237"/>
        <w:rPr>
          <w:rFonts w:ascii="宋体" w:hAnsi="宋体" w:eastAsia="宋体" w:cs="宋体"/>
          <w:color w:val="auto"/>
          <w:sz w:val="31"/>
          <w:szCs w:val="31"/>
        </w:rPr>
      </w:pPr>
      <w:r>
        <w:rPr>
          <w:rFonts w:ascii="宋体" w:hAnsi="宋体" w:eastAsia="宋体" w:cs="宋体"/>
          <w:color w:val="auto"/>
          <w:spacing w:val="7"/>
          <w:sz w:val="31"/>
          <w:szCs w:val="31"/>
        </w:rPr>
        <w:t>投标声</w:t>
      </w:r>
      <w:r>
        <w:rPr>
          <w:rFonts w:ascii="宋体" w:hAnsi="宋体" w:eastAsia="宋体" w:cs="宋体"/>
          <w:color w:val="auto"/>
          <w:spacing w:val="6"/>
          <w:sz w:val="31"/>
          <w:szCs w:val="31"/>
        </w:rPr>
        <w:t>明</w:t>
      </w:r>
    </w:p>
    <w:p w14:paraId="470828D7">
      <w:pPr>
        <w:spacing w:line="323" w:lineRule="auto"/>
        <w:rPr>
          <w:color w:val="auto"/>
        </w:rPr>
      </w:pPr>
    </w:p>
    <w:p w14:paraId="484CB991">
      <w:pPr>
        <w:spacing w:line="324" w:lineRule="auto"/>
        <w:rPr>
          <w:color w:val="auto"/>
        </w:rPr>
      </w:pPr>
    </w:p>
    <w:p w14:paraId="044170D8">
      <w:pPr>
        <w:spacing w:before="65" w:line="227" w:lineRule="auto"/>
        <w:ind w:left="10"/>
        <w:rPr>
          <w:rFonts w:ascii="宋体" w:hAnsi="宋体" w:eastAsia="宋体" w:cs="宋体"/>
          <w:color w:val="auto"/>
          <w:sz w:val="20"/>
          <w:szCs w:val="20"/>
        </w:rPr>
      </w:pPr>
      <w:r>
        <w:rPr>
          <w:rFonts w:ascii="宋体" w:hAnsi="宋体" w:eastAsia="宋体" w:cs="宋体"/>
          <w:color w:val="auto"/>
          <w:spacing w:val="19"/>
          <w:sz w:val="20"/>
          <w:szCs w:val="20"/>
        </w:rPr>
        <w:t>(</w:t>
      </w:r>
      <w:r>
        <w:rPr>
          <w:rFonts w:ascii="宋体" w:hAnsi="宋体" w:eastAsia="宋体" w:cs="宋体"/>
          <w:color w:val="auto"/>
          <w:spacing w:val="13"/>
          <w:sz w:val="20"/>
          <w:szCs w:val="20"/>
        </w:rPr>
        <w:t>采购人名称</w:t>
      </w:r>
      <w:r>
        <w:rPr>
          <w:rFonts w:ascii="宋体" w:hAnsi="宋体" w:eastAsia="宋体" w:cs="宋体"/>
          <w:color w:val="auto"/>
          <w:spacing w:val="13"/>
          <w:sz w:val="20"/>
          <w:szCs w:val="20"/>
          <w:u w:val="single"/>
        </w:rPr>
        <w:t>或采购代理机构名称</w:t>
      </w:r>
      <w:r>
        <w:rPr>
          <w:rFonts w:ascii="宋体" w:hAnsi="宋体" w:eastAsia="宋体" w:cs="宋体"/>
          <w:color w:val="auto"/>
          <w:spacing w:val="13"/>
          <w:sz w:val="20"/>
          <w:szCs w:val="20"/>
        </w:rPr>
        <w:t>) ：</w:t>
      </w:r>
    </w:p>
    <w:p w14:paraId="685D0A31">
      <w:pPr>
        <w:spacing w:before="253" w:line="227" w:lineRule="auto"/>
        <w:ind w:left="408"/>
        <w:rPr>
          <w:rFonts w:ascii="宋体" w:hAnsi="宋体" w:eastAsia="宋体" w:cs="宋体"/>
          <w:color w:val="auto"/>
          <w:sz w:val="20"/>
          <w:szCs w:val="20"/>
        </w:rPr>
      </w:pPr>
      <w:r>
        <w:rPr>
          <w:rFonts w:ascii="宋体" w:hAnsi="宋体" w:eastAsia="宋体" w:cs="宋体"/>
          <w:color w:val="auto"/>
          <w:spacing w:val="2"/>
          <w:sz w:val="20"/>
          <w:szCs w:val="20"/>
        </w:rPr>
        <w:t>我方参加贵单位组织</w:t>
      </w:r>
      <w:r>
        <w:rPr>
          <w:rFonts w:ascii="宋体" w:hAnsi="宋体" w:eastAsia="宋体" w:cs="宋体"/>
          <w:color w:val="auto"/>
          <w:spacing w:val="2"/>
          <w:sz w:val="20"/>
          <w:szCs w:val="20"/>
          <w:u w:val="single"/>
        </w:rPr>
        <w:t xml:space="preserve">            </w:t>
      </w:r>
      <w:r>
        <w:rPr>
          <w:rFonts w:ascii="宋体" w:hAnsi="宋体" w:eastAsia="宋体" w:cs="宋体"/>
          <w:color w:val="auto"/>
          <w:spacing w:val="1"/>
          <w:sz w:val="20"/>
          <w:szCs w:val="20"/>
          <w:u w:val="single"/>
        </w:rPr>
        <w:t xml:space="preserve"> </w:t>
      </w:r>
      <w:r>
        <w:rPr>
          <w:rFonts w:ascii="宋体" w:hAnsi="宋体" w:eastAsia="宋体" w:cs="宋体"/>
          <w:color w:val="auto"/>
          <w:spacing w:val="1"/>
          <w:sz w:val="20"/>
          <w:szCs w:val="20"/>
        </w:rPr>
        <w:t xml:space="preserve"> 项目 (项目编号：</w:t>
      </w:r>
      <w:r>
        <w:rPr>
          <w:rFonts w:ascii="宋体" w:hAnsi="宋体" w:eastAsia="宋体" w:cs="宋体"/>
          <w:color w:val="auto"/>
          <w:spacing w:val="1"/>
          <w:sz w:val="20"/>
          <w:szCs w:val="20"/>
          <w:u w:val="single"/>
        </w:rPr>
        <w:t xml:space="preserve">         </w:t>
      </w:r>
      <w:r>
        <w:rPr>
          <w:rFonts w:ascii="宋体" w:hAnsi="宋体" w:eastAsia="宋体" w:cs="宋体"/>
          <w:color w:val="auto"/>
          <w:spacing w:val="1"/>
          <w:sz w:val="20"/>
          <w:szCs w:val="20"/>
        </w:rPr>
        <w:t>) 的政府采购活动。我方在此郑重声明：</w:t>
      </w:r>
    </w:p>
    <w:p w14:paraId="7072AC37">
      <w:pPr>
        <w:spacing w:before="254" w:line="355" w:lineRule="auto"/>
        <w:ind w:left="1" w:right="139" w:firstLine="434"/>
        <w:rPr>
          <w:rFonts w:ascii="宋体" w:hAnsi="宋体" w:eastAsia="宋体" w:cs="宋体"/>
          <w:color w:val="auto"/>
          <w:sz w:val="20"/>
          <w:szCs w:val="20"/>
        </w:rPr>
      </w:pPr>
      <w:r>
        <w:rPr>
          <w:rFonts w:ascii="宋体" w:hAnsi="宋体" w:eastAsia="宋体" w:cs="宋体"/>
          <w:color w:val="auto"/>
          <w:spacing w:val="9"/>
          <w:sz w:val="20"/>
          <w:szCs w:val="20"/>
        </w:rPr>
        <w:t>1.我方参加本项目的政府采购活动前三年内在经营活动中没有重大违法记录 (重大违法记录是指供</w:t>
      </w:r>
      <w:r>
        <w:rPr>
          <w:rFonts w:ascii="宋体" w:hAnsi="宋体" w:eastAsia="宋体" w:cs="宋体"/>
          <w:color w:val="auto"/>
          <w:spacing w:val="8"/>
          <w:sz w:val="20"/>
          <w:szCs w:val="20"/>
        </w:rPr>
        <w:t>应</w:t>
      </w:r>
      <w:r>
        <w:rPr>
          <w:rFonts w:ascii="宋体" w:hAnsi="宋体" w:eastAsia="宋体" w:cs="宋体"/>
          <w:color w:val="auto"/>
          <w:sz w:val="20"/>
          <w:szCs w:val="20"/>
        </w:rPr>
        <w:t xml:space="preserve"> </w:t>
      </w:r>
      <w:r>
        <w:rPr>
          <w:rFonts w:ascii="宋体" w:hAnsi="宋体" w:eastAsia="宋体" w:cs="宋体"/>
          <w:color w:val="auto"/>
          <w:spacing w:val="18"/>
          <w:sz w:val="20"/>
          <w:szCs w:val="20"/>
        </w:rPr>
        <w:t>商因</w:t>
      </w:r>
      <w:r>
        <w:rPr>
          <w:rFonts w:ascii="宋体" w:hAnsi="宋体" w:eastAsia="宋体" w:cs="宋体"/>
          <w:color w:val="auto"/>
          <w:spacing w:val="16"/>
          <w:sz w:val="20"/>
          <w:szCs w:val="20"/>
        </w:rPr>
        <w:t>违</w:t>
      </w:r>
      <w:r>
        <w:rPr>
          <w:rFonts w:ascii="宋体" w:hAnsi="宋体" w:eastAsia="宋体" w:cs="宋体"/>
          <w:color w:val="auto"/>
          <w:spacing w:val="9"/>
          <w:sz w:val="20"/>
          <w:szCs w:val="20"/>
        </w:rPr>
        <w:t>法经营受到刑事处罚或者责令停产停业、吊销许可证或者执照、较大数额罚款等行政处罚) ，未被</w:t>
      </w:r>
      <w:r>
        <w:rPr>
          <w:rFonts w:ascii="宋体" w:hAnsi="宋体" w:eastAsia="宋体" w:cs="宋体"/>
          <w:color w:val="auto"/>
          <w:sz w:val="20"/>
          <w:szCs w:val="20"/>
        </w:rPr>
        <w:t xml:space="preserve"> </w:t>
      </w:r>
      <w:r>
        <w:rPr>
          <w:rFonts w:ascii="宋体" w:hAnsi="宋体" w:eastAsia="宋体" w:cs="宋体"/>
          <w:color w:val="auto"/>
          <w:spacing w:val="18"/>
          <w:sz w:val="20"/>
          <w:szCs w:val="20"/>
        </w:rPr>
        <w:t>列入失</w:t>
      </w:r>
      <w:r>
        <w:rPr>
          <w:rFonts w:ascii="宋体" w:hAnsi="宋体" w:eastAsia="宋体" w:cs="宋体"/>
          <w:color w:val="auto"/>
          <w:spacing w:val="16"/>
          <w:sz w:val="20"/>
          <w:szCs w:val="20"/>
        </w:rPr>
        <w:t>信</w:t>
      </w:r>
      <w:r>
        <w:rPr>
          <w:rFonts w:ascii="宋体" w:hAnsi="宋体" w:eastAsia="宋体" w:cs="宋体"/>
          <w:color w:val="auto"/>
          <w:spacing w:val="9"/>
          <w:sz w:val="20"/>
          <w:szCs w:val="20"/>
        </w:rPr>
        <w:t>被执行人、重大税收违法案件当事人名单、政府采购严重违法失信行为记录名单，完全符合《中</w:t>
      </w:r>
      <w:r>
        <w:rPr>
          <w:rFonts w:ascii="宋体" w:hAnsi="宋体" w:eastAsia="宋体" w:cs="宋体"/>
          <w:color w:val="auto"/>
          <w:sz w:val="20"/>
          <w:szCs w:val="20"/>
        </w:rPr>
        <w:t xml:space="preserve"> </w:t>
      </w:r>
      <w:r>
        <w:rPr>
          <w:rFonts w:ascii="宋体" w:hAnsi="宋体" w:eastAsia="宋体" w:cs="宋体"/>
          <w:color w:val="auto"/>
          <w:spacing w:val="18"/>
          <w:sz w:val="20"/>
          <w:szCs w:val="20"/>
        </w:rPr>
        <w:t>华人</w:t>
      </w:r>
      <w:r>
        <w:rPr>
          <w:rFonts w:ascii="宋体" w:hAnsi="宋体" w:eastAsia="宋体" w:cs="宋体"/>
          <w:color w:val="auto"/>
          <w:spacing w:val="12"/>
          <w:sz w:val="20"/>
          <w:szCs w:val="20"/>
        </w:rPr>
        <w:t>民</w:t>
      </w:r>
      <w:r>
        <w:rPr>
          <w:rFonts w:ascii="宋体" w:hAnsi="宋体" w:eastAsia="宋体" w:cs="宋体"/>
          <w:color w:val="auto"/>
          <w:spacing w:val="9"/>
          <w:sz w:val="20"/>
          <w:szCs w:val="20"/>
        </w:rPr>
        <w:t>共和国政府采购法》第二十二条规定的供应商资格条件，我方对此声明负全部法律责任。</w:t>
      </w:r>
    </w:p>
    <w:p w14:paraId="1F49556F">
      <w:pPr>
        <w:spacing w:before="102" w:line="356" w:lineRule="auto"/>
        <w:ind w:right="68" w:firstLine="423"/>
        <w:rPr>
          <w:rFonts w:ascii="宋体" w:hAnsi="宋体" w:eastAsia="宋体" w:cs="宋体"/>
          <w:color w:val="auto"/>
          <w:sz w:val="20"/>
          <w:szCs w:val="20"/>
        </w:rPr>
      </w:pPr>
      <w:r>
        <w:rPr>
          <w:rFonts w:ascii="宋体" w:hAnsi="宋体" w:eastAsia="宋体" w:cs="宋体"/>
          <w:color w:val="auto"/>
          <w:spacing w:val="16"/>
          <w:sz w:val="20"/>
          <w:szCs w:val="20"/>
        </w:rPr>
        <w:t xml:space="preserve">2. </w:t>
      </w:r>
      <w:r>
        <w:rPr>
          <w:rFonts w:ascii="宋体" w:hAnsi="宋体" w:eastAsia="宋体" w:cs="宋体"/>
          <w:color w:val="auto"/>
          <w:spacing w:val="13"/>
          <w:sz w:val="20"/>
          <w:szCs w:val="20"/>
        </w:rPr>
        <w:t>我</w:t>
      </w:r>
      <w:r>
        <w:rPr>
          <w:rFonts w:ascii="宋体" w:hAnsi="宋体" w:eastAsia="宋体" w:cs="宋体"/>
          <w:color w:val="auto"/>
          <w:spacing w:val="8"/>
          <w:sz w:val="20"/>
          <w:szCs w:val="20"/>
        </w:rPr>
        <w:t>方不是采购人的附属机构；不是为本次采购项目提供整体设计、规范编制或者项目管理、监理、</w:t>
      </w:r>
      <w:r>
        <w:rPr>
          <w:rFonts w:ascii="宋体" w:hAnsi="宋体" w:eastAsia="宋体" w:cs="宋体"/>
          <w:color w:val="auto"/>
          <w:sz w:val="20"/>
          <w:szCs w:val="20"/>
        </w:rPr>
        <w:t xml:space="preserve"> </w:t>
      </w:r>
      <w:r>
        <w:rPr>
          <w:rFonts w:ascii="宋体" w:hAnsi="宋体" w:eastAsia="宋体" w:cs="宋体"/>
          <w:color w:val="auto"/>
          <w:spacing w:val="18"/>
          <w:sz w:val="20"/>
          <w:szCs w:val="20"/>
        </w:rPr>
        <w:t>检测等服</w:t>
      </w:r>
      <w:r>
        <w:rPr>
          <w:rFonts w:ascii="宋体" w:hAnsi="宋体" w:eastAsia="宋体" w:cs="宋体"/>
          <w:color w:val="auto"/>
          <w:spacing w:val="9"/>
          <w:sz w:val="20"/>
          <w:szCs w:val="20"/>
        </w:rPr>
        <w:t>务的供应商；在获知本项目采购信息后，与采购人聘请的为此项目提供咨询服务的公司及其附属</w:t>
      </w:r>
      <w:r>
        <w:rPr>
          <w:rFonts w:ascii="宋体" w:hAnsi="宋体" w:eastAsia="宋体" w:cs="宋体"/>
          <w:color w:val="auto"/>
          <w:sz w:val="20"/>
          <w:szCs w:val="20"/>
        </w:rPr>
        <w:t xml:space="preserve"> </w:t>
      </w:r>
      <w:r>
        <w:rPr>
          <w:rFonts w:ascii="宋体" w:hAnsi="宋体" w:eastAsia="宋体" w:cs="宋体"/>
          <w:color w:val="auto"/>
          <w:spacing w:val="8"/>
          <w:sz w:val="20"/>
          <w:szCs w:val="20"/>
        </w:rPr>
        <w:t>机构没有任何联系</w:t>
      </w:r>
      <w:r>
        <w:rPr>
          <w:rFonts w:ascii="宋体" w:hAnsi="宋体" w:eastAsia="宋体" w:cs="宋体"/>
          <w:color w:val="auto"/>
          <w:spacing w:val="6"/>
          <w:sz w:val="20"/>
          <w:szCs w:val="20"/>
        </w:rPr>
        <w:t>。</w:t>
      </w:r>
    </w:p>
    <w:p w14:paraId="44D94B1D">
      <w:pPr>
        <w:spacing w:before="103" w:line="227" w:lineRule="auto"/>
        <w:ind w:left="425"/>
        <w:rPr>
          <w:rFonts w:ascii="宋体" w:hAnsi="宋体" w:eastAsia="宋体" w:cs="宋体"/>
          <w:color w:val="auto"/>
          <w:sz w:val="20"/>
          <w:szCs w:val="20"/>
        </w:rPr>
      </w:pPr>
      <w:r>
        <w:rPr>
          <w:rFonts w:ascii="宋体" w:hAnsi="宋体" w:eastAsia="宋体" w:cs="宋体"/>
          <w:color w:val="auto"/>
          <w:spacing w:val="16"/>
          <w:sz w:val="20"/>
          <w:szCs w:val="20"/>
        </w:rPr>
        <w:t>3.</w:t>
      </w:r>
      <w:r>
        <w:rPr>
          <w:rFonts w:ascii="宋体" w:hAnsi="宋体" w:eastAsia="宋体" w:cs="宋体"/>
          <w:color w:val="auto"/>
          <w:spacing w:val="14"/>
          <w:sz w:val="20"/>
          <w:szCs w:val="20"/>
        </w:rPr>
        <w:t xml:space="preserve"> </w:t>
      </w:r>
      <w:r>
        <w:rPr>
          <w:rFonts w:ascii="宋体" w:hAnsi="宋体" w:eastAsia="宋体" w:cs="宋体"/>
          <w:color w:val="auto"/>
          <w:spacing w:val="8"/>
          <w:sz w:val="20"/>
          <w:szCs w:val="20"/>
        </w:rPr>
        <w:t>我方承诺符合《中华人民共和国政府采购法》第二十二条规定：</w:t>
      </w:r>
    </w:p>
    <w:p w14:paraId="2F6A584D">
      <w:pPr>
        <w:spacing w:before="253" w:line="226" w:lineRule="auto"/>
        <w:ind w:left="430"/>
        <w:rPr>
          <w:rFonts w:ascii="宋体" w:hAnsi="宋体" w:eastAsia="宋体" w:cs="宋体"/>
          <w:color w:val="auto"/>
          <w:sz w:val="20"/>
          <w:szCs w:val="20"/>
        </w:rPr>
      </w:pPr>
      <w:r>
        <w:rPr>
          <w:rFonts w:ascii="宋体" w:hAnsi="宋体" w:eastAsia="宋体" w:cs="宋体"/>
          <w:color w:val="auto"/>
          <w:spacing w:val="13"/>
          <w:sz w:val="20"/>
          <w:szCs w:val="20"/>
        </w:rPr>
        <w:t>(</w:t>
      </w:r>
      <w:r>
        <w:rPr>
          <w:rFonts w:ascii="宋体" w:hAnsi="宋体" w:eastAsia="宋体" w:cs="宋体"/>
          <w:color w:val="auto"/>
          <w:spacing w:val="7"/>
          <w:sz w:val="20"/>
          <w:szCs w:val="20"/>
        </w:rPr>
        <w:t xml:space="preserve"> 一) 具有独立承担民事责任的能力；</w:t>
      </w:r>
    </w:p>
    <w:p w14:paraId="3A56486A">
      <w:pPr>
        <w:spacing w:before="254" w:line="225" w:lineRule="auto"/>
        <w:ind w:left="430"/>
        <w:rPr>
          <w:rFonts w:ascii="宋体" w:hAnsi="宋体" w:eastAsia="宋体" w:cs="宋体"/>
          <w:color w:val="auto"/>
          <w:sz w:val="20"/>
          <w:szCs w:val="20"/>
        </w:rPr>
      </w:pPr>
      <w:r>
        <w:rPr>
          <w:rFonts w:ascii="宋体" w:hAnsi="宋体" w:eastAsia="宋体" w:cs="宋体"/>
          <w:color w:val="auto"/>
          <w:spacing w:val="23"/>
          <w:sz w:val="20"/>
          <w:szCs w:val="20"/>
        </w:rPr>
        <w:t>(</w:t>
      </w:r>
      <w:r>
        <w:rPr>
          <w:rFonts w:ascii="宋体" w:hAnsi="宋体" w:eastAsia="宋体" w:cs="宋体"/>
          <w:color w:val="auto"/>
          <w:spacing w:val="12"/>
          <w:sz w:val="20"/>
          <w:szCs w:val="20"/>
        </w:rPr>
        <w:t>二) 具有良好的商业信誉和健全的财务会计制度；</w:t>
      </w:r>
    </w:p>
    <w:p w14:paraId="2C50DD41">
      <w:pPr>
        <w:spacing w:before="259" w:line="226" w:lineRule="auto"/>
        <w:ind w:left="430"/>
        <w:rPr>
          <w:rFonts w:ascii="宋体" w:hAnsi="宋体" w:eastAsia="宋体" w:cs="宋体"/>
          <w:color w:val="auto"/>
          <w:sz w:val="20"/>
          <w:szCs w:val="20"/>
        </w:rPr>
      </w:pPr>
      <w:r>
        <w:rPr>
          <w:rFonts w:ascii="宋体" w:hAnsi="宋体" w:eastAsia="宋体" w:cs="宋体"/>
          <w:color w:val="auto"/>
          <w:spacing w:val="23"/>
          <w:sz w:val="20"/>
          <w:szCs w:val="20"/>
        </w:rPr>
        <w:t>(</w:t>
      </w:r>
      <w:r>
        <w:rPr>
          <w:rFonts w:ascii="宋体" w:hAnsi="宋体" w:eastAsia="宋体" w:cs="宋体"/>
          <w:color w:val="auto"/>
          <w:spacing w:val="12"/>
          <w:sz w:val="20"/>
          <w:szCs w:val="20"/>
        </w:rPr>
        <w:t>三) 具有履行合同所必需的设备和专业技术能力；</w:t>
      </w:r>
    </w:p>
    <w:p w14:paraId="5B939043">
      <w:pPr>
        <w:spacing w:before="253" w:line="225" w:lineRule="auto"/>
        <w:ind w:left="430"/>
        <w:rPr>
          <w:rFonts w:ascii="宋体" w:hAnsi="宋体" w:eastAsia="宋体" w:cs="宋体"/>
          <w:color w:val="auto"/>
          <w:sz w:val="20"/>
          <w:szCs w:val="20"/>
        </w:rPr>
      </w:pPr>
      <w:r>
        <w:rPr>
          <w:rFonts w:ascii="宋体" w:hAnsi="宋体" w:eastAsia="宋体" w:cs="宋体"/>
          <w:color w:val="auto"/>
          <w:spacing w:val="23"/>
          <w:sz w:val="20"/>
          <w:szCs w:val="20"/>
        </w:rPr>
        <w:t>(</w:t>
      </w:r>
      <w:r>
        <w:rPr>
          <w:rFonts w:ascii="宋体" w:hAnsi="宋体" w:eastAsia="宋体" w:cs="宋体"/>
          <w:color w:val="auto"/>
          <w:spacing w:val="12"/>
          <w:sz w:val="20"/>
          <w:szCs w:val="20"/>
        </w:rPr>
        <w:t>四) 有依法缴纳税收和社会保障资金的良好记录；</w:t>
      </w:r>
    </w:p>
    <w:p w14:paraId="2AA6CAEA">
      <w:pPr>
        <w:spacing w:before="256" w:line="228" w:lineRule="auto"/>
        <w:ind w:left="430"/>
        <w:rPr>
          <w:rFonts w:ascii="宋体" w:hAnsi="宋体" w:eastAsia="宋体" w:cs="宋体"/>
          <w:color w:val="auto"/>
          <w:sz w:val="20"/>
          <w:szCs w:val="20"/>
        </w:rPr>
      </w:pPr>
      <w:r>
        <w:rPr>
          <w:rFonts w:ascii="宋体" w:hAnsi="宋体" w:eastAsia="宋体" w:cs="宋体"/>
          <w:color w:val="auto"/>
          <w:spacing w:val="12"/>
          <w:sz w:val="20"/>
          <w:szCs w:val="20"/>
        </w:rPr>
        <w:t>(五) 参加政府采购活动前三年内，在经营活动中没有重大违法记录</w:t>
      </w:r>
      <w:r>
        <w:rPr>
          <w:rFonts w:ascii="宋体" w:hAnsi="宋体" w:eastAsia="宋体" w:cs="宋体"/>
          <w:color w:val="auto"/>
          <w:spacing w:val="7"/>
          <w:sz w:val="20"/>
          <w:szCs w:val="20"/>
        </w:rPr>
        <w:t>；</w:t>
      </w:r>
    </w:p>
    <w:p w14:paraId="4BA9486E">
      <w:pPr>
        <w:spacing w:before="255" w:line="228" w:lineRule="auto"/>
        <w:ind w:left="430"/>
        <w:rPr>
          <w:rFonts w:ascii="宋体" w:hAnsi="宋体" w:eastAsia="宋体" w:cs="宋体"/>
          <w:color w:val="auto"/>
          <w:sz w:val="20"/>
          <w:szCs w:val="20"/>
        </w:rPr>
      </w:pPr>
      <w:r>
        <w:rPr>
          <w:rFonts w:ascii="宋体" w:hAnsi="宋体" w:eastAsia="宋体" w:cs="宋体"/>
          <w:color w:val="auto"/>
          <w:spacing w:val="16"/>
          <w:sz w:val="20"/>
          <w:szCs w:val="20"/>
        </w:rPr>
        <w:t>(</w:t>
      </w:r>
      <w:r>
        <w:rPr>
          <w:rFonts w:ascii="宋体" w:hAnsi="宋体" w:eastAsia="宋体" w:cs="宋体"/>
          <w:color w:val="auto"/>
          <w:spacing w:val="13"/>
          <w:sz w:val="20"/>
          <w:szCs w:val="20"/>
        </w:rPr>
        <w:t>六) 法律、行政法规规定的其他条件。</w:t>
      </w:r>
    </w:p>
    <w:p w14:paraId="20AD5059">
      <w:pPr>
        <w:spacing w:before="251" w:line="360" w:lineRule="auto"/>
        <w:ind w:left="17" w:right="139" w:firstLine="402"/>
        <w:rPr>
          <w:rFonts w:ascii="宋体" w:hAnsi="宋体" w:eastAsia="宋体" w:cs="宋体"/>
          <w:color w:val="auto"/>
          <w:sz w:val="20"/>
          <w:szCs w:val="20"/>
        </w:rPr>
      </w:pPr>
      <w:r>
        <w:rPr>
          <w:rFonts w:ascii="宋体" w:hAnsi="宋体" w:eastAsia="宋体" w:cs="宋体"/>
          <w:color w:val="auto"/>
          <w:spacing w:val="18"/>
          <w:sz w:val="20"/>
          <w:szCs w:val="20"/>
        </w:rPr>
        <w:t>4.</w:t>
      </w:r>
      <w:r>
        <w:rPr>
          <w:rFonts w:ascii="宋体" w:hAnsi="宋体" w:eastAsia="宋体" w:cs="宋体"/>
          <w:color w:val="auto"/>
          <w:spacing w:val="16"/>
          <w:sz w:val="20"/>
          <w:szCs w:val="20"/>
        </w:rPr>
        <w:t>以</w:t>
      </w:r>
      <w:r>
        <w:rPr>
          <w:rFonts w:ascii="宋体" w:hAnsi="宋体" w:eastAsia="宋体" w:cs="宋体"/>
          <w:color w:val="auto"/>
          <w:spacing w:val="9"/>
          <w:sz w:val="20"/>
          <w:szCs w:val="20"/>
        </w:rPr>
        <w:t>上事项如有虚假或者隐瞒，我方愿意承担一切后果，并不再寻求任何旨在减轻或者免除法律责任</w:t>
      </w:r>
      <w:r>
        <w:rPr>
          <w:rFonts w:ascii="宋体" w:hAnsi="宋体" w:eastAsia="宋体" w:cs="宋体"/>
          <w:color w:val="auto"/>
          <w:sz w:val="20"/>
          <w:szCs w:val="20"/>
        </w:rPr>
        <w:t xml:space="preserve"> </w:t>
      </w:r>
      <w:r>
        <w:rPr>
          <w:rFonts w:ascii="宋体" w:hAnsi="宋体" w:eastAsia="宋体" w:cs="宋体"/>
          <w:color w:val="auto"/>
          <w:spacing w:val="1"/>
          <w:sz w:val="20"/>
          <w:szCs w:val="20"/>
        </w:rPr>
        <w:t>的辩解</w:t>
      </w:r>
      <w:r>
        <w:rPr>
          <w:rFonts w:ascii="宋体" w:hAnsi="宋体" w:eastAsia="宋体" w:cs="宋体"/>
          <w:color w:val="auto"/>
          <w:sz w:val="20"/>
          <w:szCs w:val="20"/>
        </w:rPr>
        <w:t>。</w:t>
      </w:r>
    </w:p>
    <w:p w14:paraId="154F0026">
      <w:pPr>
        <w:spacing w:before="102" w:line="228" w:lineRule="auto"/>
        <w:ind w:left="420"/>
        <w:rPr>
          <w:rFonts w:ascii="宋体" w:hAnsi="宋体" w:eastAsia="宋体" w:cs="宋体"/>
          <w:color w:val="auto"/>
          <w:sz w:val="20"/>
          <w:szCs w:val="20"/>
        </w:rPr>
      </w:pPr>
      <w:r>
        <w:rPr>
          <w:rFonts w:ascii="宋体" w:hAnsi="宋体" w:eastAsia="宋体" w:cs="宋体"/>
          <w:color w:val="auto"/>
          <w:spacing w:val="6"/>
          <w:sz w:val="20"/>
          <w:szCs w:val="20"/>
        </w:rPr>
        <w:t>特此承诺</w:t>
      </w:r>
      <w:r>
        <w:rPr>
          <w:rFonts w:ascii="宋体" w:hAnsi="宋体" w:eastAsia="宋体" w:cs="宋体"/>
          <w:color w:val="auto"/>
          <w:spacing w:val="5"/>
          <w:sz w:val="20"/>
          <w:szCs w:val="20"/>
        </w:rPr>
        <w:t>。</w:t>
      </w:r>
    </w:p>
    <w:p w14:paraId="43EE7FE3">
      <w:pPr>
        <w:spacing w:before="252" w:line="499" w:lineRule="exact"/>
        <w:rPr>
          <w:rFonts w:ascii="宋体" w:hAnsi="宋体" w:eastAsia="宋体" w:cs="宋体"/>
          <w:color w:val="auto"/>
          <w:sz w:val="20"/>
          <w:szCs w:val="20"/>
        </w:rPr>
      </w:pPr>
      <w:r>
        <w:rPr>
          <w:rFonts w:ascii="宋体" w:hAnsi="宋体" w:eastAsia="宋体" w:cs="宋体"/>
          <w:color w:val="auto"/>
          <w:spacing w:val="20"/>
          <w:position w:val="22"/>
          <w:sz w:val="20"/>
          <w:szCs w:val="20"/>
        </w:rPr>
        <w:t>注</w:t>
      </w:r>
      <w:r>
        <w:rPr>
          <w:rFonts w:ascii="宋体" w:hAnsi="宋体" w:eastAsia="宋体" w:cs="宋体"/>
          <w:color w:val="auto"/>
          <w:spacing w:val="19"/>
          <w:position w:val="22"/>
          <w:sz w:val="20"/>
          <w:szCs w:val="20"/>
        </w:rPr>
        <w:t>：</w:t>
      </w:r>
      <w:r>
        <w:rPr>
          <w:rFonts w:ascii="宋体" w:hAnsi="宋体" w:eastAsia="宋体" w:cs="宋体"/>
          <w:color w:val="auto"/>
          <w:spacing w:val="10"/>
          <w:position w:val="22"/>
          <w:sz w:val="20"/>
          <w:szCs w:val="20"/>
        </w:rPr>
        <w:t>如为联合体投标，盖章处须加盖联合体各方公章并由联合体各方法定代表人分别</w:t>
      </w:r>
    </w:p>
    <w:p w14:paraId="11E5B77F">
      <w:pPr>
        <w:spacing w:before="1" w:line="229" w:lineRule="auto"/>
        <w:rPr>
          <w:rFonts w:ascii="宋体" w:hAnsi="宋体" w:eastAsia="宋体" w:cs="宋体"/>
          <w:color w:val="auto"/>
          <w:sz w:val="20"/>
          <w:szCs w:val="20"/>
        </w:rPr>
      </w:pPr>
      <w:r>
        <w:rPr>
          <w:rFonts w:ascii="宋体" w:hAnsi="宋体" w:eastAsia="宋体" w:cs="宋体"/>
          <w:color w:val="auto"/>
          <w:spacing w:val="15"/>
          <w:sz w:val="20"/>
          <w:szCs w:val="20"/>
        </w:rPr>
        <w:t>签</w:t>
      </w:r>
      <w:r>
        <w:rPr>
          <w:rFonts w:ascii="宋体" w:hAnsi="宋体" w:eastAsia="宋体" w:cs="宋体"/>
          <w:color w:val="auto"/>
          <w:spacing w:val="8"/>
          <w:sz w:val="20"/>
          <w:szCs w:val="20"/>
        </w:rPr>
        <w:t>署，否则投标无效。</w:t>
      </w:r>
    </w:p>
    <w:p w14:paraId="68926AF3">
      <w:pPr>
        <w:spacing w:line="362" w:lineRule="auto"/>
        <w:rPr>
          <w:color w:val="auto"/>
        </w:rPr>
      </w:pPr>
    </w:p>
    <w:p w14:paraId="5413E01F">
      <w:pPr>
        <w:spacing w:before="65" w:line="378" w:lineRule="auto"/>
        <w:ind w:left="5251" w:right="1243" w:hanging="1"/>
        <w:rPr>
          <w:rFonts w:ascii="宋体" w:hAnsi="宋体" w:eastAsia="宋体" w:cs="宋体"/>
          <w:color w:val="auto"/>
          <w:sz w:val="20"/>
          <w:szCs w:val="20"/>
        </w:rPr>
      </w:pPr>
      <w:r>
        <w:rPr>
          <w:rFonts w:ascii="宋体" w:hAnsi="宋体" w:eastAsia="宋体" w:cs="宋体"/>
          <w:color w:val="auto"/>
          <w:spacing w:val="6"/>
          <w:sz w:val="20"/>
          <w:szCs w:val="20"/>
        </w:rPr>
        <w:t>法定代表人或者其委托代理人签字：</w:t>
      </w:r>
      <w:r>
        <w:rPr>
          <w:rFonts w:ascii="宋体" w:hAnsi="宋体" w:eastAsia="宋体" w:cs="宋体"/>
          <w:color w:val="auto"/>
          <w:sz w:val="20"/>
          <w:szCs w:val="20"/>
        </w:rPr>
        <w:t xml:space="preserve"> </w:t>
      </w:r>
      <w:r>
        <w:rPr>
          <w:rFonts w:ascii="宋体" w:hAnsi="宋体" w:eastAsia="宋体" w:cs="宋体"/>
          <w:color w:val="auto"/>
          <w:spacing w:val="8"/>
          <w:sz w:val="20"/>
          <w:szCs w:val="20"/>
        </w:rPr>
        <w:t>投</w:t>
      </w:r>
      <w:r>
        <w:rPr>
          <w:rFonts w:ascii="宋体" w:hAnsi="宋体" w:eastAsia="宋体" w:cs="宋体"/>
          <w:color w:val="auto"/>
          <w:spacing w:val="7"/>
          <w:sz w:val="20"/>
          <w:szCs w:val="20"/>
        </w:rPr>
        <w:t>标人名称 (电子签章) ：</w:t>
      </w:r>
    </w:p>
    <w:p w14:paraId="76CF3D71">
      <w:pPr>
        <w:spacing w:before="1" w:line="228" w:lineRule="auto"/>
        <w:ind w:left="5285"/>
        <w:rPr>
          <w:rFonts w:ascii="宋体" w:hAnsi="宋体" w:eastAsia="宋体" w:cs="宋体"/>
          <w:color w:val="auto"/>
          <w:sz w:val="20"/>
          <w:szCs w:val="20"/>
        </w:rPr>
      </w:pPr>
      <w:r>
        <w:rPr>
          <w:rFonts w:ascii="宋体" w:hAnsi="宋体" w:eastAsia="宋体" w:cs="宋体"/>
          <w:color w:val="auto"/>
          <w:spacing w:val="-2"/>
          <w:sz w:val="20"/>
          <w:szCs w:val="20"/>
        </w:rPr>
        <w:t>日期：   年</w:t>
      </w:r>
      <w:r>
        <w:rPr>
          <w:rFonts w:ascii="宋体" w:hAnsi="宋体" w:eastAsia="宋体" w:cs="宋体"/>
          <w:color w:val="auto"/>
          <w:spacing w:val="-1"/>
          <w:sz w:val="20"/>
          <w:szCs w:val="20"/>
        </w:rPr>
        <w:t xml:space="preserve">  月  日</w:t>
      </w:r>
    </w:p>
    <w:p w14:paraId="22667A6B">
      <w:pPr>
        <w:rPr>
          <w:color w:val="auto"/>
        </w:rPr>
        <w:sectPr>
          <w:headerReference r:id="rId50" w:type="default"/>
          <w:footerReference r:id="rId51" w:type="default"/>
          <w:pgSz w:w="11906" w:h="16839"/>
          <w:pgMar w:top="1058" w:right="1028" w:bottom="1156" w:left="1087" w:header="878" w:footer="996" w:gutter="0"/>
          <w:pgBorders>
            <w:top w:val="none" w:sz="0" w:space="0"/>
            <w:left w:val="none" w:sz="0" w:space="0"/>
            <w:bottom w:val="none" w:sz="0" w:space="0"/>
            <w:right w:val="none" w:sz="0" w:space="0"/>
          </w:pgBorders>
          <w:cols w:space="720" w:num="1"/>
        </w:sectPr>
      </w:pPr>
    </w:p>
    <w:p w14:paraId="103B855B">
      <w:pPr>
        <w:spacing w:line="339" w:lineRule="auto"/>
        <w:rPr>
          <w:color w:val="auto"/>
        </w:rPr>
      </w:pPr>
    </w:p>
    <w:p w14:paraId="06B657D1">
      <w:pPr>
        <w:spacing w:before="74" w:line="311" w:lineRule="exact"/>
        <w:ind w:left="27"/>
        <w:rPr>
          <w:rFonts w:ascii="宋体" w:hAnsi="宋体" w:eastAsia="宋体" w:cs="宋体"/>
          <w:color w:val="auto"/>
          <w:sz w:val="23"/>
          <w:szCs w:val="23"/>
        </w:rPr>
      </w:pPr>
      <w:r>
        <w:rPr>
          <w:rFonts w:ascii="宋体" w:hAnsi="宋体" w:eastAsia="宋体" w:cs="宋体"/>
          <w:color w:val="auto"/>
          <w:spacing w:val="7"/>
          <w:position w:val="1"/>
          <w:sz w:val="23"/>
          <w:szCs w:val="23"/>
        </w:rPr>
        <w:t>1</w:t>
      </w:r>
      <w:r>
        <w:rPr>
          <w:rFonts w:hint="eastAsia" w:ascii="宋体" w:hAnsi="宋体" w:eastAsia="宋体" w:cs="宋体"/>
          <w:color w:val="auto"/>
          <w:spacing w:val="6"/>
          <w:position w:val="1"/>
          <w:sz w:val="23"/>
          <w:szCs w:val="23"/>
        </w:rPr>
        <w:t>0</w:t>
      </w:r>
      <w:r>
        <w:rPr>
          <w:rFonts w:ascii="宋体" w:hAnsi="宋体" w:eastAsia="宋体" w:cs="宋体"/>
          <w:color w:val="auto"/>
          <w:spacing w:val="6"/>
          <w:position w:val="1"/>
          <w:sz w:val="23"/>
          <w:szCs w:val="23"/>
        </w:rPr>
        <w:t>.联合体协议书</w:t>
      </w:r>
    </w:p>
    <w:p w14:paraId="28EAB6B4">
      <w:pPr>
        <w:spacing w:before="188" w:line="226" w:lineRule="auto"/>
        <w:ind w:left="3982"/>
        <w:outlineLvl w:val="0"/>
        <w:rPr>
          <w:rFonts w:ascii="宋体" w:hAnsi="宋体" w:eastAsia="宋体" w:cs="宋体"/>
          <w:color w:val="auto"/>
          <w:sz w:val="29"/>
          <w:szCs w:val="29"/>
        </w:rPr>
      </w:pPr>
      <w:bookmarkStart w:id="18" w:name="_Toc24846"/>
      <w:bookmarkStart w:id="19" w:name="_Toc7798"/>
      <w:r>
        <w:rPr>
          <w:rFonts w:ascii="宋体" w:hAnsi="宋体" w:eastAsia="宋体" w:cs="宋体"/>
          <w:color w:val="auto"/>
          <w:spacing w:val="11"/>
          <w:sz w:val="29"/>
          <w:szCs w:val="29"/>
        </w:rPr>
        <w:t>联</w:t>
      </w:r>
      <w:r>
        <w:rPr>
          <w:rFonts w:ascii="宋体" w:hAnsi="宋体" w:eastAsia="宋体" w:cs="宋体"/>
          <w:color w:val="auto"/>
          <w:spacing w:val="8"/>
          <w:sz w:val="29"/>
          <w:szCs w:val="29"/>
        </w:rPr>
        <w:t>合体协议书</w:t>
      </w:r>
      <w:bookmarkEnd w:id="18"/>
      <w:bookmarkEnd w:id="19"/>
    </w:p>
    <w:p w14:paraId="073BDFAA">
      <w:pPr>
        <w:spacing w:line="394" w:lineRule="auto"/>
        <w:rPr>
          <w:color w:val="auto"/>
        </w:rPr>
      </w:pPr>
    </w:p>
    <w:p w14:paraId="020C452B">
      <w:pPr>
        <w:tabs>
          <w:tab w:val="left" w:pos="5367"/>
        </w:tabs>
        <w:spacing w:before="65" w:line="377" w:lineRule="auto"/>
        <w:ind w:left="8" w:right="2" w:hanging="8"/>
        <w:rPr>
          <w:rFonts w:ascii="宋体" w:hAnsi="宋体" w:eastAsia="宋体" w:cs="宋体"/>
          <w:color w:val="auto"/>
          <w:sz w:val="20"/>
          <w:szCs w:val="20"/>
        </w:rPr>
      </w:pPr>
      <w:r>
        <w:rPr>
          <w:rFonts w:ascii="宋体" w:hAnsi="宋体" w:eastAsia="宋体" w:cs="宋体"/>
          <w:color w:val="auto"/>
          <w:sz w:val="20"/>
          <w:szCs w:val="20"/>
          <w:u w:val="single"/>
        </w:rPr>
        <w:tab/>
      </w:r>
      <w:r>
        <w:rPr>
          <w:rFonts w:ascii="宋体" w:hAnsi="宋体" w:eastAsia="宋体" w:cs="宋体"/>
          <w:color w:val="auto"/>
          <w:sz w:val="20"/>
          <w:szCs w:val="20"/>
          <w:u w:val="single"/>
        </w:rPr>
        <w:tab/>
      </w:r>
      <w:r>
        <w:rPr>
          <w:rFonts w:ascii="宋体" w:hAnsi="宋体" w:eastAsia="宋体" w:cs="宋体"/>
          <w:color w:val="auto"/>
          <w:spacing w:val="16"/>
          <w:sz w:val="20"/>
          <w:szCs w:val="20"/>
        </w:rPr>
        <w:t>(</w:t>
      </w:r>
      <w:r>
        <w:rPr>
          <w:rFonts w:ascii="宋体" w:hAnsi="宋体" w:eastAsia="宋体" w:cs="宋体"/>
          <w:color w:val="auto"/>
          <w:spacing w:val="14"/>
          <w:sz w:val="20"/>
          <w:szCs w:val="20"/>
        </w:rPr>
        <w:t>所</w:t>
      </w:r>
      <w:r>
        <w:rPr>
          <w:rFonts w:ascii="宋体" w:hAnsi="宋体" w:eastAsia="宋体" w:cs="宋体"/>
          <w:color w:val="auto"/>
          <w:spacing w:val="8"/>
          <w:sz w:val="20"/>
          <w:szCs w:val="20"/>
        </w:rPr>
        <w:t>有成员单位名称) 自愿组成联合体，共同参</w:t>
      </w:r>
      <w:r>
        <w:rPr>
          <w:rFonts w:ascii="宋体" w:hAnsi="宋体" w:eastAsia="宋体" w:cs="宋体"/>
          <w:color w:val="auto"/>
          <w:sz w:val="20"/>
          <w:szCs w:val="20"/>
        </w:rPr>
        <w:t xml:space="preserve"> </w:t>
      </w:r>
      <w:r>
        <w:rPr>
          <w:rFonts w:ascii="宋体" w:hAnsi="宋体" w:eastAsia="宋体" w:cs="宋体"/>
          <w:color w:val="auto"/>
          <w:spacing w:val="2"/>
          <w:sz w:val="20"/>
          <w:szCs w:val="20"/>
        </w:rPr>
        <w:t>加</w:t>
      </w:r>
      <w:r>
        <w:rPr>
          <w:rFonts w:ascii="宋体" w:hAnsi="宋体" w:eastAsia="宋体" w:cs="宋体"/>
          <w:color w:val="auto"/>
          <w:spacing w:val="2"/>
          <w:sz w:val="20"/>
          <w:szCs w:val="20"/>
          <w:u w:val="single"/>
        </w:rPr>
        <w:t xml:space="preserve">      (采购代理机构名称)     </w:t>
      </w:r>
      <w:r>
        <w:rPr>
          <w:rFonts w:ascii="宋体" w:hAnsi="宋体" w:eastAsia="宋体" w:cs="宋体"/>
          <w:color w:val="auto"/>
          <w:spacing w:val="2"/>
          <w:sz w:val="20"/>
          <w:szCs w:val="20"/>
        </w:rPr>
        <w:t xml:space="preserve"> 组织的</w:t>
      </w:r>
      <w:r>
        <w:rPr>
          <w:rFonts w:ascii="宋体" w:hAnsi="宋体" w:eastAsia="宋体" w:cs="宋体"/>
          <w:color w:val="auto"/>
          <w:spacing w:val="2"/>
          <w:sz w:val="20"/>
          <w:szCs w:val="20"/>
          <w:u w:val="single"/>
        </w:rPr>
        <w:t xml:space="preserve">          (项目名称)          </w:t>
      </w:r>
      <w:r>
        <w:rPr>
          <w:rFonts w:ascii="宋体" w:hAnsi="宋体" w:eastAsia="宋体" w:cs="宋体"/>
          <w:color w:val="auto"/>
          <w:spacing w:val="2"/>
          <w:sz w:val="20"/>
          <w:szCs w:val="20"/>
        </w:rPr>
        <w:t xml:space="preserve"> (项目编号：</w:t>
      </w:r>
      <w:r>
        <w:rPr>
          <w:rFonts w:ascii="宋体" w:hAnsi="宋体" w:eastAsia="宋体" w:cs="宋体"/>
          <w:color w:val="auto"/>
          <w:spacing w:val="2"/>
          <w:sz w:val="20"/>
          <w:szCs w:val="20"/>
          <w:u w:val="single"/>
        </w:rPr>
        <w:t xml:space="preserve">         </w:t>
      </w:r>
      <w:r>
        <w:rPr>
          <w:rFonts w:ascii="宋体" w:hAnsi="宋体" w:eastAsia="宋体" w:cs="宋体"/>
          <w:color w:val="auto"/>
          <w:sz w:val="20"/>
          <w:szCs w:val="20"/>
          <w:u w:val="single"/>
        </w:rPr>
        <w:t xml:space="preserve">   </w:t>
      </w:r>
      <w:r>
        <w:rPr>
          <w:rFonts w:ascii="宋体" w:hAnsi="宋体" w:eastAsia="宋体" w:cs="宋体"/>
          <w:color w:val="auto"/>
          <w:sz w:val="20"/>
          <w:szCs w:val="20"/>
        </w:rPr>
        <w:t xml:space="preserve">) 投 </w:t>
      </w:r>
      <w:r>
        <w:rPr>
          <w:rFonts w:ascii="宋体" w:hAnsi="宋体" w:eastAsia="宋体" w:cs="宋体"/>
          <w:color w:val="auto"/>
          <w:spacing w:val="9"/>
          <w:sz w:val="20"/>
          <w:szCs w:val="20"/>
        </w:rPr>
        <w:t>标。现就联合体投标事宜订立如下协议</w:t>
      </w:r>
      <w:r>
        <w:rPr>
          <w:rFonts w:ascii="宋体" w:hAnsi="宋体" w:eastAsia="宋体" w:cs="宋体"/>
          <w:color w:val="auto"/>
          <w:spacing w:val="7"/>
          <w:sz w:val="20"/>
          <w:szCs w:val="20"/>
        </w:rPr>
        <w:t>：</w:t>
      </w:r>
    </w:p>
    <w:p w14:paraId="6F13D2F8">
      <w:pPr>
        <w:spacing w:line="225" w:lineRule="auto"/>
        <w:ind w:left="443"/>
        <w:rPr>
          <w:rFonts w:ascii="宋体" w:hAnsi="宋体" w:eastAsia="宋体" w:cs="宋体"/>
          <w:color w:val="auto"/>
          <w:sz w:val="20"/>
          <w:szCs w:val="20"/>
        </w:rPr>
      </w:pPr>
      <w:r>
        <w:rPr>
          <w:rFonts w:ascii="宋体" w:hAnsi="宋体" w:eastAsia="宋体" w:cs="宋体"/>
          <w:color w:val="auto"/>
          <w:spacing w:val="12"/>
          <w:sz w:val="20"/>
          <w:szCs w:val="20"/>
        </w:rPr>
        <w:t>1</w:t>
      </w:r>
      <w:r>
        <w:rPr>
          <w:rFonts w:ascii="宋体" w:hAnsi="宋体" w:eastAsia="宋体" w:cs="宋体"/>
          <w:color w:val="auto"/>
          <w:spacing w:val="6"/>
          <w:sz w:val="20"/>
          <w:szCs w:val="20"/>
        </w:rPr>
        <w:t>、________________________ (某成员单位名称) 为联合体名称牵头人。</w:t>
      </w:r>
    </w:p>
    <w:p w14:paraId="53737D39">
      <w:pPr>
        <w:spacing w:before="165" w:line="377" w:lineRule="auto"/>
        <w:ind w:left="8" w:right="2" w:firstLine="421"/>
        <w:rPr>
          <w:rFonts w:ascii="宋体" w:hAnsi="宋体" w:eastAsia="宋体" w:cs="宋体"/>
          <w:color w:val="auto"/>
          <w:sz w:val="20"/>
          <w:szCs w:val="20"/>
        </w:rPr>
      </w:pPr>
      <w:r>
        <w:rPr>
          <w:rFonts w:ascii="宋体" w:hAnsi="宋体" w:eastAsia="宋体" w:cs="宋体"/>
          <w:color w:val="auto"/>
          <w:spacing w:val="17"/>
          <w:sz w:val="20"/>
          <w:szCs w:val="20"/>
        </w:rPr>
        <w:t>2</w:t>
      </w:r>
      <w:r>
        <w:rPr>
          <w:rFonts w:ascii="宋体" w:hAnsi="宋体" w:eastAsia="宋体" w:cs="宋体"/>
          <w:color w:val="auto"/>
          <w:spacing w:val="9"/>
          <w:sz w:val="20"/>
          <w:szCs w:val="20"/>
        </w:rPr>
        <w:t>、联合体牵头人合法代表联合体各成员负责本招标项目投标文件编制和合同谈判活动，并代表联合体</w:t>
      </w:r>
      <w:r>
        <w:rPr>
          <w:rFonts w:ascii="宋体" w:hAnsi="宋体" w:eastAsia="宋体" w:cs="宋体"/>
          <w:color w:val="auto"/>
          <w:sz w:val="20"/>
          <w:szCs w:val="20"/>
        </w:rPr>
        <w:t xml:space="preserve"> </w:t>
      </w:r>
      <w:r>
        <w:rPr>
          <w:rFonts w:ascii="宋体" w:hAnsi="宋体" w:eastAsia="宋体" w:cs="宋体"/>
          <w:color w:val="auto"/>
          <w:spacing w:val="18"/>
          <w:sz w:val="20"/>
          <w:szCs w:val="20"/>
        </w:rPr>
        <w:t>提交和</w:t>
      </w:r>
      <w:r>
        <w:rPr>
          <w:rFonts w:ascii="宋体" w:hAnsi="宋体" w:eastAsia="宋体" w:cs="宋体"/>
          <w:color w:val="auto"/>
          <w:spacing w:val="16"/>
          <w:sz w:val="20"/>
          <w:szCs w:val="20"/>
        </w:rPr>
        <w:t>接</w:t>
      </w:r>
      <w:r>
        <w:rPr>
          <w:rFonts w:ascii="宋体" w:hAnsi="宋体" w:eastAsia="宋体" w:cs="宋体"/>
          <w:color w:val="auto"/>
          <w:spacing w:val="9"/>
          <w:sz w:val="20"/>
          <w:szCs w:val="20"/>
        </w:rPr>
        <w:t>收相关的资料、信息及指示，并处理与之有关的一切事务，负责合同实施阶段的主办、组织和协</w:t>
      </w:r>
      <w:r>
        <w:rPr>
          <w:rFonts w:ascii="宋体" w:hAnsi="宋体" w:eastAsia="宋体" w:cs="宋体"/>
          <w:color w:val="auto"/>
          <w:sz w:val="20"/>
          <w:szCs w:val="20"/>
        </w:rPr>
        <w:t xml:space="preserve"> </w:t>
      </w:r>
      <w:r>
        <w:rPr>
          <w:rFonts w:ascii="宋体" w:hAnsi="宋体" w:eastAsia="宋体" w:cs="宋体"/>
          <w:color w:val="auto"/>
          <w:spacing w:val="5"/>
          <w:sz w:val="20"/>
          <w:szCs w:val="20"/>
        </w:rPr>
        <w:t>调工作</w:t>
      </w:r>
      <w:r>
        <w:rPr>
          <w:rFonts w:ascii="宋体" w:hAnsi="宋体" w:eastAsia="宋体" w:cs="宋体"/>
          <w:color w:val="auto"/>
          <w:spacing w:val="4"/>
          <w:sz w:val="20"/>
          <w:szCs w:val="20"/>
        </w:rPr>
        <w:t>。</w:t>
      </w:r>
    </w:p>
    <w:p w14:paraId="647AF29D">
      <w:pPr>
        <w:spacing w:before="1" w:line="376" w:lineRule="auto"/>
        <w:ind w:left="8" w:right="2" w:firstLine="423"/>
        <w:rPr>
          <w:rFonts w:ascii="宋体" w:hAnsi="宋体" w:eastAsia="宋体" w:cs="宋体"/>
          <w:color w:val="auto"/>
          <w:sz w:val="20"/>
          <w:szCs w:val="20"/>
        </w:rPr>
      </w:pPr>
      <w:r>
        <w:rPr>
          <w:rFonts w:ascii="宋体" w:hAnsi="宋体" w:eastAsia="宋体" w:cs="宋体"/>
          <w:color w:val="auto"/>
          <w:spacing w:val="8"/>
          <w:sz w:val="20"/>
          <w:szCs w:val="20"/>
        </w:rPr>
        <w:t>3、联合体</w:t>
      </w:r>
      <w:r>
        <w:rPr>
          <w:rFonts w:ascii="宋体" w:hAnsi="宋体" w:eastAsia="宋体" w:cs="宋体"/>
          <w:color w:val="auto"/>
          <w:spacing w:val="7"/>
          <w:sz w:val="20"/>
          <w:szCs w:val="20"/>
        </w:rPr>
        <w:t>牵</w:t>
      </w:r>
      <w:r>
        <w:rPr>
          <w:rFonts w:ascii="宋体" w:hAnsi="宋体" w:eastAsia="宋体" w:cs="宋体"/>
          <w:color w:val="auto"/>
          <w:spacing w:val="4"/>
          <w:sz w:val="20"/>
          <w:szCs w:val="20"/>
        </w:rPr>
        <w:t>头人在本项目中签署和盖章的一切文件和处理的一切事宜，联合体各成员均予以承认。  联</w:t>
      </w:r>
      <w:r>
        <w:rPr>
          <w:rFonts w:ascii="宋体" w:hAnsi="宋体" w:eastAsia="宋体" w:cs="宋体"/>
          <w:color w:val="auto"/>
          <w:sz w:val="20"/>
          <w:szCs w:val="20"/>
        </w:rPr>
        <w:t xml:space="preserve"> </w:t>
      </w:r>
      <w:r>
        <w:rPr>
          <w:rFonts w:ascii="宋体" w:hAnsi="宋体" w:eastAsia="宋体" w:cs="宋体"/>
          <w:color w:val="auto"/>
          <w:spacing w:val="18"/>
          <w:sz w:val="20"/>
          <w:szCs w:val="20"/>
        </w:rPr>
        <w:t>合体</w:t>
      </w:r>
      <w:r>
        <w:rPr>
          <w:rFonts w:ascii="宋体" w:hAnsi="宋体" w:eastAsia="宋体" w:cs="宋体"/>
          <w:color w:val="auto"/>
          <w:spacing w:val="14"/>
          <w:sz w:val="20"/>
          <w:szCs w:val="20"/>
        </w:rPr>
        <w:t>各</w:t>
      </w:r>
      <w:r>
        <w:rPr>
          <w:rFonts w:ascii="宋体" w:hAnsi="宋体" w:eastAsia="宋体" w:cs="宋体"/>
          <w:color w:val="auto"/>
          <w:spacing w:val="9"/>
          <w:sz w:val="20"/>
          <w:szCs w:val="20"/>
        </w:rPr>
        <w:t>成员将严格按照招标文件、投标文件和合同的要求全面履行义务，并向招标人承担连带责任。</w:t>
      </w:r>
    </w:p>
    <w:p w14:paraId="0B872DDA">
      <w:pPr>
        <w:spacing w:before="1" w:line="246" w:lineRule="auto"/>
        <w:ind w:left="427"/>
        <w:rPr>
          <w:rFonts w:ascii="宋体" w:hAnsi="宋体" w:eastAsia="宋体" w:cs="宋体"/>
          <w:color w:val="auto"/>
          <w:sz w:val="20"/>
          <w:szCs w:val="20"/>
        </w:rPr>
      </w:pPr>
      <w:r>
        <w:rPr>
          <w:rFonts w:ascii="宋体" w:hAnsi="宋体" w:eastAsia="宋体" w:cs="宋体"/>
          <w:color w:val="auto"/>
          <w:spacing w:val="2"/>
          <w:sz w:val="20"/>
          <w:szCs w:val="20"/>
        </w:rPr>
        <w:t>4、联合体各成员单位内部的职责分工如下</w:t>
      </w:r>
      <w:r>
        <w:rPr>
          <w:rFonts w:ascii="宋体" w:hAnsi="宋体" w:eastAsia="宋体" w:cs="宋体"/>
          <w:color w:val="auto"/>
          <w:spacing w:val="1"/>
          <w:sz w:val="20"/>
          <w:szCs w:val="20"/>
        </w:rPr>
        <w:t>：</w:t>
      </w:r>
      <w:r>
        <w:rPr>
          <w:rFonts w:ascii="宋体" w:hAnsi="宋体" w:eastAsia="宋体" w:cs="宋体"/>
          <w:color w:val="auto"/>
          <w:spacing w:val="1"/>
          <w:sz w:val="20"/>
          <w:szCs w:val="20"/>
          <w:u w:val="single"/>
        </w:rPr>
        <w:t xml:space="preserve">                                          </w:t>
      </w:r>
      <w:r>
        <w:rPr>
          <w:rFonts w:ascii="宋体" w:hAnsi="宋体" w:eastAsia="宋体" w:cs="宋体"/>
          <w:color w:val="auto"/>
          <w:spacing w:val="1"/>
          <w:sz w:val="20"/>
          <w:szCs w:val="20"/>
        </w:rPr>
        <w:t>。</w:t>
      </w:r>
    </w:p>
    <w:p w14:paraId="1FF1FD9C">
      <w:pPr>
        <w:spacing w:before="142" w:line="377" w:lineRule="auto"/>
        <w:ind w:left="9" w:right="2" w:firstLine="422"/>
        <w:rPr>
          <w:rFonts w:ascii="宋体" w:hAnsi="宋体" w:eastAsia="宋体" w:cs="宋体"/>
          <w:color w:val="auto"/>
          <w:sz w:val="20"/>
          <w:szCs w:val="20"/>
        </w:rPr>
      </w:pPr>
      <w:r>
        <w:rPr>
          <w:rFonts w:ascii="宋体" w:hAnsi="宋体" w:eastAsia="宋体" w:cs="宋体"/>
          <w:color w:val="auto"/>
          <w:spacing w:val="14"/>
          <w:sz w:val="20"/>
          <w:szCs w:val="20"/>
        </w:rPr>
        <w:t>5</w:t>
      </w:r>
      <w:r>
        <w:rPr>
          <w:rFonts w:ascii="宋体" w:hAnsi="宋体" w:eastAsia="宋体" w:cs="宋体"/>
          <w:color w:val="auto"/>
          <w:spacing w:val="12"/>
          <w:sz w:val="20"/>
          <w:szCs w:val="20"/>
        </w:rPr>
        <w:t>、</w:t>
      </w:r>
      <w:r>
        <w:rPr>
          <w:rFonts w:ascii="宋体" w:hAnsi="宋体" w:eastAsia="宋体" w:cs="宋体"/>
          <w:color w:val="auto"/>
          <w:spacing w:val="7"/>
          <w:sz w:val="20"/>
          <w:szCs w:val="20"/>
        </w:rPr>
        <w:t>本联合体中，</w:t>
      </w:r>
      <w:r>
        <w:rPr>
          <w:rFonts w:ascii="宋体" w:hAnsi="宋体" w:eastAsia="宋体" w:cs="宋体"/>
          <w:color w:val="auto"/>
          <w:spacing w:val="7"/>
          <w:sz w:val="20"/>
          <w:szCs w:val="20"/>
          <w:u w:val="single"/>
        </w:rPr>
        <w:t xml:space="preserve">     (某成员单位名称) 为           </w:t>
      </w:r>
      <w:r>
        <w:rPr>
          <w:rFonts w:ascii="宋体" w:hAnsi="宋体" w:eastAsia="宋体" w:cs="宋体"/>
          <w:color w:val="auto"/>
          <w:spacing w:val="7"/>
          <w:sz w:val="20"/>
          <w:szCs w:val="20"/>
        </w:rPr>
        <w:t xml:space="preserve"> (请填写： 中型、小型、微型) 企业，其协</w:t>
      </w:r>
      <w:r>
        <w:rPr>
          <w:rFonts w:ascii="宋体" w:hAnsi="宋体" w:eastAsia="宋体" w:cs="宋体"/>
          <w:color w:val="auto"/>
          <w:sz w:val="20"/>
          <w:szCs w:val="20"/>
        </w:rPr>
        <w:t xml:space="preserve"> </w:t>
      </w:r>
      <w:r>
        <w:rPr>
          <w:rFonts w:ascii="宋体" w:hAnsi="宋体" w:eastAsia="宋体" w:cs="宋体"/>
          <w:color w:val="auto"/>
          <w:spacing w:val="12"/>
          <w:sz w:val="20"/>
          <w:szCs w:val="20"/>
        </w:rPr>
        <w:t>议合同金额</w:t>
      </w:r>
      <w:r>
        <w:rPr>
          <w:rFonts w:ascii="宋体" w:hAnsi="宋体" w:eastAsia="宋体" w:cs="宋体"/>
          <w:color w:val="auto"/>
          <w:spacing w:val="10"/>
          <w:sz w:val="20"/>
          <w:szCs w:val="20"/>
        </w:rPr>
        <w:t>占</w:t>
      </w:r>
      <w:r>
        <w:rPr>
          <w:rFonts w:ascii="宋体" w:hAnsi="宋体" w:eastAsia="宋体" w:cs="宋体"/>
          <w:color w:val="auto"/>
          <w:spacing w:val="6"/>
          <w:sz w:val="20"/>
          <w:szCs w:val="20"/>
        </w:rPr>
        <w:t>联合体协议合同总金额的</w:t>
      </w:r>
      <w:r>
        <w:rPr>
          <w:rFonts w:ascii="宋体" w:hAnsi="宋体" w:eastAsia="宋体" w:cs="宋体"/>
          <w:color w:val="auto"/>
          <w:spacing w:val="6"/>
          <w:sz w:val="20"/>
          <w:szCs w:val="20"/>
          <w:u w:val="single"/>
        </w:rPr>
        <w:t xml:space="preserve">    </w:t>
      </w:r>
      <w:r>
        <w:rPr>
          <w:rFonts w:ascii="宋体" w:hAnsi="宋体" w:eastAsia="宋体" w:cs="宋体"/>
          <w:color w:val="auto"/>
          <w:spacing w:val="6"/>
          <w:sz w:val="20"/>
          <w:szCs w:val="20"/>
        </w:rPr>
        <w:t xml:space="preserve"> %。【如联合体成员中有小型、微型企业的，请填写此条，否则</w:t>
      </w:r>
      <w:r>
        <w:rPr>
          <w:rFonts w:ascii="宋体" w:hAnsi="宋体" w:eastAsia="宋体" w:cs="宋体"/>
          <w:color w:val="auto"/>
          <w:sz w:val="20"/>
          <w:szCs w:val="20"/>
        </w:rPr>
        <w:t xml:space="preserve"> </w:t>
      </w:r>
      <w:r>
        <w:rPr>
          <w:rFonts w:ascii="宋体" w:hAnsi="宋体" w:eastAsia="宋体" w:cs="宋体"/>
          <w:color w:val="auto"/>
          <w:spacing w:val="18"/>
          <w:sz w:val="20"/>
          <w:szCs w:val="20"/>
        </w:rPr>
        <w:t>无</w:t>
      </w:r>
      <w:r>
        <w:rPr>
          <w:rFonts w:ascii="宋体" w:hAnsi="宋体" w:eastAsia="宋体" w:cs="宋体"/>
          <w:color w:val="auto"/>
          <w:spacing w:val="10"/>
          <w:sz w:val="20"/>
          <w:szCs w:val="20"/>
        </w:rPr>
        <w:t>需填写；如联合体成员中有多个小型、微型企业的，请逐一列出。】</w:t>
      </w:r>
    </w:p>
    <w:p w14:paraId="68F553B8">
      <w:pPr>
        <w:spacing w:line="269" w:lineRule="exact"/>
        <w:ind w:left="429"/>
        <w:rPr>
          <w:rFonts w:ascii="宋体" w:hAnsi="宋体" w:eastAsia="宋体" w:cs="宋体"/>
          <w:color w:val="auto"/>
          <w:sz w:val="20"/>
          <w:szCs w:val="20"/>
        </w:rPr>
      </w:pPr>
      <w:r>
        <w:rPr>
          <w:rFonts w:ascii="宋体" w:hAnsi="宋体" w:eastAsia="宋体" w:cs="宋体"/>
          <w:color w:val="auto"/>
          <w:spacing w:val="10"/>
          <w:position w:val="1"/>
          <w:sz w:val="20"/>
          <w:szCs w:val="20"/>
        </w:rPr>
        <w:t>6</w:t>
      </w:r>
      <w:r>
        <w:rPr>
          <w:rFonts w:ascii="宋体" w:hAnsi="宋体" w:eastAsia="宋体" w:cs="宋体"/>
          <w:color w:val="auto"/>
          <w:spacing w:val="9"/>
          <w:position w:val="1"/>
          <w:sz w:val="20"/>
          <w:szCs w:val="20"/>
        </w:rPr>
        <w:t>、本协议书自签署之日起生效，合同履行完毕后自动失效。</w:t>
      </w:r>
    </w:p>
    <w:p w14:paraId="6F656C49">
      <w:pPr>
        <w:spacing w:before="139" w:line="228" w:lineRule="auto"/>
        <w:ind w:left="433"/>
        <w:rPr>
          <w:rFonts w:ascii="宋体" w:hAnsi="宋体" w:eastAsia="宋体" w:cs="宋体"/>
          <w:color w:val="auto"/>
          <w:sz w:val="20"/>
          <w:szCs w:val="20"/>
        </w:rPr>
      </w:pPr>
      <w:r>
        <w:rPr>
          <w:rFonts w:ascii="宋体" w:hAnsi="宋体" w:eastAsia="宋体" w:cs="宋体"/>
          <w:color w:val="auto"/>
          <w:spacing w:val="5"/>
          <w:sz w:val="20"/>
          <w:szCs w:val="20"/>
        </w:rPr>
        <w:t>7、本协议书一式</w:t>
      </w:r>
      <w:r>
        <w:rPr>
          <w:rFonts w:ascii="宋体" w:hAnsi="宋体" w:eastAsia="宋体" w:cs="宋体"/>
          <w:color w:val="auto"/>
          <w:spacing w:val="5"/>
          <w:sz w:val="20"/>
          <w:szCs w:val="20"/>
          <w:u w:val="single"/>
        </w:rPr>
        <w:t xml:space="preserve">    </w:t>
      </w:r>
      <w:r>
        <w:rPr>
          <w:rFonts w:ascii="宋体" w:hAnsi="宋体" w:eastAsia="宋体" w:cs="宋体"/>
          <w:color w:val="auto"/>
          <w:spacing w:val="5"/>
          <w:sz w:val="20"/>
          <w:szCs w:val="20"/>
        </w:rPr>
        <w:t xml:space="preserve"> 份，联合体成员和采购代理机构各执一份</w:t>
      </w:r>
      <w:r>
        <w:rPr>
          <w:rFonts w:ascii="宋体" w:hAnsi="宋体" w:eastAsia="宋体" w:cs="宋体"/>
          <w:color w:val="auto"/>
          <w:spacing w:val="3"/>
          <w:sz w:val="20"/>
          <w:szCs w:val="20"/>
        </w:rPr>
        <w:t>。</w:t>
      </w:r>
    </w:p>
    <w:p w14:paraId="39F24404">
      <w:pPr>
        <w:spacing w:before="160" w:line="378" w:lineRule="auto"/>
        <w:ind w:left="8" w:right="89" w:firstLine="419"/>
        <w:rPr>
          <w:rFonts w:ascii="宋体" w:hAnsi="宋体" w:eastAsia="宋体" w:cs="宋体"/>
          <w:color w:val="auto"/>
          <w:sz w:val="20"/>
          <w:szCs w:val="20"/>
        </w:rPr>
      </w:pPr>
      <w:r>
        <w:rPr>
          <w:rFonts w:ascii="宋体" w:hAnsi="宋体" w:eastAsia="宋体" w:cs="宋体"/>
          <w:color w:val="auto"/>
          <w:spacing w:val="18"/>
          <w:sz w:val="20"/>
          <w:szCs w:val="20"/>
        </w:rPr>
        <w:t>注：本</w:t>
      </w:r>
      <w:r>
        <w:rPr>
          <w:rFonts w:ascii="宋体" w:hAnsi="宋体" w:eastAsia="宋体" w:cs="宋体"/>
          <w:color w:val="auto"/>
          <w:spacing w:val="15"/>
          <w:sz w:val="20"/>
          <w:szCs w:val="20"/>
        </w:rPr>
        <w:t>协</w:t>
      </w:r>
      <w:r>
        <w:rPr>
          <w:rFonts w:ascii="宋体" w:hAnsi="宋体" w:eastAsia="宋体" w:cs="宋体"/>
          <w:color w:val="auto"/>
          <w:spacing w:val="9"/>
          <w:sz w:val="20"/>
          <w:szCs w:val="20"/>
        </w:rPr>
        <w:t>议书由法定代表人签字的，应附法定代表人身份证明；本协议书由委托代理人签字的，应附</w:t>
      </w:r>
      <w:r>
        <w:rPr>
          <w:rFonts w:ascii="宋体" w:hAnsi="宋体" w:eastAsia="宋体" w:cs="宋体"/>
          <w:color w:val="auto"/>
          <w:sz w:val="20"/>
          <w:szCs w:val="20"/>
        </w:rPr>
        <w:t xml:space="preserve"> </w:t>
      </w:r>
      <w:r>
        <w:rPr>
          <w:rFonts w:ascii="宋体" w:hAnsi="宋体" w:eastAsia="宋体" w:cs="宋体"/>
          <w:color w:val="auto"/>
          <w:spacing w:val="8"/>
          <w:sz w:val="20"/>
          <w:szCs w:val="20"/>
        </w:rPr>
        <w:t>法定代表人授权委托书。</w:t>
      </w:r>
    </w:p>
    <w:p w14:paraId="6891B70C">
      <w:pPr>
        <w:spacing w:before="1" w:line="225" w:lineRule="auto"/>
        <w:ind w:left="5"/>
        <w:rPr>
          <w:rFonts w:ascii="宋体" w:hAnsi="宋体" w:eastAsia="宋体" w:cs="宋体"/>
          <w:color w:val="auto"/>
          <w:sz w:val="20"/>
          <w:szCs w:val="20"/>
        </w:rPr>
      </w:pPr>
      <w:r>
        <w:rPr>
          <w:rFonts w:ascii="宋体" w:hAnsi="宋体" w:eastAsia="宋体" w:cs="宋体"/>
          <w:color w:val="auto"/>
          <w:spacing w:val="1"/>
          <w:sz w:val="20"/>
          <w:szCs w:val="20"/>
        </w:rPr>
        <w:t>牵头人名称：</w:t>
      </w:r>
      <w:r>
        <w:rPr>
          <w:rFonts w:ascii="宋体" w:hAnsi="宋体" w:eastAsia="宋体" w:cs="宋体"/>
          <w:color w:val="auto"/>
          <w:spacing w:val="1"/>
          <w:sz w:val="20"/>
          <w:szCs w:val="20"/>
          <w:u w:val="single"/>
        </w:rPr>
        <w:t xml:space="preserve">              </w:t>
      </w:r>
      <w:r>
        <w:rPr>
          <w:rFonts w:ascii="宋体" w:hAnsi="宋体" w:eastAsia="宋体" w:cs="宋体"/>
          <w:color w:val="auto"/>
          <w:sz w:val="20"/>
          <w:szCs w:val="20"/>
          <w:u w:val="single"/>
        </w:rPr>
        <w:t xml:space="preserve">                             </w:t>
      </w:r>
      <w:r>
        <w:rPr>
          <w:rFonts w:ascii="宋体" w:hAnsi="宋体" w:eastAsia="宋体" w:cs="宋体"/>
          <w:color w:val="auto"/>
          <w:sz w:val="20"/>
          <w:szCs w:val="20"/>
        </w:rPr>
        <w:t>(公章/电子签章)</w:t>
      </w:r>
    </w:p>
    <w:p w14:paraId="7AAA61DE">
      <w:pPr>
        <w:spacing w:before="163" w:line="225" w:lineRule="auto"/>
        <w:ind w:left="8"/>
        <w:rPr>
          <w:rFonts w:ascii="宋体" w:hAnsi="宋体" w:eastAsia="宋体" w:cs="宋体"/>
          <w:color w:val="auto"/>
          <w:sz w:val="20"/>
          <w:szCs w:val="20"/>
        </w:rPr>
      </w:pPr>
      <w:r>
        <w:rPr>
          <w:rFonts w:ascii="宋体" w:hAnsi="宋体" w:eastAsia="宋体" w:cs="宋体"/>
          <w:color w:val="auto"/>
          <w:spacing w:val="4"/>
          <w:sz w:val="20"/>
          <w:szCs w:val="20"/>
        </w:rPr>
        <w:t>法定代表人或其委托代理人：</w:t>
      </w:r>
      <w:r>
        <w:rPr>
          <w:rFonts w:ascii="宋体" w:hAnsi="宋体" w:eastAsia="宋体" w:cs="宋体"/>
          <w:color w:val="auto"/>
          <w:spacing w:val="4"/>
          <w:sz w:val="20"/>
          <w:szCs w:val="20"/>
          <w:u w:val="single"/>
        </w:rPr>
        <w:t xml:space="preserve">   </w:t>
      </w:r>
      <w:r>
        <w:rPr>
          <w:rFonts w:ascii="宋体" w:hAnsi="宋体" w:eastAsia="宋体" w:cs="宋体"/>
          <w:color w:val="auto"/>
          <w:spacing w:val="3"/>
          <w:sz w:val="20"/>
          <w:szCs w:val="20"/>
          <w:u w:val="single"/>
        </w:rPr>
        <w:t xml:space="preserve"> </w:t>
      </w:r>
      <w:r>
        <w:rPr>
          <w:rFonts w:ascii="宋体" w:hAnsi="宋体" w:eastAsia="宋体" w:cs="宋体"/>
          <w:color w:val="auto"/>
          <w:spacing w:val="2"/>
          <w:sz w:val="20"/>
          <w:szCs w:val="20"/>
          <w:u w:val="single"/>
        </w:rPr>
        <w:t xml:space="preserve">                        </w:t>
      </w:r>
      <w:r>
        <w:rPr>
          <w:rFonts w:ascii="宋体" w:hAnsi="宋体" w:eastAsia="宋体" w:cs="宋体"/>
          <w:color w:val="auto"/>
          <w:spacing w:val="2"/>
          <w:sz w:val="20"/>
          <w:szCs w:val="20"/>
        </w:rPr>
        <w:t>(手写签名/电子签名)</w:t>
      </w:r>
    </w:p>
    <w:p w14:paraId="0A3BA380">
      <w:pPr>
        <w:spacing w:line="253" w:lineRule="auto"/>
        <w:rPr>
          <w:color w:val="auto"/>
        </w:rPr>
      </w:pPr>
    </w:p>
    <w:p w14:paraId="5E94048B">
      <w:pPr>
        <w:spacing w:line="253" w:lineRule="auto"/>
        <w:rPr>
          <w:color w:val="auto"/>
        </w:rPr>
      </w:pPr>
    </w:p>
    <w:p w14:paraId="2BCC91DC">
      <w:pPr>
        <w:spacing w:before="66" w:line="228" w:lineRule="auto"/>
        <w:ind w:left="9"/>
        <w:rPr>
          <w:rFonts w:ascii="宋体" w:hAnsi="宋体" w:eastAsia="宋体" w:cs="宋体"/>
          <w:color w:val="auto"/>
          <w:sz w:val="20"/>
          <w:szCs w:val="20"/>
        </w:rPr>
      </w:pPr>
      <w:r>
        <w:rPr>
          <w:rFonts w:ascii="宋体" w:hAnsi="宋体" w:eastAsia="宋体" w:cs="宋体"/>
          <w:color w:val="auto"/>
          <w:spacing w:val="1"/>
          <w:sz w:val="20"/>
          <w:szCs w:val="20"/>
        </w:rPr>
        <w:t>成员一名称：</w:t>
      </w:r>
      <w:r>
        <w:rPr>
          <w:rFonts w:ascii="宋体" w:hAnsi="宋体" w:eastAsia="宋体" w:cs="宋体"/>
          <w:color w:val="auto"/>
          <w:spacing w:val="1"/>
          <w:sz w:val="20"/>
          <w:szCs w:val="20"/>
          <w:u w:val="single"/>
        </w:rPr>
        <w:t xml:space="preserve">          </w:t>
      </w:r>
      <w:r>
        <w:rPr>
          <w:rFonts w:ascii="宋体" w:hAnsi="宋体" w:eastAsia="宋体" w:cs="宋体"/>
          <w:color w:val="auto"/>
          <w:sz w:val="20"/>
          <w:szCs w:val="20"/>
          <w:u w:val="single"/>
        </w:rPr>
        <w:t xml:space="preserve">                                 </w:t>
      </w:r>
      <w:r>
        <w:rPr>
          <w:rFonts w:ascii="宋体" w:hAnsi="宋体" w:eastAsia="宋体" w:cs="宋体"/>
          <w:color w:val="auto"/>
          <w:sz w:val="20"/>
          <w:szCs w:val="20"/>
        </w:rPr>
        <w:t>(公章/电子签章)</w:t>
      </w:r>
    </w:p>
    <w:p w14:paraId="0576C3DE">
      <w:pPr>
        <w:spacing w:before="161" w:line="225" w:lineRule="auto"/>
        <w:ind w:left="8"/>
        <w:rPr>
          <w:rFonts w:ascii="宋体" w:hAnsi="宋体" w:eastAsia="宋体" w:cs="宋体"/>
          <w:color w:val="auto"/>
          <w:sz w:val="20"/>
          <w:szCs w:val="20"/>
        </w:rPr>
      </w:pPr>
      <w:r>
        <w:rPr>
          <w:rFonts w:ascii="宋体" w:hAnsi="宋体" w:eastAsia="宋体" w:cs="宋体"/>
          <w:color w:val="auto"/>
          <w:spacing w:val="4"/>
          <w:sz w:val="20"/>
          <w:szCs w:val="20"/>
        </w:rPr>
        <w:t>法定代表人或其委托代理人：</w:t>
      </w:r>
      <w:r>
        <w:rPr>
          <w:rFonts w:ascii="宋体" w:hAnsi="宋体" w:eastAsia="宋体" w:cs="宋体"/>
          <w:color w:val="auto"/>
          <w:spacing w:val="4"/>
          <w:sz w:val="20"/>
          <w:szCs w:val="20"/>
          <w:u w:val="single"/>
        </w:rPr>
        <w:t xml:space="preserve">   </w:t>
      </w:r>
      <w:r>
        <w:rPr>
          <w:rFonts w:ascii="宋体" w:hAnsi="宋体" w:eastAsia="宋体" w:cs="宋体"/>
          <w:color w:val="auto"/>
          <w:spacing w:val="3"/>
          <w:sz w:val="20"/>
          <w:szCs w:val="20"/>
          <w:u w:val="single"/>
        </w:rPr>
        <w:t xml:space="preserve"> </w:t>
      </w:r>
      <w:r>
        <w:rPr>
          <w:rFonts w:ascii="宋体" w:hAnsi="宋体" w:eastAsia="宋体" w:cs="宋体"/>
          <w:color w:val="auto"/>
          <w:spacing w:val="2"/>
          <w:sz w:val="20"/>
          <w:szCs w:val="20"/>
          <w:u w:val="single"/>
        </w:rPr>
        <w:t xml:space="preserve">                        </w:t>
      </w:r>
      <w:r>
        <w:rPr>
          <w:rFonts w:ascii="宋体" w:hAnsi="宋体" w:eastAsia="宋体" w:cs="宋体"/>
          <w:color w:val="auto"/>
          <w:spacing w:val="2"/>
          <w:sz w:val="20"/>
          <w:szCs w:val="20"/>
        </w:rPr>
        <w:t>(手写签名/电子签名)</w:t>
      </w:r>
    </w:p>
    <w:p w14:paraId="1B876C5E">
      <w:pPr>
        <w:spacing w:line="252" w:lineRule="auto"/>
        <w:rPr>
          <w:color w:val="auto"/>
        </w:rPr>
      </w:pPr>
    </w:p>
    <w:p w14:paraId="5C8D8B3A">
      <w:pPr>
        <w:spacing w:line="252" w:lineRule="auto"/>
        <w:rPr>
          <w:color w:val="auto"/>
        </w:rPr>
      </w:pPr>
    </w:p>
    <w:p w14:paraId="2FD14EA2">
      <w:pPr>
        <w:spacing w:before="65" w:line="228" w:lineRule="auto"/>
        <w:ind w:left="9"/>
        <w:rPr>
          <w:rFonts w:ascii="宋体" w:hAnsi="宋体" w:eastAsia="宋体" w:cs="宋体"/>
          <w:color w:val="auto"/>
          <w:sz w:val="20"/>
          <w:szCs w:val="20"/>
        </w:rPr>
      </w:pPr>
      <w:r>
        <w:rPr>
          <w:rFonts w:ascii="宋体" w:hAnsi="宋体" w:eastAsia="宋体" w:cs="宋体"/>
          <w:color w:val="auto"/>
          <w:spacing w:val="1"/>
          <w:sz w:val="20"/>
          <w:szCs w:val="20"/>
        </w:rPr>
        <w:t>成员二名称：</w:t>
      </w:r>
      <w:r>
        <w:rPr>
          <w:rFonts w:ascii="宋体" w:hAnsi="宋体" w:eastAsia="宋体" w:cs="宋体"/>
          <w:color w:val="auto"/>
          <w:spacing w:val="1"/>
          <w:sz w:val="20"/>
          <w:szCs w:val="20"/>
          <w:u w:val="single"/>
        </w:rPr>
        <w:t xml:space="preserve">          </w:t>
      </w:r>
      <w:r>
        <w:rPr>
          <w:rFonts w:ascii="宋体" w:hAnsi="宋体" w:eastAsia="宋体" w:cs="宋体"/>
          <w:color w:val="auto"/>
          <w:sz w:val="20"/>
          <w:szCs w:val="20"/>
          <w:u w:val="single"/>
        </w:rPr>
        <w:t xml:space="preserve">                                 </w:t>
      </w:r>
      <w:r>
        <w:rPr>
          <w:rFonts w:ascii="宋体" w:hAnsi="宋体" w:eastAsia="宋体" w:cs="宋体"/>
          <w:color w:val="auto"/>
          <w:sz w:val="20"/>
          <w:szCs w:val="20"/>
        </w:rPr>
        <w:t>(公章/电子签章)</w:t>
      </w:r>
    </w:p>
    <w:p w14:paraId="2BC25B8A">
      <w:pPr>
        <w:spacing w:line="365" w:lineRule="auto"/>
        <w:rPr>
          <w:color w:val="auto"/>
        </w:rPr>
      </w:pPr>
    </w:p>
    <w:p w14:paraId="28FDF55A">
      <w:pPr>
        <w:spacing w:before="65" w:line="225" w:lineRule="auto"/>
        <w:ind w:left="8"/>
        <w:rPr>
          <w:rFonts w:ascii="宋体" w:hAnsi="宋体" w:eastAsia="宋体" w:cs="宋体"/>
          <w:color w:val="auto"/>
          <w:sz w:val="20"/>
          <w:szCs w:val="20"/>
        </w:rPr>
      </w:pPr>
      <w:r>
        <w:rPr>
          <w:rFonts w:ascii="宋体" w:hAnsi="宋体" w:eastAsia="宋体" w:cs="宋体"/>
          <w:color w:val="auto"/>
          <w:spacing w:val="4"/>
          <w:sz w:val="20"/>
          <w:szCs w:val="20"/>
        </w:rPr>
        <w:t>法定代表人或其委托代理人：</w:t>
      </w:r>
      <w:r>
        <w:rPr>
          <w:rFonts w:ascii="宋体" w:hAnsi="宋体" w:eastAsia="宋体" w:cs="宋体"/>
          <w:color w:val="auto"/>
          <w:spacing w:val="4"/>
          <w:sz w:val="20"/>
          <w:szCs w:val="20"/>
          <w:u w:val="single"/>
        </w:rPr>
        <w:t xml:space="preserve">   </w:t>
      </w:r>
      <w:r>
        <w:rPr>
          <w:rFonts w:ascii="宋体" w:hAnsi="宋体" w:eastAsia="宋体" w:cs="宋体"/>
          <w:color w:val="auto"/>
          <w:spacing w:val="3"/>
          <w:sz w:val="20"/>
          <w:szCs w:val="20"/>
          <w:u w:val="single"/>
        </w:rPr>
        <w:t xml:space="preserve"> </w:t>
      </w:r>
      <w:r>
        <w:rPr>
          <w:rFonts w:ascii="宋体" w:hAnsi="宋体" w:eastAsia="宋体" w:cs="宋体"/>
          <w:color w:val="auto"/>
          <w:spacing w:val="2"/>
          <w:sz w:val="20"/>
          <w:szCs w:val="20"/>
          <w:u w:val="single"/>
        </w:rPr>
        <w:t xml:space="preserve">                        </w:t>
      </w:r>
      <w:r>
        <w:rPr>
          <w:rFonts w:ascii="宋体" w:hAnsi="宋体" w:eastAsia="宋体" w:cs="宋体"/>
          <w:color w:val="auto"/>
          <w:spacing w:val="2"/>
          <w:sz w:val="20"/>
          <w:szCs w:val="20"/>
        </w:rPr>
        <w:t>(手写签名/电子签名)</w:t>
      </w:r>
    </w:p>
    <w:p w14:paraId="0FA339FE">
      <w:pPr>
        <w:spacing w:line="292" w:lineRule="auto"/>
        <w:rPr>
          <w:color w:val="auto"/>
        </w:rPr>
      </w:pPr>
    </w:p>
    <w:p w14:paraId="022B0999">
      <w:pPr>
        <w:spacing w:line="292" w:lineRule="auto"/>
        <w:rPr>
          <w:color w:val="auto"/>
        </w:rPr>
      </w:pPr>
    </w:p>
    <w:p w14:paraId="548F081F">
      <w:pPr>
        <w:spacing w:line="293" w:lineRule="auto"/>
        <w:rPr>
          <w:color w:val="auto"/>
        </w:rPr>
      </w:pPr>
    </w:p>
    <w:p w14:paraId="2B4015EB">
      <w:pPr>
        <w:spacing w:before="65" w:line="251" w:lineRule="auto"/>
        <w:ind w:left="5259" w:right="1173" w:firstLine="17"/>
        <w:rPr>
          <w:rFonts w:ascii="宋体" w:hAnsi="宋体" w:eastAsia="宋体" w:cs="宋体"/>
          <w:color w:val="auto"/>
          <w:sz w:val="20"/>
          <w:szCs w:val="20"/>
        </w:rPr>
      </w:pPr>
      <w:r>
        <w:rPr>
          <w:rFonts w:ascii="宋体" w:hAnsi="宋体" w:eastAsia="宋体" w:cs="宋体"/>
          <w:color w:val="auto"/>
          <w:spacing w:val="6"/>
          <w:sz w:val="20"/>
          <w:szCs w:val="20"/>
        </w:rPr>
        <w:t>法定代表人或者其委托代理人签字：</w:t>
      </w:r>
      <w:r>
        <w:rPr>
          <w:rFonts w:ascii="宋体" w:hAnsi="宋体" w:eastAsia="宋体" w:cs="宋体"/>
          <w:color w:val="auto"/>
          <w:sz w:val="20"/>
          <w:szCs w:val="20"/>
        </w:rPr>
        <w:t xml:space="preserve"> </w:t>
      </w:r>
      <w:r>
        <w:rPr>
          <w:rFonts w:ascii="宋体" w:hAnsi="宋体" w:eastAsia="宋体" w:cs="宋体"/>
          <w:color w:val="auto"/>
          <w:spacing w:val="8"/>
          <w:sz w:val="20"/>
          <w:szCs w:val="20"/>
        </w:rPr>
        <w:t>投</w:t>
      </w:r>
      <w:r>
        <w:rPr>
          <w:rFonts w:ascii="宋体" w:hAnsi="宋体" w:eastAsia="宋体" w:cs="宋体"/>
          <w:color w:val="auto"/>
          <w:spacing w:val="7"/>
          <w:sz w:val="20"/>
          <w:szCs w:val="20"/>
        </w:rPr>
        <w:t>标人名称 (电子签章) ：</w:t>
      </w:r>
    </w:p>
    <w:p w14:paraId="3745B722">
      <w:pPr>
        <w:spacing w:before="1" w:line="228" w:lineRule="auto"/>
        <w:ind w:left="5292"/>
        <w:rPr>
          <w:rFonts w:ascii="宋体" w:hAnsi="宋体" w:eastAsia="宋体" w:cs="宋体"/>
          <w:color w:val="auto"/>
          <w:sz w:val="20"/>
          <w:szCs w:val="20"/>
        </w:rPr>
      </w:pPr>
      <w:r>
        <w:rPr>
          <w:rFonts w:ascii="宋体" w:hAnsi="宋体" w:eastAsia="宋体" w:cs="宋体"/>
          <w:color w:val="auto"/>
          <w:spacing w:val="-2"/>
          <w:sz w:val="20"/>
          <w:szCs w:val="20"/>
        </w:rPr>
        <w:t>日期：   年</w:t>
      </w:r>
      <w:r>
        <w:rPr>
          <w:rFonts w:ascii="宋体" w:hAnsi="宋体" w:eastAsia="宋体" w:cs="宋体"/>
          <w:color w:val="auto"/>
          <w:spacing w:val="-1"/>
          <w:sz w:val="20"/>
          <w:szCs w:val="20"/>
        </w:rPr>
        <w:t xml:space="preserve">  月  日</w:t>
      </w:r>
    </w:p>
    <w:p w14:paraId="1A97B8C7">
      <w:pPr>
        <w:rPr>
          <w:color w:val="auto"/>
        </w:rPr>
        <w:sectPr>
          <w:headerReference r:id="rId52" w:type="default"/>
          <w:footerReference r:id="rId53" w:type="default"/>
          <w:pgSz w:w="11906" w:h="16839"/>
          <w:pgMar w:top="1058" w:right="1079" w:bottom="1156" w:left="1080" w:header="878" w:footer="996" w:gutter="0"/>
          <w:pgBorders>
            <w:top w:val="none" w:sz="0" w:space="0"/>
            <w:left w:val="none" w:sz="0" w:space="0"/>
            <w:bottom w:val="none" w:sz="0" w:space="0"/>
            <w:right w:val="none" w:sz="0" w:space="0"/>
          </w:pgBorders>
          <w:cols w:space="720" w:num="1"/>
        </w:sectPr>
      </w:pPr>
    </w:p>
    <w:p w14:paraId="5E66F995">
      <w:pPr>
        <w:spacing w:line="252" w:lineRule="auto"/>
        <w:rPr>
          <w:color w:val="auto"/>
        </w:rPr>
      </w:pPr>
    </w:p>
    <w:p w14:paraId="34DA8B12">
      <w:pPr>
        <w:spacing w:before="91" w:line="224" w:lineRule="auto"/>
        <w:ind w:left="27"/>
        <w:outlineLvl w:val="1"/>
        <w:rPr>
          <w:rFonts w:ascii="宋体" w:hAnsi="宋体" w:eastAsia="宋体" w:cs="宋体"/>
          <w:color w:val="auto"/>
          <w:sz w:val="28"/>
          <w:szCs w:val="28"/>
        </w:rPr>
      </w:pPr>
      <w:r>
        <w:rPr>
          <w:rFonts w:ascii="宋体" w:hAnsi="宋体" w:eastAsia="宋体" w:cs="宋体"/>
          <w:color w:val="auto"/>
          <w:spacing w:val="-6"/>
          <w:sz w:val="28"/>
          <w:szCs w:val="28"/>
        </w:rPr>
        <w:t>四</w:t>
      </w:r>
      <w:r>
        <w:rPr>
          <w:rFonts w:ascii="宋体" w:hAnsi="宋体" w:eastAsia="宋体" w:cs="宋体"/>
          <w:color w:val="auto"/>
          <w:spacing w:val="-5"/>
          <w:sz w:val="28"/>
          <w:szCs w:val="28"/>
        </w:rPr>
        <w:t>、</w:t>
      </w:r>
      <w:r>
        <w:rPr>
          <w:rFonts w:ascii="宋体" w:hAnsi="宋体" w:eastAsia="宋体" w:cs="宋体"/>
          <w:color w:val="auto"/>
          <w:spacing w:val="-3"/>
          <w:sz w:val="28"/>
          <w:szCs w:val="28"/>
        </w:rPr>
        <w:t>商务文件格式</w:t>
      </w:r>
    </w:p>
    <w:p w14:paraId="38B9535E">
      <w:pPr>
        <w:spacing w:line="243" w:lineRule="auto"/>
        <w:rPr>
          <w:color w:val="auto"/>
        </w:rPr>
      </w:pPr>
    </w:p>
    <w:p w14:paraId="5F074F1C">
      <w:pPr>
        <w:spacing w:before="75" w:line="311" w:lineRule="exact"/>
        <w:ind w:left="17"/>
        <w:rPr>
          <w:rFonts w:ascii="宋体" w:hAnsi="宋体" w:eastAsia="宋体" w:cs="宋体"/>
          <w:color w:val="auto"/>
          <w:sz w:val="23"/>
          <w:szCs w:val="23"/>
        </w:rPr>
      </w:pPr>
      <w:r>
        <w:rPr>
          <w:rFonts w:ascii="宋体" w:hAnsi="宋体" w:eastAsia="宋体" w:cs="宋体"/>
          <w:color w:val="auto"/>
          <w:spacing w:val="10"/>
          <w:position w:val="1"/>
          <w:sz w:val="23"/>
          <w:szCs w:val="23"/>
        </w:rPr>
        <w:t>1</w:t>
      </w:r>
      <w:r>
        <w:rPr>
          <w:rFonts w:ascii="宋体" w:hAnsi="宋体" w:eastAsia="宋体" w:cs="宋体"/>
          <w:color w:val="auto"/>
          <w:spacing w:val="6"/>
          <w:position w:val="1"/>
          <w:sz w:val="23"/>
          <w:szCs w:val="23"/>
        </w:rPr>
        <w:t>.商务文件封面格式：</w:t>
      </w:r>
    </w:p>
    <w:p w14:paraId="1C5CFC8F">
      <w:pPr>
        <w:spacing w:before="270" w:line="228" w:lineRule="auto"/>
        <w:ind w:left="6262"/>
        <w:rPr>
          <w:rFonts w:ascii="宋体" w:hAnsi="宋体" w:eastAsia="宋体" w:cs="宋体"/>
          <w:color w:val="auto"/>
          <w:sz w:val="20"/>
          <w:szCs w:val="20"/>
        </w:rPr>
      </w:pPr>
      <w:r>
        <w:rPr>
          <w:rFonts w:ascii="宋体" w:hAnsi="宋体" w:eastAsia="宋体" w:cs="宋体"/>
          <w:color w:val="auto"/>
          <w:spacing w:val="5"/>
          <w:sz w:val="20"/>
          <w:szCs w:val="20"/>
        </w:rPr>
        <w:t>电</w:t>
      </w:r>
      <w:r>
        <w:rPr>
          <w:rFonts w:ascii="宋体" w:hAnsi="宋体" w:eastAsia="宋体" w:cs="宋体"/>
          <w:color w:val="auto"/>
          <w:spacing w:val="4"/>
          <w:sz w:val="20"/>
          <w:szCs w:val="20"/>
        </w:rPr>
        <w:t>子投标文件</w:t>
      </w:r>
    </w:p>
    <w:p w14:paraId="5E7A8B11">
      <w:pPr>
        <w:spacing w:line="255" w:lineRule="auto"/>
        <w:rPr>
          <w:color w:val="auto"/>
        </w:rPr>
      </w:pPr>
    </w:p>
    <w:p w14:paraId="112AD2D7">
      <w:pPr>
        <w:spacing w:line="255" w:lineRule="auto"/>
        <w:rPr>
          <w:color w:val="auto"/>
        </w:rPr>
      </w:pPr>
    </w:p>
    <w:p w14:paraId="1D81C302">
      <w:pPr>
        <w:spacing w:line="256" w:lineRule="auto"/>
        <w:rPr>
          <w:color w:val="auto"/>
        </w:rPr>
      </w:pPr>
    </w:p>
    <w:p w14:paraId="5B13512F">
      <w:pPr>
        <w:spacing w:line="256" w:lineRule="auto"/>
        <w:rPr>
          <w:color w:val="auto"/>
        </w:rPr>
      </w:pPr>
    </w:p>
    <w:p w14:paraId="4A159182">
      <w:pPr>
        <w:spacing w:before="101" w:line="225" w:lineRule="auto"/>
        <w:ind w:left="4237"/>
        <w:rPr>
          <w:rFonts w:ascii="宋体" w:hAnsi="宋体" w:eastAsia="宋体" w:cs="宋体"/>
          <w:color w:val="auto"/>
          <w:sz w:val="31"/>
          <w:szCs w:val="31"/>
        </w:rPr>
      </w:pPr>
      <w:r>
        <w:rPr>
          <w:rFonts w:ascii="宋体" w:hAnsi="宋体" w:eastAsia="宋体" w:cs="宋体"/>
          <w:color w:val="auto"/>
          <w:spacing w:val="6"/>
          <w:sz w:val="31"/>
          <w:szCs w:val="31"/>
        </w:rPr>
        <w:t>商务文件</w:t>
      </w:r>
    </w:p>
    <w:p w14:paraId="5855D819">
      <w:pPr>
        <w:spacing w:line="271" w:lineRule="auto"/>
        <w:rPr>
          <w:color w:val="auto"/>
        </w:rPr>
      </w:pPr>
    </w:p>
    <w:p w14:paraId="52A50BF6">
      <w:pPr>
        <w:spacing w:line="271" w:lineRule="auto"/>
        <w:rPr>
          <w:color w:val="auto"/>
        </w:rPr>
      </w:pPr>
    </w:p>
    <w:p w14:paraId="4C997EF5">
      <w:pPr>
        <w:spacing w:line="271" w:lineRule="auto"/>
        <w:rPr>
          <w:color w:val="auto"/>
        </w:rPr>
      </w:pPr>
    </w:p>
    <w:p w14:paraId="5F27BD54">
      <w:pPr>
        <w:spacing w:line="271" w:lineRule="auto"/>
        <w:rPr>
          <w:color w:val="auto"/>
        </w:rPr>
      </w:pPr>
    </w:p>
    <w:p w14:paraId="2DF53FB8">
      <w:pPr>
        <w:spacing w:line="271" w:lineRule="auto"/>
        <w:rPr>
          <w:color w:val="auto"/>
        </w:rPr>
      </w:pPr>
    </w:p>
    <w:p w14:paraId="6041A328">
      <w:pPr>
        <w:spacing w:before="75" w:line="228" w:lineRule="auto"/>
        <w:ind w:left="543"/>
        <w:rPr>
          <w:rFonts w:ascii="宋体" w:hAnsi="宋体" w:eastAsia="宋体" w:cs="宋体"/>
          <w:color w:val="auto"/>
          <w:sz w:val="23"/>
          <w:szCs w:val="23"/>
        </w:rPr>
      </w:pPr>
      <w:r>
        <w:rPr>
          <w:rFonts w:ascii="宋体" w:hAnsi="宋体" w:eastAsia="宋体" w:cs="宋体"/>
          <w:color w:val="auto"/>
          <w:spacing w:val="6"/>
          <w:sz w:val="23"/>
          <w:szCs w:val="23"/>
        </w:rPr>
        <w:t>项</w:t>
      </w:r>
      <w:r>
        <w:rPr>
          <w:rFonts w:ascii="宋体" w:hAnsi="宋体" w:eastAsia="宋体" w:cs="宋体"/>
          <w:color w:val="auto"/>
          <w:spacing w:val="5"/>
          <w:sz w:val="23"/>
          <w:szCs w:val="23"/>
        </w:rPr>
        <w:t>目名称：</w:t>
      </w:r>
    </w:p>
    <w:p w14:paraId="4A468350">
      <w:pPr>
        <w:spacing w:line="249" w:lineRule="auto"/>
        <w:rPr>
          <w:color w:val="auto"/>
        </w:rPr>
      </w:pPr>
    </w:p>
    <w:p w14:paraId="516E1663">
      <w:pPr>
        <w:spacing w:line="250" w:lineRule="auto"/>
        <w:rPr>
          <w:color w:val="auto"/>
        </w:rPr>
      </w:pPr>
    </w:p>
    <w:p w14:paraId="41739AD1">
      <w:pPr>
        <w:spacing w:before="76" w:line="228" w:lineRule="auto"/>
        <w:ind w:left="543"/>
        <w:rPr>
          <w:rFonts w:ascii="宋体" w:hAnsi="宋体" w:eastAsia="宋体" w:cs="宋体"/>
          <w:color w:val="auto"/>
          <w:sz w:val="23"/>
          <w:szCs w:val="23"/>
        </w:rPr>
      </w:pPr>
      <w:r>
        <w:rPr>
          <w:rFonts w:ascii="宋体" w:hAnsi="宋体" w:eastAsia="宋体" w:cs="宋体"/>
          <w:color w:val="auto"/>
          <w:spacing w:val="6"/>
          <w:sz w:val="23"/>
          <w:szCs w:val="23"/>
        </w:rPr>
        <w:t>项</w:t>
      </w:r>
      <w:r>
        <w:rPr>
          <w:rFonts w:ascii="宋体" w:hAnsi="宋体" w:eastAsia="宋体" w:cs="宋体"/>
          <w:color w:val="auto"/>
          <w:spacing w:val="5"/>
          <w:sz w:val="23"/>
          <w:szCs w:val="23"/>
        </w:rPr>
        <w:t>目编号：</w:t>
      </w:r>
    </w:p>
    <w:p w14:paraId="48D93433">
      <w:pPr>
        <w:spacing w:line="249" w:lineRule="auto"/>
        <w:rPr>
          <w:color w:val="auto"/>
        </w:rPr>
      </w:pPr>
    </w:p>
    <w:p w14:paraId="03268416">
      <w:pPr>
        <w:spacing w:line="250" w:lineRule="auto"/>
        <w:rPr>
          <w:color w:val="auto"/>
        </w:rPr>
      </w:pPr>
    </w:p>
    <w:p w14:paraId="480C5BBA">
      <w:pPr>
        <w:spacing w:before="75" w:line="229" w:lineRule="auto"/>
        <w:ind w:left="539"/>
        <w:rPr>
          <w:rFonts w:ascii="宋体" w:hAnsi="宋体" w:eastAsia="宋体" w:cs="宋体"/>
          <w:color w:val="auto"/>
          <w:sz w:val="23"/>
          <w:szCs w:val="23"/>
        </w:rPr>
      </w:pPr>
      <w:r>
        <w:rPr>
          <w:rFonts w:ascii="宋体" w:hAnsi="宋体" w:eastAsia="宋体" w:cs="宋体"/>
          <w:color w:val="auto"/>
          <w:spacing w:val="6"/>
          <w:sz w:val="23"/>
          <w:szCs w:val="23"/>
        </w:rPr>
        <w:t>所投分标：</w:t>
      </w:r>
    </w:p>
    <w:p w14:paraId="697BADBB">
      <w:pPr>
        <w:spacing w:line="429" w:lineRule="auto"/>
        <w:rPr>
          <w:color w:val="auto"/>
        </w:rPr>
      </w:pPr>
    </w:p>
    <w:p w14:paraId="17BBFC8F">
      <w:pPr>
        <w:spacing w:before="75" w:line="725" w:lineRule="exact"/>
        <w:ind w:left="542"/>
        <w:rPr>
          <w:rFonts w:ascii="宋体" w:hAnsi="宋体" w:eastAsia="宋体" w:cs="宋体"/>
          <w:color w:val="auto"/>
          <w:sz w:val="23"/>
          <w:szCs w:val="23"/>
        </w:rPr>
      </w:pPr>
      <w:r>
        <w:rPr>
          <w:rFonts w:ascii="宋体" w:hAnsi="宋体" w:eastAsia="宋体" w:cs="宋体"/>
          <w:color w:val="auto"/>
          <w:spacing w:val="7"/>
          <w:position w:val="38"/>
          <w:sz w:val="23"/>
          <w:szCs w:val="23"/>
        </w:rPr>
        <w:t>投</w:t>
      </w:r>
      <w:r>
        <w:rPr>
          <w:rFonts w:ascii="宋体" w:hAnsi="宋体" w:eastAsia="宋体" w:cs="宋体"/>
          <w:color w:val="auto"/>
          <w:spacing w:val="6"/>
          <w:position w:val="38"/>
          <w:sz w:val="23"/>
          <w:szCs w:val="23"/>
        </w:rPr>
        <w:t>标人名称：</w:t>
      </w:r>
    </w:p>
    <w:p w14:paraId="44403889">
      <w:pPr>
        <w:spacing w:before="1" w:line="228" w:lineRule="auto"/>
        <w:ind w:left="542"/>
        <w:rPr>
          <w:rFonts w:ascii="宋体" w:hAnsi="宋体" w:eastAsia="宋体" w:cs="宋体"/>
          <w:color w:val="auto"/>
          <w:sz w:val="23"/>
          <w:szCs w:val="23"/>
        </w:rPr>
      </w:pPr>
      <w:r>
        <w:rPr>
          <w:rFonts w:ascii="宋体" w:hAnsi="宋体" w:eastAsia="宋体" w:cs="宋体"/>
          <w:color w:val="auto"/>
          <w:spacing w:val="7"/>
          <w:sz w:val="23"/>
          <w:szCs w:val="23"/>
        </w:rPr>
        <w:t>投</w:t>
      </w:r>
      <w:r>
        <w:rPr>
          <w:rFonts w:ascii="宋体" w:hAnsi="宋体" w:eastAsia="宋体" w:cs="宋体"/>
          <w:color w:val="auto"/>
          <w:spacing w:val="6"/>
          <w:sz w:val="23"/>
          <w:szCs w:val="23"/>
        </w:rPr>
        <w:t>标人地址：</w:t>
      </w:r>
    </w:p>
    <w:p w14:paraId="77E51B55">
      <w:pPr>
        <w:spacing w:line="429" w:lineRule="auto"/>
        <w:rPr>
          <w:color w:val="auto"/>
        </w:rPr>
      </w:pPr>
    </w:p>
    <w:p w14:paraId="4416B65D">
      <w:pPr>
        <w:spacing w:before="75" w:line="228" w:lineRule="auto"/>
        <w:ind w:left="3526"/>
        <w:rPr>
          <w:color w:val="auto"/>
        </w:rPr>
        <w:sectPr>
          <w:headerReference r:id="rId54" w:type="default"/>
          <w:footerReference r:id="rId55" w:type="default"/>
          <w:pgSz w:w="11906" w:h="16839"/>
          <w:pgMar w:top="1058" w:right="1079" w:bottom="1156" w:left="1089" w:header="878" w:footer="996" w:gutter="0"/>
          <w:pgBorders>
            <w:top w:val="none" w:sz="0" w:space="0"/>
            <w:left w:val="none" w:sz="0" w:space="0"/>
            <w:bottom w:val="none" w:sz="0" w:space="0"/>
            <w:right w:val="none" w:sz="0" w:space="0"/>
          </w:pgBorders>
          <w:cols w:space="720" w:num="1"/>
        </w:sectPr>
      </w:pPr>
      <w:r>
        <w:rPr>
          <w:rFonts w:ascii="宋体" w:hAnsi="宋体" w:eastAsia="宋体" w:cs="宋体"/>
          <w:color w:val="auto"/>
          <w:spacing w:val="14"/>
          <w:sz w:val="23"/>
          <w:szCs w:val="23"/>
        </w:rPr>
        <w:t>年</w:t>
      </w:r>
      <w:r>
        <w:rPr>
          <w:rFonts w:ascii="宋体" w:hAnsi="宋体" w:eastAsia="宋体" w:cs="宋体"/>
          <w:color w:val="auto"/>
          <w:spacing w:val="11"/>
          <w:sz w:val="23"/>
          <w:szCs w:val="23"/>
        </w:rPr>
        <w:t xml:space="preserve">  月  日</w:t>
      </w:r>
    </w:p>
    <w:p w14:paraId="56703884">
      <w:pPr>
        <w:spacing w:line="329" w:lineRule="auto"/>
        <w:rPr>
          <w:color w:val="auto"/>
        </w:rPr>
      </w:pPr>
    </w:p>
    <w:p w14:paraId="63ED97CD">
      <w:pPr>
        <w:spacing w:before="91" w:line="242" w:lineRule="auto"/>
        <w:ind w:left="6"/>
        <w:rPr>
          <w:rFonts w:ascii="宋体" w:hAnsi="宋体" w:eastAsia="宋体" w:cs="宋体"/>
          <w:color w:val="auto"/>
          <w:sz w:val="28"/>
          <w:szCs w:val="28"/>
        </w:rPr>
      </w:pPr>
      <w:r>
        <w:rPr>
          <w:rFonts w:ascii="宋体" w:hAnsi="宋体" w:eastAsia="宋体" w:cs="宋体"/>
          <w:color w:val="auto"/>
          <w:spacing w:val="-1"/>
          <w:sz w:val="28"/>
          <w:szCs w:val="28"/>
        </w:rPr>
        <w:t>2.商务文件目</w:t>
      </w:r>
      <w:r>
        <w:rPr>
          <w:rFonts w:ascii="宋体" w:hAnsi="宋体" w:eastAsia="宋体" w:cs="宋体"/>
          <w:color w:val="auto"/>
          <w:sz w:val="28"/>
          <w:szCs w:val="28"/>
        </w:rPr>
        <w:t>录</w:t>
      </w:r>
    </w:p>
    <w:p w14:paraId="0941BE07">
      <w:pPr>
        <w:spacing w:before="217" w:line="228" w:lineRule="auto"/>
        <w:rPr>
          <w:rFonts w:ascii="宋体" w:hAnsi="宋体" w:eastAsia="宋体" w:cs="宋体"/>
          <w:color w:val="auto"/>
          <w:sz w:val="20"/>
          <w:szCs w:val="20"/>
        </w:rPr>
      </w:pPr>
      <w:r>
        <w:rPr>
          <w:rFonts w:ascii="宋体" w:hAnsi="宋体" w:eastAsia="宋体" w:cs="宋体"/>
          <w:color w:val="auto"/>
          <w:spacing w:val="13"/>
          <w:sz w:val="20"/>
          <w:szCs w:val="20"/>
        </w:rPr>
        <w:t>根</w:t>
      </w:r>
      <w:r>
        <w:rPr>
          <w:rFonts w:ascii="宋体" w:hAnsi="宋体" w:eastAsia="宋体" w:cs="宋体"/>
          <w:color w:val="auto"/>
          <w:spacing w:val="9"/>
          <w:sz w:val="20"/>
          <w:szCs w:val="20"/>
        </w:rPr>
        <w:t>据招标文件规定及投标人提供的材料自行编写目录。</w:t>
      </w:r>
    </w:p>
    <w:p w14:paraId="627B3E4E">
      <w:pPr>
        <w:rPr>
          <w:color w:val="auto"/>
        </w:rPr>
        <w:sectPr>
          <w:headerReference r:id="rId56" w:type="default"/>
          <w:footerReference r:id="rId57" w:type="default"/>
          <w:pgSz w:w="11906" w:h="16839"/>
          <w:pgMar w:top="1058" w:right="1079" w:bottom="1156" w:left="1088" w:header="878" w:footer="996" w:gutter="0"/>
          <w:pgBorders>
            <w:top w:val="none" w:sz="0" w:space="0"/>
            <w:left w:val="none" w:sz="0" w:space="0"/>
            <w:bottom w:val="none" w:sz="0" w:space="0"/>
            <w:right w:val="none" w:sz="0" w:space="0"/>
          </w:pgBorders>
          <w:cols w:space="720" w:num="1"/>
        </w:sectPr>
      </w:pPr>
    </w:p>
    <w:p w14:paraId="65AD5F08">
      <w:pPr>
        <w:spacing w:line="339" w:lineRule="auto"/>
        <w:rPr>
          <w:color w:val="auto"/>
        </w:rPr>
      </w:pPr>
    </w:p>
    <w:p w14:paraId="37AA5C45">
      <w:pPr>
        <w:spacing w:before="74" w:line="310" w:lineRule="exact"/>
        <w:ind w:left="5"/>
        <w:rPr>
          <w:rFonts w:ascii="宋体" w:hAnsi="宋体" w:eastAsia="宋体" w:cs="宋体"/>
          <w:color w:val="auto"/>
          <w:sz w:val="23"/>
          <w:szCs w:val="23"/>
        </w:rPr>
      </w:pPr>
      <w:r>
        <w:rPr>
          <w:rFonts w:ascii="宋体" w:hAnsi="宋体" w:eastAsia="宋体" w:cs="宋体"/>
          <w:color w:val="auto"/>
          <w:spacing w:val="18"/>
          <w:position w:val="1"/>
          <w:sz w:val="23"/>
          <w:szCs w:val="23"/>
        </w:rPr>
        <w:t>3</w:t>
      </w:r>
      <w:r>
        <w:rPr>
          <w:rFonts w:ascii="宋体" w:hAnsi="宋体" w:eastAsia="宋体" w:cs="宋体"/>
          <w:color w:val="auto"/>
          <w:spacing w:val="16"/>
          <w:position w:val="1"/>
          <w:sz w:val="23"/>
          <w:szCs w:val="23"/>
        </w:rPr>
        <w:t>.</w:t>
      </w:r>
      <w:r>
        <w:rPr>
          <w:rFonts w:ascii="宋体" w:hAnsi="宋体" w:eastAsia="宋体" w:cs="宋体"/>
          <w:color w:val="auto"/>
          <w:spacing w:val="9"/>
          <w:position w:val="1"/>
          <w:sz w:val="23"/>
          <w:szCs w:val="23"/>
        </w:rPr>
        <w:t>投标人参加本项目无串通投标行为的承诺函</w:t>
      </w:r>
    </w:p>
    <w:p w14:paraId="4D450717">
      <w:pPr>
        <w:spacing w:line="461" w:lineRule="auto"/>
        <w:rPr>
          <w:color w:val="auto"/>
        </w:rPr>
      </w:pPr>
    </w:p>
    <w:p w14:paraId="4EBD5B68">
      <w:pPr>
        <w:spacing w:before="101" w:line="225" w:lineRule="auto"/>
        <w:ind w:left="2037"/>
        <w:rPr>
          <w:rFonts w:ascii="宋体" w:hAnsi="宋体" w:eastAsia="宋体" w:cs="宋体"/>
          <w:color w:val="auto"/>
          <w:sz w:val="31"/>
          <w:szCs w:val="31"/>
        </w:rPr>
      </w:pPr>
      <w:r>
        <w:rPr>
          <w:rFonts w:ascii="宋体" w:hAnsi="宋体" w:eastAsia="宋体" w:cs="宋体"/>
          <w:color w:val="auto"/>
          <w:spacing w:val="16"/>
          <w:sz w:val="31"/>
          <w:szCs w:val="31"/>
        </w:rPr>
        <w:t>投</w:t>
      </w:r>
      <w:r>
        <w:rPr>
          <w:rFonts w:ascii="宋体" w:hAnsi="宋体" w:eastAsia="宋体" w:cs="宋体"/>
          <w:color w:val="auto"/>
          <w:spacing w:val="10"/>
          <w:sz w:val="31"/>
          <w:szCs w:val="31"/>
        </w:rPr>
        <w:t>标人参加本项目无串通投标行为的承诺函</w:t>
      </w:r>
    </w:p>
    <w:p w14:paraId="6CAE83B1">
      <w:pPr>
        <w:spacing w:line="251" w:lineRule="auto"/>
        <w:rPr>
          <w:color w:val="auto"/>
        </w:rPr>
      </w:pPr>
    </w:p>
    <w:p w14:paraId="08F78BFD">
      <w:pPr>
        <w:spacing w:line="252" w:lineRule="auto"/>
        <w:rPr>
          <w:color w:val="auto"/>
        </w:rPr>
      </w:pPr>
    </w:p>
    <w:p w14:paraId="40C38E88">
      <w:pPr>
        <w:spacing w:before="65" w:line="343" w:lineRule="exact"/>
        <w:ind w:left="2"/>
        <w:rPr>
          <w:rFonts w:ascii="宋体" w:hAnsi="宋体" w:eastAsia="宋体" w:cs="宋体"/>
          <w:color w:val="auto"/>
          <w:sz w:val="20"/>
          <w:szCs w:val="20"/>
        </w:rPr>
      </w:pPr>
      <w:r>
        <w:rPr>
          <w:rFonts w:ascii="宋体" w:hAnsi="宋体" w:eastAsia="宋体" w:cs="宋体"/>
          <w:color w:val="auto"/>
          <w:spacing w:val="18"/>
          <w:position w:val="2"/>
          <w:sz w:val="20"/>
          <w:szCs w:val="20"/>
        </w:rPr>
        <w:t>一</w:t>
      </w:r>
      <w:r>
        <w:rPr>
          <w:rFonts w:ascii="宋体" w:hAnsi="宋体" w:eastAsia="宋体" w:cs="宋体"/>
          <w:color w:val="auto"/>
          <w:spacing w:val="9"/>
          <w:position w:val="2"/>
          <w:sz w:val="20"/>
          <w:szCs w:val="20"/>
        </w:rPr>
        <w:t>、我方承诺无下列相互串通投标的情形：</w:t>
      </w:r>
    </w:p>
    <w:p w14:paraId="64239E07">
      <w:pPr>
        <w:spacing w:before="183" w:line="438" w:lineRule="auto"/>
        <w:ind w:left="411" w:right="954" w:firstLine="16"/>
        <w:rPr>
          <w:rFonts w:ascii="宋体" w:hAnsi="宋体" w:eastAsia="宋体" w:cs="宋体"/>
          <w:color w:val="auto"/>
          <w:sz w:val="20"/>
          <w:szCs w:val="20"/>
        </w:rPr>
      </w:pPr>
      <w:r>
        <w:rPr>
          <w:rFonts w:ascii="宋体" w:hAnsi="宋体" w:eastAsia="宋体" w:cs="宋体"/>
          <w:color w:val="auto"/>
          <w:spacing w:val="10"/>
          <w:sz w:val="20"/>
          <w:szCs w:val="20"/>
        </w:rPr>
        <w:t>1.</w:t>
      </w:r>
      <w:r>
        <w:rPr>
          <w:rFonts w:ascii="宋体" w:hAnsi="宋体" w:eastAsia="宋体" w:cs="宋体"/>
          <w:color w:val="auto"/>
          <w:spacing w:val="9"/>
          <w:sz w:val="20"/>
          <w:szCs w:val="20"/>
        </w:rPr>
        <w:t>不</w:t>
      </w:r>
      <w:r>
        <w:rPr>
          <w:rFonts w:ascii="宋体" w:hAnsi="宋体" w:eastAsia="宋体" w:cs="宋体"/>
          <w:color w:val="auto"/>
          <w:spacing w:val="5"/>
          <w:sz w:val="20"/>
          <w:szCs w:val="20"/>
        </w:rPr>
        <w:t xml:space="preserve">同投标人的投标文件由同一单位或者个人编制；或者不同投标人报名的 </w:t>
      </w:r>
      <w:r>
        <w:rPr>
          <w:rFonts w:ascii="宋体" w:hAnsi="宋体" w:eastAsia="宋体" w:cs="宋体"/>
          <w:color w:val="auto"/>
          <w:sz w:val="20"/>
          <w:szCs w:val="20"/>
        </w:rPr>
        <w:t>IP</w:t>
      </w:r>
      <w:r>
        <w:rPr>
          <w:rFonts w:ascii="宋体" w:hAnsi="宋体" w:eastAsia="宋体" w:cs="宋体"/>
          <w:color w:val="auto"/>
          <w:spacing w:val="5"/>
          <w:sz w:val="20"/>
          <w:szCs w:val="20"/>
        </w:rPr>
        <w:t xml:space="preserve"> 地址一致的；</w:t>
      </w:r>
      <w:r>
        <w:rPr>
          <w:rFonts w:ascii="宋体" w:hAnsi="宋体" w:eastAsia="宋体" w:cs="宋体"/>
          <w:color w:val="auto"/>
          <w:sz w:val="20"/>
          <w:szCs w:val="20"/>
        </w:rPr>
        <w:t xml:space="preserve"> </w:t>
      </w:r>
      <w:r>
        <w:rPr>
          <w:rFonts w:ascii="宋体" w:hAnsi="宋体" w:eastAsia="宋体" w:cs="宋体"/>
          <w:color w:val="auto"/>
          <w:spacing w:val="16"/>
          <w:sz w:val="20"/>
          <w:szCs w:val="20"/>
        </w:rPr>
        <w:t>2.</w:t>
      </w:r>
      <w:r>
        <w:rPr>
          <w:rFonts w:ascii="宋体" w:hAnsi="宋体" w:eastAsia="宋体" w:cs="宋体"/>
          <w:color w:val="auto"/>
          <w:spacing w:val="10"/>
          <w:sz w:val="20"/>
          <w:szCs w:val="20"/>
        </w:rPr>
        <w:t>不</w:t>
      </w:r>
      <w:r>
        <w:rPr>
          <w:rFonts w:ascii="宋体" w:hAnsi="宋体" w:eastAsia="宋体" w:cs="宋体"/>
          <w:color w:val="auto"/>
          <w:spacing w:val="8"/>
          <w:sz w:val="20"/>
          <w:szCs w:val="20"/>
        </w:rPr>
        <w:t>同投标人委托同一单位或者个人办理投标事宜；</w:t>
      </w:r>
      <w:r>
        <w:rPr>
          <w:rFonts w:ascii="宋体" w:hAnsi="宋体" w:eastAsia="宋体" w:cs="宋体"/>
          <w:color w:val="auto"/>
          <w:sz w:val="20"/>
          <w:szCs w:val="20"/>
        </w:rPr>
        <w:t xml:space="preserve">                                    </w:t>
      </w:r>
      <w:r>
        <w:rPr>
          <w:rFonts w:ascii="宋体" w:hAnsi="宋体" w:eastAsia="宋体" w:cs="宋体"/>
          <w:color w:val="auto"/>
          <w:spacing w:val="11"/>
          <w:sz w:val="20"/>
          <w:szCs w:val="20"/>
        </w:rPr>
        <w:t>3</w:t>
      </w:r>
      <w:r>
        <w:rPr>
          <w:rFonts w:ascii="宋体" w:hAnsi="宋体" w:eastAsia="宋体" w:cs="宋体"/>
          <w:color w:val="auto"/>
          <w:spacing w:val="9"/>
          <w:sz w:val="20"/>
          <w:szCs w:val="20"/>
        </w:rPr>
        <w:t>.不同的投标人的投标文件载明的项目管理员或者联系人员为同一个人；</w:t>
      </w:r>
      <w:r>
        <w:rPr>
          <w:rFonts w:ascii="宋体" w:hAnsi="宋体" w:eastAsia="宋体" w:cs="宋体"/>
          <w:color w:val="auto"/>
          <w:sz w:val="20"/>
          <w:szCs w:val="20"/>
        </w:rPr>
        <w:t xml:space="preserve">                  </w:t>
      </w:r>
      <w:r>
        <w:rPr>
          <w:rFonts w:ascii="宋体" w:hAnsi="宋体" w:eastAsia="宋体" w:cs="宋体"/>
          <w:color w:val="auto"/>
          <w:spacing w:val="9"/>
          <w:sz w:val="20"/>
          <w:szCs w:val="20"/>
        </w:rPr>
        <w:t>4.不同投标人的投标文件异常一致或者投标报价呈规律性差异</w:t>
      </w:r>
      <w:r>
        <w:rPr>
          <w:rFonts w:ascii="宋体" w:hAnsi="宋体" w:eastAsia="宋体" w:cs="宋体"/>
          <w:color w:val="auto"/>
          <w:spacing w:val="7"/>
          <w:sz w:val="20"/>
          <w:szCs w:val="20"/>
        </w:rPr>
        <w:t>；</w:t>
      </w:r>
      <w:r>
        <w:rPr>
          <w:rFonts w:ascii="宋体" w:hAnsi="宋体" w:eastAsia="宋体" w:cs="宋体"/>
          <w:color w:val="auto"/>
          <w:sz w:val="20"/>
          <w:szCs w:val="20"/>
        </w:rPr>
        <w:t xml:space="preserve">                          </w:t>
      </w:r>
      <w:r>
        <w:rPr>
          <w:rFonts w:ascii="宋体" w:hAnsi="宋体" w:eastAsia="宋体" w:cs="宋体"/>
          <w:color w:val="auto"/>
          <w:spacing w:val="11"/>
          <w:sz w:val="20"/>
          <w:szCs w:val="20"/>
        </w:rPr>
        <w:t>5</w:t>
      </w:r>
      <w:r>
        <w:rPr>
          <w:rFonts w:ascii="宋体" w:hAnsi="宋体" w:eastAsia="宋体" w:cs="宋体"/>
          <w:color w:val="auto"/>
          <w:spacing w:val="8"/>
          <w:sz w:val="20"/>
          <w:szCs w:val="20"/>
        </w:rPr>
        <w:t>.不同投标人的投标文件相互混装；</w:t>
      </w:r>
      <w:r>
        <w:rPr>
          <w:rFonts w:ascii="宋体" w:hAnsi="宋体" w:eastAsia="宋体" w:cs="宋体"/>
          <w:color w:val="auto"/>
          <w:sz w:val="20"/>
          <w:szCs w:val="20"/>
        </w:rPr>
        <w:t xml:space="preserve">                                                   </w:t>
      </w:r>
      <w:r>
        <w:rPr>
          <w:rFonts w:ascii="宋体" w:hAnsi="宋体" w:eastAsia="宋体" w:cs="宋体"/>
          <w:color w:val="auto"/>
          <w:spacing w:val="9"/>
          <w:sz w:val="20"/>
          <w:szCs w:val="20"/>
        </w:rPr>
        <w:t>6.不同投标人的投标保证金从同一单位或者个人账户转出</w:t>
      </w:r>
      <w:r>
        <w:rPr>
          <w:rFonts w:ascii="宋体" w:hAnsi="宋体" w:eastAsia="宋体" w:cs="宋体"/>
          <w:color w:val="auto"/>
          <w:spacing w:val="5"/>
          <w:sz w:val="20"/>
          <w:szCs w:val="20"/>
        </w:rPr>
        <w:t>。</w:t>
      </w:r>
    </w:p>
    <w:p w14:paraId="323D29F8">
      <w:pPr>
        <w:spacing w:line="274" w:lineRule="exact"/>
        <w:ind w:left="2"/>
        <w:rPr>
          <w:rFonts w:ascii="宋体" w:hAnsi="宋体" w:eastAsia="宋体" w:cs="宋体"/>
          <w:color w:val="auto"/>
          <w:sz w:val="20"/>
          <w:szCs w:val="20"/>
        </w:rPr>
      </w:pPr>
      <w:r>
        <w:rPr>
          <w:rFonts w:ascii="宋体" w:hAnsi="宋体" w:eastAsia="宋体" w:cs="宋体"/>
          <w:color w:val="auto"/>
          <w:spacing w:val="16"/>
          <w:position w:val="1"/>
          <w:sz w:val="20"/>
          <w:szCs w:val="20"/>
        </w:rPr>
        <w:t>二</w:t>
      </w:r>
      <w:r>
        <w:rPr>
          <w:rFonts w:ascii="宋体" w:hAnsi="宋体" w:eastAsia="宋体" w:cs="宋体"/>
          <w:color w:val="auto"/>
          <w:spacing w:val="9"/>
          <w:position w:val="1"/>
          <w:sz w:val="20"/>
          <w:szCs w:val="20"/>
        </w:rPr>
        <w:t>、我方承诺无下列恶意串通的情形：</w:t>
      </w:r>
    </w:p>
    <w:p w14:paraId="3D55B80A">
      <w:pPr>
        <w:spacing w:before="198" w:line="339" w:lineRule="auto"/>
        <w:ind w:right="165" w:firstLine="426"/>
        <w:rPr>
          <w:rFonts w:ascii="宋体" w:hAnsi="宋体" w:eastAsia="宋体" w:cs="宋体"/>
          <w:color w:val="auto"/>
          <w:sz w:val="20"/>
          <w:szCs w:val="20"/>
        </w:rPr>
      </w:pPr>
      <w:r>
        <w:rPr>
          <w:rFonts w:ascii="宋体" w:hAnsi="宋体" w:eastAsia="宋体" w:cs="宋体"/>
          <w:color w:val="auto"/>
          <w:spacing w:val="17"/>
          <w:sz w:val="20"/>
          <w:szCs w:val="20"/>
        </w:rPr>
        <w:t>1</w:t>
      </w:r>
      <w:r>
        <w:rPr>
          <w:rFonts w:ascii="宋体" w:hAnsi="宋体" w:eastAsia="宋体" w:cs="宋体"/>
          <w:color w:val="auto"/>
          <w:spacing w:val="9"/>
          <w:sz w:val="20"/>
          <w:szCs w:val="20"/>
        </w:rPr>
        <w:t>.投标人直接或者间接从采购人或者采购代理机构处获得其他投标人的相关信息并修改其投标文件或</w:t>
      </w:r>
      <w:r>
        <w:rPr>
          <w:rFonts w:ascii="宋体" w:hAnsi="宋体" w:eastAsia="宋体" w:cs="宋体"/>
          <w:color w:val="auto"/>
          <w:sz w:val="20"/>
          <w:szCs w:val="20"/>
        </w:rPr>
        <w:t xml:space="preserve"> </w:t>
      </w:r>
      <w:r>
        <w:rPr>
          <w:rFonts w:ascii="宋体" w:hAnsi="宋体" w:eastAsia="宋体" w:cs="宋体"/>
          <w:color w:val="auto"/>
          <w:spacing w:val="9"/>
          <w:sz w:val="20"/>
          <w:szCs w:val="20"/>
        </w:rPr>
        <w:t>者</w:t>
      </w:r>
      <w:r>
        <w:rPr>
          <w:rFonts w:ascii="宋体" w:hAnsi="宋体" w:eastAsia="宋体" w:cs="宋体"/>
          <w:color w:val="auto"/>
          <w:spacing w:val="6"/>
          <w:sz w:val="20"/>
          <w:szCs w:val="20"/>
        </w:rPr>
        <w:t>响应文件；</w:t>
      </w:r>
    </w:p>
    <w:p w14:paraId="7B82185F">
      <w:pPr>
        <w:spacing w:before="94" w:line="438" w:lineRule="auto"/>
        <w:ind w:left="411" w:right="1058" w:firstLine="3"/>
        <w:rPr>
          <w:rFonts w:ascii="宋体" w:hAnsi="宋体" w:eastAsia="宋体" w:cs="宋体"/>
          <w:color w:val="auto"/>
          <w:sz w:val="20"/>
          <w:szCs w:val="20"/>
        </w:rPr>
      </w:pPr>
      <w:r>
        <w:rPr>
          <w:rFonts w:ascii="宋体" w:hAnsi="宋体" w:eastAsia="宋体" w:cs="宋体"/>
          <w:color w:val="auto"/>
          <w:spacing w:val="11"/>
          <w:sz w:val="20"/>
          <w:szCs w:val="20"/>
        </w:rPr>
        <w:t>2</w:t>
      </w:r>
      <w:r>
        <w:rPr>
          <w:rFonts w:ascii="宋体" w:hAnsi="宋体" w:eastAsia="宋体" w:cs="宋体"/>
          <w:color w:val="auto"/>
          <w:spacing w:val="9"/>
          <w:sz w:val="20"/>
          <w:szCs w:val="20"/>
        </w:rPr>
        <w:t>.投标人按照采购人或者采购代理机构的授意撤换、修改投标文件或者响应文件；</w:t>
      </w:r>
      <w:r>
        <w:rPr>
          <w:rFonts w:ascii="宋体" w:hAnsi="宋体" w:eastAsia="宋体" w:cs="宋体"/>
          <w:color w:val="auto"/>
          <w:sz w:val="20"/>
          <w:szCs w:val="20"/>
        </w:rPr>
        <w:t xml:space="preserve">        </w:t>
      </w:r>
      <w:r>
        <w:rPr>
          <w:rFonts w:ascii="宋体" w:hAnsi="宋体" w:eastAsia="宋体" w:cs="宋体"/>
          <w:color w:val="auto"/>
          <w:spacing w:val="13"/>
          <w:sz w:val="20"/>
          <w:szCs w:val="20"/>
        </w:rPr>
        <w:t>3</w:t>
      </w:r>
      <w:r>
        <w:rPr>
          <w:rFonts w:ascii="宋体" w:hAnsi="宋体" w:eastAsia="宋体" w:cs="宋体"/>
          <w:color w:val="auto"/>
          <w:spacing w:val="9"/>
          <w:sz w:val="20"/>
          <w:szCs w:val="20"/>
        </w:rPr>
        <w:t>.投标人之间协商报价、技术方案等投标文件或者响应文件的实质性内容；</w:t>
      </w:r>
      <w:r>
        <w:rPr>
          <w:rFonts w:ascii="宋体" w:hAnsi="宋体" w:eastAsia="宋体" w:cs="宋体"/>
          <w:color w:val="auto"/>
          <w:sz w:val="20"/>
          <w:szCs w:val="20"/>
        </w:rPr>
        <w:t xml:space="preserve">              </w:t>
      </w:r>
      <w:r>
        <w:rPr>
          <w:rFonts w:ascii="宋体" w:hAnsi="宋体" w:eastAsia="宋体" w:cs="宋体"/>
          <w:color w:val="auto"/>
          <w:spacing w:val="16"/>
          <w:sz w:val="20"/>
          <w:szCs w:val="20"/>
        </w:rPr>
        <w:t>4</w:t>
      </w:r>
      <w:r>
        <w:rPr>
          <w:rFonts w:ascii="宋体" w:hAnsi="宋体" w:eastAsia="宋体" w:cs="宋体"/>
          <w:color w:val="auto"/>
          <w:spacing w:val="9"/>
          <w:sz w:val="20"/>
          <w:szCs w:val="20"/>
        </w:rPr>
        <w:t>.</w:t>
      </w:r>
      <w:r>
        <w:rPr>
          <w:rFonts w:ascii="宋体" w:hAnsi="宋体" w:eastAsia="宋体" w:cs="宋体"/>
          <w:color w:val="auto"/>
          <w:spacing w:val="8"/>
          <w:sz w:val="20"/>
          <w:szCs w:val="20"/>
        </w:rPr>
        <w:t>属于同一集团、协会、商会等组织成员的投标人按照该组织要求协同参加政府采购活动；</w:t>
      </w:r>
    </w:p>
    <w:p w14:paraId="74C6E2D0">
      <w:pPr>
        <w:spacing w:before="2" w:line="335" w:lineRule="auto"/>
        <w:ind w:right="165" w:firstLine="416"/>
        <w:rPr>
          <w:rFonts w:ascii="宋体" w:hAnsi="宋体" w:eastAsia="宋体" w:cs="宋体"/>
          <w:color w:val="auto"/>
          <w:sz w:val="20"/>
          <w:szCs w:val="20"/>
        </w:rPr>
      </w:pPr>
      <w:r>
        <w:rPr>
          <w:rFonts w:ascii="宋体" w:hAnsi="宋体" w:eastAsia="宋体" w:cs="宋体"/>
          <w:color w:val="auto"/>
          <w:spacing w:val="18"/>
          <w:sz w:val="20"/>
          <w:szCs w:val="20"/>
        </w:rPr>
        <w:t>5.</w:t>
      </w:r>
      <w:r>
        <w:rPr>
          <w:rFonts w:ascii="宋体" w:hAnsi="宋体" w:eastAsia="宋体" w:cs="宋体"/>
          <w:color w:val="auto"/>
          <w:spacing w:val="11"/>
          <w:sz w:val="20"/>
          <w:szCs w:val="20"/>
        </w:rPr>
        <w:t>投</w:t>
      </w:r>
      <w:r>
        <w:rPr>
          <w:rFonts w:ascii="宋体" w:hAnsi="宋体" w:eastAsia="宋体" w:cs="宋体"/>
          <w:color w:val="auto"/>
          <w:spacing w:val="9"/>
          <w:sz w:val="20"/>
          <w:szCs w:val="20"/>
        </w:rPr>
        <w:t>标人之间事先约定一致抬高或者压低投标报价，或者在招标项目中事先约定轮流以高价位或者低</w:t>
      </w:r>
      <w:r>
        <w:rPr>
          <w:rFonts w:ascii="宋体" w:hAnsi="宋体" w:eastAsia="宋体" w:cs="宋体"/>
          <w:color w:val="auto"/>
          <w:sz w:val="20"/>
          <w:szCs w:val="20"/>
        </w:rPr>
        <w:t xml:space="preserve"> </w:t>
      </w:r>
      <w:r>
        <w:rPr>
          <w:rFonts w:ascii="宋体" w:hAnsi="宋体" w:eastAsia="宋体" w:cs="宋体"/>
          <w:color w:val="auto"/>
          <w:spacing w:val="18"/>
          <w:sz w:val="20"/>
          <w:szCs w:val="20"/>
        </w:rPr>
        <w:t>价</w:t>
      </w:r>
      <w:r>
        <w:rPr>
          <w:rFonts w:ascii="宋体" w:hAnsi="宋体" w:eastAsia="宋体" w:cs="宋体"/>
          <w:color w:val="auto"/>
          <w:spacing w:val="9"/>
          <w:sz w:val="20"/>
          <w:szCs w:val="20"/>
        </w:rPr>
        <w:t>位中标，或者事先约定由某一特定投标人中标，然后再参加投标；</w:t>
      </w:r>
    </w:p>
    <w:p w14:paraId="08994C7B">
      <w:pPr>
        <w:spacing w:before="100" w:line="270" w:lineRule="exact"/>
        <w:ind w:left="413"/>
        <w:rPr>
          <w:rFonts w:ascii="宋体" w:hAnsi="宋体" w:eastAsia="宋体" w:cs="宋体"/>
          <w:color w:val="auto"/>
          <w:sz w:val="20"/>
          <w:szCs w:val="20"/>
        </w:rPr>
      </w:pPr>
      <w:r>
        <w:rPr>
          <w:rFonts w:ascii="宋体" w:hAnsi="宋体" w:eastAsia="宋体" w:cs="宋体"/>
          <w:color w:val="auto"/>
          <w:spacing w:val="9"/>
          <w:position w:val="1"/>
          <w:sz w:val="20"/>
          <w:szCs w:val="20"/>
        </w:rPr>
        <w:t>6.投标人之间商定部分投标人放弃参加政府采购活动或者放弃中标</w:t>
      </w:r>
      <w:r>
        <w:rPr>
          <w:rFonts w:ascii="宋体" w:hAnsi="宋体" w:eastAsia="宋体" w:cs="宋体"/>
          <w:color w:val="auto"/>
          <w:spacing w:val="6"/>
          <w:position w:val="1"/>
          <w:sz w:val="20"/>
          <w:szCs w:val="20"/>
        </w:rPr>
        <w:t>；</w:t>
      </w:r>
    </w:p>
    <w:p w14:paraId="00037435">
      <w:pPr>
        <w:spacing w:before="202" w:line="338" w:lineRule="auto"/>
        <w:ind w:right="165" w:firstLine="416"/>
        <w:rPr>
          <w:rFonts w:ascii="宋体" w:hAnsi="宋体" w:eastAsia="宋体" w:cs="宋体"/>
          <w:color w:val="auto"/>
          <w:sz w:val="20"/>
          <w:szCs w:val="20"/>
        </w:rPr>
      </w:pPr>
      <w:r>
        <w:rPr>
          <w:rFonts w:ascii="宋体" w:hAnsi="宋体" w:eastAsia="宋体" w:cs="宋体"/>
          <w:color w:val="auto"/>
          <w:spacing w:val="18"/>
          <w:sz w:val="20"/>
          <w:szCs w:val="20"/>
        </w:rPr>
        <w:t>7.</w:t>
      </w:r>
      <w:r>
        <w:rPr>
          <w:rFonts w:ascii="宋体" w:hAnsi="宋体" w:eastAsia="宋体" w:cs="宋体"/>
          <w:color w:val="auto"/>
          <w:spacing w:val="10"/>
          <w:sz w:val="20"/>
          <w:szCs w:val="20"/>
        </w:rPr>
        <w:t>投</w:t>
      </w:r>
      <w:r>
        <w:rPr>
          <w:rFonts w:ascii="宋体" w:hAnsi="宋体" w:eastAsia="宋体" w:cs="宋体"/>
          <w:color w:val="auto"/>
          <w:spacing w:val="9"/>
          <w:sz w:val="20"/>
          <w:szCs w:val="20"/>
        </w:rPr>
        <w:t>标人与采购人或者采购代理机构之间、投标人相互之间，为谋求特定投标人中标或者排斥其他投</w:t>
      </w:r>
      <w:r>
        <w:rPr>
          <w:rFonts w:ascii="宋体" w:hAnsi="宋体" w:eastAsia="宋体" w:cs="宋体"/>
          <w:color w:val="auto"/>
          <w:sz w:val="20"/>
          <w:szCs w:val="20"/>
        </w:rPr>
        <w:t xml:space="preserve"> </w:t>
      </w:r>
      <w:r>
        <w:rPr>
          <w:rFonts w:ascii="宋体" w:hAnsi="宋体" w:eastAsia="宋体" w:cs="宋体"/>
          <w:color w:val="auto"/>
          <w:spacing w:val="8"/>
          <w:sz w:val="20"/>
          <w:szCs w:val="20"/>
        </w:rPr>
        <w:t>标人的其他串通行为</w:t>
      </w:r>
      <w:r>
        <w:rPr>
          <w:rFonts w:ascii="宋体" w:hAnsi="宋体" w:eastAsia="宋体" w:cs="宋体"/>
          <w:color w:val="auto"/>
          <w:spacing w:val="7"/>
          <w:sz w:val="20"/>
          <w:szCs w:val="20"/>
        </w:rPr>
        <w:t>。</w:t>
      </w:r>
    </w:p>
    <w:p w14:paraId="57A2A18B">
      <w:pPr>
        <w:spacing w:before="97" w:line="229" w:lineRule="auto"/>
        <w:ind w:left="435"/>
        <w:rPr>
          <w:rFonts w:ascii="宋体" w:hAnsi="宋体" w:eastAsia="宋体" w:cs="宋体"/>
          <w:color w:val="auto"/>
          <w:sz w:val="20"/>
          <w:szCs w:val="20"/>
        </w:rPr>
      </w:pPr>
      <w:r>
        <w:rPr>
          <w:rFonts w:ascii="宋体" w:hAnsi="宋体" w:eastAsia="宋体" w:cs="宋体"/>
          <w:color w:val="auto"/>
          <w:spacing w:val="16"/>
          <w:sz w:val="20"/>
          <w:szCs w:val="20"/>
        </w:rPr>
        <w:t>以</w:t>
      </w:r>
      <w:r>
        <w:rPr>
          <w:rFonts w:ascii="宋体" w:hAnsi="宋体" w:eastAsia="宋体" w:cs="宋体"/>
          <w:color w:val="auto"/>
          <w:spacing w:val="11"/>
          <w:sz w:val="20"/>
          <w:szCs w:val="20"/>
        </w:rPr>
        <w:t>上</w:t>
      </w:r>
      <w:r>
        <w:rPr>
          <w:rFonts w:ascii="宋体" w:hAnsi="宋体" w:eastAsia="宋体" w:cs="宋体"/>
          <w:color w:val="auto"/>
          <w:spacing w:val="8"/>
          <w:sz w:val="20"/>
          <w:szCs w:val="20"/>
        </w:rPr>
        <w:t>情形一经核查属实，我方愿意承担一切后果，并不再寻求任何旨在减轻或者免除法律责任的辩解。</w:t>
      </w:r>
    </w:p>
    <w:p w14:paraId="2BF8AB73">
      <w:pPr>
        <w:spacing w:line="275" w:lineRule="auto"/>
        <w:rPr>
          <w:color w:val="auto"/>
        </w:rPr>
      </w:pPr>
    </w:p>
    <w:p w14:paraId="549FC46B">
      <w:pPr>
        <w:spacing w:line="275" w:lineRule="auto"/>
        <w:rPr>
          <w:color w:val="auto"/>
        </w:rPr>
      </w:pPr>
    </w:p>
    <w:p w14:paraId="0416D439">
      <w:pPr>
        <w:spacing w:line="276" w:lineRule="auto"/>
        <w:rPr>
          <w:color w:val="auto"/>
        </w:rPr>
      </w:pPr>
    </w:p>
    <w:p w14:paraId="35074A64">
      <w:pPr>
        <w:spacing w:line="276" w:lineRule="auto"/>
        <w:rPr>
          <w:color w:val="auto"/>
        </w:rPr>
      </w:pPr>
    </w:p>
    <w:p w14:paraId="36794AE4">
      <w:pPr>
        <w:spacing w:before="65" w:line="438" w:lineRule="auto"/>
        <w:ind w:left="5240" w:right="1271" w:hanging="1"/>
        <w:rPr>
          <w:rFonts w:ascii="宋体" w:hAnsi="宋体" w:eastAsia="宋体" w:cs="宋体"/>
          <w:color w:val="auto"/>
          <w:sz w:val="20"/>
          <w:szCs w:val="20"/>
        </w:rPr>
      </w:pPr>
      <w:r>
        <w:rPr>
          <w:rFonts w:ascii="宋体" w:hAnsi="宋体" w:eastAsia="宋体" w:cs="宋体"/>
          <w:color w:val="auto"/>
          <w:spacing w:val="6"/>
          <w:sz w:val="20"/>
          <w:szCs w:val="20"/>
        </w:rPr>
        <w:t>法定代表人或者其委托代理人签字：</w:t>
      </w:r>
      <w:r>
        <w:rPr>
          <w:rFonts w:ascii="宋体" w:hAnsi="宋体" w:eastAsia="宋体" w:cs="宋体"/>
          <w:color w:val="auto"/>
          <w:sz w:val="20"/>
          <w:szCs w:val="20"/>
        </w:rPr>
        <w:t xml:space="preserve"> </w:t>
      </w:r>
      <w:r>
        <w:rPr>
          <w:rFonts w:ascii="宋体" w:hAnsi="宋体" w:eastAsia="宋体" w:cs="宋体"/>
          <w:color w:val="auto"/>
          <w:spacing w:val="8"/>
          <w:sz w:val="20"/>
          <w:szCs w:val="20"/>
        </w:rPr>
        <w:t>投</w:t>
      </w:r>
      <w:r>
        <w:rPr>
          <w:rFonts w:ascii="宋体" w:hAnsi="宋体" w:eastAsia="宋体" w:cs="宋体"/>
          <w:color w:val="auto"/>
          <w:spacing w:val="7"/>
          <w:sz w:val="20"/>
          <w:szCs w:val="20"/>
        </w:rPr>
        <w:t>标人名称 (电子签章) ：</w:t>
      </w:r>
    </w:p>
    <w:p w14:paraId="476ACD8E">
      <w:pPr>
        <w:spacing w:before="1" w:line="228" w:lineRule="auto"/>
        <w:ind w:left="5274"/>
        <w:rPr>
          <w:rFonts w:ascii="宋体" w:hAnsi="宋体" w:eastAsia="宋体" w:cs="宋体"/>
          <w:color w:val="auto"/>
          <w:sz w:val="20"/>
          <w:szCs w:val="20"/>
        </w:rPr>
      </w:pPr>
      <w:r>
        <w:rPr>
          <w:rFonts w:ascii="宋体" w:hAnsi="宋体" w:eastAsia="宋体" w:cs="宋体"/>
          <w:color w:val="auto"/>
          <w:spacing w:val="-2"/>
          <w:sz w:val="20"/>
          <w:szCs w:val="20"/>
        </w:rPr>
        <w:t>日期：   年</w:t>
      </w:r>
      <w:r>
        <w:rPr>
          <w:rFonts w:ascii="宋体" w:hAnsi="宋体" w:eastAsia="宋体" w:cs="宋体"/>
          <w:color w:val="auto"/>
          <w:spacing w:val="-1"/>
          <w:sz w:val="20"/>
          <w:szCs w:val="20"/>
        </w:rPr>
        <w:t xml:space="preserve">  月  日</w:t>
      </w:r>
    </w:p>
    <w:p w14:paraId="5C7076D2">
      <w:pPr>
        <w:rPr>
          <w:color w:val="auto"/>
        </w:rPr>
        <w:sectPr>
          <w:headerReference r:id="rId58" w:type="default"/>
          <w:footerReference r:id="rId59" w:type="default"/>
          <w:pgSz w:w="11906" w:h="16839"/>
          <w:pgMar w:top="1058" w:right="1010" w:bottom="1156" w:left="1088" w:header="878" w:footer="996" w:gutter="0"/>
          <w:pgBorders>
            <w:top w:val="none" w:sz="0" w:space="0"/>
            <w:left w:val="none" w:sz="0" w:space="0"/>
            <w:bottom w:val="none" w:sz="0" w:space="0"/>
            <w:right w:val="none" w:sz="0" w:space="0"/>
          </w:pgBorders>
          <w:cols w:space="720" w:num="1"/>
        </w:sectPr>
      </w:pPr>
    </w:p>
    <w:p w14:paraId="7AFEE629">
      <w:pPr>
        <w:spacing w:line="410" w:lineRule="auto"/>
        <w:rPr>
          <w:color w:val="auto"/>
        </w:rPr>
      </w:pPr>
    </w:p>
    <w:p w14:paraId="7103454B">
      <w:pPr>
        <w:spacing w:before="75" w:line="311" w:lineRule="exact"/>
        <w:ind w:left="470"/>
        <w:rPr>
          <w:rFonts w:ascii="宋体" w:hAnsi="宋体" w:eastAsia="宋体" w:cs="宋体"/>
          <w:color w:val="auto"/>
          <w:sz w:val="23"/>
          <w:szCs w:val="23"/>
        </w:rPr>
      </w:pPr>
      <w:r>
        <w:rPr>
          <w:rFonts w:ascii="宋体" w:hAnsi="宋体" w:eastAsia="宋体" w:cs="宋体"/>
          <w:color w:val="auto"/>
          <w:spacing w:val="9"/>
          <w:position w:val="1"/>
          <w:sz w:val="23"/>
          <w:szCs w:val="23"/>
        </w:rPr>
        <w:t>4.法定代表人身份证</w:t>
      </w:r>
      <w:r>
        <w:rPr>
          <w:rFonts w:ascii="宋体" w:hAnsi="宋体" w:eastAsia="宋体" w:cs="宋体"/>
          <w:color w:val="auto"/>
          <w:spacing w:val="8"/>
          <w:position w:val="1"/>
          <w:sz w:val="23"/>
          <w:szCs w:val="23"/>
        </w:rPr>
        <w:t>明</w:t>
      </w:r>
    </w:p>
    <w:p w14:paraId="6519AD2F">
      <w:pPr>
        <w:spacing w:line="267" w:lineRule="auto"/>
        <w:rPr>
          <w:color w:val="auto"/>
        </w:rPr>
      </w:pPr>
    </w:p>
    <w:p w14:paraId="0B5A7CA6">
      <w:pPr>
        <w:spacing w:line="267" w:lineRule="auto"/>
        <w:rPr>
          <w:color w:val="auto"/>
        </w:rPr>
      </w:pPr>
    </w:p>
    <w:p w14:paraId="101BC417">
      <w:pPr>
        <w:spacing w:line="267" w:lineRule="auto"/>
        <w:rPr>
          <w:color w:val="auto"/>
        </w:rPr>
      </w:pPr>
    </w:p>
    <w:p w14:paraId="7F8D071E">
      <w:pPr>
        <w:spacing w:before="101" w:line="224" w:lineRule="auto"/>
        <w:ind w:left="3701"/>
        <w:rPr>
          <w:rFonts w:ascii="宋体" w:hAnsi="宋体" w:eastAsia="宋体" w:cs="宋体"/>
          <w:color w:val="auto"/>
          <w:sz w:val="31"/>
          <w:szCs w:val="31"/>
        </w:rPr>
      </w:pPr>
      <w:r>
        <w:rPr>
          <w:rFonts w:ascii="宋体" w:hAnsi="宋体" w:eastAsia="宋体" w:cs="宋体"/>
          <w:color w:val="auto"/>
          <w:spacing w:val="13"/>
          <w:sz w:val="31"/>
          <w:szCs w:val="31"/>
        </w:rPr>
        <w:t>法</w:t>
      </w:r>
      <w:r>
        <w:rPr>
          <w:rFonts w:ascii="宋体" w:hAnsi="宋体" w:eastAsia="宋体" w:cs="宋体"/>
          <w:color w:val="auto"/>
          <w:spacing w:val="9"/>
          <w:sz w:val="31"/>
          <w:szCs w:val="31"/>
        </w:rPr>
        <w:t>定代表人身份证明</w:t>
      </w:r>
    </w:p>
    <w:p w14:paraId="72F0DA06">
      <w:pPr>
        <w:spacing w:line="263" w:lineRule="auto"/>
        <w:rPr>
          <w:color w:val="auto"/>
        </w:rPr>
      </w:pPr>
    </w:p>
    <w:p w14:paraId="64AD1F01">
      <w:pPr>
        <w:spacing w:before="65" w:line="461" w:lineRule="auto"/>
        <w:ind w:left="542"/>
        <w:rPr>
          <w:rFonts w:ascii="宋体" w:hAnsi="宋体" w:eastAsia="宋体" w:cs="宋体"/>
          <w:color w:val="auto"/>
          <w:sz w:val="20"/>
          <w:szCs w:val="20"/>
        </w:rPr>
      </w:pPr>
      <w:r>
        <w:rPr>
          <w:rFonts w:ascii="宋体" w:hAnsi="宋体" w:eastAsia="宋体" w:cs="宋体"/>
          <w:color w:val="auto"/>
          <w:spacing w:val="-11"/>
          <w:sz w:val="20"/>
          <w:szCs w:val="20"/>
        </w:rPr>
        <w:t>投</w:t>
      </w:r>
      <w:r>
        <w:rPr>
          <w:rFonts w:ascii="宋体" w:hAnsi="宋体" w:eastAsia="宋体" w:cs="宋体"/>
          <w:color w:val="auto"/>
          <w:spacing w:val="-10"/>
          <w:sz w:val="20"/>
          <w:szCs w:val="20"/>
        </w:rPr>
        <w:t xml:space="preserve"> 标 人 ：</w:t>
      </w:r>
      <w:r>
        <w:rPr>
          <w:rFonts w:ascii="宋体" w:hAnsi="宋体" w:eastAsia="宋体" w:cs="宋体"/>
          <w:color w:val="auto"/>
          <w:sz w:val="20"/>
          <w:szCs w:val="20"/>
          <w:u w:val="single"/>
        </w:rPr>
        <w:t xml:space="preserve">                                                            </w:t>
      </w:r>
    </w:p>
    <w:p w14:paraId="222AE6BC">
      <w:pPr>
        <w:spacing w:line="237" w:lineRule="auto"/>
        <w:ind w:left="539"/>
        <w:rPr>
          <w:rFonts w:ascii="宋体" w:hAnsi="宋体" w:eastAsia="宋体" w:cs="宋体"/>
          <w:color w:val="auto"/>
          <w:sz w:val="20"/>
          <w:szCs w:val="20"/>
        </w:rPr>
      </w:pPr>
      <w:r>
        <w:rPr>
          <w:rFonts w:ascii="宋体" w:hAnsi="宋体" w:eastAsia="宋体" w:cs="宋体"/>
          <w:color w:val="auto"/>
          <w:spacing w:val="-13"/>
          <w:sz w:val="20"/>
          <w:szCs w:val="20"/>
        </w:rPr>
        <w:t>地</w:t>
      </w:r>
      <w:r>
        <w:rPr>
          <w:rFonts w:ascii="宋体" w:hAnsi="宋体" w:eastAsia="宋体" w:cs="宋体"/>
          <w:color w:val="auto"/>
          <w:spacing w:val="-8"/>
          <w:sz w:val="20"/>
          <w:szCs w:val="20"/>
        </w:rPr>
        <w:t xml:space="preserve">    址 ：</w:t>
      </w:r>
      <w:r>
        <w:rPr>
          <w:rFonts w:ascii="宋体" w:hAnsi="宋体" w:eastAsia="宋体" w:cs="宋体"/>
          <w:color w:val="auto"/>
          <w:sz w:val="20"/>
          <w:szCs w:val="20"/>
          <w:u w:val="single"/>
        </w:rPr>
        <w:t xml:space="preserve">                                                            </w:t>
      </w:r>
    </w:p>
    <w:p w14:paraId="1028B92F">
      <w:pPr>
        <w:spacing w:before="242" w:line="228" w:lineRule="auto"/>
        <w:ind w:left="539"/>
        <w:rPr>
          <w:rFonts w:ascii="宋体" w:hAnsi="宋体" w:eastAsia="宋体" w:cs="宋体"/>
          <w:color w:val="auto"/>
          <w:sz w:val="20"/>
          <w:szCs w:val="20"/>
        </w:rPr>
      </w:pPr>
      <w:r>
        <w:rPr>
          <w:rFonts w:ascii="宋体" w:hAnsi="宋体" w:eastAsia="宋体" w:cs="宋体"/>
          <w:color w:val="auto"/>
          <w:spacing w:val="-4"/>
          <w:sz w:val="20"/>
          <w:szCs w:val="20"/>
        </w:rPr>
        <w:t>姓    名 ：</w:t>
      </w:r>
      <w:r>
        <w:rPr>
          <w:rFonts w:ascii="宋体" w:hAnsi="宋体" w:eastAsia="宋体" w:cs="宋体"/>
          <w:color w:val="auto"/>
          <w:spacing w:val="-4"/>
          <w:sz w:val="20"/>
          <w:szCs w:val="20"/>
          <w:u w:val="single"/>
        </w:rPr>
        <w:t xml:space="preserve">                            </w:t>
      </w:r>
      <w:r>
        <w:rPr>
          <w:rFonts w:ascii="宋体" w:hAnsi="宋体" w:eastAsia="宋体" w:cs="宋体"/>
          <w:color w:val="auto"/>
          <w:spacing w:val="-4"/>
          <w:sz w:val="20"/>
          <w:szCs w:val="20"/>
        </w:rPr>
        <w:t>性      别</w:t>
      </w:r>
      <w:r>
        <w:rPr>
          <w:rFonts w:ascii="宋体" w:hAnsi="宋体" w:eastAsia="宋体" w:cs="宋体"/>
          <w:color w:val="auto"/>
          <w:spacing w:val="-1"/>
          <w:sz w:val="20"/>
          <w:szCs w:val="20"/>
        </w:rPr>
        <w:t xml:space="preserve"> </w:t>
      </w:r>
      <w:r>
        <w:rPr>
          <w:rFonts w:ascii="宋体" w:hAnsi="宋体" w:eastAsia="宋体" w:cs="宋体"/>
          <w:color w:val="auto"/>
          <w:sz w:val="20"/>
          <w:szCs w:val="20"/>
        </w:rPr>
        <w:t>：</w:t>
      </w:r>
      <w:r>
        <w:rPr>
          <w:rFonts w:ascii="宋体" w:hAnsi="宋体" w:eastAsia="宋体" w:cs="宋体"/>
          <w:color w:val="auto"/>
          <w:sz w:val="20"/>
          <w:szCs w:val="20"/>
          <w:u w:val="single"/>
        </w:rPr>
        <w:t xml:space="preserve">                  </w:t>
      </w:r>
    </w:p>
    <w:p w14:paraId="227FF459">
      <w:pPr>
        <w:spacing w:before="254" w:line="228" w:lineRule="auto"/>
        <w:ind w:left="540"/>
        <w:rPr>
          <w:rFonts w:ascii="宋体" w:hAnsi="宋体" w:eastAsia="宋体" w:cs="宋体"/>
          <w:color w:val="auto"/>
          <w:sz w:val="20"/>
          <w:szCs w:val="20"/>
        </w:rPr>
      </w:pPr>
      <w:r>
        <w:rPr>
          <w:rFonts w:ascii="宋体" w:hAnsi="宋体" w:eastAsia="宋体" w:cs="宋体"/>
          <w:color w:val="auto"/>
          <w:spacing w:val="-4"/>
          <w:sz w:val="20"/>
          <w:szCs w:val="20"/>
        </w:rPr>
        <w:t>年    龄 ：</w:t>
      </w:r>
      <w:r>
        <w:rPr>
          <w:rFonts w:ascii="宋体" w:hAnsi="宋体" w:eastAsia="宋体" w:cs="宋体"/>
          <w:color w:val="auto"/>
          <w:spacing w:val="-4"/>
          <w:sz w:val="20"/>
          <w:szCs w:val="20"/>
          <w:u w:val="single"/>
        </w:rPr>
        <w:t xml:space="preserve">                            </w:t>
      </w:r>
      <w:r>
        <w:rPr>
          <w:rFonts w:ascii="宋体" w:hAnsi="宋体" w:eastAsia="宋体" w:cs="宋体"/>
          <w:color w:val="auto"/>
          <w:spacing w:val="-4"/>
          <w:sz w:val="20"/>
          <w:szCs w:val="20"/>
        </w:rPr>
        <w:t>职      务</w:t>
      </w:r>
      <w:r>
        <w:rPr>
          <w:rFonts w:ascii="宋体" w:hAnsi="宋体" w:eastAsia="宋体" w:cs="宋体"/>
          <w:color w:val="auto"/>
          <w:spacing w:val="-2"/>
          <w:sz w:val="20"/>
          <w:szCs w:val="20"/>
        </w:rPr>
        <w:t xml:space="preserve"> </w:t>
      </w:r>
      <w:r>
        <w:rPr>
          <w:rFonts w:ascii="宋体" w:hAnsi="宋体" w:eastAsia="宋体" w:cs="宋体"/>
          <w:color w:val="auto"/>
          <w:sz w:val="20"/>
          <w:szCs w:val="20"/>
        </w:rPr>
        <w:t>：</w:t>
      </w:r>
      <w:r>
        <w:rPr>
          <w:rFonts w:ascii="宋体" w:hAnsi="宋体" w:eastAsia="宋体" w:cs="宋体"/>
          <w:color w:val="auto"/>
          <w:sz w:val="20"/>
          <w:szCs w:val="20"/>
          <w:u w:val="single"/>
        </w:rPr>
        <w:t xml:space="preserve">                  </w:t>
      </w:r>
    </w:p>
    <w:p w14:paraId="79A814E0">
      <w:pPr>
        <w:spacing w:before="253" w:line="228" w:lineRule="auto"/>
        <w:ind w:left="545"/>
        <w:rPr>
          <w:rFonts w:ascii="宋体" w:hAnsi="宋体" w:eastAsia="宋体" w:cs="宋体"/>
          <w:color w:val="auto"/>
          <w:sz w:val="20"/>
          <w:szCs w:val="20"/>
        </w:rPr>
      </w:pPr>
      <w:r>
        <w:rPr>
          <w:rFonts w:ascii="宋体" w:hAnsi="宋体" w:eastAsia="宋体" w:cs="宋体"/>
          <w:color w:val="auto"/>
          <w:spacing w:val="6"/>
          <w:sz w:val="20"/>
          <w:szCs w:val="20"/>
        </w:rPr>
        <w:t>身份证号码</w:t>
      </w:r>
      <w:r>
        <w:rPr>
          <w:rFonts w:ascii="宋体" w:hAnsi="宋体" w:eastAsia="宋体" w:cs="宋体"/>
          <w:color w:val="auto"/>
          <w:spacing w:val="5"/>
          <w:sz w:val="20"/>
          <w:szCs w:val="20"/>
        </w:rPr>
        <w:t>：</w:t>
      </w:r>
      <w:r>
        <w:rPr>
          <w:rFonts w:ascii="宋体" w:hAnsi="宋体" w:eastAsia="宋体" w:cs="宋体"/>
          <w:color w:val="auto"/>
          <w:sz w:val="20"/>
          <w:szCs w:val="20"/>
          <w:u w:val="single"/>
        </w:rPr>
        <w:t xml:space="preserve">                                    </w:t>
      </w:r>
    </w:p>
    <w:p w14:paraId="5FA3C1C8">
      <w:pPr>
        <w:spacing w:before="251" w:line="463" w:lineRule="auto"/>
        <w:ind w:left="544"/>
        <w:rPr>
          <w:rFonts w:ascii="宋体" w:hAnsi="宋体" w:eastAsia="宋体" w:cs="宋体"/>
          <w:color w:val="auto"/>
          <w:sz w:val="20"/>
          <w:szCs w:val="20"/>
        </w:rPr>
      </w:pPr>
      <w:r>
        <w:rPr>
          <w:rFonts w:ascii="宋体" w:hAnsi="宋体" w:eastAsia="宋体" w:cs="宋体"/>
          <w:color w:val="auto"/>
          <w:spacing w:val="6"/>
          <w:sz w:val="20"/>
          <w:szCs w:val="20"/>
        </w:rPr>
        <w:t>系</w:t>
      </w:r>
      <w:r>
        <w:rPr>
          <w:rFonts w:ascii="宋体" w:hAnsi="宋体" w:eastAsia="宋体" w:cs="宋体"/>
          <w:color w:val="auto"/>
          <w:spacing w:val="6"/>
          <w:sz w:val="20"/>
          <w:szCs w:val="20"/>
          <w:u w:val="single"/>
        </w:rPr>
        <w:t xml:space="preserve">      </w:t>
      </w:r>
      <w:r>
        <w:rPr>
          <w:rFonts w:ascii="宋体" w:hAnsi="宋体" w:eastAsia="宋体" w:cs="宋体"/>
          <w:color w:val="auto"/>
          <w:spacing w:val="4"/>
          <w:sz w:val="20"/>
          <w:szCs w:val="20"/>
          <w:u w:val="single"/>
        </w:rPr>
        <w:t xml:space="preserve"> </w:t>
      </w:r>
      <w:r>
        <w:rPr>
          <w:rFonts w:ascii="宋体" w:hAnsi="宋体" w:eastAsia="宋体" w:cs="宋体"/>
          <w:color w:val="auto"/>
          <w:spacing w:val="3"/>
          <w:sz w:val="20"/>
          <w:szCs w:val="20"/>
          <w:u w:val="single"/>
        </w:rPr>
        <w:t xml:space="preserve">      (投标人名称)               </w:t>
      </w:r>
      <w:r>
        <w:rPr>
          <w:rFonts w:ascii="宋体" w:hAnsi="宋体" w:eastAsia="宋体" w:cs="宋体"/>
          <w:color w:val="auto"/>
          <w:spacing w:val="3"/>
          <w:sz w:val="20"/>
          <w:szCs w:val="20"/>
        </w:rPr>
        <w:t xml:space="preserve"> 的法定代表人。</w:t>
      </w:r>
    </w:p>
    <w:p w14:paraId="34CC13CA">
      <w:pPr>
        <w:spacing w:before="1" w:line="228" w:lineRule="auto"/>
        <w:ind w:left="539"/>
        <w:rPr>
          <w:rFonts w:ascii="宋体" w:hAnsi="宋体" w:eastAsia="宋体" w:cs="宋体"/>
          <w:color w:val="auto"/>
          <w:sz w:val="20"/>
          <w:szCs w:val="20"/>
        </w:rPr>
      </w:pPr>
      <w:r>
        <w:rPr>
          <w:rFonts w:ascii="宋体" w:hAnsi="宋体" w:eastAsia="宋体" w:cs="宋体"/>
          <w:color w:val="auto"/>
          <w:spacing w:val="6"/>
          <w:sz w:val="20"/>
          <w:szCs w:val="20"/>
        </w:rPr>
        <w:t>特此证明</w:t>
      </w:r>
      <w:r>
        <w:rPr>
          <w:rFonts w:ascii="宋体" w:hAnsi="宋体" w:eastAsia="宋体" w:cs="宋体"/>
          <w:color w:val="auto"/>
          <w:spacing w:val="5"/>
          <w:sz w:val="20"/>
          <w:szCs w:val="20"/>
        </w:rPr>
        <w:t>。</w:t>
      </w:r>
    </w:p>
    <w:p w14:paraId="6CAFAE16">
      <w:pPr>
        <w:spacing w:line="294" w:lineRule="auto"/>
        <w:rPr>
          <w:color w:val="auto"/>
        </w:rPr>
      </w:pPr>
    </w:p>
    <w:p w14:paraId="15313993">
      <w:pPr>
        <w:spacing w:line="295" w:lineRule="auto"/>
        <w:rPr>
          <w:color w:val="auto"/>
        </w:rPr>
      </w:pPr>
    </w:p>
    <w:p w14:paraId="2DB526D3">
      <w:pPr>
        <w:spacing w:line="295" w:lineRule="auto"/>
        <w:rPr>
          <w:color w:val="auto"/>
        </w:rPr>
      </w:pPr>
    </w:p>
    <w:p w14:paraId="0D34776C">
      <w:pPr>
        <w:spacing w:line="295" w:lineRule="auto"/>
        <w:rPr>
          <w:color w:val="auto"/>
        </w:rPr>
      </w:pPr>
    </w:p>
    <w:p w14:paraId="467930FA">
      <w:pPr>
        <w:spacing w:before="66" w:line="228" w:lineRule="auto"/>
        <w:ind w:left="556"/>
        <w:rPr>
          <w:rFonts w:ascii="宋体" w:hAnsi="宋体" w:eastAsia="宋体" w:cs="宋体"/>
          <w:color w:val="auto"/>
          <w:sz w:val="20"/>
          <w:szCs w:val="20"/>
        </w:rPr>
      </w:pPr>
      <w:r>
        <w:rPr>
          <w:rFonts w:ascii="宋体" w:hAnsi="宋体" w:eastAsia="宋体" w:cs="宋体"/>
          <w:color w:val="auto"/>
          <w:spacing w:val="16"/>
          <w:sz w:val="20"/>
          <w:szCs w:val="20"/>
        </w:rPr>
        <w:t>附</w:t>
      </w:r>
      <w:r>
        <w:rPr>
          <w:rFonts w:ascii="宋体" w:hAnsi="宋体" w:eastAsia="宋体" w:cs="宋体"/>
          <w:color w:val="auto"/>
          <w:spacing w:val="12"/>
          <w:sz w:val="20"/>
          <w:szCs w:val="20"/>
        </w:rPr>
        <w:t>件</w:t>
      </w:r>
      <w:r>
        <w:rPr>
          <w:rFonts w:ascii="宋体" w:hAnsi="宋体" w:eastAsia="宋体" w:cs="宋体"/>
          <w:color w:val="auto"/>
          <w:spacing w:val="8"/>
          <w:sz w:val="20"/>
          <w:szCs w:val="20"/>
        </w:rPr>
        <w:t>：法定代表人有效身份证正反面复印件</w:t>
      </w:r>
    </w:p>
    <w:p w14:paraId="7A5BCE6C">
      <w:pPr>
        <w:spacing w:line="283" w:lineRule="auto"/>
        <w:rPr>
          <w:color w:val="auto"/>
        </w:rPr>
      </w:pPr>
    </w:p>
    <w:p w14:paraId="64AC76AF">
      <w:pPr>
        <w:spacing w:line="283" w:lineRule="auto"/>
        <w:rPr>
          <w:color w:val="auto"/>
        </w:rPr>
      </w:pPr>
    </w:p>
    <w:p w14:paraId="60399437">
      <w:pPr>
        <w:spacing w:line="283" w:lineRule="auto"/>
        <w:rPr>
          <w:color w:val="auto"/>
        </w:rPr>
      </w:pPr>
    </w:p>
    <w:p w14:paraId="19FA96E0">
      <w:pPr>
        <w:spacing w:line="283" w:lineRule="auto"/>
        <w:rPr>
          <w:color w:val="auto"/>
        </w:rPr>
      </w:pPr>
    </w:p>
    <w:p w14:paraId="3DC74BF9">
      <w:pPr>
        <w:spacing w:line="284" w:lineRule="auto"/>
        <w:rPr>
          <w:color w:val="auto"/>
        </w:rPr>
      </w:pPr>
    </w:p>
    <w:p w14:paraId="23AC72A1">
      <w:pPr>
        <w:spacing w:before="66" w:line="369" w:lineRule="auto"/>
        <w:ind w:left="5250" w:right="1192" w:hanging="1"/>
        <w:rPr>
          <w:rFonts w:ascii="宋体" w:hAnsi="宋体" w:eastAsia="宋体" w:cs="宋体"/>
          <w:color w:val="auto"/>
          <w:sz w:val="20"/>
          <w:szCs w:val="20"/>
        </w:rPr>
      </w:pPr>
      <w:r>
        <w:rPr>
          <w:rFonts w:ascii="宋体" w:hAnsi="宋体" w:eastAsia="宋体" w:cs="宋体"/>
          <w:color w:val="auto"/>
          <w:spacing w:val="6"/>
          <w:sz w:val="20"/>
          <w:szCs w:val="20"/>
        </w:rPr>
        <w:t>法定代表人或者其委托代理人签字：</w:t>
      </w:r>
      <w:r>
        <w:rPr>
          <w:rFonts w:ascii="宋体" w:hAnsi="宋体" w:eastAsia="宋体" w:cs="宋体"/>
          <w:color w:val="auto"/>
          <w:sz w:val="20"/>
          <w:szCs w:val="20"/>
        </w:rPr>
        <w:t xml:space="preserve"> </w:t>
      </w:r>
      <w:r>
        <w:rPr>
          <w:rFonts w:ascii="宋体" w:hAnsi="宋体" w:eastAsia="宋体" w:cs="宋体"/>
          <w:color w:val="auto"/>
          <w:spacing w:val="8"/>
          <w:sz w:val="20"/>
          <w:szCs w:val="20"/>
        </w:rPr>
        <w:t>投</w:t>
      </w:r>
      <w:r>
        <w:rPr>
          <w:rFonts w:ascii="宋体" w:hAnsi="宋体" w:eastAsia="宋体" w:cs="宋体"/>
          <w:color w:val="auto"/>
          <w:spacing w:val="7"/>
          <w:sz w:val="20"/>
          <w:szCs w:val="20"/>
        </w:rPr>
        <w:t>标人名称 (电子签章) ：</w:t>
      </w:r>
    </w:p>
    <w:p w14:paraId="61678188">
      <w:pPr>
        <w:spacing w:line="228" w:lineRule="auto"/>
        <w:ind w:left="5284"/>
        <w:rPr>
          <w:rFonts w:ascii="宋体" w:hAnsi="宋体" w:eastAsia="宋体" w:cs="宋体"/>
          <w:color w:val="auto"/>
          <w:sz w:val="20"/>
          <w:szCs w:val="20"/>
        </w:rPr>
      </w:pPr>
      <w:r>
        <w:rPr>
          <w:rFonts w:ascii="宋体" w:hAnsi="宋体" w:eastAsia="宋体" w:cs="宋体"/>
          <w:color w:val="auto"/>
          <w:spacing w:val="-2"/>
          <w:sz w:val="20"/>
          <w:szCs w:val="20"/>
        </w:rPr>
        <w:t>日期：   年</w:t>
      </w:r>
      <w:r>
        <w:rPr>
          <w:rFonts w:ascii="宋体" w:hAnsi="宋体" w:eastAsia="宋体" w:cs="宋体"/>
          <w:color w:val="auto"/>
          <w:spacing w:val="-1"/>
          <w:sz w:val="20"/>
          <w:szCs w:val="20"/>
        </w:rPr>
        <w:t xml:space="preserve">  月  日</w:t>
      </w:r>
    </w:p>
    <w:p w14:paraId="0375E357">
      <w:pPr>
        <w:spacing w:line="242" w:lineRule="auto"/>
        <w:rPr>
          <w:color w:val="auto"/>
        </w:rPr>
      </w:pPr>
    </w:p>
    <w:p w14:paraId="277DD40F">
      <w:pPr>
        <w:spacing w:line="243" w:lineRule="auto"/>
        <w:rPr>
          <w:color w:val="auto"/>
        </w:rPr>
      </w:pPr>
    </w:p>
    <w:p w14:paraId="5EF0C776">
      <w:pPr>
        <w:spacing w:before="66" w:line="228" w:lineRule="auto"/>
        <w:rPr>
          <w:rFonts w:ascii="宋体" w:hAnsi="宋体" w:eastAsia="宋体" w:cs="宋体"/>
          <w:color w:val="auto"/>
          <w:sz w:val="20"/>
          <w:szCs w:val="20"/>
        </w:rPr>
      </w:pPr>
      <w:r>
        <w:rPr>
          <w:rFonts w:ascii="宋体" w:hAnsi="宋体" w:eastAsia="宋体" w:cs="宋体"/>
          <w:color w:val="auto"/>
          <w:spacing w:val="1"/>
          <w:sz w:val="20"/>
          <w:szCs w:val="20"/>
        </w:rPr>
        <w:t>注： 自然人投标的</w:t>
      </w:r>
      <w:r>
        <w:rPr>
          <w:rFonts w:ascii="宋体" w:hAnsi="宋体" w:eastAsia="宋体" w:cs="宋体"/>
          <w:color w:val="auto"/>
          <w:sz w:val="20"/>
          <w:szCs w:val="20"/>
        </w:rPr>
        <w:t>无需提供</w:t>
      </w:r>
    </w:p>
    <w:p w14:paraId="740A4B24">
      <w:pPr>
        <w:rPr>
          <w:color w:val="auto"/>
        </w:rPr>
        <w:sectPr>
          <w:headerReference r:id="rId60" w:type="default"/>
          <w:footerReference r:id="rId61" w:type="default"/>
          <w:pgSz w:w="11906" w:h="16839"/>
          <w:pgMar w:top="1058" w:right="1079" w:bottom="1156" w:left="1088" w:header="878" w:footer="996" w:gutter="0"/>
          <w:pgBorders>
            <w:top w:val="none" w:sz="0" w:space="0"/>
            <w:left w:val="none" w:sz="0" w:space="0"/>
            <w:bottom w:val="none" w:sz="0" w:space="0"/>
            <w:right w:val="none" w:sz="0" w:space="0"/>
          </w:pgBorders>
          <w:cols w:space="720" w:num="1"/>
        </w:sectPr>
      </w:pPr>
    </w:p>
    <w:p w14:paraId="20E9843E">
      <w:pPr>
        <w:spacing w:line="410" w:lineRule="auto"/>
        <w:rPr>
          <w:color w:val="auto"/>
        </w:rPr>
      </w:pPr>
    </w:p>
    <w:p w14:paraId="44A086AE">
      <w:pPr>
        <w:spacing w:before="75" w:line="309" w:lineRule="exact"/>
        <w:ind w:left="6"/>
        <w:rPr>
          <w:rFonts w:ascii="宋体" w:hAnsi="宋体" w:eastAsia="宋体" w:cs="宋体"/>
          <w:color w:val="auto"/>
          <w:sz w:val="23"/>
          <w:szCs w:val="23"/>
        </w:rPr>
      </w:pPr>
      <w:r>
        <w:rPr>
          <w:rFonts w:ascii="宋体" w:hAnsi="宋体" w:eastAsia="宋体" w:cs="宋体"/>
          <w:color w:val="auto"/>
          <w:spacing w:val="9"/>
          <w:position w:val="1"/>
          <w:sz w:val="23"/>
          <w:szCs w:val="23"/>
        </w:rPr>
        <w:t>5.法定代表人授权委托书格</w:t>
      </w:r>
      <w:r>
        <w:rPr>
          <w:rFonts w:ascii="宋体" w:hAnsi="宋体" w:eastAsia="宋体" w:cs="宋体"/>
          <w:color w:val="auto"/>
          <w:spacing w:val="8"/>
          <w:position w:val="1"/>
          <w:sz w:val="23"/>
          <w:szCs w:val="23"/>
        </w:rPr>
        <w:t>式</w:t>
      </w:r>
    </w:p>
    <w:p w14:paraId="5F135BE2">
      <w:pPr>
        <w:spacing w:line="358" w:lineRule="auto"/>
        <w:rPr>
          <w:color w:val="auto"/>
        </w:rPr>
      </w:pPr>
    </w:p>
    <w:p w14:paraId="23FF1E43">
      <w:pPr>
        <w:spacing w:line="359" w:lineRule="auto"/>
        <w:rPr>
          <w:color w:val="auto"/>
        </w:rPr>
      </w:pPr>
    </w:p>
    <w:p w14:paraId="405B7F44">
      <w:pPr>
        <w:spacing w:before="101" w:line="222" w:lineRule="auto"/>
        <w:ind w:left="3272"/>
        <w:rPr>
          <w:rFonts w:ascii="宋体" w:hAnsi="宋体" w:eastAsia="宋体" w:cs="宋体"/>
          <w:color w:val="auto"/>
          <w:sz w:val="31"/>
          <w:szCs w:val="31"/>
        </w:rPr>
      </w:pPr>
      <w:r>
        <w:rPr>
          <w:rFonts w:ascii="宋体" w:hAnsi="宋体" w:eastAsia="宋体" w:cs="宋体"/>
          <w:color w:val="auto"/>
          <w:spacing w:val="16"/>
          <w:sz w:val="31"/>
          <w:szCs w:val="31"/>
        </w:rPr>
        <w:t>法</w:t>
      </w:r>
      <w:r>
        <w:rPr>
          <w:rFonts w:ascii="宋体" w:hAnsi="宋体" w:eastAsia="宋体" w:cs="宋体"/>
          <w:color w:val="auto"/>
          <w:spacing w:val="9"/>
          <w:sz w:val="31"/>
          <w:szCs w:val="31"/>
        </w:rPr>
        <w:t>定代表人授权委托书</w:t>
      </w:r>
    </w:p>
    <w:p w14:paraId="6CC65239">
      <w:pPr>
        <w:spacing w:before="162" w:line="225" w:lineRule="auto"/>
        <w:ind w:left="3284"/>
        <w:rPr>
          <w:rFonts w:ascii="宋体" w:hAnsi="宋体" w:eastAsia="宋体" w:cs="宋体"/>
          <w:color w:val="auto"/>
          <w:sz w:val="31"/>
          <w:szCs w:val="31"/>
        </w:rPr>
      </w:pPr>
      <w:r>
        <w:rPr>
          <w:rFonts w:ascii="宋体" w:hAnsi="宋体" w:eastAsia="宋体" w:cs="宋体"/>
          <w:color w:val="auto"/>
          <w:spacing w:val="23"/>
          <w:sz w:val="31"/>
          <w:szCs w:val="31"/>
        </w:rPr>
        <w:t>(非联合体投标格式</w:t>
      </w:r>
      <w:r>
        <w:rPr>
          <w:rFonts w:ascii="宋体" w:hAnsi="宋体" w:eastAsia="宋体" w:cs="宋体"/>
          <w:color w:val="auto"/>
          <w:spacing w:val="21"/>
          <w:sz w:val="31"/>
          <w:szCs w:val="31"/>
        </w:rPr>
        <w:t>)</w:t>
      </w:r>
    </w:p>
    <w:p w14:paraId="6320CFAC">
      <w:pPr>
        <w:spacing w:before="157" w:line="222" w:lineRule="auto"/>
        <w:ind w:left="3767"/>
        <w:rPr>
          <w:rFonts w:ascii="宋体" w:hAnsi="宋体" w:eastAsia="宋体" w:cs="宋体"/>
          <w:color w:val="auto"/>
          <w:sz w:val="31"/>
          <w:szCs w:val="31"/>
        </w:rPr>
      </w:pPr>
      <w:r>
        <w:rPr>
          <w:rFonts w:ascii="宋体" w:hAnsi="宋体" w:eastAsia="宋体" w:cs="宋体"/>
          <w:color w:val="auto"/>
          <w:spacing w:val="32"/>
          <w:sz w:val="31"/>
          <w:szCs w:val="31"/>
        </w:rPr>
        <w:t>(</w:t>
      </w:r>
      <w:r>
        <w:rPr>
          <w:rFonts w:ascii="宋体" w:hAnsi="宋体" w:eastAsia="宋体" w:cs="宋体"/>
          <w:color w:val="auto"/>
          <w:spacing w:val="27"/>
          <w:sz w:val="31"/>
          <w:szCs w:val="31"/>
        </w:rPr>
        <w:t>如有委托时)</w:t>
      </w:r>
    </w:p>
    <w:p w14:paraId="3B4F6B39">
      <w:pPr>
        <w:spacing w:line="254" w:lineRule="auto"/>
        <w:rPr>
          <w:color w:val="auto"/>
        </w:rPr>
      </w:pPr>
    </w:p>
    <w:p w14:paraId="11AD6F01">
      <w:pPr>
        <w:spacing w:line="254" w:lineRule="auto"/>
        <w:rPr>
          <w:color w:val="auto"/>
        </w:rPr>
      </w:pPr>
    </w:p>
    <w:p w14:paraId="50075BD3">
      <w:pPr>
        <w:spacing w:before="65" w:line="227" w:lineRule="auto"/>
        <w:rPr>
          <w:rFonts w:ascii="宋体" w:hAnsi="宋体" w:eastAsia="宋体" w:cs="宋体"/>
          <w:color w:val="auto"/>
          <w:sz w:val="20"/>
          <w:szCs w:val="20"/>
        </w:rPr>
      </w:pPr>
      <w:r>
        <w:rPr>
          <w:rFonts w:ascii="宋体" w:hAnsi="宋体" w:eastAsia="宋体" w:cs="宋体"/>
          <w:color w:val="auto"/>
          <w:spacing w:val="16"/>
          <w:sz w:val="20"/>
          <w:szCs w:val="20"/>
        </w:rPr>
        <w:t>致</w:t>
      </w:r>
      <w:r>
        <w:rPr>
          <w:rFonts w:ascii="宋体" w:hAnsi="宋体" w:eastAsia="宋体" w:cs="宋体"/>
          <w:color w:val="auto"/>
          <w:spacing w:val="13"/>
          <w:sz w:val="20"/>
          <w:szCs w:val="20"/>
        </w:rPr>
        <w:t>：</w:t>
      </w:r>
      <w:r>
        <w:rPr>
          <w:rFonts w:ascii="宋体" w:hAnsi="宋体" w:eastAsia="宋体" w:cs="宋体"/>
          <w:color w:val="auto"/>
          <w:spacing w:val="8"/>
          <w:sz w:val="20"/>
          <w:szCs w:val="20"/>
          <w:u w:val="single"/>
        </w:rPr>
        <w:t>采购人名称或采购代理机构名称</w:t>
      </w:r>
      <w:r>
        <w:rPr>
          <w:rFonts w:ascii="宋体" w:hAnsi="宋体" w:eastAsia="宋体" w:cs="宋体"/>
          <w:color w:val="auto"/>
          <w:spacing w:val="8"/>
          <w:sz w:val="20"/>
          <w:szCs w:val="20"/>
        </w:rPr>
        <w:t>：</w:t>
      </w:r>
    </w:p>
    <w:p w14:paraId="4407CC98">
      <w:pPr>
        <w:spacing w:before="149" w:line="260" w:lineRule="auto"/>
        <w:ind w:left="1" w:right="2" w:firstLine="497"/>
        <w:rPr>
          <w:rFonts w:ascii="宋体" w:hAnsi="宋体" w:eastAsia="宋体" w:cs="宋体"/>
          <w:color w:val="auto"/>
          <w:sz w:val="20"/>
          <w:szCs w:val="20"/>
        </w:rPr>
      </w:pPr>
      <w:r>
        <w:rPr>
          <w:rFonts w:ascii="宋体" w:hAnsi="宋体" w:eastAsia="宋体" w:cs="宋体"/>
          <w:color w:val="auto"/>
          <w:spacing w:val="10"/>
          <w:sz w:val="20"/>
          <w:szCs w:val="20"/>
        </w:rPr>
        <w:t>我</w:t>
      </w:r>
      <w:r>
        <w:rPr>
          <w:rFonts w:ascii="宋体" w:hAnsi="宋体" w:eastAsia="宋体" w:cs="宋体"/>
          <w:color w:val="auto"/>
          <w:spacing w:val="10"/>
          <w:sz w:val="20"/>
          <w:szCs w:val="20"/>
          <w:u w:val="single"/>
        </w:rPr>
        <w:t xml:space="preserve">  </w:t>
      </w:r>
      <w:r>
        <w:rPr>
          <w:rFonts w:ascii="宋体" w:hAnsi="宋体" w:eastAsia="宋体" w:cs="宋体"/>
          <w:color w:val="auto"/>
          <w:spacing w:val="7"/>
          <w:sz w:val="20"/>
          <w:szCs w:val="20"/>
          <w:u w:val="single"/>
        </w:rPr>
        <w:t xml:space="preserve"> </w:t>
      </w:r>
      <w:r>
        <w:rPr>
          <w:rFonts w:ascii="宋体" w:hAnsi="宋体" w:eastAsia="宋体" w:cs="宋体"/>
          <w:color w:val="auto"/>
          <w:spacing w:val="5"/>
          <w:sz w:val="20"/>
          <w:szCs w:val="20"/>
          <w:u w:val="single"/>
        </w:rPr>
        <w:t xml:space="preserve">    </w:t>
      </w:r>
      <w:r>
        <w:rPr>
          <w:rFonts w:ascii="宋体" w:hAnsi="宋体" w:eastAsia="宋体" w:cs="宋体"/>
          <w:color w:val="auto"/>
          <w:spacing w:val="5"/>
          <w:sz w:val="20"/>
          <w:szCs w:val="20"/>
        </w:rPr>
        <w:t xml:space="preserve"> (姓名) 系</w:t>
      </w:r>
      <w:r>
        <w:rPr>
          <w:rFonts w:ascii="宋体" w:hAnsi="宋体" w:eastAsia="宋体" w:cs="宋体"/>
          <w:color w:val="auto"/>
          <w:spacing w:val="5"/>
          <w:sz w:val="20"/>
          <w:szCs w:val="20"/>
          <w:u w:val="single"/>
        </w:rPr>
        <w:t xml:space="preserve">      </w:t>
      </w:r>
      <w:r>
        <w:rPr>
          <w:rFonts w:ascii="宋体" w:hAnsi="宋体" w:eastAsia="宋体" w:cs="宋体"/>
          <w:color w:val="auto"/>
          <w:spacing w:val="5"/>
          <w:sz w:val="20"/>
          <w:szCs w:val="20"/>
        </w:rPr>
        <w:t xml:space="preserve"> (投标人名称) 的法定代表人，现授权委托</w:t>
      </w:r>
      <w:r>
        <w:rPr>
          <w:rFonts w:ascii="宋体" w:hAnsi="宋体" w:eastAsia="宋体" w:cs="宋体"/>
          <w:color w:val="auto"/>
          <w:spacing w:val="5"/>
          <w:sz w:val="20"/>
          <w:szCs w:val="20"/>
          <w:u w:val="single"/>
        </w:rPr>
        <w:t xml:space="preserve">               (姓名) </w:t>
      </w:r>
      <w:r>
        <w:rPr>
          <w:rFonts w:ascii="宋体" w:hAnsi="宋体" w:eastAsia="宋体" w:cs="宋体"/>
          <w:color w:val="auto"/>
          <w:spacing w:val="5"/>
          <w:sz w:val="20"/>
          <w:szCs w:val="20"/>
        </w:rPr>
        <w:t>以我</w:t>
      </w:r>
      <w:r>
        <w:rPr>
          <w:rFonts w:ascii="宋体" w:hAnsi="宋体" w:eastAsia="宋体" w:cs="宋体"/>
          <w:color w:val="auto"/>
          <w:sz w:val="20"/>
          <w:szCs w:val="20"/>
        </w:rPr>
        <w:t xml:space="preserve"> </w:t>
      </w:r>
      <w:r>
        <w:rPr>
          <w:rFonts w:ascii="宋体" w:hAnsi="宋体" w:eastAsia="宋体" w:cs="宋体"/>
          <w:color w:val="auto"/>
          <w:spacing w:val="10"/>
          <w:sz w:val="20"/>
          <w:szCs w:val="20"/>
        </w:rPr>
        <w:t>方</w:t>
      </w:r>
      <w:r>
        <w:rPr>
          <w:rFonts w:ascii="宋体" w:hAnsi="宋体" w:eastAsia="宋体" w:cs="宋体"/>
          <w:color w:val="auto"/>
          <w:spacing w:val="8"/>
          <w:sz w:val="20"/>
          <w:szCs w:val="20"/>
        </w:rPr>
        <w:t>的名义参加</w:t>
      </w:r>
      <w:r>
        <w:rPr>
          <w:rFonts w:ascii="宋体" w:hAnsi="宋体" w:eastAsia="宋体" w:cs="宋体"/>
          <w:color w:val="auto"/>
          <w:spacing w:val="8"/>
          <w:sz w:val="20"/>
          <w:szCs w:val="20"/>
          <w:u w:val="single"/>
        </w:rPr>
        <w:t xml:space="preserve">               </w:t>
      </w:r>
      <w:r>
        <w:rPr>
          <w:rFonts w:ascii="宋体" w:hAnsi="宋体" w:eastAsia="宋体" w:cs="宋体"/>
          <w:color w:val="auto"/>
          <w:spacing w:val="8"/>
          <w:sz w:val="20"/>
          <w:szCs w:val="20"/>
        </w:rPr>
        <w:t>项目的投标活动，并代表我方全权办理针对上述项目的所有采购程序和环节</w:t>
      </w:r>
      <w:r>
        <w:rPr>
          <w:rFonts w:ascii="宋体" w:hAnsi="宋体" w:eastAsia="宋体" w:cs="宋体"/>
          <w:color w:val="auto"/>
          <w:sz w:val="20"/>
          <w:szCs w:val="20"/>
        </w:rPr>
        <w:t xml:space="preserve"> </w:t>
      </w:r>
      <w:r>
        <w:rPr>
          <w:rFonts w:ascii="宋体" w:hAnsi="宋体" w:eastAsia="宋体" w:cs="宋体"/>
          <w:color w:val="auto"/>
          <w:spacing w:val="12"/>
          <w:sz w:val="20"/>
          <w:szCs w:val="20"/>
        </w:rPr>
        <w:t>的</w:t>
      </w:r>
      <w:r>
        <w:rPr>
          <w:rFonts w:ascii="宋体" w:hAnsi="宋体" w:eastAsia="宋体" w:cs="宋体"/>
          <w:color w:val="auto"/>
          <w:spacing w:val="8"/>
          <w:sz w:val="20"/>
          <w:szCs w:val="20"/>
        </w:rPr>
        <w:t>具体事务和签署相关文件。</w:t>
      </w:r>
    </w:p>
    <w:p w14:paraId="03374B04">
      <w:pPr>
        <w:spacing w:before="89" w:line="225" w:lineRule="auto"/>
        <w:ind w:left="422"/>
        <w:rPr>
          <w:rFonts w:ascii="宋体" w:hAnsi="宋体" w:eastAsia="宋体" w:cs="宋体"/>
          <w:color w:val="auto"/>
          <w:sz w:val="20"/>
          <w:szCs w:val="20"/>
        </w:rPr>
      </w:pPr>
      <w:r>
        <w:rPr>
          <w:rFonts w:ascii="宋体" w:hAnsi="宋体" w:eastAsia="宋体" w:cs="宋体"/>
          <w:color w:val="auto"/>
          <w:spacing w:val="9"/>
          <w:sz w:val="20"/>
          <w:szCs w:val="20"/>
        </w:rPr>
        <w:t>我方对委托代理人的签字事项负全部责任</w:t>
      </w:r>
      <w:r>
        <w:rPr>
          <w:rFonts w:ascii="宋体" w:hAnsi="宋体" w:eastAsia="宋体" w:cs="宋体"/>
          <w:color w:val="auto"/>
          <w:spacing w:val="5"/>
          <w:sz w:val="20"/>
          <w:szCs w:val="20"/>
        </w:rPr>
        <w:t>。</w:t>
      </w:r>
    </w:p>
    <w:p w14:paraId="616A6807">
      <w:pPr>
        <w:spacing w:before="150" w:line="265" w:lineRule="auto"/>
        <w:ind w:left="1" w:right="2" w:firstLine="480"/>
        <w:rPr>
          <w:rFonts w:ascii="宋体" w:hAnsi="宋体" w:eastAsia="宋体" w:cs="宋体"/>
          <w:color w:val="auto"/>
          <w:sz w:val="20"/>
          <w:szCs w:val="20"/>
        </w:rPr>
      </w:pPr>
      <w:r>
        <w:rPr>
          <w:rFonts w:ascii="宋体" w:hAnsi="宋体" w:eastAsia="宋体" w:cs="宋体"/>
          <w:color w:val="auto"/>
          <w:spacing w:val="20"/>
          <w:sz w:val="20"/>
          <w:szCs w:val="20"/>
          <w:u w:val="single"/>
        </w:rPr>
        <w:t>本</w:t>
      </w:r>
      <w:r>
        <w:rPr>
          <w:rFonts w:ascii="宋体" w:hAnsi="宋体" w:eastAsia="宋体" w:cs="宋体"/>
          <w:color w:val="auto"/>
          <w:spacing w:val="14"/>
          <w:sz w:val="20"/>
          <w:szCs w:val="20"/>
          <w:u w:val="single"/>
        </w:rPr>
        <w:t>授</w:t>
      </w:r>
      <w:r>
        <w:rPr>
          <w:rFonts w:ascii="宋体" w:hAnsi="宋体" w:eastAsia="宋体" w:cs="宋体"/>
          <w:color w:val="auto"/>
          <w:spacing w:val="10"/>
          <w:sz w:val="20"/>
          <w:szCs w:val="20"/>
          <w:u w:val="single"/>
        </w:rPr>
        <w:t>权书自签署之日起生效，在撤销授权的书面通知以前，本授权书一直有效。委托代理人在授权书</w:t>
      </w:r>
      <w:r>
        <w:rPr>
          <w:rFonts w:ascii="宋体" w:hAnsi="宋体" w:eastAsia="宋体" w:cs="宋体"/>
          <w:color w:val="auto"/>
          <w:sz w:val="20"/>
          <w:szCs w:val="20"/>
        </w:rPr>
        <w:t xml:space="preserve"> </w:t>
      </w:r>
      <w:r>
        <w:rPr>
          <w:rFonts w:ascii="宋体" w:hAnsi="宋体" w:eastAsia="宋体" w:cs="宋体"/>
          <w:color w:val="auto"/>
          <w:spacing w:val="18"/>
          <w:sz w:val="20"/>
          <w:szCs w:val="20"/>
          <w:u w:val="single"/>
        </w:rPr>
        <w:t>有</w:t>
      </w:r>
      <w:r>
        <w:rPr>
          <w:rFonts w:ascii="宋体" w:hAnsi="宋体" w:eastAsia="宋体" w:cs="宋体"/>
          <w:color w:val="auto"/>
          <w:spacing w:val="10"/>
          <w:sz w:val="20"/>
          <w:szCs w:val="20"/>
          <w:u w:val="single"/>
        </w:rPr>
        <w:t>效期内签署的所有文件不因授权的撤销而失效。</w:t>
      </w:r>
    </w:p>
    <w:p w14:paraId="5CF0E5A6">
      <w:pPr>
        <w:spacing w:before="90" w:line="225" w:lineRule="auto"/>
        <w:ind w:left="480"/>
        <w:rPr>
          <w:rFonts w:ascii="宋体" w:hAnsi="宋体" w:eastAsia="宋体" w:cs="宋体"/>
          <w:color w:val="auto"/>
          <w:sz w:val="20"/>
          <w:szCs w:val="20"/>
        </w:rPr>
      </w:pPr>
      <w:r>
        <w:rPr>
          <w:rFonts w:ascii="宋体" w:hAnsi="宋体" w:eastAsia="宋体" w:cs="宋体"/>
          <w:color w:val="auto"/>
          <w:spacing w:val="9"/>
          <w:sz w:val="20"/>
          <w:szCs w:val="20"/>
        </w:rPr>
        <w:t>委托代理人无转委托权，特此委托</w:t>
      </w:r>
      <w:r>
        <w:rPr>
          <w:rFonts w:ascii="宋体" w:hAnsi="宋体" w:eastAsia="宋体" w:cs="宋体"/>
          <w:color w:val="auto"/>
          <w:spacing w:val="6"/>
          <w:sz w:val="20"/>
          <w:szCs w:val="20"/>
        </w:rPr>
        <w:t>。</w:t>
      </w:r>
    </w:p>
    <w:p w14:paraId="22B731BE">
      <w:pPr>
        <w:spacing w:before="148" w:line="228" w:lineRule="auto"/>
        <w:ind w:left="497"/>
        <w:rPr>
          <w:rFonts w:ascii="宋体" w:hAnsi="宋体" w:eastAsia="宋体" w:cs="宋体"/>
          <w:color w:val="auto"/>
          <w:sz w:val="20"/>
          <w:szCs w:val="20"/>
        </w:rPr>
      </w:pPr>
      <w:r>
        <w:rPr>
          <w:rFonts w:ascii="宋体" w:hAnsi="宋体" w:eastAsia="宋体" w:cs="宋体"/>
          <w:color w:val="auto"/>
          <w:spacing w:val="16"/>
          <w:sz w:val="20"/>
          <w:szCs w:val="20"/>
        </w:rPr>
        <w:t>附</w:t>
      </w:r>
      <w:r>
        <w:rPr>
          <w:rFonts w:ascii="宋体" w:hAnsi="宋体" w:eastAsia="宋体" w:cs="宋体"/>
          <w:color w:val="auto"/>
          <w:spacing w:val="9"/>
          <w:sz w:val="20"/>
          <w:szCs w:val="20"/>
        </w:rPr>
        <w:t>：</w:t>
      </w:r>
      <w:r>
        <w:rPr>
          <w:rFonts w:ascii="宋体" w:hAnsi="宋体" w:eastAsia="宋体" w:cs="宋体"/>
          <w:color w:val="auto"/>
          <w:spacing w:val="8"/>
          <w:sz w:val="20"/>
          <w:szCs w:val="20"/>
        </w:rPr>
        <w:t>委托代理人有效身份证正反面复印件</w:t>
      </w:r>
    </w:p>
    <w:p w14:paraId="4A34169A">
      <w:pPr>
        <w:spacing w:line="470" w:lineRule="auto"/>
        <w:rPr>
          <w:color w:val="auto"/>
        </w:rPr>
      </w:pPr>
    </w:p>
    <w:p w14:paraId="6387547E">
      <w:pPr>
        <w:spacing w:before="65" w:line="225" w:lineRule="auto"/>
        <w:rPr>
          <w:rFonts w:ascii="宋体" w:hAnsi="宋体" w:eastAsia="宋体" w:cs="宋体"/>
          <w:color w:val="auto"/>
          <w:sz w:val="20"/>
          <w:szCs w:val="20"/>
        </w:rPr>
      </w:pPr>
      <w:r>
        <w:rPr>
          <w:rFonts w:ascii="宋体" w:hAnsi="宋体" w:eastAsia="宋体" w:cs="宋体"/>
          <w:color w:val="auto"/>
          <w:spacing w:val="2"/>
          <w:sz w:val="20"/>
          <w:szCs w:val="20"/>
        </w:rPr>
        <w:t>委托代理人签字：</w:t>
      </w:r>
      <w:r>
        <w:rPr>
          <w:rFonts w:ascii="宋体" w:hAnsi="宋体" w:eastAsia="宋体" w:cs="宋体"/>
          <w:color w:val="auto"/>
          <w:spacing w:val="2"/>
          <w:sz w:val="20"/>
          <w:szCs w:val="20"/>
          <w:u w:val="single"/>
        </w:rPr>
        <w:t xml:space="preserve">                       </w:t>
      </w:r>
      <w:r>
        <w:rPr>
          <w:rFonts w:ascii="宋体" w:hAnsi="宋体" w:eastAsia="宋体" w:cs="宋体"/>
          <w:color w:val="auto"/>
          <w:spacing w:val="1"/>
          <w:sz w:val="20"/>
          <w:szCs w:val="20"/>
          <w:u w:val="single"/>
        </w:rPr>
        <w:t xml:space="preserve">      </w:t>
      </w:r>
      <w:r>
        <w:rPr>
          <w:rFonts w:ascii="宋体" w:hAnsi="宋体" w:eastAsia="宋体" w:cs="宋体"/>
          <w:color w:val="auto"/>
          <w:spacing w:val="1"/>
          <w:sz w:val="20"/>
          <w:szCs w:val="20"/>
        </w:rPr>
        <w:t>法定代表人签字：</w:t>
      </w:r>
      <w:r>
        <w:rPr>
          <w:rFonts w:ascii="宋体" w:hAnsi="宋体" w:eastAsia="宋体" w:cs="宋体"/>
          <w:color w:val="auto"/>
          <w:sz w:val="20"/>
          <w:szCs w:val="20"/>
          <w:u w:val="single"/>
        </w:rPr>
        <w:t xml:space="preserve">                </w:t>
      </w:r>
    </w:p>
    <w:p w14:paraId="166A5B0F">
      <w:pPr>
        <w:spacing w:before="148" w:line="228" w:lineRule="auto"/>
        <w:rPr>
          <w:rFonts w:ascii="宋体" w:hAnsi="宋体" w:eastAsia="宋体" w:cs="宋体"/>
          <w:color w:val="auto"/>
          <w:sz w:val="20"/>
          <w:szCs w:val="20"/>
        </w:rPr>
      </w:pPr>
      <w:r>
        <w:rPr>
          <w:rFonts w:ascii="宋体" w:hAnsi="宋体" w:eastAsia="宋体" w:cs="宋体"/>
          <w:color w:val="auto"/>
          <w:spacing w:val="-1"/>
          <w:sz w:val="20"/>
          <w:szCs w:val="20"/>
        </w:rPr>
        <w:t xml:space="preserve">所在部门职务：                             </w:t>
      </w:r>
      <w:r>
        <w:rPr>
          <w:rFonts w:ascii="宋体" w:hAnsi="宋体" w:eastAsia="宋体" w:cs="宋体"/>
          <w:color w:val="auto"/>
          <w:sz w:val="20"/>
          <w:szCs w:val="20"/>
        </w:rPr>
        <w:t xml:space="preserve">           职务：</w:t>
      </w:r>
      <w:r>
        <w:rPr>
          <w:rFonts w:ascii="宋体" w:hAnsi="宋体" w:eastAsia="宋体" w:cs="宋体"/>
          <w:color w:val="auto"/>
          <w:sz w:val="20"/>
          <w:szCs w:val="20"/>
          <w:u w:val="single"/>
        </w:rPr>
        <w:t xml:space="preserve">                  </w:t>
      </w:r>
    </w:p>
    <w:p w14:paraId="7062A220">
      <w:pPr>
        <w:spacing w:before="146" w:line="225" w:lineRule="auto"/>
        <w:rPr>
          <w:rFonts w:ascii="宋体" w:hAnsi="宋体" w:eastAsia="宋体" w:cs="宋体"/>
          <w:color w:val="auto"/>
          <w:sz w:val="20"/>
          <w:szCs w:val="20"/>
        </w:rPr>
      </w:pPr>
      <w:r>
        <w:rPr>
          <w:rFonts w:ascii="宋体" w:hAnsi="宋体" w:eastAsia="宋体" w:cs="宋体"/>
          <w:color w:val="auto"/>
          <w:spacing w:val="10"/>
          <w:sz w:val="20"/>
          <w:szCs w:val="20"/>
        </w:rPr>
        <w:t>委</w:t>
      </w:r>
      <w:r>
        <w:rPr>
          <w:rFonts w:ascii="宋体" w:hAnsi="宋体" w:eastAsia="宋体" w:cs="宋体"/>
          <w:color w:val="auto"/>
          <w:spacing w:val="8"/>
          <w:sz w:val="20"/>
          <w:szCs w:val="20"/>
        </w:rPr>
        <w:t>托代理人身份证号码：</w:t>
      </w:r>
      <w:r>
        <w:rPr>
          <w:rFonts w:ascii="宋体" w:hAnsi="宋体" w:eastAsia="宋体" w:cs="宋体"/>
          <w:color w:val="auto"/>
          <w:sz w:val="20"/>
          <w:szCs w:val="20"/>
          <w:u w:val="single"/>
        </w:rPr>
        <w:t xml:space="preserve">                               </w:t>
      </w:r>
    </w:p>
    <w:p w14:paraId="33795D89">
      <w:pPr>
        <w:spacing w:line="259" w:lineRule="auto"/>
        <w:rPr>
          <w:color w:val="auto"/>
        </w:rPr>
      </w:pPr>
    </w:p>
    <w:p w14:paraId="5157A855">
      <w:pPr>
        <w:spacing w:line="259" w:lineRule="auto"/>
        <w:rPr>
          <w:color w:val="auto"/>
        </w:rPr>
      </w:pPr>
    </w:p>
    <w:p w14:paraId="3E843B63">
      <w:pPr>
        <w:spacing w:before="65" w:line="370" w:lineRule="auto"/>
        <w:ind w:left="5252" w:right="1173" w:firstLine="17"/>
        <w:rPr>
          <w:rFonts w:ascii="宋体" w:hAnsi="宋体" w:eastAsia="宋体" w:cs="宋体"/>
          <w:color w:val="auto"/>
          <w:sz w:val="20"/>
          <w:szCs w:val="20"/>
        </w:rPr>
      </w:pPr>
      <w:r>
        <w:rPr>
          <w:rFonts w:ascii="宋体" w:hAnsi="宋体" w:eastAsia="宋体" w:cs="宋体"/>
          <w:color w:val="auto"/>
          <w:spacing w:val="6"/>
          <w:sz w:val="20"/>
          <w:szCs w:val="20"/>
        </w:rPr>
        <w:t>法定代表人或者其委托代理人签字：</w:t>
      </w:r>
      <w:r>
        <w:rPr>
          <w:rFonts w:ascii="宋体" w:hAnsi="宋体" w:eastAsia="宋体" w:cs="宋体"/>
          <w:color w:val="auto"/>
          <w:sz w:val="20"/>
          <w:szCs w:val="20"/>
        </w:rPr>
        <w:t xml:space="preserve"> </w:t>
      </w:r>
      <w:r>
        <w:rPr>
          <w:rFonts w:ascii="宋体" w:hAnsi="宋体" w:eastAsia="宋体" w:cs="宋体"/>
          <w:color w:val="auto"/>
          <w:spacing w:val="8"/>
          <w:sz w:val="20"/>
          <w:szCs w:val="20"/>
        </w:rPr>
        <w:t>投</w:t>
      </w:r>
      <w:r>
        <w:rPr>
          <w:rFonts w:ascii="宋体" w:hAnsi="宋体" w:eastAsia="宋体" w:cs="宋体"/>
          <w:color w:val="auto"/>
          <w:spacing w:val="7"/>
          <w:sz w:val="20"/>
          <w:szCs w:val="20"/>
        </w:rPr>
        <w:t>标人名称 (电子签章) ：</w:t>
      </w:r>
    </w:p>
    <w:p w14:paraId="24C1C8E6">
      <w:pPr>
        <w:spacing w:before="1" w:line="228" w:lineRule="auto"/>
        <w:ind w:left="5285"/>
        <w:rPr>
          <w:rFonts w:ascii="宋体" w:hAnsi="宋体" w:eastAsia="宋体" w:cs="宋体"/>
          <w:color w:val="auto"/>
          <w:sz w:val="20"/>
          <w:szCs w:val="20"/>
        </w:rPr>
      </w:pPr>
      <w:r>
        <w:rPr>
          <w:rFonts w:ascii="宋体" w:hAnsi="宋体" w:eastAsia="宋体" w:cs="宋体"/>
          <w:color w:val="auto"/>
          <w:spacing w:val="-2"/>
          <w:sz w:val="20"/>
          <w:szCs w:val="20"/>
        </w:rPr>
        <w:t>日期：   年</w:t>
      </w:r>
      <w:r>
        <w:rPr>
          <w:rFonts w:ascii="宋体" w:hAnsi="宋体" w:eastAsia="宋体" w:cs="宋体"/>
          <w:color w:val="auto"/>
          <w:spacing w:val="-1"/>
          <w:sz w:val="20"/>
          <w:szCs w:val="20"/>
        </w:rPr>
        <w:t xml:space="preserve">  月  日</w:t>
      </w:r>
    </w:p>
    <w:p w14:paraId="0EDDA452">
      <w:pPr>
        <w:spacing w:line="253" w:lineRule="auto"/>
        <w:rPr>
          <w:color w:val="auto"/>
        </w:rPr>
      </w:pPr>
    </w:p>
    <w:p w14:paraId="2BAED998">
      <w:pPr>
        <w:spacing w:line="253" w:lineRule="auto"/>
        <w:rPr>
          <w:color w:val="auto"/>
        </w:rPr>
      </w:pPr>
    </w:p>
    <w:p w14:paraId="26D978FD">
      <w:pPr>
        <w:spacing w:line="253" w:lineRule="auto"/>
        <w:rPr>
          <w:color w:val="auto"/>
        </w:rPr>
      </w:pPr>
    </w:p>
    <w:p w14:paraId="26EA41D4">
      <w:pPr>
        <w:spacing w:line="253" w:lineRule="auto"/>
        <w:rPr>
          <w:color w:val="auto"/>
        </w:rPr>
      </w:pPr>
    </w:p>
    <w:p w14:paraId="69B6A729">
      <w:pPr>
        <w:spacing w:line="254" w:lineRule="auto"/>
        <w:rPr>
          <w:color w:val="auto"/>
        </w:rPr>
      </w:pPr>
    </w:p>
    <w:p w14:paraId="7233ED7E">
      <w:pPr>
        <w:spacing w:line="254" w:lineRule="auto"/>
        <w:rPr>
          <w:color w:val="auto"/>
        </w:rPr>
      </w:pPr>
    </w:p>
    <w:p w14:paraId="6255962D">
      <w:pPr>
        <w:spacing w:line="254" w:lineRule="auto"/>
        <w:rPr>
          <w:color w:val="auto"/>
        </w:rPr>
      </w:pPr>
    </w:p>
    <w:p w14:paraId="4E16E8A0">
      <w:pPr>
        <w:spacing w:before="65" w:line="462" w:lineRule="auto"/>
        <w:ind w:right="2"/>
        <w:rPr>
          <w:rFonts w:ascii="宋体" w:hAnsi="宋体" w:eastAsia="宋体" w:cs="宋体"/>
          <w:color w:val="auto"/>
          <w:sz w:val="20"/>
          <w:szCs w:val="20"/>
        </w:rPr>
      </w:pPr>
      <w:r>
        <w:rPr>
          <w:rFonts w:ascii="宋体" w:hAnsi="宋体" w:eastAsia="宋体" w:cs="宋体"/>
          <w:color w:val="auto"/>
          <w:spacing w:val="22"/>
          <w:sz w:val="20"/>
          <w:szCs w:val="20"/>
        </w:rPr>
        <w:t>注</w:t>
      </w:r>
      <w:r>
        <w:rPr>
          <w:rFonts w:ascii="宋体" w:hAnsi="宋体" w:eastAsia="宋体" w:cs="宋体"/>
          <w:color w:val="auto"/>
          <w:spacing w:val="18"/>
          <w:sz w:val="20"/>
          <w:szCs w:val="20"/>
        </w:rPr>
        <w:t>：</w:t>
      </w:r>
      <w:r>
        <w:rPr>
          <w:rFonts w:ascii="宋体" w:hAnsi="宋体" w:eastAsia="宋体" w:cs="宋体"/>
          <w:color w:val="auto"/>
          <w:spacing w:val="11"/>
          <w:sz w:val="20"/>
          <w:szCs w:val="20"/>
        </w:rPr>
        <w:t>1.法定代表人和其委托代理人必须在授权委托书上亲笔签名，不得使用印章、签名章或者其他电子制</w:t>
      </w:r>
      <w:r>
        <w:rPr>
          <w:rFonts w:ascii="宋体" w:hAnsi="宋体" w:eastAsia="宋体" w:cs="宋体"/>
          <w:color w:val="auto"/>
          <w:sz w:val="20"/>
          <w:szCs w:val="20"/>
        </w:rPr>
        <w:t xml:space="preserve"> </w:t>
      </w:r>
      <w:r>
        <w:rPr>
          <w:rFonts w:ascii="宋体" w:hAnsi="宋体" w:eastAsia="宋体" w:cs="宋体"/>
          <w:color w:val="auto"/>
          <w:spacing w:val="12"/>
          <w:sz w:val="20"/>
          <w:szCs w:val="20"/>
        </w:rPr>
        <w:t>版</w:t>
      </w:r>
      <w:r>
        <w:rPr>
          <w:rFonts w:ascii="宋体" w:hAnsi="宋体" w:eastAsia="宋体" w:cs="宋体"/>
          <w:color w:val="auto"/>
          <w:spacing w:val="9"/>
          <w:sz w:val="20"/>
          <w:szCs w:val="20"/>
        </w:rPr>
        <w:t>签名代替，否则作无效投标处理；</w:t>
      </w:r>
    </w:p>
    <w:p w14:paraId="2146DE53">
      <w:pPr>
        <w:spacing w:line="271" w:lineRule="exact"/>
        <w:ind w:left="423"/>
        <w:rPr>
          <w:rFonts w:ascii="宋体" w:hAnsi="宋体" w:eastAsia="宋体" w:cs="宋体"/>
          <w:color w:val="auto"/>
          <w:sz w:val="20"/>
          <w:szCs w:val="20"/>
        </w:rPr>
      </w:pPr>
      <w:r>
        <w:rPr>
          <w:rFonts w:ascii="宋体" w:hAnsi="宋体" w:eastAsia="宋体" w:cs="宋体"/>
          <w:color w:val="auto"/>
          <w:spacing w:val="15"/>
          <w:position w:val="1"/>
          <w:sz w:val="20"/>
          <w:szCs w:val="20"/>
        </w:rPr>
        <w:t>2</w:t>
      </w:r>
      <w:r>
        <w:rPr>
          <w:rFonts w:ascii="宋体" w:hAnsi="宋体" w:eastAsia="宋体" w:cs="宋体"/>
          <w:color w:val="auto"/>
          <w:spacing w:val="9"/>
          <w:position w:val="1"/>
          <w:sz w:val="20"/>
          <w:szCs w:val="20"/>
        </w:rPr>
        <w:t>.以联合体形式投标的，本授权委托书应由联合体牵头人的法定代表人按上述规定签署。</w:t>
      </w:r>
    </w:p>
    <w:p w14:paraId="78BA212D">
      <w:pPr>
        <w:spacing w:before="89" w:line="262" w:lineRule="auto"/>
        <w:ind w:right="2" w:firstLine="424"/>
        <w:rPr>
          <w:rFonts w:ascii="宋体" w:hAnsi="宋体" w:eastAsia="宋体" w:cs="宋体"/>
          <w:color w:val="auto"/>
          <w:sz w:val="20"/>
          <w:szCs w:val="20"/>
        </w:rPr>
      </w:pPr>
      <w:r>
        <w:rPr>
          <w:rFonts w:ascii="宋体" w:hAnsi="宋体" w:eastAsia="宋体" w:cs="宋体"/>
          <w:color w:val="auto"/>
          <w:spacing w:val="9"/>
          <w:sz w:val="20"/>
          <w:szCs w:val="20"/>
        </w:rPr>
        <w:t>3. 供应商为其他组织或者自然人时，本招标文件规定的法定代表人指负责人或者自然人。本招标文</w:t>
      </w:r>
      <w:r>
        <w:rPr>
          <w:rFonts w:ascii="宋体" w:hAnsi="宋体" w:eastAsia="宋体" w:cs="宋体"/>
          <w:color w:val="auto"/>
          <w:spacing w:val="6"/>
          <w:sz w:val="20"/>
          <w:szCs w:val="20"/>
        </w:rPr>
        <w:t>件</w:t>
      </w:r>
      <w:r>
        <w:rPr>
          <w:rFonts w:ascii="宋体" w:hAnsi="宋体" w:eastAsia="宋体" w:cs="宋体"/>
          <w:color w:val="auto"/>
          <w:sz w:val="20"/>
          <w:szCs w:val="20"/>
        </w:rPr>
        <w:t xml:space="preserve"> </w:t>
      </w:r>
      <w:r>
        <w:rPr>
          <w:rFonts w:ascii="宋体" w:hAnsi="宋体" w:eastAsia="宋体" w:cs="宋体"/>
          <w:color w:val="auto"/>
          <w:spacing w:val="18"/>
          <w:sz w:val="20"/>
          <w:szCs w:val="20"/>
        </w:rPr>
        <w:t>所称负</w:t>
      </w:r>
      <w:r>
        <w:rPr>
          <w:rFonts w:ascii="宋体" w:hAnsi="宋体" w:eastAsia="宋体" w:cs="宋体"/>
          <w:color w:val="auto"/>
          <w:spacing w:val="17"/>
          <w:sz w:val="20"/>
          <w:szCs w:val="20"/>
        </w:rPr>
        <w:t>责</w:t>
      </w:r>
      <w:r>
        <w:rPr>
          <w:rFonts w:ascii="宋体" w:hAnsi="宋体" w:eastAsia="宋体" w:cs="宋体"/>
          <w:color w:val="auto"/>
          <w:spacing w:val="9"/>
          <w:sz w:val="20"/>
          <w:szCs w:val="20"/>
        </w:rPr>
        <w:t>人是指参加投标的其他组织营业执照上的负责人，本招标文件所称自然人指参与投标的自然人本</w:t>
      </w:r>
      <w:r>
        <w:rPr>
          <w:rFonts w:ascii="宋体" w:hAnsi="宋体" w:eastAsia="宋体" w:cs="宋体"/>
          <w:color w:val="auto"/>
          <w:sz w:val="20"/>
          <w:szCs w:val="20"/>
        </w:rPr>
        <w:t xml:space="preserve"> 人。</w:t>
      </w:r>
    </w:p>
    <w:p w14:paraId="696450D3">
      <w:pPr>
        <w:rPr>
          <w:color w:val="auto"/>
        </w:rPr>
        <w:sectPr>
          <w:headerReference r:id="rId62" w:type="default"/>
          <w:footerReference r:id="rId63" w:type="default"/>
          <w:pgSz w:w="11906" w:h="16839"/>
          <w:pgMar w:top="1058" w:right="1079" w:bottom="1156" w:left="1087" w:header="878" w:footer="996" w:gutter="0"/>
          <w:pgBorders>
            <w:top w:val="none" w:sz="0" w:space="0"/>
            <w:left w:val="none" w:sz="0" w:space="0"/>
            <w:bottom w:val="none" w:sz="0" w:space="0"/>
            <w:right w:val="none" w:sz="0" w:space="0"/>
          </w:pgBorders>
          <w:cols w:space="720" w:num="1"/>
        </w:sectPr>
      </w:pPr>
    </w:p>
    <w:p w14:paraId="19D0652E">
      <w:pPr>
        <w:spacing w:line="326" w:lineRule="auto"/>
        <w:rPr>
          <w:color w:val="auto"/>
        </w:rPr>
      </w:pPr>
    </w:p>
    <w:p w14:paraId="4412A4B6">
      <w:pPr>
        <w:spacing w:before="101" w:line="222" w:lineRule="auto"/>
        <w:ind w:left="3556"/>
        <w:rPr>
          <w:rFonts w:ascii="宋体" w:hAnsi="宋体" w:eastAsia="宋体" w:cs="宋体"/>
          <w:color w:val="auto"/>
          <w:sz w:val="31"/>
          <w:szCs w:val="31"/>
        </w:rPr>
      </w:pPr>
      <w:r>
        <w:rPr>
          <w:rFonts w:ascii="宋体" w:hAnsi="宋体" w:eastAsia="宋体" w:cs="宋体"/>
          <w:color w:val="auto"/>
          <w:spacing w:val="16"/>
          <w:sz w:val="31"/>
          <w:szCs w:val="31"/>
        </w:rPr>
        <w:t>法</w:t>
      </w:r>
      <w:r>
        <w:rPr>
          <w:rFonts w:ascii="宋体" w:hAnsi="宋体" w:eastAsia="宋体" w:cs="宋体"/>
          <w:color w:val="auto"/>
          <w:spacing w:val="9"/>
          <w:sz w:val="31"/>
          <w:szCs w:val="31"/>
        </w:rPr>
        <w:t>定代表人授权委托书</w:t>
      </w:r>
    </w:p>
    <w:p w14:paraId="1C07493E">
      <w:pPr>
        <w:spacing w:before="162" w:line="225" w:lineRule="auto"/>
        <w:ind w:left="3822"/>
        <w:rPr>
          <w:rFonts w:ascii="宋体" w:hAnsi="宋体" w:eastAsia="宋体" w:cs="宋体"/>
          <w:color w:val="auto"/>
          <w:sz w:val="31"/>
          <w:szCs w:val="31"/>
        </w:rPr>
      </w:pPr>
      <w:r>
        <w:rPr>
          <w:rFonts w:ascii="宋体" w:hAnsi="宋体" w:eastAsia="宋体" w:cs="宋体"/>
          <w:color w:val="auto"/>
          <w:spacing w:val="25"/>
          <w:sz w:val="31"/>
          <w:szCs w:val="31"/>
        </w:rPr>
        <w:t>(</w:t>
      </w:r>
      <w:r>
        <w:rPr>
          <w:rFonts w:ascii="宋体" w:hAnsi="宋体" w:eastAsia="宋体" w:cs="宋体"/>
          <w:color w:val="auto"/>
          <w:spacing w:val="24"/>
          <w:sz w:val="31"/>
          <w:szCs w:val="31"/>
        </w:rPr>
        <w:t>联合体投标格式)</w:t>
      </w:r>
    </w:p>
    <w:p w14:paraId="430D26CF">
      <w:pPr>
        <w:spacing w:before="157" w:line="222" w:lineRule="auto"/>
        <w:ind w:left="4143"/>
        <w:rPr>
          <w:rFonts w:ascii="宋体" w:hAnsi="宋体" w:eastAsia="宋体" w:cs="宋体"/>
          <w:color w:val="auto"/>
          <w:sz w:val="31"/>
          <w:szCs w:val="31"/>
        </w:rPr>
      </w:pPr>
      <w:r>
        <w:rPr>
          <w:rFonts w:ascii="宋体" w:hAnsi="宋体" w:eastAsia="宋体" w:cs="宋体"/>
          <w:color w:val="auto"/>
          <w:spacing w:val="32"/>
          <w:sz w:val="31"/>
          <w:szCs w:val="31"/>
        </w:rPr>
        <w:t>(</w:t>
      </w:r>
      <w:r>
        <w:rPr>
          <w:rFonts w:ascii="宋体" w:hAnsi="宋体" w:eastAsia="宋体" w:cs="宋体"/>
          <w:color w:val="auto"/>
          <w:spacing w:val="27"/>
          <w:sz w:val="31"/>
          <w:szCs w:val="31"/>
        </w:rPr>
        <w:t>如有委托时)</w:t>
      </w:r>
    </w:p>
    <w:p w14:paraId="410B8A7A">
      <w:pPr>
        <w:spacing w:before="144" w:line="227" w:lineRule="auto"/>
        <w:rPr>
          <w:rFonts w:ascii="宋体" w:hAnsi="宋体" w:eastAsia="宋体" w:cs="宋体"/>
          <w:color w:val="auto"/>
          <w:sz w:val="20"/>
          <w:szCs w:val="20"/>
        </w:rPr>
      </w:pPr>
      <w:r>
        <w:rPr>
          <w:rFonts w:ascii="宋体" w:hAnsi="宋体" w:eastAsia="宋体" w:cs="宋体"/>
          <w:color w:val="auto"/>
          <w:spacing w:val="16"/>
          <w:sz w:val="20"/>
          <w:szCs w:val="20"/>
        </w:rPr>
        <w:t>致</w:t>
      </w:r>
      <w:r>
        <w:rPr>
          <w:rFonts w:ascii="宋体" w:hAnsi="宋体" w:eastAsia="宋体" w:cs="宋体"/>
          <w:color w:val="auto"/>
          <w:spacing w:val="13"/>
          <w:sz w:val="20"/>
          <w:szCs w:val="20"/>
        </w:rPr>
        <w:t>：</w:t>
      </w:r>
      <w:r>
        <w:rPr>
          <w:rFonts w:ascii="宋体" w:hAnsi="宋体" w:eastAsia="宋体" w:cs="宋体"/>
          <w:color w:val="auto"/>
          <w:spacing w:val="8"/>
          <w:sz w:val="20"/>
          <w:szCs w:val="20"/>
          <w:u w:val="single"/>
        </w:rPr>
        <w:t>采购人名称或采购代理机构名称</w:t>
      </w:r>
      <w:r>
        <w:rPr>
          <w:rFonts w:ascii="宋体" w:hAnsi="宋体" w:eastAsia="宋体" w:cs="宋体"/>
          <w:color w:val="auto"/>
          <w:spacing w:val="8"/>
          <w:sz w:val="20"/>
          <w:szCs w:val="20"/>
        </w:rPr>
        <w:t>：</w:t>
      </w:r>
    </w:p>
    <w:p w14:paraId="3002A89F">
      <w:pPr>
        <w:spacing w:before="148" w:line="261" w:lineRule="auto"/>
        <w:ind w:right="2" w:firstLine="497"/>
        <w:rPr>
          <w:rFonts w:ascii="宋体" w:hAnsi="宋体" w:eastAsia="宋体" w:cs="宋体"/>
          <w:color w:val="auto"/>
          <w:sz w:val="20"/>
          <w:szCs w:val="20"/>
        </w:rPr>
      </w:pPr>
      <w:r>
        <w:rPr>
          <w:rFonts w:ascii="宋体" w:hAnsi="宋体" w:eastAsia="宋体" w:cs="宋体"/>
          <w:color w:val="auto"/>
          <w:spacing w:val="16"/>
          <w:sz w:val="20"/>
          <w:szCs w:val="20"/>
        </w:rPr>
        <w:t xml:space="preserve">根据 </w:t>
      </w:r>
      <w:r>
        <w:rPr>
          <w:rFonts w:ascii="宋体" w:hAnsi="宋体" w:eastAsia="宋体" w:cs="宋体"/>
          <w:color w:val="auto"/>
          <w:spacing w:val="16"/>
          <w:sz w:val="20"/>
          <w:szCs w:val="20"/>
          <w:u w:val="single"/>
        </w:rPr>
        <w:t xml:space="preserve"> </w:t>
      </w:r>
      <w:r>
        <w:rPr>
          <w:rFonts w:ascii="宋体" w:hAnsi="宋体" w:eastAsia="宋体" w:cs="宋体"/>
          <w:color w:val="auto"/>
          <w:spacing w:val="15"/>
          <w:sz w:val="20"/>
          <w:szCs w:val="20"/>
          <w:u w:val="single"/>
        </w:rPr>
        <w:t xml:space="preserve"> </w:t>
      </w:r>
      <w:r>
        <w:rPr>
          <w:rFonts w:ascii="宋体" w:hAnsi="宋体" w:eastAsia="宋体" w:cs="宋体"/>
          <w:color w:val="auto"/>
          <w:spacing w:val="8"/>
          <w:sz w:val="20"/>
          <w:szCs w:val="20"/>
          <w:u w:val="single"/>
        </w:rPr>
        <w:t xml:space="preserve">(牵头人名称) </w:t>
      </w:r>
      <w:r>
        <w:rPr>
          <w:rFonts w:ascii="宋体" w:hAnsi="宋体" w:eastAsia="宋体" w:cs="宋体"/>
          <w:color w:val="auto"/>
          <w:spacing w:val="8"/>
          <w:sz w:val="20"/>
          <w:szCs w:val="20"/>
        </w:rPr>
        <w:t>与</w:t>
      </w:r>
      <w:r>
        <w:rPr>
          <w:rFonts w:ascii="宋体" w:hAnsi="宋体" w:eastAsia="宋体" w:cs="宋体"/>
          <w:color w:val="auto"/>
          <w:spacing w:val="8"/>
          <w:sz w:val="20"/>
          <w:szCs w:val="20"/>
          <w:u w:val="single"/>
        </w:rPr>
        <w:t xml:space="preserve"> (联合体其他成员名称) </w:t>
      </w:r>
      <w:r>
        <w:rPr>
          <w:rFonts w:ascii="宋体" w:hAnsi="宋体" w:eastAsia="宋体" w:cs="宋体"/>
          <w:color w:val="auto"/>
          <w:spacing w:val="8"/>
          <w:sz w:val="20"/>
          <w:szCs w:val="20"/>
        </w:rPr>
        <w:t>签订的《联合体投标协议书》的内容，</w:t>
      </w:r>
      <w:r>
        <w:rPr>
          <w:rFonts w:ascii="宋体" w:hAnsi="宋体" w:eastAsia="宋体" w:cs="宋体"/>
          <w:color w:val="auto"/>
          <w:spacing w:val="8"/>
          <w:sz w:val="20"/>
          <w:szCs w:val="20"/>
          <w:u w:val="single"/>
        </w:rPr>
        <w:t xml:space="preserve"> (牵头人名</w:t>
      </w:r>
      <w:r>
        <w:rPr>
          <w:rFonts w:ascii="宋体" w:hAnsi="宋体" w:eastAsia="宋体" w:cs="宋体"/>
          <w:color w:val="auto"/>
          <w:sz w:val="20"/>
          <w:szCs w:val="20"/>
        </w:rPr>
        <w:t xml:space="preserve"> </w:t>
      </w:r>
      <w:r>
        <w:rPr>
          <w:rFonts w:ascii="宋体" w:hAnsi="宋体" w:eastAsia="宋体" w:cs="宋体"/>
          <w:color w:val="auto"/>
          <w:spacing w:val="6"/>
          <w:sz w:val="20"/>
          <w:szCs w:val="20"/>
          <w:u w:val="single"/>
        </w:rPr>
        <w:t>称</w:t>
      </w:r>
      <w:r>
        <w:rPr>
          <w:rFonts w:ascii="宋体" w:hAnsi="宋体" w:eastAsia="宋体" w:cs="宋体"/>
          <w:color w:val="auto"/>
          <w:spacing w:val="5"/>
          <w:sz w:val="20"/>
          <w:szCs w:val="20"/>
          <w:u w:val="single"/>
        </w:rPr>
        <w:t xml:space="preserve">) </w:t>
      </w:r>
      <w:r>
        <w:rPr>
          <w:rFonts w:ascii="宋体" w:hAnsi="宋体" w:eastAsia="宋体" w:cs="宋体"/>
          <w:color w:val="auto"/>
          <w:spacing w:val="5"/>
          <w:sz w:val="20"/>
          <w:szCs w:val="20"/>
        </w:rPr>
        <w:t>的法定代表人</w:t>
      </w:r>
      <w:r>
        <w:rPr>
          <w:rFonts w:ascii="宋体" w:hAnsi="宋体" w:eastAsia="宋体" w:cs="宋体"/>
          <w:color w:val="auto"/>
          <w:spacing w:val="5"/>
          <w:sz w:val="20"/>
          <w:szCs w:val="20"/>
          <w:u w:val="single"/>
        </w:rPr>
        <w:t xml:space="preserve"> (姓名) </w:t>
      </w:r>
      <w:r>
        <w:rPr>
          <w:rFonts w:ascii="宋体" w:hAnsi="宋体" w:eastAsia="宋体" w:cs="宋体"/>
          <w:color w:val="auto"/>
          <w:spacing w:val="5"/>
          <w:sz w:val="20"/>
          <w:szCs w:val="20"/>
        </w:rPr>
        <w:t>现授权委托</w:t>
      </w:r>
      <w:r>
        <w:rPr>
          <w:rFonts w:ascii="宋体" w:hAnsi="宋体" w:eastAsia="宋体" w:cs="宋体"/>
          <w:color w:val="auto"/>
          <w:spacing w:val="5"/>
          <w:sz w:val="20"/>
          <w:szCs w:val="20"/>
          <w:u w:val="single"/>
        </w:rPr>
        <w:t xml:space="preserve">                (姓名) </w:t>
      </w:r>
      <w:r>
        <w:rPr>
          <w:rFonts w:ascii="宋体" w:hAnsi="宋体" w:eastAsia="宋体" w:cs="宋体"/>
          <w:color w:val="auto"/>
          <w:spacing w:val="5"/>
          <w:sz w:val="20"/>
          <w:szCs w:val="20"/>
        </w:rPr>
        <w:t>以我方的名义参加</w:t>
      </w:r>
      <w:r>
        <w:rPr>
          <w:rFonts w:ascii="宋体" w:hAnsi="宋体" w:eastAsia="宋体" w:cs="宋体"/>
          <w:color w:val="auto"/>
          <w:spacing w:val="5"/>
          <w:sz w:val="20"/>
          <w:szCs w:val="20"/>
          <w:u w:val="single"/>
        </w:rPr>
        <w:t xml:space="preserve">               </w:t>
      </w:r>
      <w:r>
        <w:rPr>
          <w:rFonts w:ascii="宋体" w:hAnsi="宋体" w:eastAsia="宋体" w:cs="宋体"/>
          <w:color w:val="auto"/>
          <w:spacing w:val="5"/>
          <w:sz w:val="20"/>
          <w:szCs w:val="20"/>
        </w:rPr>
        <w:t>项目的</w:t>
      </w:r>
      <w:r>
        <w:rPr>
          <w:rFonts w:ascii="宋体" w:hAnsi="宋体" w:eastAsia="宋体" w:cs="宋体"/>
          <w:color w:val="auto"/>
          <w:sz w:val="20"/>
          <w:szCs w:val="20"/>
        </w:rPr>
        <w:t xml:space="preserve"> </w:t>
      </w:r>
      <w:r>
        <w:rPr>
          <w:rFonts w:ascii="宋体" w:hAnsi="宋体" w:eastAsia="宋体" w:cs="宋体"/>
          <w:color w:val="auto"/>
          <w:spacing w:val="18"/>
          <w:sz w:val="20"/>
          <w:szCs w:val="20"/>
        </w:rPr>
        <w:t>投标</w:t>
      </w:r>
      <w:r>
        <w:rPr>
          <w:rFonts w:ascii="宋体" w:hAnsi="宋体" w:eastAsia="宋体" w:cs="宋体"/>
          <w:color w:val="auto"/>
          <w:spacing w:val="14"/>
          <w:sz w:val="20"/>
          <w:szCs w:val="20"/>
        </w:rPr>
        <w:t>活</w:t>
      </w:r>
      <w:r>
        <w:rPr>
          <w:rFonts w:ascii="宋体" w:hAnsi="宋体" w:eastAsia="宋体" w:cs="宋体"/>
          <w:color w:val="auto"/>
          <w:spacing w:val="9"/>
          <w:sz w:val="20"/>
          <w:szCs w:val="20"/>
        </w:rPr>
        <w:t>动，并代表我方全权办理针对上述项目的所有采购程序和环节的具体事务和签署相关文件。</w:t>
      </w:r>
    </w:p>
    <w:p w14:paraId="3B441EBC">
      <w:pPr>
        <w:spacing w:before="86" w:line="225" w:lineRule="auto"/>
        <w:ind w:left="499"/>
        <w:rPr>
          <w:rFonts w:ascii="宋体" w:hAnsi="宋体" w:eastAsia="宋体" w:cs="宋体"/>
          <w:color w:val="auto"/>
          <w:sz w:val="20"/>
          <w:szCs w:val="20"/>
        </w:rPr>
      </w:pPr>
      <w:r>
        <w:rPr>
          <w:rFonts w:ascii="宋体" w:hAnsi="宋体" w:eastAsia="宋体" w:cs="宋体"/>
          <w:color w:val="auto"/>
          <w:spacing w:val="9"/>
          <w:sz w:val="20"/>
          <w:szCs w:val="20"/>
        </w:rPr>
        <w:t>我方对委托代理人的签字事项负全部责任</w:t>
      </w:r>
      <w:r>
        <w:rPr>
          <w:rFonts w:ascii="宋体" w:hAnsi="宋体" w:eastAsia="宋体" w:cs="宋体"/>
          <w:color w:val="auto"/>
          <w:spacing w:val="5"/>
          <w:sz w:val="20"/>
          <w:szCs w:val="20"/>
        </w:rPr>
        <w:t>。</w:t>
      </w:r>
    </w:p>
    <w:p w14:paraId="761190E9">
      <w:pPr>
        <w:spacing w:before="148" w:line="267" w:lineRule="auto"/>
        <w:ind w:left="1" w:firstLine="496"/>
        <w:rPr>
          <w:rFonts w:ascii="宋体" w:hAnsi="宋体" w:eastAsia="宋体" w:cs="宋体"/>
          <w:color w:val="auto"/>
          <w:sz w:val="20"/>
          <w:szCs w:val="20"/>
        </w:rPr>
      </w:pPr>
      <w:r>
        <w:rPr>
          <w:rFonts w:ascii="宋体" w:hAnsi="宋体" w:eastAsia="宋体" w:cs="宋体"/>
          <w:color w:val="auto"/>
          <w:spacing w:val="10"/>
          <w:sz w:val="20"/>
          <w:szCs w:val="20"/>
        </w:rPr>
        <w:t>本授权书自签署之日起生效，在撤销授权的书面通知以前，本授权书一直有效。委托代理人在授权书</w:t>
      </w:r>
      <w:r>
        <w:rPr>
          <w:rFonts w:ascii="宋体" w:hAnsi="宋体" w:eastAsia="宋体" w:cs="宋体"/>
          <w:color w:val="auto"/>
          <w:sz w:val="20"/>
          <w:szCs w:val="20"/>
        </w:rPr>
        <w:t xml:space="preserve"> </w:t>
      </w:r>
      <w:r>
        <w:rPr>
          <w:rFonts w:ascii="宋体" w:hAnsi="宋体" w:eastAsia="宋体" w:cs="宋体"/>
          <w:color w:val="auto"/>
          <w:spacing w:val="10"/>
          <w:sz w:val="20"/>
          <w:szCs w:val="20"/>
        </w:rPr>
        <w:t>有</w:t>
      </w:r>
      <w:r>
        <w:rPr>
          <w:rFonts w:ascii="宋体" w:hAnsi="宋体" w:eastAsia="宋体" w:cs="宋体"/>
          <w:color w:val="auto"/>
          <w:spacing w:val="9"/>
          <w:sz w:val="20"/>
          <w:szCs w:val="20"/>
        </w:rPr>
        <w:t>效期内签署的所有文件不因授权的撤销而失效。</w:t>
      </w:r>
    </w:p>
    <w:p w14:paraId="36C8303D">
      <w:pPr>
        <w:spacing w:before="86" w:line="225" w:lineRule="auto"/>
        <w:ind w:left="496"/>
        <w:rPr>
          <w:rFonts w:ascii="宋体" w:hAnsi="宋体" w:eastAsia="宋体" w:cs="宋体"/>
          <w:color w:val="auto"/>
          <w:sz w:val="20"/>
          <w:szCs w:val="20"/>
        </w:rPr>
      </w:pPr>
      <w:r>
        <w:rPr>
          <w:rFonts w:ascii="宋体" w:hAnsi="宋体" w:eastAsia="宋体" w:cs="宋体"/>
          <w:color w:val="auto"/>
          <w:spacing w:val="9"/>
          <w:sz w:val="20"/>
          <w:szCs w:val="20"/>
        </w:rPr>
        <w:t>委托代理人无转委托权，特此委托</w:t>
      </w:r>
      <w:r>
        <w:rPr>
          <w:rFonts w:ascii="宋体" w:hAnsi="宋体" w:eastAsia="宋体" w:cs="宋体"/>
          <w:color w:val="auto"/>
          <w:spacing w:val="6"/>
          <w:sz w:val="20"/>
          <w:szCs w:val="20"/>
        </w:rPr>
        <w:t>。</w:t>
      </w:r>
    </w:p>
    <w:p w14:paraId="6FE25387">
      <w:pPr>
        <w:spacing w:before="150" w:line="228" w:lineRule="auto"/>
        <w:ind w:left="513"/>
        <w:rPr>
          <w:rFonts w:ascii="宋体" w:hAnsi="宋体" w:eastAsia="宋体" w:cs="宋体"/>
          <w:color w:val="auto"/>
          <w:sz w:val="20"/>
          <w:szCs w:val="20"/>
        </w:rPr>
      </w:pPr>
      <w:r>
        <w:rPr>
          <w:rFonts w:ascii="宋体" w:hAnsi="宋体" w:eastAsia="宋体" w:cs="宋体"/>
          <w:color w:val="auto"/>
          <w:spacing w:val="16"/>
          <w:sz w:val="20"/>
          <w:szCs w:val="20"/>
        </w:rPr>
        <w:t>附</w:t>
      </w:r>
      <w:r>
        <w:rPr>
          <w:rFonts w:ascii="宋体" w:hAnsi="宋体" w:eastAsia="宋体" w:cs="宋体"/>
          <w:color w:val="auto"/>
          <w:spacing w:val="9"/>
          <w:sz w:val="20"/>
          <w:szCs w:val="20"/>
        </w:rPr>
        <w:t>：</w:t>
      </w:r>
      <w:r>
        <w:rPr>
          <w:rFonts w:ascii="宋体" w:hAnsi="宋体" w:eastAsia="宋体" w:cs="宋体"/>
          <w:color w:val="auto"/>
          <w:spacing w:val="8"/>
          <w:sz w:val="20"/>
          <w:szCs w:val="20"/>
        </w:rPr>
        <w:t>委托代理人有效身份证正反面复印件</w:t>
      </w:r>
    </w:p>
    <w:p w14:paraId="087079E9">
      <w:pPr>
        <w:spacing w:line="470" w:lineRule="auto"/>
        <w:rPr>
          <w:color w:val="auto"/>
        </w:rPr>
      </w:pPr>
    </w:p>
    <w:p w14:paraId="407C7489">
      <w:pPr>
        <w:spacing w:before="65" w:line="391" w:lineRule="exact"/>
        <w:ind w:left="495"/>
        <w:rPr>
          <w:rFonts w:ascii="宋体" w:hAnsi="宋体" w:eastAsia="宋体" w:cs="宋体"/>
          <w:color w:val="auto"/>
          <w:sz w:val="20"/>
          <w:szCs w:val="20"/>
        </w:rPr>
      </w:pPr>
      <w:r>
        <w:rPr>
          <w:rFonts w:ascii="宋体" w:hAnsi="宋体" w:eastAsia="宋体" w:cs="宋体"/>
          <w:color w:val="auto"/>
          <w:spacing w:val="14"/>
          <w:position w:val="14"/>
          <w:sz w:val="20"/>
          <w:szCs w:val="20"/>
        </w:rPr>
        <w:t>牵</w:t>
      </w:r>
      <w:r>
        <w:rPr>
          <w:rFonts w:ascii="宋体" w:hAnsi="宋体" w:eastAsia="宋体" w:cs="宋体"/>
          <w:color w:val="auto"/>
          <w:spacing w:val="10"/>
          <w:position w:val="14"/>
          <w:sz w:val="20"/>
          <w:szCs w:val="20"/>
        </w:rPr>
        <w:t>头</w:t>
      </w:r>
      <w:r>
        <w:rPr>
          <w:rFonts w:ascii="宋体" w:hAnsi="宋体" w:eastAsia="宋体" w:cs="宋体"/>
          <w:color w:val="auto"/>
          <w:spacing w:val="7"/>
          <w:position w:val="14"/>
          <w:sz w:val="20"/>
          <w:szCs w:val="20"/>
        </w:rPr>
        <w:t>人法定代表人 (签字) ：</w:t>
      </w:r>
    </w:p>
    <w:p w14:paraId="1813E490">
      <w:pPr>
        <w:spacing w:before="1" w:line="225" w:lineRule="auto"/>
        <w:ind w:left="495"/>
        <w:rPr>
          <w:rFonts w:ascii="宋体" w:hAnsi="宋体" w:eastAsia="宋体" w:cs="宋体"/>
          <w:color w:val="auto"/>
          <w:sz w:val="20"/>
          <w:szCs w:val="20"/>
        </w:rPr>
      </w:pPr>
      <w:r>
        <w:rPr>
          <w:rFonts w:ascii="宋体" w:hAnsi="宋体" w:eastAsia="宋体" w:cs="宋体"/>
          <w:color w:val="auto"/>
          <w:spacing w:val="7"/>
          <w:sz w:val="20"/>
          <w:szCs w:val="20"/>
        </w:rPr>
        <w:t xml:space="preserve">牵头人 (盖公章) </w:t>
      </w:r>
      <w:r>
        <w:rPr>
          <w:rFonts w:ascii="宋体" w:hAnsi="宋体" w:eastAsia="宋体" w:cs="宋体"/>
          <w:color w:val="auto"/>
          <w:spacing w:val="5"/>
          <w:sz w:val="20"/>
          <w:szCs w:val="20"/>
        </w:rPr>
        <w:t>：</w:t>
      </w:r>
    </w:p>
    <w:p w14:paraId="2764CDA9">
      <w:pPr>
        <w:spacing w:before="149" w:line="228" w:lineRule="auto"/>
        <w:ind w:left="533"/>
        <w:rPr>
          <w:rFonts w:ascii="宋体" w:hAnsi="宋体" w:eastAsia="宋体" w:cs="宋体"/>
          <w:color w:val="auto"/>
          <w:sz w:val="20"/>
          <w:szCs w:val="20"/>
        </w:rPr>
      </w:pPr>
      <w:r>
        <w:rPr>
          <w:rFonts w:ascii="宋体" w:hAnsi="宋体" w:eastAsia="宋体" w:cs="宋体"/>
          <w:color w:val="auto"/>
          <w:sz w:val="20"/>
          <w:szCs w:val="20"/>
        </w:rPr>
        <w:t>日期：     年   月   日</w:t>
      </w:r>
    </w:p>
    <w:p w14:paraId="0E6FF8B0">
      <w:pPr>
        <w:spacing w:line="469" w:lineRule="auto"/>
        <w:rPr>
          <w:color w:val="auto"/>
        </w:rPr>
      </w:pPr>
    </w:p>
    <w:p w14:paraId="72822B5E">
      <w:pPr>
        <w:spacing w:before="66" w:line="228" w:lineRule="auto"/>
        <w:ind w:left="497"/>
        <w:rPr>
          <w:rFonts w:ascii="宋体" w:hAnsi="宋体" w:eastAsia="宋体" w:cs="宋体"/>
          <w:color w:val="auto"/>
          <w:sz w:val="20"/>
          <w:szCs w:val="20"/>
        </w:rPr>
      </w:pPr>
      <w:r>
        <w:rPr>
          <w:rFonts w:ascii="宋体" w:hAnsi="宋体" w:eastAsia="宋体" w:cs="宋体"/>
          <w:color w:val="auto"/>
          <w:spacing w:val="12"/>
          <w:sz w:val="20"/>
          <w:szCs w:val="20"/>
        </w:rPr>
        <w:t>被</w:t>
      </w:r>
      <w:r>
        <w:rPr>
          <w:rFonts w:ascii="宋体" w:hAnsi="宋体" w:eastAsia="宋体" w:cs="宋体"/>
          <w:color w:val="auto"/>
          <w:spacing w:val="6"/>
          <w:sz w:val="20"/>
          <w:szCs w:val="20"/>
        </w:rPr>
        <w:t>授权人 (签字) ：</w:t>
      </w:r>
    </w:p>
    <w:p w14:paraId="438A7EC6">
      <w:pPr>
        <w:spacing w:before="145" w:line="228" w:lineRule="auto"/>
        <w:ind w:left="533"/>
        <w:rPr>
          <w:rFonts w:ascii="宋体" w:hAnsi="宋体" w:eastAsia="宋体" w:cs="宋体"/>
          <w:color w:val="auto"/>
          <w:sz w:val="20"/>
          <w:szCs w:val="20"/>
        </w:rPr>
      </w:pPr>
      <w:r>
        <w:rPr>
          <w:rFonts w:ascii="宋体" w:hAnsi="宋体" w:eastAsia="宋体" w:cs="宋体"/>
          <w:color w:val="auto"/>
          <w:sz w:val="20"/>
          <w:szCs w:val="20"/>
        </w:rPr>
        <w:t>日期：     年   月   日</w:t>
      </w:r>
    </w:p>
    <w:p w14:paraId="10D6A1F0">
      <w:pPr>
        <w:spacing w:before="263" w:line="462" w:lineRule="auto"/>
        <w:ind w:right="2"/>
        <w:rPr>
          <w:rFonts w:ascii="宋体" w:hAnsi="宋体" w:eastAsia="宋体" w:cs="宋体"/>
          <w:color w:val="auto"/>
          <w:sz w:val="20"/>
          <w:szCs w:val="20"/>
        </w:rPr>
      </w:pPr>
      <w:r>
        <w:rPr>
          <w:rFonts w:ascii="宋体" w:hAnsi="宋体" w:eastAsia="宋体" w:cs="宋体"/>
          <w:color w:val="auto"/>
          <w:spacing w:val="22"/>
          <w:sz w:val="20"/>
          <w:szCs w:val="20"/>
        </w:rPr>
        <w:t>注</w:t>
      </w:r>
      <w:r>
        <w:rPr>
          <w:rFonts w:ascii="宋体" w:hAnsi="宋体" w:eastAsia="宋体" w:cs="宋体"/>
          <w:color w:val="auto"/>
          <w:spacing w:val="18"/>
          <w:sz w:val="20"/>
          <w:szCs w:val="20"/>
        </w:rPr>
        <w:t>：</w:t>
      </w:r>
      <w:r>
        <w:rPr>
          <w:rFonts w:ascii="宋体" w:hAnsi="宋体" w:eastAsia="宋体" w:cs="宋体"/>
          <w:color w:val="auto"/>
          <w:spacing w:val="11"/>
          <w:sz w:val="20"/>
          <w:szCs w:val="20"/>
        </w:rPr>
        <w:t>1.法定代表人和其委托代理人必须在授权委托书上亲笔签名，不得使用印章、签名章或者其他电子制</w:t>
      </w:r>
      <w:r>
        <w:rPr>
          <w:rFonts w:ascii="宋体" w:hAnsi="宋体" w:eastAsia="宋体" w:cs="宋体"/>
          <w:color w:val="auto"/>
          <w:sz w:val="20"/>
          <w:szCs w:val="20"/>
        </w:rPr>
        <w:t xml:space="preserve"> </w:t>
      </w:r>
      <w:r>
        <w:rPr>
          <w:rFonts w:ascii="宋体" w:hAnsi="宋体" w:eastAsia="宋体" w:cs="宋体"/>
          <w:color w:val="auto"/>
          <w:spacing w:val="12"/>
          <w:sz w:val="20"/>
          <w:szCs w:val="20"/>
        </w:rPr>
        <w:t>版</w:t>
      </w:r>
      <w:r>
        <w:rPr>
          <w:rFonts w:ascii="宋体" w:hAnsi="宋体" w:eastAsia="宋体" w:cs="宋体"/>
          <w:color w:val="auto"/>
          <w:spacing w:val="9"/>
          <w:sz w:val="20"/>
          <w:szCs w:val="20"/>
        </w:rPr>
        <w:t>签名代替，否则作无效投标处理；</w:t>
      </w:r>
    </w:p>
    <w:p w14:paraId="4A2FC2A3">
      <w:pPr>
        <w:spacing w:line="271" w:lineRule="exact"/>
        <w:ind w:left="423"/>
        <w:rPr>
          <w:rFonts w:ascii="宋体" w:hAnsi="宋体" w:eastAsia="宋体" w:cs="宋体"/>
          <w:color w:val="auto"/>
          <w:sz w:val="20"/>
          <w:szCs w:val="20"/>
        </w:rPr>
      </w:pPr>
      <w:r>
        <w:rPr>
          <w:rFonts w:ascii="宋体" w:hAnsi="宋体" w:eastAsia="宋体" w:cs="宋体"/>
          <w:color w:val="auto"/>
          <w:spacing w:val="15"/>
          <w:position w:val="1"/>
          <w:sz w:val="20"/>
          <w:szCs w:val="20"/>
        </w:rPr>
        <w:t>2</w:t>
      </w:r>
      <w:r>
        <w:rPr>
          <w:rFonts w:ascii="宋体" w:hAnsi="宋体" w:eastAsia="宋体" w:cs="宋体"/>
          <w:color w:val="auto"/>
          <w:spacing w:val="9"/>
          <w:position w:val="1"/>
          <w:sz w:val="20"/>
          <w:szCs w:val="20"/>
        </w:rPr>
        <w:t>.以联合体形式投标的，本授权委托书应由联合体牵头人的法定代表人按上述规定签署。</w:t>
      </w:r>
    </w:p>
    <w:p w14:paraId="0A3CF3D7">
      <w:pPr>
        <w:spacing w:before="90" w:line="262" w:lineRule="auto"/>
        <w:ind w:right="2" w:firstLine="424"/>
        <w:rPr>
          <w:rFonts w:ascii="宋体" w:hAnsi="宋体" w:eastAsia="宋体" w:cs="宋体"/>
          <w:color w:val="auto"/>
          <w:sz w:val="20"/>
          <w:szCs w:val="20"/>
        </w:rPr>
      </w:pPr>
      <w:r>
        <w:rPr>
          <w:rFonts w:ascii="宋体" w:hAnsi="宋体" w:eastAsia="宋体" w:cs="宋体"/>
          <w:color w:val="auto"/>
          <w:spacing w:val="9"/>
          <w:sz w:val="20"/>
          <w:szCs w:val="20"/>
        </w:rPr>
        <w:t>3. 供应商为其他组织或者自然人时，本招标文件规定的法定代表人指负责人或者自然人。本招标文</w:t>
      </w:r>
      <w:r>
        <w:rPr>
          <w:rFonts w:ascii="宋体" w:hAnsi="宋体" w:eastAsia="宋体" w:cs="宋体"/>
          <w:color w:val="auto"/>
          <w:spacing w:val="6"/>
          <w:sz w:val="20"/>
          <w:szCs w:val="20"/>
        </w:rPr>
        <w:t>件</w:t>
      </w:r>
      <w:r>
        <w:rPr>
          <w:rFonts w:ascii="宋体" w:hAnsi="宋体" w:eastAsia="宋体" w:cs="宋体"/>
          <w:color w:val="auto"/>
          <w:sz w:val="20"/>
          <w:szCs w:val="20"/>
        </w:rPr>
        <w:t xml:space="preserve"> </w:t>
      </w:r>
      <w:r>
        <w:rPr>
          <w:rFonts w:ascii="宋体" w:hAnsi="宋体" w:eastAsia="宋体" w:cs="宋体"/>
          <w:color w:val="auto"/>
          <w:spacing w:val="18"/>
          <w:sz w:val="20"/>
          <w:szCs w:val="20"/>
        </w:rPr>
        <w:t>所称负</w:t>
      </w:r>
      <w:r>
        <w:rPr>
          <w:rFonts w:ascii="宋体" w:hAnsi="宋体" w:eastAsia="宋体" w:cs="宋体"/>
          <w:color w:val="auto"/>
          <w:spacing w:val="17"/>
          <w:sz w:val="20"/>
          <w:szCs w:val="20"/>
        </w:rPr>
        <w:t>责</w:t>
      </w:r>
      <w:r>
        <w:rPr>
          <w:rFonts w:ascii="宋体" w:hAnsi="宋体" w:eastAsia="宋体" w:cs="宋体"/>
          <w:color w:val="auto"/>
          <w:spacing w:val="9"/>
          <w:sz w:val="20"/>
          <w:szCs w:val="20"/>
        </w:rPr>
        <w:t>人是指参加投标的其他组织营业执照上的负责人，本招标文件所称自然人指参与投标的自然人本</w:t>
      </w:r>
      <w:r>
        <w:rPr>
          <w:rFonts w:ascii="宋体" w:hAnsi="宋体" w:eastAsia="宋体" w:cs="宋体"/>
          <w:color w:val="auto"/>
          <w:sz w:val="20"/>
          <w:szCs w:val="20"/>
        </w:rPr>
        <w:t xml:space="preserve"> 人。</w:t>
      </w:r>
    </w:p>
    <w:p w14:paraId="7AEE7299">
      <w:pPr>
        <w:rPr>
          <w:color w:val="auto"/>
        </w:rPr>
        <w:sectPr>
          <w:footerReference r:id="rId64" w:type="default"/>
          <w:pgSz w:w="11906" w:h="16839"/>
          <w:pgMar w:top="1058" w:right="1079" w:bottom="1156" w:left="1087" w:header="878" w:footer="996" w:gutter="0"/>
          <w:pgBorders>
            <w:top w:val="none" w:sz="0" w:space="0"/>
            <w:left w:val="none" w:sz="0" w:space="0"/>
            <w:bottom w:val="none" w:sz="0" w:space="0"/>
            <w:right w:val="none" w:sz="0" w:space="0"/>
          </w:pgBorders>
          <w:cols w:space="720" w:num="1"/>
        </w:sectPr>
      </w:pPr>
    </w:p>
    <w:p w14:paraId="78661D5E">
      <w:pPr>
        <w:spacing w:line="324" w:lineRule="auto"/>
        <w:rPr>
          <w:color w:val="auto"/>
        </w:rPr>
      </w:pPr>
    </w:p>
    <w:p w14:paraId="31DEA51A">
      <w:pPr>
        <w:spacing w:line="325" w:lineRule="auto"/>
        <w:rPr>
          <w:color w:val="auto"/>
        </w:rPr>
      </w:pPr>
    </w:p>
    <w:p w14:paraId="5688D80A">
      <w:pPr>
        <w:spacing w:before="74" w:line="310" w:lineRule="exact"/>
        <w:ind w:left="3"/>
        <w:rPr>
          <w:rFonts w:ascii="宋体" w:hAnsi="宋体" w:eastAsia="宋体" w:cs="宋体"/>
          <w:color w:val="auto"/>
          <w:sz w:val="23"/>
          <w:szCs w:val="23"/>
        </w:rPr>
      </w:pPr>
      <w:r>
        <w:rPr>
          <w:rFonts w:ascii="宋体" w:hAnsi="宋体" w:eastAsia="宋体" w:cs="宋体"/>
          <w:color w:val="auto"/>
          <w:spacing w:val="15"/>
          <w:position w:val="1"/>
          <w:sz w:val="23"/>
          <w:szCs w:val="23"/>
        </w:rPr>
        <w:t>6</w:t>
      </w:r>
      <w:r>
        <w:rPr>
          <w:rFonts w:ascii="宋体" w:hAnsi="宋体" w:eastAsia="宋体" w:cs="宋体"/>
          <w:color w:val="auto"/>
          <w:spacing w:val="8"/>
          <w:position w:val="1"/>
          <w:sz w:val="23"/>
          <w:szCs w:val="23"/>
        </w:rPr>
        <w:t>.商务条款偏离表格式</w:t>
      </w:r>
    </w:p>
    <w:p w14:paraId="089B1B86">
      <w:pPr>
        <w:spacing w:line="291" w:lineRule="auto"/>
        <w:rPr>
          <w:color w:val="auto"/>
        </w:rPr>
      </w:pPr>
    </w:p>
    <w:p w14:paraId="004D0C89">
      <w:pPr>
        <w:spacing w:before="65" w:line="229" w:lineRule="auto"/>
        <w:rPr>
          <w:rFonts w:ascii="宋体" w:hAnsi="宋体" w:eastAsia="宋体" w:cs="宋体"/>
          <w:color w:val="auto"/>
          <w:sz w:val="20"/>
          <w:szCs w:val="20"/>
        </w:rPr>
      </w:pPr>
      <w:r>
        <w:rPr>
          <w:rFonts w:ascii="宋体" w:hAnsi="宋体" w:eastAsia="宋体" w:cs="宋体"/>
          <w:color w:val="auto"/>
          <w:spacing w:val="-2"/>
          <w:sz w:val="20"/>
          <w:szCs w:val="20"/>
        </w:rPr>
        <w:t>所投分</w:t>
      </w:r>
      <w:r>
        <w:rPr>
          <w:rFonts w:ascii="宋体" w:hAnsi="宋体" w:eastAsia="宋体" w:cs="宋体"/>
          <w:color w:val="auto"/>
          <w:spacing w:val="-1"/>
          <w:sz w:val="20"/>
          <w:szCs w:val="20"/>
        </w:rPr>
        <w:t>标：</w:t>
      </w:r>
      <w:r>
        <w:rPr>
          <w:rFonts w:ascii="宋体" w:hAnsi="宋体" w:eastAsia="宋体" w:cs="宋体"/>
          <w:color w:val="auto"/>
          <w:spacing w:val="-1"/>
          <w:sz w:val="20"/>
          <w:szCs w:val="20"/>
          <w:u w:val="single"/>
        </w:rPr>
        <w:t xml:space="preserve">      </w:t>
      </w:r>
      <w:r>
        <w:rPr>
          <w:rFonts w:ascii="宋体" w:hAnsi="宋体" w:eastAsia="宋体" w:cs="宋体"/>
          <w:color w:val="auto"/>
          <w:spacing w:val="-1"/>
          <w:sz w:val="20"/>
          <w:szCs w:val="20"/>
        </w:rPr>
        <w:t>分标</w:t>
      </w:r>
    </w:p>
    <w:p w14:paraId="5DB96724">
      <w:pPr>
        <w:rPr>
          <w:color w:val="auto"/>
        </w:rPr>
      </w:pPr>
    </w:p>
    <w:p w14:paraId="1533D6BF">
      <w:pPr>
        <w:spacing w:line="74" w:lineRule="exact"/>
        <w:rPr>
          <w:color w:val="auto"/>
        </w:rPr>
      </w:pPr>
    </w:p>
    <w:tbl>
      <w:tblPr>
        <w:tblStyle w:val="17"/>
        <w:tblW w:w="8645" w:type="dxa"/>
        <w:tblInd w:w="5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7"/>
        <w:gridCol w:w="3101"/>
        <w:gridCol w:w="1759"/>
        <w:gridCol w:w="2038"/>
      </w:tblGrid>
      <w:tr w14:paraId="0A5E8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747" w:type="dxa"/>
          </w:tcPr>
          <w:p w14:paraId="33EEED1D">
            <w:pPr>
              <w:spacing w:before="266" w:line="228" w:lineRule="auto"/>
              <w:ind w:left="671"/>
              <w:rPr>
                <w:rFonts w:ascii="宋体" w:hAnsi="宋体" w:eastAsia="宋体" w:cs="宋体"/>
                <w:color w:val="auto"/>
                <w:sz w:val="20"/>
                <w:szCs w:val="20"/>
              </w:rPr>
            </w:pPr>
            <w:r>
              <w:rPr>
                <w:rFonts w:ascii="宋体" w:hAnsi="宋体" w:eastAsia="宋体" w:cs="宋体"/>
                <w:color w:val="auto"/>
                <w:spacing w:val="3"/>
                <w:sz w:val="20"/>
                <w:szCs w:val="20"/>
              </w:rPr>
              <w:t>项号</w:t>
            </w:r>
          </w:p>
        </w:tc>
        <w:tc>
          <w:tcPr>
            <w:tcW w:w="3101" w:type="dxa"/>
          </w:tcPr>
          <w:p w14:paraId="7F523151">
            <w:pPr>
              <w:spacing w:before="266" w:line="228" w:lineRule="auto"/>
              <w:ind w:left="611"/>
              <w:rPr>
                <w:rFonts w:ascii="宋体" w:hAnsi="宋体" w:eastAsia="宋体" w:cs="宋体"/>
                <w:color w:val="auto"/>
                <w:sz w:val="20"/>
                <w:szCs w:val="20"/>
              </w:rPr>
            </w:pPr>
            <w:r>
              <w:rPr>
                <w:rFonts w:ascii="宋体" w:hAnsi="宋体" w:eastAsia="宋体" w:cs="宋体"/>
                <w:color w:val="auto"/>
                <w:spacing w:val="9"/>
                <w:sz w:val="20"/>
                <w:szCs w:val="20"/>
              </w:rPr>
              <w:t>招标文件的商务需</w:t>
            </w:r>
            <w:r>
              <w:rPr>
                <w:rFonts w:ascii="宋体" w:hAnsi="宋体" w:eastAsia="宋体" w:cs="宋体"/>
                <w:color w:val="auto"/>
                <w:spacing w:val="7"/>
                <w:sz w:val="20"/>
                <w:szCs w:val="20"/>
              </w:rPr>
              <w:t>求</w:t>
            </w:r>
          </w:p>
        </w:tc>
        <w:tc>
          <w:tcPr>
            <w:tcW w:w="1759" w:type="dxa"/>
          </w:tcPr>
          <w:p w14:paraId="4600ABE7">
            <w:pPr>
              <w:spacing w:before="99" w:line="270" w:lineRule="auto"/>
              <w:ind w:left="470" w:right="141" w:hanging="316"/>
              <w:rPr>
                <w:rFonts w:ascii="宋体" w:hAnsi="宋体" w:eastAsia="宋体" w:cs="宋体"/>
                <w:color w:val="auto"/>
                <w:sz w:val="20"/>
                <w:szCs w:val="20"/>
              </w:rPr>
            </w:pPr>
            <w:r>
              <w:rPr>
                <w:rFonts w:ascii="宋体" w:hAnsi="宋体" w:eastAsia="宋体" w:cs="宋体"/>
                <w:color w:val="auto"/>
                <w:spacing w:val="10"/>
                <w:sz w:val="20"/>
                <w:szCs w:val="20"/>
              </w:rPr>
              <w:t>投</w:t>
            </w:r>
            <w:r>
              <w:rPr>
                <w:rFonts w:ascii="宋体" w:hAnsi="宋体" w:eastAsia="宋体" w:cs="宋体"/>
                <w:color w:val="auto"/>
                <w:spacing w:val="8"/>
                <w:sz w:val="20"/>
                <w:szCs w:val="20"/>
              </w:rPr>
              <w:t>标文件承诺的</w:t>
            </w:r>
            <w:r>
              <w:rPr>
                <w:rFonts w:ascii="宋体" w:hAnsi="宋体" w:eastAsia="宋体" w:cs="宋体"/>
                <w:color w:val="auto"/>
                <w:sz w:val="20"/>
                <w:szCs w:val="20"/>
              </w:rPr>
              <w:t xml:space="preserve"> </w:t>
            </w:r>
            <w:r>
              <w:rPr>
                <w:rFonts w:ascii="宋体" w:hAnsi="宋体" w:eastAsia="宋体" w:cs="宋体"/>
                <w:color w:val="auto"/>
                <w:spacing w:val="7"/>
                <w:sz w:val="20"/>
                <w:szCs w:val="20"/>
              </w:rPr>
              <w:t>商</w:t>
            </w:r>
            <w:r>
              <w:rPr>
                <w:rFonts w:ascii="宋体" w:hAnsi="宋体" w:eastAsia="宋体" w:cs="宋体"/>
                <w:color w:val="auto"/>
                <w:spacing w:val="6"/>
                <w:sz w:val="20"/>
                <w:szCs w:val="20"/>
              </w:rPr>
              <w:t>务条款</w:t>
            </w:r>
          </w:p>
        </w:tc>
        <w:tc>
          <w:tcPr>
            <w:tcW w:w="2038" w:type="dxa"/>
          </w:tcPr>
          <w:p w14:paraId="119D641B">
            <w:pPr>
              <w:spacing w:before="266" w:line="228" w:lineRule="auto"/>
              <w:ind w:left="603"/>
              <w:rPr>
                <w:rFonts w:ascii="宋体" w:hAnsi="宋体" w:eastAsia="宋体" w:cs="宋体"/>
                <w:color w:val="auto"/>
                <w:sz w:val="20"/>
                <w:szCs w:val="20"/>
              </w:rPr>
            </w:pPr>
            <w:r>
              <w:rPr>
                <w:rFonts w:ascii="宋体" w:hAnsi="宋体" w:eastAsia="宋体" w:cs="宋体"/>
                <w:color w:val="auto"/>
                <w:spacing w:val="8"/>
                <w:sz w:val="20"/>
                <w:szCs w:val="20"/>
              </w:rPr>
              <w:t>偏</w:t>
            </w:r>
            <w:r>
              <w:rPr>
                <w:rFonts w:ascii="宋体" w:hAnsi="宋体" w:eastAsia="宋体" w:cs="宋体"/>
                <w:color w:val="auto"/>
                <w:spacing w:val="7"/>
                <w:sz w:val="20"/>
                <w:szCs w:val="20"/>
              </w:rPr>
              <w:t>离说明</w:t>
            </w:r>
          </w:p>
        </w:tc>
      </w:tr>
      <w:tr w14:paraId="4B2E1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trPr>
        <w:tc>
          <w:tcPr>
            <w:tcW w:w="1747" w:type="dxa"/>
          </w:tcPr>
          <w:p w14:paraId="1AB28EF6">
            <w:pPr>
              <w:spacing w:before="171" w:line="168" w:lineRule="exact"/>
              <w:ind w:left="119"/>
              <w:rPr>
                <w:rFonts w:ascii="宋体" w:hAnsi="宋体" w:eastAsia="宋体" w:cs="宋体"/>
                <w:color w:val="auto"/>
                <w:sz w:val="10"/>
                <w:szCs w:val="10"/>
              </w:rPr>
            </w:pPr>
            <w:r>
              <w:rPr>
                <w:rFonts w:ascii="宋体" w:hAnsi="宋体" w:eastAsia="宋体" w:cs="宋体"/>
                <w:color w:val="auto"/>
                <w:spacing w:val="97"/>
                <w:position w:val="1"/>
                <w:sz w:val="10"/>
                <w:szCs w:val="10"/>
              </w:rPr>
              <w:t>一</w:t>
            </w:r>
          </w:p>
        </w:tc>
        <w:tc>
          <w:tcPr>
            <w:tcW w:w="3101" w:type="dxa"/>
          </w:tcPr>
          <w:p w14:paraId="5D0EDF67">
            <w:pPr>
              <w:spacing w:before="93" w:line="341" w:lineRule="exact"/>
              <w:ind w:left="126"/>
              <w:rPr>
                <w:rFonts w:ascii="宋体" w:hAnsi="宋体" w:eastAsia="宋体" w:cs="宋体"/>
                <w:color w:val="auto"/>
                <w:sz w:val="20"/>
                <w:szCs w:val="20"/>
              </w:rPr>
            </w:pPr>
            <w:r>
              <w:rPr>
                <w:rFonts w:ascii="宋体" w:hAnsi="宋体" w:eastAsia="宋体" w:cs="宋体"/>
                <w:color w:val="auto"/>
                <w:spacing w:val="4"/>
                <w:position w:val="10"/>
                <w:sz w:val="20"/>
                <w:szCs w:val="20"/>
              </w:rPr>
              <w:t>1  ……</w:t>
            </w:r>
          </w:p>
          <w:p w14:paraId="0523F6A5">
            <w:pPr>
              <w:spacing w:line="270" w:lineRule="exact"/>
              <w:ind w:left="113"/>
              <w:rPr>
                <w:rFonts w:ascii="宋体" w:hAnsi="宋体" w:eastAsia="宋体" w:cs="宋体"/>
                <w:color w:val="auto"/>
                <w:sz w:val="20"/>
                <w:szCs w:val="20"/>
              </w:rPr>
            </w:pPr>
            <w:r>
              <w:rPr>
                <w:rFonts w:ascii="宋体" w:hAnsi="宋体" w:eastAsia="宋体" w:cs="宋体"/>
                <w:color w:val="auto"/>
                <w:spacing w:val="9"/>
                <w:position w:val="1"/>
                <w:sz w:val="20"/>
                <w:szCs w:val="20"/>
              </w:rPr>
              <w:t>2</w:t>
            </w:r>
            <w:r>
              <w:rPr>
                <w:rFonts w:ascii="宋体" w:hAnsi="宋体" w:eastAsia="宋体" w:cs="宋体"/>
                <w:color w:val="auto"/>
                <w:spacing w:val="6"/>
                <w:position w:val="1"/>
                <w:sz w:val="20"/>
                <w:szCs w:val="20"/>
              </w:rPr>
              <w:t xml:space="preserve">  ……</w:t>
            </w:r>
          </w:p>
          <w:p w14:paraId="159B787F">
            <w:pPr>
              <w:spacing w:before="67" w:line="269" w:lineRule="exact"/>
              <w:ind w:left="115"/>
              <w:rPr>
                <w:rFonts w:ascii="宋体" w:hAnsi="宋体" w:eastAsia="宋体" w:cs="宋体"/>
                <w:color w:val="auto"/>
                <w:sz w:val="20"/>
                <w:szCs w:val="20"/>
              </w:rPr>
            </w:pPr>
            <w:r>
              <w:rPr>
                <w:rFonts w:ascii="宋体" w:hAnsi="宋体" w:eastAsia="宋体" w:cs="宋体"/>
                <w:color w:val="auto"/>
                <w:spacing w:val="8"/>
                <w:position w:val="1"/>
                <w:sz w:val="20"/>
                <w:szCs w:val="20"/>
              </w:rPr>
              <w:t>3</w:t>
            </w:r>
            <w:r>
              <w:rPr>
                <w:rFonts w:ascii="宋体" w:hAnsi="宋体" w:eastAsia="宋体" w:cs="宋体"/>
                <w:color w:val="auto"/>
                <w:spacing w:val="6"/>
                <w:position w:val="1"/>
                <w:sz w:val="20"/>
                <w:szCs w:val="20"/>
              </w:rPr>
              <w:t xml:space="preserve">  ……</w:t>
            </w:r>
          </w:p>
          <w:p w14:paraId="79F3F90C">
            <w:pPr>
              <w:spacing w:before="70" w:line="231" w:lineRule="auto"/>
              <w:ind w:left="124"/>
              <w:rPr>
                <w:rFonts w:ascii="宋体" w:hAnsi="宋体" w:eastAsia="宋体" w:cs="宋体"/>
                <w:color w:val="auto"/>
                <w:sz w:val="20"/>
                <w:szCs w:val="20"/>
              </w:rPr>
            </w:pPr>
            <w:r>
              <w:rPr>
                <w:rFonts w:ascii="宋体" w:hAnsi="宋体" w:eastAsia="宋体" w:cs="宋体"/>
                <w:color w:val="auto"/>
                <w:spacing w:val="4"/>
                <w:sz w:val="20"/>
                <w:szCs w:val="20"/>
              </w:rPr>
              <w:t>……</w:t>
            </w:r>
          </w:p>
        </w:tc>
        <w:tc>
          <w:tcPr>
            <w:tcW w:w="1759" w:type="dxa"/>
          </w:tcPr>
          <w:p w14:paraId="6FDFABDE">
            <w:pPr>
              <w:spacing w:before="93" w:line="341" w:lineRule="exact"/>
              <w:ind w:left="129"/>
              <w:rPr>
                <w:rFonts w:ascii="宋体" w:hAnsi="宋体" w:eastAsia="宋体" w:cs="宋体"/>
                <w:color w:val="auto"/>
                <w:sz w:val="20"/>
                <w:szCs w:val="20"/>
              </w:rPr>
            </w:pPr>
            <w:r>
              <w:rPr>
                <w:rFonts w:ascii="宋体" w:hAnsi="宋体" w:eastAsia="宋体" w:cs="宋体"/>
                <w:color w:val="auto"/>
                <w:spacing w:val="4"/>
                <w:position w:val="10"/>
                <w:sz w:val="20"/>
                <w:szCs w:val="20"/>
              </w:rPr>
              <w:t>1  ……</w:t>
            </w:r>
          </w:p>
          <w:p w14:paraId="75E72360">
            <w:pPr>
              <w:spacing w:line="270" w:lineRule="exact"/>
              <w:ind w:left="116"/>
              <w:rPr>
                <w:rFonts w:ascii="宋体" w:hAnsi="宋体" w:eastAsia="宋体" w:cs="宋体"/>
                <w:color w:val="auto"/>
                <w:sz w:val="20"/>
                <w:szCs w:val="20"/>
              </w:rPr>
            </w:pPr>
            <w:r>
              <w:rPr>
                <w:rFonts w:ascii="宋体" w:hAnsi="宋体" w:eastAsia="宋体" w:cs="宋体"/>
                <w:color w:val="auto"/>
                <w:spacing w:val="9"/>
                <w:position w:val="1"/>
                <w:sz w:val="20"/>
                <w:szCs w:val="20"/>
              </w:rPr>
              <w:t>2</w:t>
            </w:r>
            <w:r>
              <w:rPr>
                <w:rFonts w:ascii="宋体" w:hAnsi="宋体" w:eastAsia="宋体" w:cs="宋体"/>
                <w:color w:val="auto"/>
                <w:spacing w:val="6"/>
                <w:position w:val="1"/>
                <w:sz w:val="20"/>
                <w:szCs w:val="20"/>
              </w:rPr>
              <w:t xml:space="preserve">  ……</w:t>
            </w:r>
          </w:p>
          <w:p w14:paraId="6C306511">
            <w:pPr>
              <w:spacing w:before="67" w:line="269" w:lineRule="exact"/>
              <w:ind w:left="117"/>
              <w:rPr>
                <w:rFonts w:ascii="宋体" w:hAnsi="宋体" w:eastAsia="宋体" w:cs="宋体"/>
                <w:color w:val="auto"/>
                <w:sz w:val="20"/>
                <w:szCs w:val="20"/>
              </w:rPr>
            </w:pPr>
            <w:r>
              <w:rPr>
                <w:rFonts w:ascii="宋体" w:hAnsi="宋体" w:eastAsia="宋体" w:cs="宋体"/>
                <w:color w:val="auto"/>
                <w:spacing w:val="8"/>
                <w:position w:val="1"/>
                <w:sz w:val="20"/>
                <w:szCs w:val="20"/>
              </w:rPr>
              <w:t>3</w:t>
            </w:r>
            <w:r>
              <w:rPr>
                <w:rFonts w:ascii="宋体" w:hAnsi="宋体" w:eastAsia="宋体" w:cs="宋体"/>
                <w:color w:val="auto"/>
                <w:spacing w:val="6"/>
                <w:position w:val="1"/>
                <w:sz w:val="20"/>
                <w:szCs w:val="20"/>
              </w:rPr>
              <w:t xml:space="preserve">  ……</w:t>
            </w:r>
          </w:p>
          <w:p w14:paraId="16A0B9A9">
            <w:pPr>
              <w:spacing w:before="70" w:line="231" w:lineRule="auto"/>
              <w:ind w:left="126"/>
              <w:rPr>
                <w:rFonts w:ascii="宋体" w:hAnsi="宋体" w:eastAsia="宋体" w:cs="宋体"/>
                <w:color w:val="auto"/>
                <w:sz w:val="20"/>
                <w:szCs w:val="20"/>
              </w:rPr>
            </w:pPr>
            <w:r>
              <w:rPr>
                <w:rFonts w:ascii="宋体" w:hAnsi="宋体" w:eastAsia="宋体" w:cs="宋体"/>
                <w:color w:val="auto"/>
                <w:spacing w:val="4"/>
                <w:sz w:val="20"/>
                <w:szCs w:val="20"/>
              </w:rPr>
              <w:t>……</w:t>
            </w:r>
          </w:p>
        </w:tc>
        <w:tc>
          <w:tcPr>
            <w:tcW w:w="2038" w:type="dxa"/>
          </w:tcPr>
          <w:p w14:paraId="4065AAF9">
            <w:pPr>
              <w:spacing w:before="62" w:line="290" w:lineRule="auto"/>
              <w:ind w:left="113" w:right="108" w:firstLine="4"/>
              <w:rPr>
                <w:rFonts w:ascii="宋体" w:hAnsi="宋体" w:eastAsia="宋体" w:cs="宋体"/>
                <w:color w:val="auto"/>
                <w:sz w:val="20"/>
                <w:szCs w:val="20"/>
              </w:rPr>
            </w:pPr>
            <w:r>
              <w:rPr>
                <w:rFonts w:ascii="宋体" w:hAnsi="宋体" w:eastAsia="宋体" w:cs="宋体"/>
                <w:color w:val="auto"/>
                <w:spacing w:val="12"/>
                <w:sz w:val="20"/>
                <w:szCs w:val="20"/>
              </w:rPr>
              <w:t>正偏离(负偏离或</w:t>
            </w:r>
            <w:r>
              <w:rPr>
                <w:rFonts w:ascii="宋体" w:hAnsi="宋体" w:eastAsia="宋体" w:cs="宋体"/>
                <w:color w:val="auto"/>
                <w:spacing w:val="11"/>
                <w:sz w:val="20"/>
                <w:szCs w:val="20"/>
              </w:rPr>
              <w:t>无</w:t>
            </w:r>
            <w:r>
              <w:rPr>
                <w:rFonts w:ascii="宋体" w:hAnsi="宋体" w:eastAsia="宋体" w:cs="宋体"/>
                <w:color w:val="auto"/>
                <w:sz w:val="20"/>
                <w:szCs w:val="20"/>
              </w:rPr>
              <w:t xml:space="preserve"> </w:t>
            </w:r>
            <w:r>
              <w:rPr>
                <w:rFonts w:ascii="宋体" w:hAnsi="宋体" w:eastAsia="宋体" w:cs="宋体"/>
                <w:color w:val="auto"/>
                <w:spacing w:val="3"/>
                <w:sz w:val="20"/>
                <w:szCs w:val="20"/>
              </w:rPr>
              <w:t>偏离)</w:t>
            </w:r>
          </w:p>
        </w:tc>
      </w:tr>
      <w:tr w14:paraId="6735D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1747" w:type="dxa"/>
          </w:tcPr>
          <w:p w14:paraId="489B4D9F">
            <w:pPr>
              <w:spacing w:before="134" w:line="189" w:lineRule="auto"/>
              <w:ind w:left="119"/>
              <w:rPr>
                <w:rFonts w:ascii="宋体" w:hAnsi="宋体" w:eastAsia="宋体" w:cs="宋体"/>
                <w:color w:val="auto"/>
                <w:sz w:val="20"/>
                <w:szCs w:val="20"/>
              </w:rPr>
            </w:pPr>
            <w:r>
              <w:rPr>
                <w:rFonts w:ascii="宋体" w:hAnsi="宋体" w:eastAsia="宋体" w:cs="宋体"/>
                <w:color w:val="auto"/>
                <w:sz w:val="20"/>
                <w:szCs w:val="20"/>
              </w:rPr>
              <w:t>二</w:t>
            </w:r>
          </w:p>
        </w:tc>
        <w:tc>
          <w:tcPr>
            <w:tcW w:w="3101" w:type="dxa"/>
          </w:tcPr>
          <w:p w14:paraId="63017B2F">
            <w:pPr>
              <w:spacing w:before="95" w:line="341" w:lineRule="exact"/>
              <w:ind w:left="126"/>
              <w:rPr>
                <w:rFonts w:ascii="宋体" w:hAnsi="宋体" w:eastAsia="宋体" w:cs="宋体"/>
                <w:color w:val="auto"/>
                <w:sz w:val="20"/>
                <w:szCs w:val="20"/>
              </w:rPr>
            </w:pPr>
            <w:r>
              <w:rPr>
                <w:rFonts w:ascii="宋体" w:hAnsi="宋体" w:eastAsia="宋体" w:cs="宋体"/>
                <w:color w:val="auto"/>
                <w:spacing w:val="4"/>
                <w:position w:val="10"/>
                <w:sz w:val="20"/>
                <w:szCs w:val="20"/>
              </w:rPr>
              <w:t>1  ……</w:t>
            </w:r>
          </w:p>
          <w:p w14:paraId="02C92D51">
            <w:pPr>
              <w:spacing w:line="270" w:lineRule="exact"/>
              <w:ind w:left="113"/>
              <w:rPr>
                <w:rFonts w:ascii="宋体" w:hAnsi="宋体" w:eastAsia="宋体" w:cs="宋体"/>
                <w:color w:val="auto"/>
                <w:sz w:val="20"/>
                <w:szCs w:val="20"/>
              </w:rPr>
            </w:pPr>
            <w:r>
              <w:rPr>
                <w:rFonts w:ascii="宋体" w:hAnsi="宋体" w:eastAsia="宋体" w:cs="宋体"/>
                <w:color w:val="auto"/>
                <w:spacing w:val="9"/>
                <w:position w:val="1"/>
                <w:sz w:val="20"/>
                <w:szCs w:val="20"/>
              </w:rPr>
              <w:t>2</w:t>
            </w:r>
            <w:r>
              <w:rPr>
                <w:rFonts w:ascii="宋体" w:hAnsi="宋体" w:eastAsia="宋体" w:cs="宋体"/>
                <w:color w:val="auto"/>
                <w:spacing w:val="6"/>
                <w:position w:val="1"/>
                <w:sz w:val="20"/>
                <w:szCs w:val="20"/>
              </w:rPr>
              <w:t xml:space="preserve">  ……</w:t>
            </w:r>
          </w:p>
          <w:p w14:paraId="3468995F">
            <w:pPr>
              <w:spacing w:before="67" w:line="269" w:lineRule="exact"/>
              <w:ind w:left="115"/>
              <w:rPr>
                <w:rFonts w:ascii="宋体" w:hAnsi="宋体" w:eastAsia="宋体" w:cs="宋体"/>
                <w:color w:val="auto"/>
                <w:sz w:val="20"/>
                <w:szCs w:val="20"/>
              </w:rPr>
            </w:pPr>
            <w:r>
              <w:rPr>
                <w:rFonts w:ascii="宋体" w:hAnsi="宋体" w:eastAsia="宋体" w:cs="宋体"/>
                <w:color w:val="auto"/>
                <w:spacing w:val="8"/>
                <w:position w:val="1"/>
                <w:sz w:val="20"/>
                <w:szCs w:val="20"/>
              </w:rPr>
              <w:t>3</w:t>
            </w:r>
            <w:r>
              <w:rPr>
                <w:rFonts w:ascii="宋体" w:hAnsi="宋体" w:eastAsia="宋体" w:cs="宋体"/>
                <w:color w:val="auto"/>
                <w:spacing w:val="6"/>
                <w:position w:val="1"/>
                <w:sz w:val="20"/>
                <w:szCs w:val="20"/>
              </w:rPr>
              <w:t xml:space="preserve">  ……</w:t>
            </w:r>
          </w:p>
          <w:p w14:paraId="7D700C21">
            <w:pPr>
              <w:spacing w:before="71" w:line="229" w:lineRule="auto"/>
              <w:ind w:left="124"/>
              <w:rPr>
                <w:rFonts w:ascii="宋体" w:hAnsi="宋体" w:eastAsia="宋体" w:cs="宋体"/>
                <w:color w:val="auto"/>
                <w:sz w:val="20"/>
                <w:szCs w:val="20"/>
              </w:rPr>
            </w:pPr>
            <w:r>
              <w:rPr>
                <w:rFonts w:ascii="宋体" w:hAnsi="宋体" w:eastAsia="宋体" w:cs="宋体"/>
                <w:color w:val="auto"/>
                <w:spacing w:val="4"/>
                <w:sz w:val="20"/>
                <w:szCs w:val="20"/>
              </w:rPr>
              <w:t>……</w:t>
            </w:r>
          </w:p>
        </w:tc>
        <w:tc>
          <w:tcPr>
            <w:tcW w:w="1759" w:type="dxa"/>
          </w:tcPr>
          <w:p w14:paraId="61ADFEE0">
            <w:pPr>
              <w:spacing w:before="95" w:line="341" w:lineRule="exact"/>
              <w:ind w:left="129"/>
              <w:rPr>
                <w:rFonts w:ascii="宋体" w:hAnsi="宋体" w:eastAsia="宋体" w:cs="宋体"/>
                <w:color w:val="auto"/>
                <w:sz w:val="20"/>
                <w:szCs w:val="20"/>
              </w:rPr>
            </w:pPr>
            <w:r>
              <w:rPr>
                <w:rFonts w:ascii="宋体" w:hAnsi="宋体" w:eastAsia="宋体" w:cs="宋体"/>
                <w:color w:val="auto"/>
                <w:spacing w:val="4"/>
                <w:position w:val="10"/>
                <w:sz w:val="20"/>
                <w:szCs w:val="20"/>
              </w:rPr>
              <w:t>1  ……</w:t>
            </w:r>
          </w:p>
          <w:p w14:paraId="7B69C919">
            <w:pPr>
              <w:spacing w:line="270" w:lineRule="exact"/>
              <w:ind w:left="116"/>
              <w:rPr>
                <w:rFonts w:ascii="宋体" w:hAnsi="宋体" w:eastAsia="宋体" w:cs="宋体"/>
                <w:color w:val="auto"/>
                <w:sz w:val="20"/>
                <w:szCs w:val="20"/>
              </w:rPr>
            </w:pPr>
            <w:r>
              <w:rPr>
                <w:rFonts w:ascii="宋体" w:hAnsi="宋体" w:eastAsia="宋体" w:cs="宋体"/>
                <w:color w:val="auto"/>
                <w:spacing w:val="9"/>
                <w:position w:val="1"/>
                <w:sz w:val="20"/>
                <w:szCs w:val="20"/>
              </w:rPr>
              <w:t>2</w:t>
            </w:r>
            <w:r>
              <w:rPr>
                <w:rFonts w:ascii="宋体" w:hAnsi="宋体" w:eastAsia="宋体" w:cs="宋体"/>
                <w:color w:val="auto"/>
                <w:spacing w:val="6"/>
                <w:position w:val="1"/>
                <w:sz w:val="20"/>
                <w:szCs w:val="20"/>
              </w:rPr>
              <w:t xml:space="preserve">  ……</w:t>
            </w:r>
          </w:p>
          <w:p w14:paraId="2D00AC5B">
            <w:pPr>
              <w:spacing w:before="67" w:line="269" w:lineRule="exact"/>
              <w:ind w:left="117"/>
              <w:rPr>
                <w:rFonts w:ascii="宋体" w:hAnsi="宋体" w:eastAsia="宋体" w:cs="宋体"/>
                <w:color w:val="auto"/>
                <w:sz w:val="20"/>
                <w:szCs w:val="20"/>
              </w:rPr>
            </w:pPr>
            <w:r>
              <w:rPr>
                <w:rFonts w:ascii="宋体" w:hAnsi="宋体" w:eastAsia="宋体" w:cs="宋体"/>
                <w:color w:val="auto"/>
                <w:spacing w:val="8"/>
                <w:position w:val="1"/>
                <w:sz w:val="20"/>
                <w:szCs w:val="20"/>
              </w:rPr>
              <w:t>3</w:t>
            </w:r>
            <w:r>
              <w:rPr>
                <w:rFonts w:ascii="宋体" w:hAnsi="宋体" w:eastAsia="宋体" w:cs="宋体"/>
                <w:color w:val="auto"/>
                <w:spacing w:val="6"/>
                <w:position w:val="1"/>
                <w:sz w:val="20"/>
                <w:szCs w:val="20"/>
              </w:rPr>
              <w:t xml:space="preserve">  ……</w:t>
            </w:r>
          </w:p>
          <w:p w14:paraId="5690EA05">
            <w:pPr>
              <w:spacing w:before="71" w:line="229" w:lineRule="auto"/>
              <w:ind w:left="126"/>
              <w:rPr>
                <w:rFonts w:ascii="宋体" w:hAnsi="宋体" w:eastAsia="宋体" w:cs="宋体"/>
                <w:color w:val="auto"/>
                <w:sz w:val="20"/>
                <w:szCs w:val="20"/>
              </w:rPr>
            </w:pPr>
            <w:r>
              <w:rPr>
                <w:rFonts w:ascii="宋体" w:hAnsi="宋体" w:eastAsia="宋体" w:cs="宋体"/>
                <w:color w:val="auto"/>
                <w:spacing w:val="4"/>
                <w:sz w:val="20"/>
                <w:szCs w:val="20"/>
              </w:rPr>
              <w:t>……</w:t>
            </w:r>
          </w:p>
        </w:tc>
        <w:tc>
          <w:tcPr>
            <w:tcW w:w="2038" w:type="dxa"/>
          </w:tcPr>
          <w:p w14:paraId="45764E60">
            <w:pPr>
              <w:spacing w:before="64" w:line="290" w:lineRule="auto"/>
              <w:ind w:left="113" w:right="108" w:firstLine="4"/>
              <w:rPr>
                <w:rFonts w:ascii="宋体" w:hAnsi="宋体" w:eastAsia="宋体" w:cs="宋体"/>
                <w:color w:val="auto"/>
                <w:sz w:val="20"/>
                <w:szCs w:val="20"/>
              </w:rPr>
            </w:pPr>
            <w:r>
              <w:rPr>
                <w:rFonts w:ascii="宋体" w:hAnsi="宋体" w:eastAsia="宋体" w:cs="宋体"/>
                <w:color w:val="auto"/>
                <w:spacing w:val="12"/>
                <w:sz w:val="20"/>
                <w:szCs w:val="20"/>
              </w:rPr>
              <w:t>正偏离(负偏离或</w:t>
            </w:r>
            <w:r>
              <w:rPr>
                <w:rFonts w:ascii="宋体" w:hAnsi="宋体" w:eastAsia="宋体" w:cs="宋体"/>
                <w:color w:val="auto"/>
                <w:spacing w:val="11"/>
                <w:sz w:val="20"/>
                <w:szCs w:val="20"/>
              </w:rPr>
              <w:t>无</w:t>
            </w:r>
            <w:r>
              <w:rPr>
                <w:rFonts w:ascii="宋体" w:hAnsi="宋体" w:eastAsia="宋体" w:cs="宋体"/>
                <w:color w:val="auto"/>
                <w:sz w:val="20"/>
                <w:szCs w:val="20"/>
              </w:rPr>
              <w:t xml:space="preserve"> </w:t>
            </w:r>
            <w:r>
              <w:rPr>
                <w:rFonts w:ascii="宋体" w:hAnsi="宋体" w:eastAsia="宋体" w:cs="宋体"/>
                <w:color w:val="auto"/>
                <w:spacing w:val="3"/>
                <w:sz w:val="20"/>
                <w:szCs w:val="20"/>
              </w:rPr>
              <w:t>偏离)</w:t>
            </w:r>
          </w:p>
        </w:tc>
      </w:tr>
      <w:tr w14:paraId="6E26E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1747" w:type="dxa"/>
          </w:tcPr>
          <w:p w14:paraId="4774ADBC">
            <w:pPr>
              <w:spacing w:before="251" w:line="84" w:lineRule="exact"/>
              <w:ind w:left="121"/>
              <w:rPr>
                <w:rFonts w:ascii="宋体" w:hAnsi="宋体" w:eastAsia="宋体" w:cs="宋体"/>
                <w:color w:val="auto"/>
                <w:sz w:val="20"/>
                <w:szCs w:val="20"/>
              </w:rPr>
            </w:pPr>
            <w:r>
              <w:rPr>
                <w:rFonts w:ascii="宋体" w:hAnsi="宋体" w:eastAsia="宋体" w:cs="宋体"/>
                <w:color w:val="auto"/>
                <w:spacing w:val="5"/>
                <w:position w:val="1"/>
                <w:sz w:val="20"/>
                <w:szCs w:val="20"/>
              </w:rPr>
              <w:t>.</w:t>
            </w:r>
            <w:r>
              <w:rPr>
                <w:rFonts w:ascii="宋体" w:hAnsi="宋体" w:eastAsia="宋体" w:cs="宋体"/>
                <w:color w:val="auto"/>
                <w:spacing w:val="3"/>
                <w:position w:val="1"/>
                <w:sz w:val="20"/>
                <w:szCs w:val="20"/>
              </w:rPr>
              <w:t>..</w:t>
            </w:r>
          </w:p>
        </w:tc>
        <w:tc>
          <w:tcPr>
            <w:tcW w:w="3101" w:type="dxa"/>
          </w:tcPr>
          <w:p w14:paraId="1F05017E">
            <w:pPr>
              <w:spacing w:before="97" w:line="338" w:lineRule="exact"/>
              <w:ind w:left="126"/>
              <w:rPr>
                <w:rFonts w:ascii="宋体" w:hAnsi="宋体" w:eastAsia="宋体" w:cs="宋体"/>
                <w:color w:val="auto"/>
                <w:sz w:val="20"/>
                <w:szCs w:val="20"/>
              </w:rPr>
            </w:pPr>
            <w:r>
              <w:rPr>
                <w:rFonts w:ascii="宋体" w:hAnsi="宋体" w:eastAsia="宋体" w:cs="宋体"/>
                <w:color w:val="auto"/>
                <w:spacing w:val="4"/>
                <w:position w:val="9"/>
                <w:sz w:val="20"/>
                <w:szCs w:val="20"/>
              </w:rPr>
              <w:t>1  ……</w:t>
            </w:r>
          </w:p>
          <w:p w14:paraId="4AE50256">
            <w:pPr>
              <w:spacing w:line="270" w:lineRule="exact"/>
              <w:ind w:left="113"/>
              <w:rPr>
                <w:rFonts w:ascii="宋体" w:hAnsi="宋体" w:eastAsia="宋体" w:cs="宋体"/>
                <w:color w:val="auto"/>
                <w:sz w:val="20"/>
                <w:szCs w:val="20"/>
              </w:rPr>
            </w:pPr>
            <w:r>
              <w:rPr>
                <w:rFonts w:ascii="宋体" w:hAnsi="宋体" w:eastAsia="宋体" w:cs="宋体"/>
                <w:color w:val="auto"/>
                <w:spacing w:val="9"/>
                <w:position w:val="1"/>
                <w:sz w:val="20"/>
                <w:szCs w:val="20"/>
              </w:rPr>
              <w:t>2</w:t>
            </w:r>
            <w:r>
              <w:rPr>
                <w:rFonts w:ascii="宋体" w:hAnsi="宋体" w:eastAsia="宋体" w:cs="宋体"/>
                <w:color w:val="auto"/>
                <w:spacing w:val="6"/>
                <w:position w:val="1"/>
                <w:sz w:val="20"/>
                <w:szCs w:val="20"/>
              </w:rPr>
              <w:t xml:space="preserve">  ……</w:t>
            </w:r>
          </w:p>
          <w:p w14:paraId="25A0EFA4">
            <w:pPr>
              <w:spacing w:before="69" w:line="270" w:lineRule="exact"/>
              <w:ind w:left="115"/>
              <w:rPr>
                <w:rFonts w:ascii="宋体" w:hAnsi="宋体" w:eastAsia="宋体" w:cs="宋体"/>
                <w:color w:val="auto"/>
                <w:sz w:val="20"/>
                <w:szCs w:val="20"/>
              </w:rPr>
            </w:pPr>
            <w:r>
              <w:rPr>
                <w:rFonts w:ascii="宋体" w:hAnsi="宋体" w:eastAsia="宋体" w:cs="宋体"/>
                <w:color w:val="auto"/>
                <w:spacing w:val="8"/>
                <w:position w:val="1"/>
                <w:sz w:val="20"/>
                <w:szCs w:val="20"/>
              </w:rPr>
              <w:t>3</w:t>
            </w:r>
            <w:r>
              <w:rPr>
                <w:rFonts w:ascii="宋体" w:hAnsi="宋体" w:eastAsia="宋体" w:cs="宋体"/>
                <w:color w:val="auto"/>
                <w:spacing w:val="6"/>
                <w:position w:val="1"/>
                <w:sz w:val="20"/>
                <w:szCs w:val="20"/>
              </w:rPr>
              <w:t xml:space="preserve">  ……</w:t>
            </w:r>
          </w:p>
          <w:p w14:paraId="1951B592">
            <w:pPr>
              <w:spacing w:before="71" w:line="228" w:lineRule="auto"/>
              <w:ind w:left="124"/>
              <w:rPr>
                <w:rFonts w:ascii="宋体" w:hAnsi="宋体" w:eastAsia="宋体" w:cs="宋体"/>
                <w:color w:val="auto"/>
                <w:sz w:val="20"/>
                <w:szCs w:val="20"/>
              </w:rPr>
            </w:pPr>
            <w:r>
              <w:rPr>
                <w:rFonts w:ascii="宋体" w:hAnsi="宋体" w:eastAsia="宋体" w:cs="宋体"/>
                <w:color w:val="auto"/>
                <w:spacing w:val="4"/>
                <w:sz w:val="20"/>
                <w:szCs w:val="20"/>
              </w:rPr>
              <w:t>……</w:t>
            </w:r>
          </w:p>
        </w:tc>
        <w:tc>
          <w:tcPr>
            <w:tcW w:w="1759" w:type="dxa"/>
          </w:tcPr>
          <w:p w14:paraId="120BB30F">
            <w:pPr>
              <w:spacing w:before="97" w:line="338" w:lineRule="exact"/>
              <w:ind w:left="129"/>
              <w:rPr>
                <w:rFonts w:ascii="宋体" w:hAnsi="宋体" w:eastAsia="宋体" w:cs="宋体"/>
                <w:color w:val="auto"/>
                <w:sz w:val="20"/>
                <w:szCs w:val="20"/>
              </w:rPr>
            </w:pPr>
            <w:r>
              <w:rPr>
                <w:rFonts w:ascii="宋体" w:hAnsi="宋体" w:eastAsia="宋体" w:cs="宋体"/>
                <w:color w:val="auto"/>
                <w:spacing w:val="4"/>
                <w:position w:val="9"/>
                <w:sz w:val="20"/>
                <w:szCs w:val="20"/>
              </w:rPr>
              <w:t>1  ……</w:t>
            </w:r>
          </w:p>
          <w:p w14:paraId="3134D5B9">
            <w:pPr>
              <w:spacing w:line="270" w:lineRule="exact"/>
              <w:ind w:left="116"/>
              <w:rPr>
                <w:rFonts w:ascii="宋体" w:hAnsi="宋体" w:eastAsia="宋体" w:cs="宋体"/>
                <w:color w:val="auto"/>
                <w:sz w:val="20"/>
                <w:szCs w:val="20"/>
              </w:rPr>
            </w:pPr>
            <w:r>
              <w:rPr>
                <w:rFonts w:ascii="宋体" w:hAnsi="宋体" w:eastAsia="宋体" w:cs="宋体"/>
                <w:color w:val="auto"/>
                <w:spacing w:val="9"/>
                <w:position w:val="1"/>
                <w:sz w:val="20"/>
                <w:szCs w:val="20"/>
              </w:rPr>
              <w:t>2</w:t>
            </w:r>
            <w:r>
              <w:rPr>
                <w:rFonts w:ascii="宋体" w:hAnsi="宋体" w:eastAsia="宋体" w:cs="宋体"/>
                <w:color w:val="auto"/>
                <w:spacing w:val="6"/>
                <w:position w:val="1"/>
                <w:sz w:val="20"/>
                <w:szCs w:val="20"/>
              </w:rPr>
              <w:t xml:space="preserve">  ……</w:t>
            </w:r>
          </w:p>
          <w:p w14:paraId="772D5441">
            <w:pPr>
              <w:spacing w:before="69" w:line="270" w:lineRule="exact"/>
              <w:ind w:left="117"/>
              <w:rPr>
                <w:rFonts w:ascii="宋体" w:hAnsi="宋体" w:eastAsia="宋体" w:cs="宋体"/>
                <w:color w:val="auto"/>
                <w:sz w:val="20"/>
                <w:szCs w:val="20"/>
              </w:rPr>
            </w:pPr>
            <w:r>
              <w:rPr>
                <w:rFonts w:ascii="宋体" w:hAnsi="宋体" w:eastAsia="宋体" w:cs="宋体"/>
                <w:color w:val="auto"/>
                <w:spacing w:val="8"/>
                <w:position w:val="1"/>
                <w:sz w:val="20"/>
                <w:szCs w:val="20"/>
              </w:rPr>
              <w:t>3</w:t>
            </w:r>
            <w:r>
              <w:rPr>
                <w:rFonts w:ascii="宋体" w:hAnsi="宋体" w:eastAsia="宋体" w:cs="宋体"/>
                <w:color w:val="auto"/>
                <w:spacing w:val="6"/>
                <w:position w:val="1"/>
                <w:sz w:val="20"/>
                <w:szCs w:val="20"/>
              </w:rPr>
              <w:t xml:space="preserve">  ……</w:t>
            </w:r>
          </w:p>
          <w:p w14:paraId="7835F416">
            <w:pPr>
              <w:spacing w:before="71" w:line="228" w:lineRule="auto"/>
              <w:ind w:left="126"/>
              <w:rPr>
                <w:rFonts w:ascii="宋体" w:hAnsi="宋体" w:eastAsia="宋体" w:cs="宋体"/>
                <w:color w:val="auto"/>
                <w:sz w:val="20"/>
                <w:szCs w:val="20"/>
              </w:rPr>
            </w:pPr>
            <w:r>
              <w:rPr>
                <w:rFonts w:ascii="宋体" w:hAnsi="宋体" w:eastAsia="宋体" w:cs="宋体"/>
                <w:color w:val="auto"/>
                <w:spacing w:val="4"/>
                <w:sz w:val="20"/>
                <w:szCs w:val="20"/>
              </w:rPr>
              <w:t>……</w:t>
            </w:r>
          </w:p>
        </w:tc>
        <w:tc>
          <w:tcPr>
            <w:tcW w:w="2038" w:type="dxa"/>
          </w:tcPr>
          <w:p w14:paraId="50E0D461">
            <w:pPr>
              <w:spacing w:before="63" w:line="290" w:lineRule="auto"/>
              <w:ind w:left="113" w:right="108" w:firstLine="4"/>
              <w:rPr>
                <w:rFonts w:ascii="宋体" w:hAnsi="宋体" w:eastAsia="宋体" w:cs="宋体"/>
                <w:color w:val="auto"/>
                <w:sz w:val="20"/>
                <w:szCs w:val="20"/>
              </w:rPr>
            </w:pPr>
            <w:r>
              <w:rPr>
                <w:rFonts w:ascii="宋体" w:hAnsi="宋体" w:eastAsia="宋体" w:cs="宋体"/>
                <w:color w:val="auto"/>
                <w:spacing w:val="12"/>
                <w:sz w:val="20"/>
                <w:szCs w:val="20"/>
              </w:rPr>
              <w:t>正偏离(负偏离或</w:t>
            </w:r>
            <w:r>
              <w:rPr>
                <w:rFonts w:ascii="宋体" w:hAnsi="宋体" w:eastAsia="宋体" w:cs="宋体"/>
                <w:color w:val="auto"/>
                <w:spacing w:val="11"/>
                <w:sz w:val="20"/>
                <w:szCs w:val="20"/>
              </w:rPr>
              <w:t>无</w:t>
            </w:r>
            <w:r>
              <w:rPr>
                <w:rFonts w:ascii="宋体" w:hAnsi="宋体" w:eastAsia="宋体" w:cs="宋体"/>
                <w:color w:val="auto"/>
                <w:sz w:val="20"/>
                <w:szCs w:val="20"/>
              </w:rPr>
              <w:t xml:space="preserve"> </w:t>
            </w:r>
            <w:r>
              <w:rPr>
                <w:rFonts w:ascii="宋体" w:hAnsi="宋体" w:eastAsia="宋体" w:cs="宋体"/>
                <w:color w:val="auto"/>
                <w:spacing w:val="3"/>
                <w:sz w:val="20"/>
                <w:szCs w:val="20"/>
              </w:rPr>
              <w:t>偏离)</w:t>
            </w:r>
          </w:p>
        </w:tc>
      </w:tr>
      <w:tr w14:paraId="349BB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747" w:type="dxa"/>
          </w:tcPr>
          <w:p w14:paraId="4D515980">
            <w:pPr>
              <w:spacing w:before="156" w:line="227" w:lineRule="auto"/>
              <w:ind w:left="786"/>
              <w:rPr>
                <w:rFonts w:ascii="宋体" w:hAnsi="宋体" w:eastAsia="宋体" w:cs="宋体"/>
                <w:color w:val="auto"/>
                <w:sz w:val="20"/>
                <w:szCs w:val="20"/>
              </w:rPr>
            </w:pPr>
            <w:r>
              <w:rPr>
                <w:rFonts w:ascii="宋体" w:hAnsi="宋体" w:eastAsia="宋体" w:cs="宋体"/>
                <w:color w:val="auto"/>
                <w:sz w:val="20"/>
                <w:szCs w:val="20"/>
              </w:rPr>
              <w:t>…</w:t>
            </w:r>
          </w:p>
        </w:tc>
        <w:tc>
          <w:tcPr>
            <w:tcW w:w="3101" w:type="dxa"/>
          </w:tcPr>
          <w:p w14:paraId="249203C1">
            <w:pPr>
              <w:rPr>
                <w:color w:val="auto"/>
              </w:rPr>
            </w:pPr>
          </w:p>
        </w:tc>
        <w:tc>
          <w:tcPr>
            <w:tcW w:w="1759" w:type="dxa"/>
          </w:tcPr>
          <w:p w14:paraId="5F3D8BB6">
            <w:pPr>
              <w:rPr>
                <w:color w:val="auto"/>
              </w:rPr>
            </w:pPr>
          </w:p>
        </w:tc>
        <w:tc>
          <w:tcPr>
            <w:tcW w:w="2038" w:type="dxa"/>
          </w:tcPr>
          <w:p w14:paraId="07120D85">
            <w:pPr>
              <w:rPr>
                <w:color w:val="auto"/>
              </w:rPr>
            </w:pPr>
          </w:p>
        </w:tc>
      </w:tr>
    </w:tbl>
    <w:p w14:paraId="100F4BA2">
      <w:pPr>
        <w:spacing w:before="218" w:line="231" w:lineRule="auto"/>
        <w:rPr>
          <w:rFonts w:ascii="宋体" w:hAnsi="宋体" w:eastAsia="宋体" w:cs="宋体"/>
          <w:color w:val="auto"/>
          <w:sz w:val="20"/>
          <w:szCs w:val="20"/>
        </w:rPr>
      </w:pPr>
      <w:r>
        <w:rPr>
          <w:rFonts w:ascii="宋体" w:hAnsi="宋体" w:eastAsia="宋体" w:cs="宋体"/>
          <w:color w:val="auto"/>
          <w:sz w:val="20"/>
          <w:szCs w:val="20"/>
        </w:rPr>
        <w:t>注：</w:t>
      </w:r>
    </w:p>
    <w:p w14:paraId="3C391FB0">
      <w:pPr>
        <w:spacing w:before="265" w:line="467" w:lineRule="auto"/>
        <w:ind w:right="4" w:firstLine="15"/>
        <w:rPr>
          <w:rFonts w:ascii="宋体" w:hAnsi="宋体" w:eastAsia="宋体" w:cs="宋体"/>
          <w:color w:val="auto"/>
          <w:sz w:val="20"/>
          <w:szCs w:val="20"/>
        </w:rPr>
      </w:pPr>
      <w:r>
        <w:rPr>
          <w:rFonts w:ascii="宋体" w:hAnsi="宋体" w:eastAsia="宋体" w:cs="宋体"/>
          <w:color w:val="auto"/>
          <w:spacing w:val="18"/>
          <w:sz w:val="20"/>
          <w:szCs w:val="20"/>
        </w:rPr>
        <w:t>1</w:t>
      </w:r>
      <w:r>
        <w:rPr>
          <w:rFonts w:ascii="宋体" w:hAnsi="宋体" w:eastAsia="宋体" w:cs="宋体"/>
          <w:color w:val="auto"/>
          <w:spacing w:val="17"/>
          <w:sz w:val="20"/>
          <w:szCs w:val="20"/>
        </w:rPr>
        <w:t>.</w:t>
      </w:r>
      <w:r>
        <w:rPr>
          <w:rFonts w:ascii="宋体" w:hAnsi="宋体" w:eastAsia="宋体" w:cs="宋体"/>
          <w:color w:val="auto"/>
          <w:spacing w:val="9"/>
          <w:sz w:val="20"/>
          <w:szCs w:val="20"/>
        </w:rPr>
        <w:t xml:space="preserve"> 说明：应对照招标文件“第二章 采购需求”中的商务条款逐条实质性响应，并作出偏离说明。</w:t>
      </w:r>
      <w:r>
        <w:rPr>
          <w:rFonts w:ascii="宋体" w:hAnsi="宋体" w:eastAsia="宋体" w:cs="宋体"/>
          <w:color w:val="auto"/>
          <w:sz w:val="20"/>
          <w:szCs w:val="20"/>
        </w:rPr>
        <w:t xml:space="preserve">       </w:t>
      </w:r>
      <w:r>
        <w:rPr>
          <w:rFonts w:ascii="宋体" w:hAnsi="宋体" w:eastAsia="宋体" w:cs="宋体"/>
          <w:color w:val="auto"/>
          <w:spacing w:val="10"/>
          <w:sz w:val="20"/>
          <w:szCs w:val="20"/>
        </w:rPr>
        <w:t>2</w:t>
      </w:r>
      <w:r>
        <w:rPr>
          <w:rFonts w:ascii="宋体" w:hAnsi="宋体" w:eastAsia="宋体" w:cs="宋体"/>
          <w:color w:val="auto"/>
          <w:spacing w:val="9"/>
          <w:sz w:val="20"/>
          <w:szCs w:val="20"/>
        </w:rPr>
        <w:t>.投标人应根据自身的承诺，对照招标文件要求在“偏离说明”中注明“正偏离” 、“负偏离”或者“无</w:t>
      </w:r>
      <w:r>
        <w:rPr>
          <w:rFonts w:ascii="宋体" w:hAnsi="宋体" w:eastAsia="宋体" w:cs="宋体"/>
          <w:color w:val="auto"/>
          <w:sz w:val="20"/>
          <w:szCs w:val="20"/>
        </w:rPr>
        <w:t xml:space="preserve"> </w:t>
      </w:r>
      <w:r>
        <w:rPr>
          <w:rFonts w:ascii="宋体" w:hAnsi="宋体" w:eastAsia="宋体" w:cs="宋体"/>
          <w:color w:val="auto"/>
          <w:spacing w:val="10"/>
          <w:sz w:val="20"/>
          <w:szCs w:val="20"/>
        </w:rPr>
        <w:t>偏</w:t>
      </w:r>
      <w:r>
        <w:rPr>
          <w:rFonts w:ascii="宋体" w:hAnsi="宋体" w:eastAsia="宋体" w:cs="宋体"/>
          <w:color w:val="auto"/>
          <w:spacing w:val="6"/>
          <w:sz w:val="20"/>
          <w:szCs w:val="20"/>
        </w:rPr>
        <w:t>离” 。既不属于“正偏离”也不属于“负偏离”即为“无偏离”。</w:t>
      </w:r>
    </w:p>
    <w:p w14:paraId="49A7BC6D">
      <w:pPr>
        <w:spacing w:before="280" w:line="369" w:lineRule="auto"/>
        <w:ind w:left="5250" w:right="1192" w:hanging="1"/>
        <w:rPr>
          <w:rFonts w:ascii="宋体" w:hAnsi="宋体" w:eastAsia="宋体" w:cs="宋体"/>
          <w:color w:val="auto"/>
          <w:sz w:val="20"/>
          <w:szCs w:val="20"/>
        </w:rPr>
      </w:pPr>
      <w:r>
        <w:rPr>
          <w:rFonts w:ascii="宋体" w:hAnsi="宋体" w:eastAsia="宋体" w:cs="宋体"/>
          <w:color w:val="auto"/>
          <w:spacing w:val="6"/>
          <w:sz w:val="20"/>
          <w:szCs w:val="20"/>
        </w:rPr>
        <w:t>法定代表人或者其委托代理人签字：</w:t>
      </w:r>
      <w:r>
        <w:rPr>
          <w:rFonts w:ascii="宋体" w:hAnsi="宋体" w:eastAsia="宋体" w:cs="宋体"/>
          <w:color w:val="auto"/>
          <w:sz w:val="20"/>
          <w:szCs w:val="20"/>
        </w:rPr>
        <w:t xml:space="preserve"> </w:t>
      </w:r>
      <w:r>
        <w:rPr>
          <w:rFonts w:ascii="宋体" w:hAnsi="宋体" w:eastAsia="宋体" w:cs="宋体"/>
          <w:color w:val="auto"/>
          <w:spacing w:val="8"/>
          <w:sz w:val="20"/>
          <w:szCs w:val="20"/>
        </w:rPr>
        <w:t>投</w:t>
      </w:r>
      <w:r>
        <w:rPr>
          <w:rFonts w:ascii="宋体" w:hAnsi="宋体" w:eastAsia="宋体" w:cs="宋体"/>
          <w:color w:val="auto"/>
          <w:spacing w:val="7"/>
          <w:sz w:val="20"/>
          <w:szCs w:val="20"/>
        </w:rPr>
        <w:t>标人名称 (电子签章) ：</w:t>
      </w:r>
    </w:p>
    <w:p w14:paraId="6AC50BB4">
      <w:pPr>
        <w:spacing w:line="228" w:lineRule="auto"/>
        <w:ind w:left="5284"/>
        <w:rPr>
          <w:rFonts w:ascii="宋体" w:hAnsi="宋体" w:eastAsia="宋体" w:cs="宋体"/>
          <w:color w:val="auto"/>
          <w:sz w:val="20"/>
          <w:szCs w:val="20"/>
        </w:rPr>
      </w:pPr>
      <w:r>
        <w:rPr>
          <w:rFonts w:ascii="宋体" w:hAnsi="宋体" w:eastAsia="宋体" w:cs="宋体"/>
          <w:color w:val="auto"/>
          <w:spacing w:val="-2"/>
          <w:sz w:val="20"/>
          <w:szCs w:val="20"/>
        </w:rPr>
        <w:t>日期：   年</w:t>
      </w:r>
      <w:r>
        <w:rPr>
          <w:rFonts w:ascii="宋体" w:hAnsi="宋体" w:eastAsia="宋体" w:cs="宋体"/>
          <w:color w:val="auto"/>
          <w:spacing w:val="-1"/>
          <w:sz w:val="20"/>
          <w:szCs w:val="20"/>
        </w:rPr>
        <w:t xml:space="preserve">  月  日</w:t>
      </w:r>
    </w:p>
    <w:p w14:paraId="02931DD8">
      <w:pPr>
        <w:rPr>
          <w:color w:val="auto"/>
        </w:rPr>
        <w:sectPr>
          <w:headerReference r:id="rId65" w:type="default"/>
          <w:footerReference r:id="rId66" w:type="default"/>
          <w:pgSz w:w="11906" w:h="16839"/>
          <w:pgMar w:top="1058" w:right="1079" w:bottom="1156" w:left="1088" w:header="878" w:footer="996" w:gutter="0"/>
          <w:pgBorders>
            <w:top w:val="none" w:sz="0" w:space="0"/>
            <w:left w:val="none" w:sz="0" w:space="0"/>
            <w:bottom w:val="none" w:sz="0" w:space="0"/>
            <w:right w:val="none" w:sz="0" w:space="0"/>
          </w:pgBorders>
          <w:cols w:space="720" w:num="1"/>
        </w:sectPr>
      </w:pPr>
    </w:p>
    <w:p w14:paraId="1A7E3595">
      <w:pPr>
        <w:spacing w:line="256" w:lineRule="auto"/>
        <w:rPr>
          <w:color w:val="auto"/>
        </w:rPr>
      </w:pPr>
    </w:p>
    <w:p w14:paraId="2FC92854">
      <w:pPr>
        <w:spacing w:line="256" w:lineRule="auto"/>
        <w:rPr>
          <w:color w:val="auto"/>
        </w:rPr>
      </w:pPr>
    </w:p>
    <w:p w14:paraId="75F5E071">
      <w:pPr>
        <w:spacing w:line="256" w:lineRule="auto"/>
        <w:rPr>
          <w:color w:val="auto"/>
        </w:rPr>
      </w:pPr>
    </w:p>
    <w:p w14:paraId="481E7934">
      <w:pPr>
        <w:spacing w:before="75" w:line="227" w:lineRule="auto"/>
        <w:ind w:left="6"/>
        <w:rPr>
          <w:rFonts w:ascii="宋体" w:hAnsi="宋体" w:eastAsia="宋体" w:cs="宋体"/>
          <w:color w:val="auto"/>
          <w:sz w:val="23"/>
          <w:szCs w:val="23"/>
        </w:rPr>
      </w:pPr>
      <w:r>
        <w:rPr>
          <w:rFonts w:ascii="宋体" w:hAnsi="宋体" w:eastAsia="宋体" w:cs="宋体"/>
          <w:color w:val="auto"/>
          <w:spacing w:val="14"/>
          <w:sz w:val="23"/>
          <w:szCs w:val="23"/>
        </w:rPr>
        <w:t>7</w:t>
      </w:r>
      <w:r>
        <w:rPr>
          <w:rFonts w:ascii="宋体" w:hAnsi="宋体" w:eastAsia="宋体" w:cs="宋体"/>
          <w:color w:val="auto"/>
          <w:spacing w:val="9"/>
          <w:sz w:val="23"/>
          <w:szCs w:val="23"/>
        </w:rPr>
        <w:t>.</w:t>
      </w:r>
      <w:r>
        <w:rPr>
          <w:rFonts w:ascii="宋体" w:hAnsi="宋体" w:eastAsia="宋体" w:cs="宋体"/>
          <w:color w:val="auto"/>
          <w:spacing w:val="7"/>
          <w:sz w:val="23"/>
          <w:szCs w:val="23"/>
        </w:rPr>
        <w:t>售后服务承诺 (格式自拟)</w:t>
      </w:r>
    </w:p>
    <w:p w14:paraId="28E3F69A">
      <w:pPr>
        <w:spacing w:line="267" w:lineRule="auto"/>
        <w:rPr>
          <w:color w:val="auto"/>
        </w:rPr>
      </w:pPr>
    </w:p>
    <w:p w14:paraId="7844BA4D">
      <w:pPr>
        <w:spacing w:line="267" w:lineRule="auto"/>
        <w:rPr>
          <w:color w:val="auto"/>
        </w:rPr>
      </w:pPr>
    </w:p>
    <w:p w14:paraId="50F68ACE">
      <w:pPr>
        <w:spacing w:line="267" w:lineRule="auto"/>
        <w:rPr>
          <w:color w:val="auto"/>
        </w:rPr>
      </w:pPr>
    </w:p>
    <w:p w14:paraId="42B4048A">
      <w:pPr>
        <w:spacing w:line="267" w:lineRule="auto"/>
        <w:rPr>
          <w:color w:val="auto"/>
        </w:rPr>
      </w:pPr>
    </w:p>
    <w:p w14:paraId="1652F1FB">
      <w:pPr>
        <w:spacing w:line="267" w:lineRule="auto"/>
        <w:rPr>
          <w:color w:val="auto"/>
        </w:rPr>
      </w:pPr>
    </w:p>
    <w:p w14:paraId="6EED1887">
      <w:pPr>
        <w:spacing w:before="65" w:line="369" w:lineRule="auto"/>
        <w:ind w:left="5250" w:right="1192" w:hanging="1"/>
        <w:rPr>
          <w:rFonts w:ascii="宋体" w:hAnsi="宋体" w:eastAsia="宋体" w:cs="宋体"/>
          <w:color w:val="auto"/>
          <w:sz w:val="20"/>
          <w:szCs w:val="20"/>
        </w:rPr>
      </w:pPr>
      <w:r>
        <w:rPr>
          <w:rFonts w:ascii="宋体" w:hAnsi="宋体" w:eastAsia="宋体" w:cs="宋体"/>
          <w:color w:val="auto"/>
          <w:spacing w:val="6"/>
          <w:sz w:val="20"/>
          <w:szCs w:val="20"/>
        </w:rPr>
        <w:t>法定代表人或者其委托代理人签字：</w:t>
      </w:r>
      <w:r>
        <w:rPr>
          <w:rFonts w:ascii="宋体" w:hAnsi="宋体" w:eastAsia="宋体" w:cs="宋体"/>
          <w:color w:val="auto"/>
          <w:sz w:val="20"/>
          <w:szCs w:val="20"/>
        </w:rPr>
        <w:t xml:space="preserve"> </w:t>
      </w:r>
      <w:r>
        <w:rPr>
          <w:rFonts w:ascii="宋体" w:hAnsi="宋体" w:eastAsia="宋体" w:cs="宋体"/>
          <w:color w:val="auto"/>
          <w:spacing w:val="8"/>
          <w:sz w:val="20"/>
          <w:szCs w:val="20"/>
        </w:rPr>
        <w:t>投</w:t>
      </w:r>
      <w:r>
        <w:rPr>
          <w:rFonts w:ascii="宋体" w:hAnsi="宋体" w:eastAsia="宋体" w:cs="宋体"/>
          <w:color w:val="auto"/>
          <w:spacing w:val="7"/>
          <w:sz w:val="20"/>
          <w:szCs w:val="20"/>
        </w:rPr>
        <w:t>标人名称 (电子签章) ：</w:t>
      </w:r>
    </w:p>
    <w:p w14:paraId="30123FBE">
      <w:pPr>
        <w:spacing w:line="228" w:lineRule="auto"/>
        <w:ind w:left="5284"/>
        <w:rPr>
          <w:rFonts w:ascii="宋体" w:hAnsi="宋体" w:eastAsia="宋体" w:cs="宋体"/>
          <w:color w:val="auto"/>
          <w:sz w:val="20"/>
          <w:szCs w:val="20"/>
        </w:rPr>
      </w:pPr>
      <w:r>
        <w:rPr>
          <w:rFonts w:ascii="宋体" w:hAnsi="宋体" w:eastAsia="宋体" w:cs="宋体"/>
          <w:color w:val="auto"/>
          <w:spacing w:val="-2"/>
          <w:sz w:val="20"/>
          <w:szCs w:val="20"/>
        </w:rPr>
        <w:t>日期：   年</w:t>
      </w:r>
      <w:r>
        <w:rPr>
          <w:rFonts w:ascii="宋体" w:hAnsi="宋体" w:eastAsia="宋体" w:cs="宋体"/>
          <w:color w:val="auto"/>
          <w:spacing w:val="-1"/>
          <w:sz w:val="20"/>
          <w:szCs w:val="20"/>
        </w:rPr>
        <w:t xml:space="preserve">  月  日</w:t>
      </w:r>
    </w:p>
    <w:p w14:paraId="5F8CDC3F">
      <w:pPr>
        <w:spacing w:line="261" w:lineRule="auto"/>
        <w:rPr>
          <w:color w:val="auto"/>
        </w:rPr>
      </w:pPr>
    </w:p>
    <w:p w14:paraId="2B78E538">
      <w:pPr>
        <w:spacing w:line="261" w:lineRule="auto"/>
        <w:rPr>
          <w:color w:val="auto"/>
        </w:rPr>
      </w:pPr>
    </w:p>
    <w:p w14:paraId="78514A64">
      <w:pPr>
        <w:spacing w:before="74" w:line="227" w:lineRule="auto"/>
        <w:ind w:left="2"/>
        <w:rPr>
          <w:rFonts w:ascii="宋体" w:hAnsi="宋体" w:eastAsia="宋体" w:cs="宋体"/>
          <w:color w:val="auto"/>
          <w:sz w:val="23"/>
          <w:szCs w:val="23"/>
        </w:rPr>
      </w:pPr>
      <w:r>
        <w:rPr>
          <w:rFonts w:ascii="宋体" w:hAnsi="宋体" w:eastAsia="宋体" w:cs="宋体"/>
          <w:color w:val="auto"/>
          <w:spacing w:val="6"/>
          <w:sz w:val="23"/>
          <w:szCs w:val="23"/>
        </w:rPr>
        <w:t>8</w:t>
      </w:r>
      <w:r>
        <w:rPr>
          <w:rFonts w:ascii="宋体" w:hAnsi="宋体" w:eastAsia="宋体" w:cs="宋体"/>
          <w:color w:val="auto"/>
          <w:spacing w:val="5"/>
          <w:sz w:val="23"/>
          <w:szCs w:val="23"/>
        </w:rPr>
        <w:t>. 投标人情况介绍 (格式自拟)</w:t>
      </w:r>
    </w:p>
    <w:p w14:paraId="089D5FB1">
      <w:pPr>
        <w:spacing w:line="265" w:lineRule="auto"/>
        <w:rPr>
          <w:color w:val="auto"/>
        </w:rPr>
      </w:pPr>
    </w:p>
    <w:p w14:paraId="77CBEBD7">
      <w:pPr>
        <w:spacing w:line="265" w:lineRule="auto"/>
        <w:rPr>
          <w:color w:val="auto"/>
        </w:rPr>
      </w:pPr>
    </w:p>
    <w:p w14:paraId="5721B4CE">
      <w:pPr>
        <w:spacing w:line="265" w:lineRule="auto"/>
        <w:rPr>
          <w:color w:val="auto"/>
        </w:rPr>
      </w:pPr>
    </w:p>
    <w:p w14:paraId="7EA6C005">
      <w:pPr>
        <w:spacing w:line="265" w:lineRule="auto"/>
        <w:rPr>
          <w:color w:val="auto"/>
        </w:rPr>
      </w:pPr>
    </w:p>
    <w:p w14:paraId="5294A1F6">
      <w:pPr>
        <w:spacing w:line="265" w:lineRule="auto"/>
        <w:rPr>
          <w:color w:val="auto"/>
        </w:rPr>
      </w:pPr>
    </w:p>
    <w:p w14:paraId="2736CD88">
      <w:pPr>
        <w:spacing w:before="66" w:line="369" w:lineRule="auto"/>
        <w:ind w:left="5250" w:right="1192" w:hanging="1"/>
        <w:rPr>
          <w:rFonts w:ascii="宋体" w:hAnsi="宋体" w:eastAsia="宋体" w:cs="宋体"/>
          <w:color w:val="auto"/>
          <w:sz w:val="20"/>
          <w:szCs w:val="20"/>
        </w:rPr>
      </w:pPr>
      <w:r>
        <w:rPr>
          <w:rFonts w:ascii="宋体" w:hAnsi="宋体" w:eastAsia="宋体" w:cs="宋体"/>
          <w:color w:val="auto"/>
          <w:spacing w:val="6"/>
          <w:sz w:val="20"/>
          <w:szCs w:val="20"/>
        </w:rPr>
        <w:t>法定代表人或者其委托代理人签字：</w:t>
      </w:r>
      <w:r>
        <w:rPr>
          <w:rFonts w:ascii="宋体" w:hAnsi="宋体" w:eastAsia="宋体" w:cs="宋体"/>
          <w:color w:val="auto"/>
          <w:sz w:val="20"/>
          <w:szCs w:val="20"/>
        </w:rPr>
        <w:t xml:space="preserve"> </w:t>
      </w:r>
      <w:r>
        <w:rPr>
          <w:rFonts w:ascii="宋体" w:hAnsi="宋体" w:eastAsia="宋体" w:cs="宋体"/>
          <w:color w:val="auto"/>
          <w:spacing w:val="8"/>
          <w:sz w:val="20"/>
          <w:szCs w:val="20"/>
        </w:rPr>
        <w:t>投</w:t>
      </w:r>
      <w:r>
        <w:rPr>
          <w:rFonts w:ascii="宋体" w:hAnsi="宋体" w:eastAsia="宋体" w:cs="宋体"/>
          <w:color w:val="auto"/>
          <w:spacing w:val="7"/>
          <w:sz w:val="20"/>
          <w:szCs w:val="20"/>
        </w:rPr>
        <w:t>标人名称 (电子签章) ：</w:t>
      </w:r>
    </w:p>
    <w:p w14:paraId="4DB78D17">
      <w:pPr>
        <w:spacing w:line="228" w:lineRule="auto"/>
        <w:ind w:left="5284"/>
        <w:rPr>
          <w:rFonts w:ascii="宋体" w:hAnsi="宋体" w:eastAsia="宋体" w:cs="宋体"/>
          <w:color w:val="auto"/>
          <w:sz w:val="20"/>
          <w:szCs w:val="20"/>
        </w:rPr>
      </w:pPr>
      <w:r>
        <w:rPr>
          <w:rFonts w:ascii="宋体" w:hAnsi="宋体" w:eastAsia="宋体" w:cs="宋体"/>
          <w:color w:val="auto"/>
          <w:spacing w:val="-2"/>
          <w:sz w:val="20"/>
          <w:szCs w:val="20"/>
        </w:rPr>
        <w:t>日期：   年</w:t>
      </w:r>
      <w:r>
        <w:rPr>
          <w:rFonts w:ascii="宋体" w:hAnsi="宋体" w:eastAsia="宋体" w:cs="宋体"/>
          <w:color w:val="auto"/>
          <w:spacing w:val="-1"/>
          <w:sz w:val="20"/>
          <w:szCs w:val="20"/>
        </w:rPr>
        <w:t xml:space="preserve">  月  日</w:t>
      </w:r>
    </w:p>
    <w:p w14:paraId="0D71BC1D">
      <w:pPr>
        <w:spacing w:before="168" w:line="227" w:lineRule="auto"/>
        <w:ind w:left="2"/>
        <w:rPr>
          <w:rFonts w:ascii="宋体" w:hAnsi="宋体" w:eastAsia="宋体" w:cs="宋体"/>
          <w:color w:val="auto"/>
          <w:sz w:val="23"/>
          <w:szCs w:val="23"/>
        </w:rPr>
      </w:pPr>
      <w:r>
        <w:rPr>
          <w:rFonts w:ascii="宋体" w:hAnsi="宋体" w:eastAsia="宋体" w:cs="宋体"/>
          <w:color w:val="auto"/>
          <w:spacing w:val="9"/>
          <w:sz w:val="23"/>
          <w:szCs w:val="23"/>
        </w:rPr>
        <w:t>9.投标人类似业绩的证明文件 (如有请提供</w:t>
      </w:r>
      <w:r>
        <w:rPr>
          <w:rFonts w:ascii="宋体" w:hAnsi="宋体" w:eastAsia="宋体" w:cs="宋体"/>
          <w:color w:val="auto"/>
          <w:spacing w:val="7"/>
          <w:sz w:val="23"/>
          <w:szCs w:val="23"/>
        </w:rPr>
        <w:t>)</w:t>
      </w:r>
    </w:p>
    <w:p w14:paraId="1C5CA8C0">
      <w:pPr>
        <w:spacing w:before="74" w:line="226" w:lineRule="auto"/>
        <w:rPr>
          <w:rFonts w:ascii="宋体" w:hAnsi="宋体" w:eastAsia="宋体" w:cs="宋体"/>
          <w:color w:val="auto"/>
          <w:sz w:val="20"/>
          <w:szCs w:val="20"/>
        </w:rPr>
      </w:pPr>
      <w:r>
        <w:rPr>
          <w:rFonts w:ascii="宋体" w:hAnsi="宋体" w:eastAsia="宋体" w:cs="宋体"/>
          <w:color w:val="auto"/>
          <w:spacing w:val="18"/>
          <w:sz w:val="20"/>
          <w:szCs w:val="20"/>
        </w:rPr>
        <w:t>相</w:t>
      </w:r>
      <w:r>
        <w:rPr>
          <w:rFonts w:ascii="宋体" w:hAnsi="宋体" w:eastAsia="宋体" w:cs="宋体"/>
          <w:color w:val="auto"/>
          <w:spacing w:val="11"/>
          <w:sz w:val="20"/>
          <w:szCs w:val="20"/>
        </w:rPr>
        <w:t>关</w:t>
      </w:r>
      <w:r>
        <w:rPr>
          <w:rFonts w:ascii="宋体" w:hAnsi="宋体" w:eastAsia="宋体" w:cs="宋体"/>
          <w:color w:val="auto"/>
          <w:spacing w:val="9"/>
          <w:sz w:val="20"/>
          <w:szCs w:val="20"/>
        </w:rPr>
        <w:t>项目业绩一览表 (投标人同类项目合同扫描件、用户验收报告、用户评价意见格式自拟)</w:t>
      </w:r>
    </w:p>
    <w:p w14:paraId="7F00B221">
      <w:pPr>
        <w:rPr>
          <w:color w:val="auto"/>
        </w:rPr>
      </w:pPr>
    </w:p>
    <w:p w14:paraId="1635ED39">
      <w:pPr>
        <w:spacing w:line="38" w:lineRule="exact"/>
        <w:rPr>
          <w:color w:val="auto"/>
        </w:rPr>
      </w:pPr>
    </w:p>
    <w:tbl>
      <w:tblPr>
        <w:tblStyle w:val="17"/>
        <w:tblW w:w="8867" w:type="dxa"/>
        <w:tblInd w:w="4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9"/>
        <w:gridCol w:w="1396"/>
        <w:gridCol w:w="1249"/>
        <w:gridCol w:w="825"/>
        <w:gridCol w:w="899"/>
        <w:gridCol w:w="1058"/>
        <w:gridCol w:w="1791"/>
      </w:tblGrid>
      <w:tr w14:paraId="71308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649" w:type="dxa"/>
            <w:vMerge w:val="restart"/>
            <w:tcBorders>
              <w:bottom w:val="nil"/>
            </w:tcBorders>
          </w:tcPr>
          <w:p w14:paraId="0FF5966B">
            <w:pPr>
              <w:spacing w:line="426" w:lineRule="auto"/>
              <w:rPr>
                <w:color w:val="auto"/>
              </w:rPr>
            </w:pPr>
          </w:p>
          <w:p w14:paraId="0359CB82">
            <w:pPr>
              <w:spacing w:before="65" w:line="228" w:lineRule="auto"/>
              <w:ind w:left="302"/>
              <w:rPr>
                <w:rFonts w:ascii="宋体" w:hAnsi="宋体" w:eastAsia="宋体" w:cs="宋体"/>
                <w:color w:val="auto"/>
                <w:sz w:val="20"/>
                <w:szCs w:val="20"/>
              </w:rPr>
            </w:pPr>
            <w:r>
              <w:rPr>
                <w:rFonts w:ascii="宋体" w:hAnsi="宋体" w:eastAsia="宋体" w:cs="宋体"/>
                <w:color w:val="auto"/>
                <w:spacing w:val="9"/>
                <w:sz w:val="20"/>
                <w:szCs w:val="20"/>
              </w:rPr>
              <w:t>采</w:t>
            </w:r>
            <w:r>
              <w:rPr>
                <w:rFonts w:ascii="宋体" w:hAnsi="宋体" w:eastAsia="宋体" w:cs="宋体"/>
                <w:color w:val="auto"/>
                <w:spacing w:val="8"/>
                <w:sz w:val="20"/>
                <w:szCs w:val="20"/>
              </w:rPr>
              <w:t>购人名称</w:t>
            </w:r>
          </w:p>
        </w:tc>
        <w:tc>
          <w:tcPr>
            <w:tcW w:w="1396" w:type="dxa"/>
            <w:vMerge w:val="restart"/>
            <w:tcBorders>
              <w:bottom w:val="nil"/>
            </w:tcBorders>
          </w:tcPr>
          <w:p w14:paraId="311CCAA8">
            <w:pPr>
              <w:spacing w:line="427" w:lineRule="auto"/>
              <w:rPr>
                <w:color w:val="auto"/>
              </w:rPr>
            </w:pPr>
          </w:p>
          <w:p w14:paraId="7CB407FF">
            <w:pPr>
              <w:spacing w:before="65" w:line="228" w:lineRule="auto"/>
              <w:ind w:left="285"/>
              <w:rPr>
                <w:rFonts w:ascii="宋体" w:hAnsi="宋体" w:eastAsia="宋体" w:cs="宋体"/>
                <w:color w:val="auto"/>
                <w:sz w:val="20"/>
                <w:szCs w:val="20"/>
              </w:rPr>
            </w:pPr>
            <w:r>
              <w:rPr>
                <w:rFonts w:ascii="宋体" w:hAnsi="宋体" w:eastAsia="宋体" w:cs="宋体"/>
                <w:color w:val="auto"/>
                <w:spacing w:val="8"/>
                <w:sz w:val="20"/>
                <w:szCs w:val="20"/>
              </w:rPr>
              <w:t>项</w:t>
            </w:r>
            <w:r>
              <w:rPr>
                <w:rFonts w:ascii="宋体" w:hAnsi="宋体" w:eastAsia="宋体" w:cs="宋体"/>
                <w:color w:val="auto"/>
                <w:spacing w:val="6"/>
                <w:sz w:val="20"/>
                <w:szCs w:val="20"/>
              </w:rPr>
              <w:t>目名称</w:t>
            </w:r>
          </w:p>
        </w:tc>
        <w:tc>
          <w:tcPr>
            <w:tcW w:w="1249" w:type="dxa"/>
            <w:vMerge w:val="restart"/>
            <w:tcBorders>
              <w:bottom w:val="nil"/>
            </w:tcBorders>
          </w:tcPr>
          <w:p w14:paraId="301E8B39">
            <w:pPr>
              <w:spacing w:line="307" w:lineRule="auto"/>
              <w:rPr>
                <w:color w:val="auto"/>
              </w:rPr>
            </w:pPr>
          </w:p>
          <w:p w14:paraId="7EB3379D">
            <w:pPr>
              <w:spacing w:before="65" w:line="238" w:lineRule="auto"/>
              <w:ind w:left="220" w:right="203" w:hanging="9"/>
              <w:rPr>
                <w:rFonts w:ascii="宋体" w:hAnsi="宋体" w:eastAsia="宋体" w:cs="宋体"/>
                <w:color w:val="auto"/>
                <w:sz w:val="20"/>
                <w:szCs w:val="20"/>
              </w:rPr>
            </w:pPr>
            <w:r>
              <w:rPr>
                <w:rFonts w:ascii="宋体" w:hAnsi="宋体" w:eastAsia="宋体" w:cs="宋体"/>
                <w:color w:val="auto"/>
                <w:spacing w:val="7"/>
                <w:sz w:val="20"/>
                <w:szCs w:val="20"/>
              </w:rPr>
              <w:t>合同金额</w:t>
            </w:r>
            <w:r>
              <w:rPr>
                <w:rFonts w:ascii="宋体" w:hAnsi="宋体" w:eastAsia="宋体" w:cs="宋体"/>
                <w:color w:val="auto"/>
                <w:sz w:val="20"/>
                <w:szCs w:val="20"/>
              </w:rPr>
              <w:t xml:space="preserve"> </w:t>
            </w:r>
            <w:r>
              <w:rPr>
                <w:rFonts w:ascii="宋体" w:hAnsi="宋体" w:eastAsia="宋体" w:cs="宋体"/>
                <w:color w:val="auto"/>
                <w:spacing w:val="29"/>
                <w:sz w:val="20"/>
                <w:szCs w:val="20"/>
              </w:rPr>
              <w:t>(</w:t>
            </w:r>
            <w:r>
              <w:rPr>
                <w:rFonts w:ascii="宋体" w:hAnsi="宋体" w:eastAsia="宋体" w:cs="宋体"/>
                <w:color w:val="auto"/>
                <w:spacing w:val="27"/>
                <w:sz w:val="20"/>
                <w:szCs w:val="20"/>
              </w:rPr>
              <w:t>万元)</w:t>
            </w:r>
          </w:p>
        </w:tc>
        <w:tc>
          <w:tcPr>
            <w:tcW w:w="2782" w:type="dxa"/>
            <w:gridSpan w:val="3"/>
          </w:tcPr>
          <w:p w14:paraId="0FB950D2">
            <w:pPr>
              <w:spacing w:before="141" w:line="228" w:lineRule="auto"/>
              <w:ind w:left="365"/>
              <w:rPr>
                <w:rFonts w:ascii="宋体" w:hAnsi="宋体" w:eastAsia="宋体" w:cs="宋体"/>
                <w:color w:val="auto"/>
                <w:sz w:val="20"/>
                <w:szCs w:val="20"/>
              </w:rPr>
            </w:pPr>
            <w:r>
              <w:rPr>
                <w:rFonts w:ascii="宋体" w:hAnsi="宋体" w:eastAsia="宋体" w:cs="宋体"/>
                <w:color w:val="auto"/>
                <w:spacing w:val="10"/>
                <w:sz w:val="20"/>
                <w:szCs w:val="20"/>
              </w:rPr>
              <w:t>附</w:t>
            </w:r>
            <w:r>
              <w:rPr>
                <w:rFonts w:ascii="宋体" w:hAnsi="宋体" w:eastAsia="宋体" w:cs="宋体"/>
                <w:color w:val="auto"/>
                <w:spacing w:val="7"/>
                <w:sz w:val="20"/>
                <w:szCs w:val="20"/>
              </w:rPr>
              <w:t>件在投标文件中页码</w:t>
            </w:r>
          </w:p>
        </w:tc>
        <w:tc>
          <w:tcPr>
            <w:tcW w:w="1791" w:type="dxa"/>
            <w:vMerge w:val="restart"/>
            <w:tcBorders>
              <w:bottom w:val="nil"/>
            </w:tcBorders>
          </w:tcPr>
          <w:p w14:paraId="603424AB">
            <w:pPr>
              <w:spacing w:line="306" w:lineRule="auto"/>
              <w:rPr>
                <w:color w:val="auto"/>
              </w:rPr>
            </w:pPr>
          </w:p>
          <w:p w14:paraId="130760ED">
            <w:pPr>
              <w:spacing w:before="65" w:line="239" w:lineRule="auto"/>
              <w:ind w:left="481" w:right="159" w:hanging="316"/>
              <w:rPr>
                <w:rFonts w:ascii="宋体" w:hAnsi="宋体" w:eastAsia="宋体" w:cs="宋体"/>
                <w:color w:val="auto"/>
                <w:sz w:val="20"/>
                <w:szCs w:val="20"/>
              </w:rPr>
            </w:pPr>
            <w:r>
              <w:rPr>
                <w:rFonts w:ascii="宋体" w:hAnsi="宋体" w:eastAsia="宋体" w:cs="宋体"/>
                <w:color w:val="auto"/>
                <w:spacing w:val="9"/>
                <w:sz w:val="20"/>
                <w:szCs w:val="20"/>
              </w:rPr>
              <w:t>采购人联系人</w:t>
            </w:r>
            <w:r>
              <w:rPr>
                <w:rFonts w:ascii="宋体" w:hAnsi="宋体" w:eastAsia="宋体" w:cs="宋体"/>
                <w:color w:val="auto"/>
                <w:spacing w:val="7"/>
                <w:sz w:val="20"/>
                <w:szCs w:val="20"/>
              </w:rPr>
              <w:t>及</w:t>
            </w:r>
            <w:r>
              <w:rPr>
                <w:rFonts w:ascii="宋体" w:hAnsi="宋体" w:eastAsia="宋体" w:cs="宋体"/>
                <w:color w:val="auto"/>
                <w:sz w:val="20"/>
                <w:szCs w:val="20"/>
              </w:rPr>
              <w:t xml:space="preserve"> </w:t>
            </w:r>
            <w:r>
              <w:rPr>
                <w:rFonts w:ascii="宋体" w:hAnsi="宋体" w:eastAsia="宋体" w:cs="宋体"/>
                <w:color w:val="auto"/>
                <w:spacing w:val="7"/>
                <w:sz w:val="20"/>
                <w:szCs w:val="20"/>
              </w:rPr>
              <w:t>联系电话</w:t>
            </w:r>
          </w:p>
        </w:tc>
      </w:tr>
      <w:tr w14:paraId="51DC2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649" w:type="dxa"/>
            <w:vMerge w:val="continue"/>
            <w:tcBorders>
              <w:top w:val="nil"/>
            </w:tcBorders>
          </w:tcPr>
          <w:p w14:paraId="6F868133">
            <w:pPr>
              <w:rPr>
                <w:color w:val="auto"/>
              </w:rPr>
            </w:pPr>
          </w:p>
        </w:tc>
        <w:tc>
          <w:tcPr>
            <w:tcW w:w="1396" w:type="dxa"/>
            <w:vMerge w:val="continue"/>
            <w:tcBorders>
              <w:top w:val="nil"/>
            </w:tcBorders>
          </w:tcPr>
          <w:p w14:paraId="69F4BE6B">
            <w:pPr>
              <w:rPr>
                <w:color w:val="auto"/>
              </w:rPr>
            </w:pPr>
          </w:p>
        </w:tc>
        <w:tc>
          <w:tcPr>
            <w:tcW w:w="1249" w:type="dxa"/>
            <w:vMerge w:val="continue"/>
            <w:tcBorders>
              <w:top w:val="nil"/>
            </w:tcBorders>
          </w:tcPr>
          <w:p w14:paraId="458966BD">
            <w:pPr>
              <w:rPr>
                <w:color w:val="auto"/>
              </w:rPr>
            </w:pPr>
          </w:p>
        </w:tc>
        <w:tc>
          <w:tcPr>
            <w:tcW w:w="825" w:type="dxa"/>
          </w:tcPr>
          <w:p w14:paraId="6E451A96">
            <w:pPr>
              <w:spacing w:before="242" w:line="231" w:lineRule="auto"/>
              <w:ind w:left="208"/>
              <w:rPr>
                <w:rFonts w:ascii="宋体" w:hAnsi="宋体" w:eastAsia="宋体" w:cs="宋体"/>
                <w:color w:val="auto"/>
                <w:sz w:val="20"/>
                <w:szCs w:val="20"/>
              </w:rPr>
            </w:pPr>
            <w:r>
              <w:rPr>
                <w:rFonts w:ascii="宋体" w:hAnsi="宋体" w:eastAsia="宋体" w:cs="宋体"/>
                <w:color w:val="auto"/>
                <w:spacing w:val="4"/>
                <w:sz w:val="20"/>
                <w:szCs w:val="20"/>
              </w:rPr>
              <w:t>合同</w:t>
            </w:r>
          </w:p>
        </w:tc>
        <w:tc>
          <w:tcPr>
            <w:tcW w:w="899" w:type="dxa"/>
          </w:tcPr>
          <w:p w14:paraId="3D28ABA7">
            <w:pPr>
              <w:spacing w:before="122" w:line="222" w:lineRule="auto"/>
              <w:ind w:left="245"/>
              <w:rPr>
                <w:rFonts w:ascii="宋体" w:hAnsi="宋体" w:eastAsia="宋体" w:cs="宋体"/>
                <w:color w:val="auto"/>
                <w:sz w:val="20"/>
                <w:szCs w:val="20"/>
              </w:rPr>
            </w:pPr>
            <w:r>
              <w:rPr>
                <w:rFonts w:ascii="宋体" w:hAnsi="宋体" w:eastAsia="宋体" w:cs="宋体"/>
                <w:color w:val="auto"/>
                <w:spacing w:val="5"/>
                <w:sz w:val="20"/>
                <w:szCs w:val="20"/>
              </w:rPr>
              <w:t>验收</w:t>
            </w:r>
          </w:p>
          <w:p w14:paraId="23558688">
            <w:pPr>
              <w:spacing w:before="1" w:line="226" w:lineRule="auto"/>
              <w:ind w:left="244"/>
              <w:rPr>
                <w:rFonts w:ascii="宋体" w:hAnsi="宋体" w:eastAsia="宋体" w:cs="宋体"/>
                <w:color w:val="auto"/>
                <w:sz w:val="20"/>
                <w:szCs w:val="20"/>
              </w:rPr>
            </w:pPr>
            <w:r>
              <w:rPr>
                <w:rFonts w:ascii="宋体" w:hAnsi="宋体" w:eastAsia="宋体" w:cs="宋体"/>
                <w:color w:val="auto"/>
                <w:spacing w:val="6"/>
                <w:sz w:val="20"/>
                <w:szCs w:val="20"/>
              </w:rPr>
              <w:t>报</w:t>
            </w:r>
            <w:r>
              <w:rPr>
                <w:rFonts w:ascii="宋体" w:hAnsi="宋体" w:eastAsia="宋体" w:cs="宋体"/>
                <w:color w:val="auto"/>
                <w:spacing w:val="5"/>
                <w:sz w:val="20"/>
                <w:szCs w:val="20"/>
              </w:rPr>
              <w:t>告</w:t>
            </w:r>
          </w:p>
        </w:tc>
        <w:tc>
          <w:tcPr>
            <w:tcW w:w="1058" w:type="dxa"/>
          </w:tcPr>
          <w:p w14:paraId="480186DD">
            <w:pPr>
              <w:spacing w:before="122" w:line="222" w:lineRule="auto"/>
              <w:ind w:left="328"/>
              <w:rPr>
                <w:rFonts w:ascii="宋体" w:hAnsi="宋体" w:eastAsia="宋体" w:cs="宋体"/>
                <w:color w:val="auto"/>
                <w:sz w:val="20"/>
                <w:szCs w:val="20"/>
              </w:rPr>
            </w:pPr>
            <w:r>
              <w:rPr>
                <w:rFonts w:ascii="宋体" w:hAnsi="宋体" w:eastAsia="宋体" w:cs="宋体"/>
                <w:color w:val="auto"/>
                <w:spacing w:val="4"/>
                <w:sz w:val="20"/>
                <w:szCs w:val="20"/>
              </w:rPr>
              <w:t>用</w:t>
            </w:r>
            <w:r>
              <w:rPr>
                <w:rFonts w:ascii="宋体" w:hAnsi="宋体" w:eastAsia="宋体" w:cs="宋体"/>
                <w:color w:val="auto"/>
                <w:spacing w:val="3"/>
                <w:sz w:val="20"/>
                <w:szCs w:val="20"/>
              </w:rPr>
              <w:t>户</w:t>
            </w:r>
          </w:p>
          <w:p w14:paraId="6741DD12">
            <w:pPr>
              <w:spacing w:before="1" w:line="226" w:lineRule="auto"/>
              <w:ind w:left="325"/>
              <w:rPr>
                <w:rFonts w:ascii="宋体" w:hAnsi="宋体" w:eastAsia="宋体" w:cs="宋体"/>
                <w:color w:val="auto"/>
                <w:sz w:val="20"/>
                <w:szCs w:val="20"/>
              </w:rPr>
            </w:pPr>
            <w:r>
              <w:rPr>
                <w:rFonts w:ascii="宋体" w:hAnsi="宋体" w:eastAsia="宋体" w:cs="宋体"/>
                <w:color w:val="auto"/>
                <w:spacing w:val="5"/>
                <w:sz w:val="20"/>
                <w:szCs w:val="20"/>
              </w:rPr>
              <w:t>评价</w:t>
            </w:r>
          </w:p>
        </w:tc>
        <w:tc>
          <w:tcPr>
            <w:tcW w:w="1791" w:type="dxa"/>
            <w:vMerge w:val="continue"/>
            <w:tcBorders>
              <w:top w:val="nil"/>
            </w:tcBorders>
          </w:tcPr>
          <w:p w14:paraId="6C6C52CB">
            <w:pPr>
              <w:rPr>
                <w:color w:val="auto"/>
              </w:rPr>
            </w:pPr>
          </w:p>
        </w:tc>
      </w:tr>
      <w:tr w14:paraId="54714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649" w:type="dxa"/>
          </w:tcPr>
          <w:p w14:paraId="5CF30DC3">
            <w:pPr>
              <w:rPr>
                <w:color w:val="auto"/>
              </w:rPr>
            </w:pPr>
          </w:p>
        </w:tc>
        <w:tc>
          <w:tcPr>
            <w:tcW w:w="1396" w:type="dxa"/>
          </w:tcPr>
          <w:p w14:paraId="35A22017">
            <w:pPr>
              <w:rPr>
                <w:color w:val="auto"/>
              </w:rPr>
            </w:pPr>
          </w:p>
        </w:tc>
        <w:tc>
          <w:tcPr>
            <w:tcW w:w="1249" w:type="dxa"/>
          </w:tcPr>
          <w:p w14:paraId="464DABE8">
            <w:pPr>
              <w:rPr>
                <w:color w:val="auto"/>
              </w:rPr>
            </w:pPr>
          </w:p>
        </w:tc>
        <w:tc>
          <w:tcPr>
            <w:tcW w:w="825" w:type="dxa"/>
          </w:tcPr>
          <w:p w14:paraId="530C703B">
            <w:pPr>
              <w:rPr>
                <w:color w:val="auto"/>
              </w:rPr>
            </w:pPr>
          </w:p>
        </w:tc>
        <w:tc>
          <w:tcPr>
            <w:tcW w:w="899" w:type="dxa"/>
          </w:tcPr>
          <w:p w14:paraId="6E7300A6">
            <w:pPr>
              <w:rPr>
                <w:color w:val="auto"/>
              </w:rPr>
            </w:pPr>
          </w:p>
        </w:tc>
        <w:tc>
          <w:tcPr>
            <w:tcW w:w="1058" w:type="dxa"/>
          </w:tcPr>
          <w:p w14:paraId="6291BF9D">
            <w:pPr>
              <w:rPr>
                <w:color w:val="auto"/>
              </w:rPr>
            </w:pPr>
          </w:p>
        </w:tc>
        <w:tc>
          <w:tcPr>
            <w:tcW w:w="1791" w:type="dxa"/>
          </w:tcPr>
          <w:p w14:paraId="2505E521">
            <w:pPr>
              <w:rPr>
                <w:color w:val="auto"/>
              </w:rPr>
            </w:pPr>
          </w:p>
        </w:tc>
      </w:tr>
      <w:tr w14:paraId="46CC7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649" w:type="dxa"/>
          </w:tcPr>
          <w:p w14:paraId="2B899703">
            <w:pPr>
              <w:rPr>
                <w:color w:val="auto"/>
              </w:rPr>
            </w:pPr>
          </w:p>
        </w:tc>
        <w:tc>
          <w:tcPr>
            <w:tcW w:w="1396" w:type="dxa"/>
          </w:tcPr>
          <w:p w14:paraId="750CFDD3">
            <w:pPr>
              <w:rPr>
                <w:color w:val="auto"/>
              </w:rPr>
            </w:pPr>
          </w:p>
        </w:tc>
        <w:tc>
          <w:tcPr>
            <w:tcW w:w="1249" w:type="dxa"/>
          </w:tcPr>
          <w:p w14:paraId="293827F8">
            <w:pPr>
              <w:rPr>
                <w:color w:val="auto"/>
              </w:rPr>
            </w:pPr>
          </w:p>
        </w:tc>
        <w:tc>
          <w:tcPr>
            <w:tcW w:w="825" w:type="dxa"/>
          </w:tcPr>
          <w:p w14:paraId="15FE833C">
            <w:pPr>
              <w:rPr>
                <w:color w:val="auto"/>
              </w:rPr>
            </w:pPr>
          </w:p>
        </w:tc>
        <w:tc>
          <w:tcPr>
            <w:tcW w:w="899" w:type="dxa"/>
          </w:tcPr>
          <w:p w14:paraId="45C7F952">
            <w:pPr>
              <w:rPr>
                <w:color w:val="auto"/>
              </w:rPr>
            </w:pPr>
          </w:p>
        </w:tc>
        <w:tc>
          <w:tcPr>
            <w:tcW w:w="1058" w:type="dxa"/>
          </w:tcPr>
          <w:p w14:paraId="45CFA7EB">
            <w:pPr>
              <w:rPr>
                <w:color w:val="auto"/>
              </w:rPr>
            </w:pPr>
          </w:p>
        </w:tc>
        <w:tc>
          <w:tcPr>
            <w:tcW w:w="1791" w:type="dxa"/>
          </w:tcPr>
          <w:p w14:paraId="2F28CA2E">
            <w:pPr>
              <w:rPr>
                <w:color w:val="auto"/>
              </w:rPr>
            </w:pPr>
          </w:p>
        </w:tc>
      </w:tr>
      <w:tr w14:paraId="0289E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649" w:type="dxa"/>
          </w:tcPr>
          <w:p w14:paraId="618AD2D9">
            <w:pPr>
              <w:rPr>
                <w:color w:val="auto"/>
              </w:rPr>
            </w:pPr>
          </w:p>
        </w:tc>
        <w:tc>
          <w:tcPr>
            <w:tcW w:w="1396" w:type="dxa"/>
          </w:tcPr>
          <w:p w14:paraId="499F6DD1">
            <w:pPr>
              <w:rPr>
                <w:color w:val="auto"/>
              </w:rPr>
            </w:pPr>
          </w:p>
        </w:tc>
        <w:tc>
          <w:tcPr>
            <w:tcW w:w="1249" w:type="dxa"/>
          </w:tcPr>
          <w:p w14:paraId="0F6722AB">
            <w:pPr>
              <w:rPr>
                <w:color w:val="auto"/>
              </w:rPr>
            </w:pPr>
          </w:p>
        </w:tc>
        <w:tc>
          <w:tcPr>
            <w:tcW w:w="825" w:type="dxa"/>
          </w:tcPr>
          <w:p w14:paraId="4495A155">
            <w:pPr>
              <w:rPr>
                <w:color w:val="auto"/>
              </w:rPr>
            </w:pPr>
          </w:p>
        </w:tc>
        <w:tc>
          <w:tcPr>
            <w:tcW w:w="899" w:type="dxa"/>
          </w:tcPr>
          <w:p w14:paraId="4E4002A6">
            <w:pPr>
              <w:rPr>
                <w:color w:val="auto"/>
              </w:rPr>
            </w:pPr>
          </w:p>
        </w:tc>
        <w:tc>
          <w:tcPr>
            <w:tcW w:w="1058" w:type="dxa"/>
          </w:tcPr>
          <w:p w14:paraId="1B1C6B0D">
            <w:pPr>
              <w:rPr>
                <w:color w:val="auto"/>
              </w:rPr>
            </w:pPr>
          </w:p>
        </w:tc>
        <w:tc>
          <w:tcPr>
            <w:tcW w:w="1791" w:type="dxa"/>
          </w:tcPr>
          <w:p w14:paraId="0F56F685">
            <w:pPr>
              <w:rPr>
                <w:color w:val="auto"/>
              </w:rPr>
            </w:pPr>
          </w:p>
        </w:tc>
      </w:tr>
      <w:tr w14:paraId="77C18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1649" w:type="dxa"/>
          </w:tcPr>
          <w:p w14:paraId="53D34C14">
            <w:pPr>
              <w:rPr>
                <w:color w:val="auto"/>
              </w:rPr>
            </w:pPr>
          </w:p>
        </w:tc>
        <w:tc>
          <w:tcPr>
            <w:tcW w:w="1396" w:type="dxa"/>
          </w:tcPr>
          <w:p w14:paraId="134B597B">
            <w:pPr>
              <w:rPr>
                <w:color w:val="auto"/>
              </w:rPr>
            </w:pPr>
          </w:p>
        </w:tc>
        <w:tc>
          <w:tcPr>
            <w:tcW w:w="1249" w:type="dxa"/>
          </w:tcPr>
          <w:p w14:paraId="274D98DF">
            <w:pPr>
              <w:rPr>
                <w:color w:val="auto"/>
              </w:rPr>
            </w:pPr>
          </w:p>
        </w:tc>
        <w:tc>
          <w:tcPr>
            <w:tcW w:w="825" w:type="dxa"/>
          </w:tcPr>
          <w:p w14:paraId="35299A7F">
            <w:pPr>
              <w:rPr>
                <w:color w:val="auto"/>
              </w:rPr>
            </w:pPr>
          </w:p>
        </w:tc>
        <w:tc>
          <w:tcPr>
            <w:tcW w:w="899" w:type="dxa"/>
          </w:tcPr>
          <w:p w14:paraId="1EE0C615">
            <w:pPr>
              <w:rPr>
                <w:color w:val="auto"/>
              </w:rPr>
            </w:pPr>
          </w:p>
        </w:tc>
        <w:tc>
          <w:tcPr>
            <w:tcW w:w="1058" w:type="dxa"/>
          </w:tcPr>
          <w:p w14:paraId="404AF394">
            <w:pPr>
              <w:rPr>
                <w:color w:val="auto"/>
              </w:rPr>
            </w:pPr>
          </w:p>
        </w:tc>
        <w:tc>
          <w:tcPr>
            <w:tcW w:w="1791" w:type="dxa"/>
          </w:tcPr>
          <w:p w14:paraId="766D9721">
            <w:pPr>
              <w:rPr>
                <w:color w:val="auto"/>
              </w:rPr>
            </w:pPr>
          </w:p>
        </w:tc>
      </w:tr>
      <w:tr w14:paraId="0B35B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649" w:type="dxa"/>
          </w:tcPr>
          <w:p w14:paraId="2C70439B">
            <w:pPr>
              <w:rPr>
                <w:color w:val="auto"/>
              </w:rPr>
            </w:pPr>
          </w:p>
        </w:tc>
        <w:tc>
          <w:tcPr>
            <w:tcW w:w="1396" w:type="dxa"/>
          </w:tcPr>
          <w:p w14:paraId="2997B242">
            <w:pPr>
              <w:rPr>
                <w:color w:val="auto"/>
              </w:rPr>
            </w:pPr>
          </w:p>
        </w:tc>
        <w:tc>
          <w:tcPr>
            <w:tcW w:w="1249" w:type="dxa"/>
          </w:tcPr>
          <w:p w14:paraId="7552E35A">
            <w:pPr>
              <w:rPr>
                <w:color w:val="auto"/>
              </w:rPr>
            </w:pPr>
          </w:p>
        </w:tc>
        <w:tc>
          <w:tcPr>
            <w:tcW w:w="825" w:type="dxa"/>
          </w:tcPr>
          <w:p w14:paraId="1C3879C3">
            <w:pPr>
              <w:rPr>
                <w:color w:val="auto"/>
              </w:rPr>
            </w:pPr>
          </w:p>
        </w:tc>
        <w:tc>
          <w:tcPr>
            <w:tcW w:w="899" w:type="dxa"/>
          </w:tcPr>
          <w:p w14:paraId="02F9888F">
            <w:pPr>
              <w:rPr>
                <w:color w:val="auto"/>
              </w:rPr>
            </w:pPr>
          </w:p>
        </w:tc>
        <w:tc>
          <w:tcPr>
            <w:tcW w:w="1058" w:type="dxa"/>
          </w:tcPr>
          <w:p w14:paraId="64954C74">
            <w:pPr>
              <w:rPr>
                <w:color w:val="auto"/>
              </w:rPr>
            </w:pPr>
          </w:p>
        </w:tc>
        <w:tc>
          <w:tcPr>
            <w:tcW w:w="1791" w:type="dxa"/>
          </w:tcPr>
          <w:p w14:paraId="3BD88E37">
            <w:pPr>
              <w:rPr>
                <w:color w:val="auto"/>
              </w:rPr>
            </w:pPr>
          </w:p>
        </w:tc>
      </w:tr>
    </w:tbl>
    <w:p w14:paraId="09831F54">
      <w:pPr>
        <w:spacing w:before="32" w:line="385" w:lineRule="auto"/>
        <w:ind w:left="71" w:right="2"/>
        <w:rPr>
          <w:rFonts w:ascii="宋体" w:hAnsi="宋体" w:eastAsia="宋体" w:cs="宋体"/>
          <w:color w:val="auto"/>
          <w:sz w:val="20"/>
          <w:szCs w:val="20"/>
        </w:rPr>
      </w:pPr>
      <w:r>
        <w:rPr>
          <w:rFonts w:ascii="宋体" w:hAnsi="宋体" w:eastAsia="宋体" w:cs="宋体"/>
          <w:color w:val="auto"/>
          <w:spacing w:val="13"/>
          <w:sz w:val="20"/>
          <w:szCs w:val="20"/>
        </w:rPr>
        <w:t>注</w:t>
      </w:r>
      <w:r>
        <w:rPr>
          <w:rFonts w:ascii="宋体" w:hAnsi="宋体" w:eastAsia="宋体" w:cs="宋体"/>
          <w:color w:val="auto"/>
          <w:spacing w:val="10"/>
          <w:sz w:val="20"/>
          <w:szCs w:val="20"/>
        </w:rPr>
        <w:t>：投标人可参照上述的格式自行编制，须随表提交相应的合同扫描件和用户单位验收证明并注明所在投</w:t>
      </w:r>
      <w:r>
        <w:rPr>
          <w:rFonts w:ascii="宋体" w:hAnsi="宋体" w:eastAsia="宋体" w:cs="宋体"/>
          <w:color w:val="auto"/>
          <w:sz w:val="20"/>
          <w:szCs w:val="20"/>
        </w:rPr>
        <w:t xml:space="preserve"> </w:t>
      </w:r>
      <w:r>
        <w:rPr>
          <w:rFonts w:ascii="宋体" w:hAnsi="宋体" w:eastAsia="宋体" w:cs="宋体"/>
          <w:color w:val="auto"/>
          <w:spacing w:val="8"/>
          <w:sz w:val="20"/>
          <w:szCs w:val="20"/>
        </w:rPr>
        <w:t>标人商务技术文件页码。</w:t>
      </w:r>
    </w:p>
    <w:p w14:paraId="215DC64F">
      <w:pPr>
        <w:spacing w:before="92" w:line="369" w:lineRule="auto"/>
        <w:ind w:left="5250" w:right="1192" w:hanging="1"/>
        <w:rPr>
          <w:rFonts w:ascii="宋体" w:hAnsi="宋体" w:eastAsia="宋体" w:cs="宋体"/>
          <w:color w:val="auto"/>
          <w:sz w:val="20"/>
          <w:szCs w:val="20"/>
        </w:rPr>
      </w:pPr>
      <w:r>
        <w:rPr>
          <w:rFonts w:ascii="宋体" w:hAnsi="宋体" w:eastAsia="宋体" w:cs="宋体"/>
          <w:color w:val="auto"/>
          <w:spacing w:val="6"/>
          <w:sz w:val="20"/>
          <w:szCs w:val="20"/>
        </w:rPr>
        <w:t>法定代表人或者其委托代理人签字：</w:t>
      </w:r>
      <w:r>
        <w:rPr>
          <w:rFonts w:ascii="宋体" w:hAnsi="宋体" w:eastAsia="宋体" w:cs="宋体"/>
          <w:color w:val="auto"/>
          <w:sz w:val="20"/>
          <w:szCs w:val="20"/>
        </w:rPr>
        <w:t xml:space="preserve"> </w:t>
      </w:r>
      <w:r>
        <w:rPr>
          <w:rFonts w:ascii="宋体" w:hAnsi="宋体" w:eastAsia="宋体" w:cs="宋体"/>
          <w:color w:val="auto"/>
          <w:spacing w:val="8"/>
          <w:sz w:val="20"/>
          <w:szCs w:val="20"/>
        </w:rPr>
        <w:t>投</w:t>
      </w:r>
      <w:r>
        <w:rPr>
          <w:rFonts w:ascii="宋体" w:hAnsi="宋体" w:eastAsia="宋体" w:cs="宋体"/>
          <w:color w:val="auto"/>
          <w:spacing w:val="7"/>
          <w:sz w:val="20"/>
          <w:szCs w:val="20"/>
        </w:rPr>
        <w:t>标人名称 (电子签章) ：</w:t>
      </w:r>
    </w:p>
    <w:p w14:paraId="3F754EA7">
      <w:pPr>
        <w:spacing w:before="1" w:line="228" w:lineRule="auto"/>
        <w:ind w:left="5284"/>
        <w:rPr>
          <w:rFonts w:ascii="宋体" w:hAnsi="宋体" w:eastAsia="宋体" w:cs="宋体"/>
          <w:color w:val="auto"/>
          <w:sz w:val="20"/>
          <w:szCs w:val="20"/>
        </w:rPr>
      </w:pPr>
      <w:r>
        <w:rPr>
          <w:rFonts w:ascii="宋体" w:hAnsi="宋体" w:eastAsia="宋体" w:cs="宋体"/>
          <w:color w:val="auto"/>
          <w:spacing w:val="-2"/>
          <w:sz w:val="20"/>
          <w:szCs w:val="20"/>
        </w:rPr>
        <w:t>日期：   年</w:t>
      </w:r>
      <w:r>
        <w:rPr>
          <w:rFonts w:ascii="宋体" w:hAnsi="宋体" w:eastAsia="宋体" w:cs="宋体"/>
          <w:color w:val="auto"/>
          <w:spacing w:val="-1"/>
          <w:sz w:val="20"/>
          <w:szCs w:val="20"/>
        </w:rPr>
        <w:t xml:space="preserve">  月  日</w:t>
      </w:r>
    </w:p>
    <w:p w14:paraId="1EE47C91">
      <w:pPr>
        <w:rPr>
          <w:color w:val="auto"/>
        </w:rPr>
        <w:sectPr>
          <w:footerReference r:id="rId67" w:type="default"/>
          <w:pgSz w:w="11906" w:h="16839"/>
          <w:pgMar w:top="1058" w:right="1079" w:bottom="1156" w:left="1088" w:header="878" w:footer="996" w:gutter="0"/>
          <w:pgBorders>
            <w:top w:val="none" w:sz="0" w:space="0"/>
            <w:left w:val="none" w:sz="0" w:space="0"/>
            <w:bottom w:val="none" w:sz="0" w:space="0"/>
            <w:right w:val="none" w:sz="0" w:space="0"/>
          </w:pgBorders>
          <w:cols w:space="720" w:num="1"/>
        </w:sectPr>
      </w:pPr>
    </w:p>
    <w:p w14:paraId="6461CD11">
      <w:pPr>
        <w:spacing w:line="447" w:lineRule="auto"/>
        <w:rPr>
          <w:color w:val="auto"/>
        </w:rPr>
      </w:pPr>
    </w:p>
    <w:p w14:paraId="58137B0F">
      <w:pPr>
        <w:spacing w:before="91" w:line="231" w:lineRule="auto"/>
        <w:ind w:left="5"/>
        <w:outlineLvl w:val="1"/>
        <w:rPr>
          <w:rFonts w:ascii="宋体" w:hAnsi="宋体" w:eastAsia="宋体" w:cs="宋体"/>
          <w:color w:val="auto"/>
          <w:sz w:val="28"/>
          <w:szCs w:val="28"/>
        </w:rPr>
      </w:pPr>
      <w:r>
        <w:rPr>
          <w:rFonts w:ascii="宋体" w:hAnsi="宋体" w:eastAsia="宋体" w:cs="宋体"/>
          <w:color w:val="auto"/>
          <w:spacing w:val="-1"/>
          <w:sz w:val="28"/>
          <w:szCs w:val="28"/>
        </w:rPr>
        <w:t>五、技术文件格</w:t>
      </w:r>
      <w:r>
        <w:rPr>
          <w:rFonts w:ascii="宋体" w:hAnsi="宋体" w:eastAsia="宋体" w:cs="宋体"/>
          <w:color w:val="auto"/>
          <w:sz w:val="28"/>
          <w:szCs w:val="28"/>
        </w:rPr>
        <w:t>式</w:t>
      </w:r>
    </w:p>
    <w:p w14:paraId="082A4843">
      <w:pPr>
        <w:spacing w:before="129" w:line="227" w:lineRule="auto"/>
        <w:ind w:left="158"/>
        <w:rPr>
          <w:rFonts w:ascii="宋体" w:hAnsi="宋体" w:eastAsia="宋体" w:cs="宋体"/>
          <w:color w:val="auto"/>
          <w:sz w:val="23"/>
          <w:szCs w:val="23"/>
        </w:rPr>
      </w:pPr>
      <w:r>
        <w:rPr>
          <w:rFonts w:ascii="宋体" w:hAnsi="宋体" w:eastAsia="宋体" w:cs="宋体"/>
          <w:color w:val="auto"/>
          <w:spacing w:val="11"/>
          <w:sz w:val="23"/>
          <w:szCs w:val="23"/>
        </w:rPr>
        <w:t>1</w:t>
      </w:r>
      <w:r>
        <w:rPr>
          <w:rFonts w:ascii="宋体" w:hAnsi="宋体" w:eastAsia="宋体" w:cs="宋体"/>
          <w:color w:val="auto"/>
          <w:spacing w:val="6"/>
          <w:sz w:val="23"/>
          <w:szCs w:val="23"/>
        </w:rPr>
        <w:t>. 技术文件封面格式：</w:t>
      </w:r>
    </w:p>
    <w:p w14:paraId="7A1C2459">
      <w:pPr>
        <w:spacing w:before="142" w:line="228" w:lineRule="auto"/>
        <w:ind w:left="6262"/>
        <w:rPr>
          <w:rFonts w:ascii="宋体" w:hAnsi="宋体" w:eastAsia="宋体" w:cs="宋体"/>
          <w:color w:val="auto"/>
          <w:sz w:val="20"/>
          <w:szCs w:val="20"/>
        </w:rPr>
      </w:pPr>
      <w:r>
        <w:rPr>
          <w:rFonts w:ascii="宋体" w:hAnsi="宋体" w:eastAsia="宋体" w:cs="宋体"/>
          <w:color w:val="auto"/>
          <w:spacing w:val="5"/>
          <w:sz w:val="20"/>
          <w:szCs w:val="20"/>
        </w:rPr>
        <w:t>电子投标文</w:t>
      </w:r>
      <w:r>
        <w:rPr>
          <w:rFonts w:ascii="宋体" w:hAnsi="宋体" w:eastAsia="宋体" w:cs="宋体"/>
          <w:color w:val="auto"/>
          <w:spacing w:val="4"/>
          <w:sz w:val="20"/>
          <w:szCs w:val="20"/>
        </w:rPr>
        <w:t>件</w:t>
      </w:r>
    </w:p>
    <w:p w14:paraId="03AC4A56">
      <w:pPr>
        <w:spacing w:line="259" w:lineRule="auto"/>
        <w:rPr>
          <w:color w:val="auto"/>
        </w:rPr>
      </w:pPr>
    </w:p>
    <w:p w14:paraId="58AEDC08">
      <w:pPr>
        <w:spacing w:line="259" w:lineRule="auto"/>
        <w:rPr>
          <w:color w:val="auto"/>
        </w:rPr>
      </w:pPr>
    </w:p>
    <w:p w14:paraId="55E19DCF">
      <w:pPr>
        <w:spacing w:line="259" w:lineRule="auto"/>
        <w:rPr>
          <w:color w:val="auto"/>
        </w:rPr>
      </w:pPr>
    </w:p>
    <w:p w14:paraId="2AD97FBF">
      <w:pPr>
        <w:spacing w:line="259" w:lineRule="auto"/>
        <w:rPr>
          <w:color w:val="auto"/>
        </w:rPr>
      </w:pPr>
    </w:p>
    <w:p w14:paraId="3325435D">
      <w:pPr>
        <w:spacing w:line="259" w:lineRule="auto"/>
        <w:rPr>
          <w:color w:val="auto"/>
        </w:rPr>
      </w:pPr>
    </w:p>
    <w:p w14:paraId="4E07C87E">
      <w:pPr>
        <w:spacing w:line="259" w:lineRule="auto"/>
        <w:rPr>
          <w:color w:val="auto"/>
        </w:rPr>
      </w:pPr>
    </w:p>
    <w:p w14:paraId="1E8AF92C">
      <w:pPr>
        <w:spacing w:before="101" w:line="225" w:lineRule="auto"/>
        <w:ind w:left="4232"/>
        <w:rPr>
          <w:rFonts w:ascii="宋体" w:hAnsi="宋体" w:eastAsia="宋体" w:cs="宋体"/>
          <w:color w:val="auto"/>
          <w:sz w:val="31"/>
          <w:szCs w:val="31"/>
        </w:rPr>
      </w:pPr>
      <w:r>
        <w:rPr>
          <w:rFonts w:ascii="宋体" w:hAnsi="宋体" w:eastAsia="宋体" w:cs="宋体"/>
          <w:color w:val="auto"/>
          <w:spacing w:val="9"/>
          <w:sz w:val="31"/>
          <w:szCs w:val="31"/>
        </w:rPr>
        <w:t>技</w:t>
      </w:r>
      <w:r>
        <w:rPr>
          <w:rFonts w:ascii="宋体" w:hAnsi="宋体" w:eastAsia="宋体" w:cs="宋体"/>
          <w:color w:val="auto"/>
          <w:spacing w:val="7"/>
          <w:sz w:val="31"/>
          <w:szCs w:val="31"/>
        </w:rPr>
        <w:t>术文件</w:t>
      </w:r>
    </w:p>
    <w:p w14:paraId="180BEB5C">
      <w:pPr>
        <w:spacing w:line="265" w:lineRule="auto"/>
        <w:rPr>
          <w:color w:val="auto"/>
        </w:rPr>
      </w:pPr>
    </w:p>
    <w:p w14:paraId="7125409A">
      <w:pPr>
        <w:spacing w:line="265" w:lineRule="auto"/>
        <w:rPr>
          <w:color w:val="auto"/>
        </w:rPr>
      </w:pPr>
    </w:p>
    <w:p w14:paraId="31D477FC">
      <w:pPr>
        <w:spacing w:line="266" w:lineRule="auto"/>
        <w:rPr>
          <w:color w:val="auto"/>
        </w:rPr>
      </w:pPr>
    </w:p>
    <w:p w14:paraId="409DDD1E">
      <w:pPr>
        <w:spacing w:line="266" w:lineRule="auto"/>
        <w:rPr>
          <w:color w:val="auto"/>
        </w:rPr>
      </w:pPr>
    </w:p>
    <w:p w14:paraId="08B8E3D8">
      <w:pPr>
        <w:spacing w:line="266" w:lineRule="auto"/>
        <w:rPr>
          <w:color w:val="auto"/>
        </w:rPr>
      </w:pPr>
    </w:p>
    <w:p w14:paraId="430525AD">
      <w:pPr>
        <w:spacing w:line="266" w:lineRule="auto"/>
        <w:rPr>
          <w:color w:val="auto"/>
        </w:rPr>
      </w:pPr>
    </w:p>
    <w:p w14:paraId="3309BEA8">
      <w:pPr>
        <w:spacing w:line="266" w:lineRule="auto"/>
        <w:rPr>
          <w:color w:val="auto"/>
        </w:rPr>
      </w:pPr>
    </w:p>
    <w:p w14:paraId="46AF9B18">
      <w:pPr>
        <w:spacing w:line="266" w:lineRule="auto"/>
        <w:rPr>
          <w:color w:val="auto"/>
        </w:rPr>
      </w:pPr>
    </w:p>
    <w:p w14:paraId="12DBF8DB">
      <w:pPr>
        <w:spacing w:before="74" w:line="519" w:lineRule="exact"/>
        <w:ind w:left="363"/>
        <w:rPr>
          <w:rFonts w:ascii="宋体" w:hAnsi="宋体" w:eastAsia="宋体" w:cs="宋体"/>
          <w:color w:val="auto"/>
          <w:sz w:val="23"/>
          <w:szCs w:val="23"/>
        </w:rPr>
      </w:pPr>
      <w:r>
        <w:rPr>
          <w:rFonts w:ascii="宋体" w:hAnsi="宋体" w:eastAsia="宋体" w:cs="宋体"/>
          <w:color w:val="auto"/>
          <w:spacing w:val="6"/>
          <w:position w:val="21"/>
          <w:sz w:val="23"/>
          <w:szCs w:val="23"/>
        </w:rPr>
        <w:t>项</w:t>
      </w:r>
      <w:r>
        <w:rPr>
          <w:rFonts w:ascii="宋体" w:hAnsi="宋体" w:eastAsia="宋体" w:cs="宋体"/>
          <w:color w:val="auto"/>
          <w:spacing w:val="5"/>
          <w:position w:val="21"/>
          <w:sz w:val="23"/>
          <w:szCs w:val="23"/>
        </w:rPr>
        <w:t>目名称：</w:t>
      </w:r>
    </w:p>
    <w:p w14:paraId="4FF9CAEE">
      <w:pPr>
        <w:spacing w:line="228" w:lineRule="auto"/>
        <w:ind w:left="363"/>
        <w:rPr>
          <w:rFonts w:ascii="宋体" w:hAnsi="宋体" w:eastAsia="宋体" w:cs="宋体"/>
          <w:color w:val="auto"/>
          <w:sz w:val="23"/>
          <w:szCs w:val="23"/>
        </w:rPr>
      </w:pPr>
      <w:r>
        <w:rPr>
          <w:rFonts w:ascii="宋体" w:hAnsi="宋体" w:eastAsia="宋体" w:cs="宋体"/>
          <w:color w:val="auto"/>
          <w:spacing w:val="6"/>
          <w:sz w:val="23"/>
          <w:szCs w:val="23"/>
        </w:rPr>
        <w:t>项</w:t>
      </w:r>
      <w:r>
        <w:rPr>
          <w:rFonts w:ascii="宋体" w:hAnsi="宋体" w:eastAsia="宋体" w:cs="宋体"/>
          <w:color w:val="auto"/>
          <w:spacing w:val="5"/>
          <w:sz w:val="23"/>
          <w:szCs w:val="23"/>
        </w:rPr>
        <w:t>目编号：</w:t>
      </w:r>
    </w:p>
    <w:p w14:paraId="56528FE3">
      <w:pPr>
        <w:spacing w:before="236" w:line="229" w:lineRule="auto"/>
        <w:ind w:left="359"/>
        <w:rPr>
          <w:rFonts w:ascii="宋体" w:hAnsi="宋体" w:eastAsia="宋体" w:cs="宋体"/>
          <w:color w:val="auto"/>
          <w:sz w:val="23"/>
          <w:szCs w:val="23"/>
        </w:rPr>
      </w:pPr>
      <w:r>
        <w:rPr>
          <w:rFonts w:ascii="宋体" w:hAnsi="宋体" w:eastAsia="宋体" w:cs="宋体"/>
          <w:color w:val="auto"/>
          <w:spacing w:val="6"/>
          <w:sz w:val="23"/>
          <w:szCs w:val="23"/>
        </w:rPr>
        <w:t>所投分标：</w:t>
      </w:r>
    </w:p>
    <w:p w14:paraId="79FDEE59">
      <w:pPr>
        <w:spacing w:before="236" w:line="229" w:lineRule="auto"/>
        <w:ind w:left="362"/>
        <w:rPr>
          <w:rFonts w:ascii="宋体" w:hAnsi="宋体" w:eastAsia="宋体" w:cs="宋体"/>
          <w:color w:val="auto"/>
          <w:sz w:val="23"/>
          <w:szCs w:val="23"/>
        </w:rPr>
      </w:pPr>
      <w:r>
        <w:rPr>
          <w:rFonts w:ascii="宋体" w:hAnsi="宋体" w:eastAsia="宋体" w:cs="宋体"/>
          <w:color w:val="auto"/>
          <w:spacing w:val="7"/>
          <w:sz w:val="23"/>
          <w:szCs w:val="23"/>
        </w:rPr>
        <w:t>投</w:t>
      </w:r>
      <w:r>
        <w:rPr>
          <w:rFonts w:ascii="宋体" w:hAnsi="宋体" w:eastAsia="宋体" w:cs="宋体"/>
          <w:color w:val="auto"/>
          <w:spacing w:val="6"/>
          <w:sz w:val="23"/>
          <w:szCs w:val="23"/>
        </w:rPr>
        <w:t>标人名称：</w:t>
      </w:r>
    </w:p>
    <w:p w14:paraId="2716AF12">
      <w:pPr>
        <w:spacing w:before="233" w:line="229" w:lineRule="auto"/>
        <w:ind w:left="362"/>
        <w:rPr>
          <w:rFonts w:ascii="宋体" w:hAnsi="宋体" w:eastAsia="宋体" w:cs="宋体"/>
          <w:color w:val="auto"/>
          <w:sz w:val="23"/>
          <w:szCs w:val="23"/>
        </w:rPr>
      </w:pPr>
      <w:r>
        <w:rPr>
          <w:rFonts w:ascii="宋体" w:hAnsi="宋体" w:eastAsia="宋体" w:cs="宋体"/>
          <w:color w:val="auto"/>
          <w:spacing w:val="7"/>
          <w:sz w:val="23"/>
          <w:szCs w:val="23"/>
        </w:rPr>
        <w:t>投</w:t>
      </w:r>
      <w:r>
        <w:rPr>
          <w:rFonts w:ascii="宋体" w:hAnsi="宋体" w:eastAsia="宋体" w:cs="宋体"/>
          <w:color w:val="auto"/>
          <w:spacing w:val="6"/>
          <w:sz w:val="23"/>
          <w:szCs w:val="23"/>
        </w:rPr>
        <w:t>标人地址：</w:t>
      </w:r>
    </w:p>
    <w:p w14:paraId="05F5ABF7">
      <w:pPr>
        <w:spacing w:line="273" w:lineRule="auto"/>
        <w:rPr>
          <w:color w:val="auto"/>
        </w:rPr>
      </w:pPr>
    </w:p>
    <w:p w14:paraId="2195F3E3">
      <w:pPr>
        <w:spacing w:line="273" w:lineRule="auto"/>
        <w:rPr>
          <w:color w:val="auto"/>
        </w:rPr>
      </w:pPr>
    </w:p>
    <w:p w14:paraId="16B26C9F">
      <w:pPr>
        <w:spacing w:line="273" w:lineRule="auto"/>
        <w:rPr>
          <w:color w:val="auto"/>
        </w:rPr>
      </w:pPr>
    </w:p>
    <w:p w14:paraId="1268252F">
      <w:pPr>
        <w:spacing w:line="274" w:lineRule="auto"/>
        <w:rPr>
          <w:color w:val="auto"/>
        </w:rPr>
      </w:pPr>
    </w:p>
    <w:p w14:paraId="1757C4ED">
      <w:pPr>
        <w:spacing w:line="274" w:lineRule="auto"/>
        <w:rPr>
          <w:color w:val="auto"/>
        </w:rPr>
      </w:pPr>
    </w:p>
    <w:p w14:paraId="1E576319">
      <w:pPr>
        <w:spacing w:before="75" w:line="228" w:lineRule="auto"/>
        <w:ind w:left="3374"/>
        <w:rPr>
          <w:rFonts w:ascii="宋体" w:hAnsi="宋体" w:eastAsia="宋体" w:cs="宋体"/>
          <w:color w:val="auto"/>
          <w:sz w:val="23"/>
          <w:szCs w:val="23"/>
        </w:rPr>
      </w:pPr>
      <w:r>
        <w:rPr>
          <w:rFonts w:ascii="宋体" w:hAnsi="宋体" w:eastAsia="宋体" w:cs="宋体"/>
          <w:color w:val="auto"/>
          <w:spacing w:val="10"/>
          <w:sz w:val="23"/>
          <w:szCs w:val="23"/>
        </w:rPr>
        <w:t>年</w:t>
      </w:r>
      <w:r>
        <w:rPr>
          <w:rFonts w:ascii="宋体" w:hAnsi="宋体" w:eastAsia="宋体" w:cs="宋体"/>
          <w:color w:val="auto"/>
          <w:spacing w:val="9"/>
          <w:sz w:val="23"/>
          <w:szCs w:val="23"/>
        </w:rPr>
        <w:t xml:space="preserve">    月    日</w:t>
      </w:r>
    </w:p>
    <w:p w14:paraId="43B97D70">
      <w:pPr>
        <w:rPr>
          <w:color w:val="auto"/>
        </w:rPr>
        <w:sectPr>
          <w:headerReference r:id="rId68" w:type="default"/>
          <w:footerReference r:id="rId69" w:type="default"/>
          <w:pgSz w:w="11906" w:h="16839"/>
          <w:pgMar w:top="1058" w:right="1079" w:bottom="1156" w:left="1089" w:header="878" w:footer="996" w:gutter="0"/>
          <w:pgBorders>
            <w:top w:val="none" w:sz="0" w:space="0"/>
            <w:left w:val="none" w:sz="0" w:space="0"/>
            <w:bottom w:val="none" w:sz="0" w:space="0"/>
            <w:right w:val="none" w:sz="0" w:space="0"/>
          </w:pgBorders>
          <w:cols w:space="720" w:num="1"/>
        </w:sectPr>
      </w:pPr>
    </w:p>
    <w:p w14:paraId="64B27457">
      <w:pPr>
        <w:spacing w:line="410" w:lineRule="auto"/>
        <w:rPr>
          <w:color w:val="auto"/>
        </w:rPr>
      </w:pPr>
    </w:p>
    <w:p w14:paraId="01328712">
      <w:pPr>
        <w:spacing w:before="75" w:line="228" w:lineRule="auto"/>
        <w:ind w:left="143"/>
        <w:rPr>
          <w:rFonts w:ascii="宋体" w:hAnsi="宋体" w:eastAsia="宋体" w:cs="宋体"/>
          <w:color w:val="auto"/>
          <w:sz w:val="23"/>
          <w:szCs w:val="23"/>
        </w:rPr>
      </w:pPr>
      <w:r>
        <w:rPr>
          <w:rFonts w:ascii="宋体" w:hAnsi="宋体" w:eastAsia="宋体" w:cs="宋体"/>
          <w:color w:val="auto"/>
          <w:spacing w:val="13"/>
          <w:sz w:val="23"/>
          <w:szCs w:val="23"/>
        </w:rPr>
        <w:t>2</w:t>
      </w:r>
      <w:r>
        <w:rPr>
          <w:rFonts w:ascii="宋体" w:hAnsi="宋体" w:eastAsia="宋体" w:cs="宋体"/>
          <w:color w:val="auto"/>
          <w:spacing w:val="7"/>
          <w:sz w:val="23"/>
          <w:szCs w:val="23"/>
        </w:rPr>
        <w:t>. 技术文件目录</w:t>
      </w:r>
    </w:p>
    <w:p w14:paraId="03BCF3A6">
      <w:pPr>
        <w:spacing w:before="82" w:line="228" w:lineRule="auto"/>
        <w:ind w:left="281"/>
        <w:rPr>
          <w:rFonts w:ascii="宋体" w:hAnsi="宋体" w:eastAsia="宋体" w:cs="宋体"/>
          <w:color w:val="auto"/>
          <w:sz w:val="20"/>
          <w:szCs w:val="20"/>
        </w:rPr>
      </w:pPr>
      <w:r>
        <w:rPr>
          <w:rFonts w:ascii="宋体" w:hAnsi="宋体" w:eastAsia="宋体" w:cs="宋体"/>
          <w:color w:val="auto"/>
          <w:spacing w:val="13"/>
          <w:sz w:val="20"/>
          <w:szCs w:val="20"/>
        </w:rPr>
        <w:t>根</w:t>
      </w:r>
      <w:r>
        <w:rPr>
          <w:rFonts w:ascii="宋体" w:hAnsi="宋体" w:eastAsia="宋体" w:cs="宋体"/>
          <w:color w:val="auto"/>
          <w:spacing w:val="9"/>
          <w:sz w:val="20"/>
          <w:szCs w:val="20"/>
        </w:rPr>
        <w:t>据招标文件规定及投标人提供的材料自行编写目录。</w:t>
      </w:r>
    </w:p>
    <w:p w14:paraId="7241B2D2">
      <w:pPr>
        <w:rPr>
          <w:color w:val="auto"/>
        </w:rPr>
        <w:sectPr>
          <w:footerReference r:id="rId70" w:type="default"/>
          <w:pgSz w:w="11906" w:h="16839"/>
          <w:pgMar w:top="1058" w:right="1079" w:bottom="1156" w:left="1089" w:header="878" w:footer="996" w:gutter="0"/>
          <w:pgBorders>
            <w:top w:val="none" w:sz="0" w:space="0"/>
            <w:left w:val="none" w:sz="0" w:space="0"/>
            <w:bottom w:val="none" w:sz="0" w:space="0"/>
            <w:right w:val="none" w:sz="0" w:space="0"/>
          </w:pgBorders>
          <w:cols w:space="720" w:num="1"/>
        </w:sectPr>
      </w:pPr>
    </w:p>
    <w:p w14:paraId="028BAE84">
      <w:pPr>
        <w:spacing w:line="339" w:lineRule="auto"/>
        <w:rPr>
          <w:color w:val="auto"/>
        </w:rPr>
      </w:pPr>
    </w:p>
    <w:p w14:paraId="530AFF21">
      <w:pPr>
        <w:spacing w:before="75" w:line="227" w:lineRule="auto"/>
        <w:ind w:left="160"/>
        <w:rPr>
          <w:rFonts w:ascii="宋体" w:hAnsi="宋体" w:eastAsia="宋体" w:cs="宋体"/>
          <w:color w:val="auto"/>
          <w:sz w:val="23"/>
          <w:szCs w:val="23"/>
        </w:rPr>
      </w:pPr>
      <w:r>
        <w:rPr>
          <w:rFonts w:ascii="宋体" w:hAnsi="宋体" w:eastAsia="宋体" w:cs="宋体"/>
          <w:color w:val="auto"/>
          <w:spacing w:val="8"/>
          <w:sz w:val="23"/>
          <w:szCs w:val="23"/>
        </w:rPr>
        <w:t>3. 技术偏离表格</w:t>
      </w:r>
      <w:r>
        <w:rPr>
          <w:rFonts w:ascii="宋体" w:hAnsi="宋体" w:eastAsia="宋体" w:cs="宋体"/>
          <w:color w:val="auto"/>
          <w:spacing w:val="6"/>
          <w:sz w:val="23"/>
          <w:szCs w:val="23"/>
        </w:rPr>
        <w:t>式</w:t>
      </w:r>
    </w:p>
    <w:p w14:paraId="3A75EDF0">
      <w:pPr>
        <w:spacing w:line="244" w:lineRule="auto"/>
        <w:rPr>
          <w:color w:val="auto"/>
        </w:rPr>
      </w:pPr>
    </w:p>
    <w:p w14:paraId="27CBDA43">
      <w:pPr>
        <w:spacing w:line="245" w:lineRule="auto"/>
        <w:rPr>
          <w:color w:val="auto"/>
        </w:rPr>
      </w:pPr>
    </w:p>
    <w:p w14:paraId="51678B18">
      <w:pPr>
        <w:spacing w:before="100" w:line="225" w:lineRule="auto"/>
        <w:ind w:left="4158"/>
        <w:rPr>
          <w:rFonts w:ascii="宋体" w:hAnsi="宋体" w:eastAsia="宋体" w:cs="宋体"/>
          <w:color w:val="auto"/>
          <w:sz w:val="31"/>
          <w:szCs w:val="31"/>
        </w:rPr>
      </w:pPr>
      <w:r>
        <w:rPr>
          <w:rFonts w:ascii="宋体" w:hAnsi="宋体" w:eastAsia="宋体" w:cs="宋体"/>
          <w:color w:val="auto"/>
          <w:spacing w:val="8"/>
          <w:sz w:val="31"/>
          <w:szCs w:val="31"/>
        </w:rPr>
        <w:t>技术偏离</w:t>
      </w:r>
      <w:r>
        <w:rPr>
          <w:rFonts w:ascii="宋体" w:hAnsi="宋体" w:eastAsia="宋体" w:cs="宋体"/>
          <w:color w:val="auto"/>
          <w:spacing w:val="7"/>
          <w:sz w:val="31"/>
          <w:szCs w:val="31"/>
        </w:rPr>
        <w:t>表</w:t>
      </w:r>
    </w:p>
    <w:p w14:paraId="2E680F56">
      <w:pPr>
        <w:spacing w:before="73" w:line="222" w:lineRule="auto"/>
        <w:ind w:left="13"/>
        <w:rPr>
          <w:rFonts w:ascii="宋体" w:hAnsi="宋体" w:eastAsia="宋体" w:cs="宋体"/>
          <w:color w:val="auto"/>
          <w:sz w:val="23"/>
          <w:szCs w:val="23"/>
        </w:rPr>
      </w:pPr>
      <w:r>
        <w:rPr>
          <w:rFonts w:ascii="宋体" w:hAnsi="宋体" w:eastAsia="宋体" w:cs="宋体"/>
          <w:color w:val="auto"/>
          <w:spacing w:val="-4"/>
          <w:sz w:val="23"/>
          <w:szCs w:val="23"/>
        </w:rPr>
        <w:t>所投</w:t>
      </w:r>
      <w:r>
        <w:rPr>
          <w:rFonts w:ascii="宋体" w:hAnsi="宋体" w:eastAsia="宋体" w:cs="宋体"/>
          <w:color w:val="auto"/>
          <w:spacing w:val="-2"/>
          <w:sz w:val="23"/>
          <w:szCs w:val="23"/>
        </w:rPr>
        <w:t>分标：</w:t>
      </w:r>
      <w:r>
        <w:rPr>
          <w:rFonts w:ascii="宋体" w:hAnsi="宋体" w:eastAsia="宋体" w:cs="宋体"/>
          <w:color w:val="auto"/>
          <w:spacing w:val="-2"/>
          <w:sz w:val="23"/>
          <w:szCs w:val="23"/>
          <w:u w:val="single"/>
        </w:rPr>
        <w:t xml:space="preserve">      </w:t>
      </w:r>
      <w:r>
        <w:rPr>
          <w:rFonts w:ascii="宋体" w:hAnsi="宋体" w:eastAsia="宋体" w:cs="宋体"/>
          <w:color w:val="auto"/>
          <w:spacing w:val="-2"/>
          <w:sz w:val="23"/>
          <w:szCs w:val="23"/>
        </w:rPr>
        <w:t>分标</w:t>
      </w:r>
    </w:p>
    <w:tbl>
      <w:tblPr>
        <w:tblStyle w:val="17"/>
        <w:tblW w:w="8948" w:type="dxa"/>
        <w:tblInd w:w="4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2142"/>
        <w:gridCol w:w="1833"/>
        <w:gridCol w:w="2180"/>
        <w:gridCol w:w="1937"/>
      </w:tblGrid>
      <w:tr w14:paraId="53A89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856" w:type="dxa"/>
          </w:tcPr>
          <w:p w14:paraId="7C9347C9">
            <w:pPr>
              <w:spacing w:before="238" w:line="228" w:lineRule="auto"/>
              <w:ind w:left="200"/>
              <w:rPr>
                <w:rFonts w:ascii="宋体" w:hAnsi="宋体" w:eastAsia="宋体" w:cs="宋体"/>
                <w:color w:val="auto"/>
                <w:sz w:val="23"/>
                <w:szCs w:val="23"/>
              </w:rPr>
            </w:pPr>
            <w:r>
              <w:rPr>
                <w:rFonts w:ascii="宋体" w:hAnsi="宋体" w:eastAsia="宋体" w:cs="宋体"/>
                <w:color w:val="auto"/>
                <w:spacing w:val="3"/>
                <w:sz w:val="23"/>
                <w:szCs w:val="23"/>
              </w:rPr>
              <w:t>项号</w:t>
            </w:r>
          </w:p>
        </w:tc>
        <w:tc>
          <w:tcPr>
            <w:tcW w:w="2142" w:type="dxa"/>
          </w:tcPr>
          <w:p w14:paraId="45362AE7">
            <w:pPr>
              <w:spacing w:before="238" w:line="229" w:lineRule="auto"/>
              <w:ind w:left="596"/>
              <w:rPr>
                <w:rFonts w:ascii="宋体" w:hAnsi="宋体" w:eastAsia="宋体" w:cs="宋体"/>
                <w:color w:val="auto"/>
                <w:sz w:val="23"/>
                <w:szCs w:val="23"/>
              </w:rPr>
            </w:pPr>
            <w:r>
              <w:rPr>
                <w:rFonts w:ascii="宋体" w:hAnsi="宋体" w:eastAsia="宋体" w:cs="宋体"/>
                <w:color w:val="auto"/>
                <w:spacing w:val="8"/>
                <w:sz w:val="23"/>
                <w:szCs w:val="23"/>
              </w:rPr>
              <w:t>标</w:t>
            </w:r>
            <w:r>
              <w:rPr>
                <w:rFonts w:ascii="宋体" w:hAnsi="宋体" w:eastAsia="宋体" w:cs="宋体"/>
                <w:color w:val="auto"/>
                <w:spacing w:val="7"/>
                <w:sz w:val="23"/>
                <w:szCs w:val="23"/>
              </w:rPr>
              <w:t>的名称</w:t>
            </w:r>
          </w:p>
        </w:tc>
        <w:tc>
          <w:tcPr>
            <w:tcW w:w="1833" w:type="dxa"/>
          </w:tcPr>
          <w:p w14:paraId="6039BF2B">
            <w:pPr>
              <w:spacing w:before="238" w:line="229" w:lineRule="auto"/>
              <w:ind w:left="443"/>
              <w:rPr>
                <w:rFonts w:ascii="宋体" w:hAnsi="宋体" w:eastAsia="宋体" w:cs="宋体"/>
                <w:color w:val="auto"/>
                <w:sz w:val="23"/>
                <w:szCs w:val="23"/>
              </w:rPr>
            </w:pPr>
            <w:r>
              <w:rPr>
                <w:rFonts w:ascii="宋体" w:hAnsi="宋体" w:eastAsia="宋体" w:cs="宋体"/>
                <w:color w:val="auto"/>
                <w:spacing w:val="8"/>
                <w:sz w:val="23"/>
                <w:szCs w:val="23"/>
              </w:rPr>
              <w:t>招</w:t>
            </w:r>
            <w:r>
              <w:rPr>
                <w:rFonts w:ascii="宋体" w:hAnsi="宋体" w:eastAsia="宋体" w:cs="宋体"/>
                <w:color w:val="auto"/>
                <w:spacing w:val="7"/>
                <w:sz w:val="23"/>
                <w:szCs w:val="23"/>
              </w:rPr>
              <w:t>标要求</w:t>
            </w:r>
          </w:p>
        </w:tc>
        <w:tc>
          <w:tcPr>
            <w:tcW w:w="2180" w:type="dxa"/>
          </w:tcPr>
          <w:p w14:paraId="1137032B">
            <w:pPr>
              <w:spacing w:before="238" w:line="229" w:lineRule="auto"/>
              <w:ind w:left="619"/>
              <w:rPr>
                <w:rFonts w:ascii="宋体" w:hAnsi="宋体" w:eastAsia="宋体" w:cs="宋体"/>
                <w:color w:val="auto"/>
                <w:sz w:val="23"/>
                <w:szCs w:val="23"/>
              </w:rPr>
            </w:pPr>
            <w:r>
              <w:rPr>
                <w:rFonts w:ascii="宋体" w:hAnsi="宋体" w:eastAsia="宋体" w:cs="宋体"/>
                <w:color w:val="auto"/>
                <w:spacing w:val="7"/>
                <w:sz w:val="23"/>
                <w:szCs w:val="23"/>
              </w:rPr>
              <w:t>投标响</w:t>
            </w:r>
            <w:r>
              <w:rPr>
                <w:rFonts w:ascii="宋体" w:hAnsi="宋体" w:eastAsia="宋体" w:cs="宋体"/>
                <w:color w:val="auto"/>
                <w:spacing w:val="6"/>
                <w:sz w:val="23"/>
                <w:szCs w:val="23"/>
              </w:rPr>
              <w:t>应</w:t>
            </w:r>
          </w:p>
        </w:tc>
        <w:tc>
          <w:tcPr>
            <w:tcW w:w="1937" w:type="dxa"/>
          </w:tcPr>
          <w:p w14:paraId="76D6013E">
            <w:pPr>
              <w:spacing w:before="238" w:line="228" w:lineRule="auto"/>
              <w:ind w:left="495"/>
              <w:rPr>
                <w:rFonts w:ascii="宋体" w:hAnsi="宋体" w:eastAsia="宋体" w:cs="宋体"/>
                <w:color w:val="auto"/>
                <w:sz w:val="23"/>
                <w:szCs w:val="23"/>
              </w:rPr>
            </w:pPr>
            <w:r>
              <w:rPr>
                <w:rFonts w:ascii="宋体" w:hAnsi="宋体" w:eastAsia="宋体" w:cs="宋体"/>
                <w:color w:val="auto"/>
                <w:spacing w:val="9"/>
                <w:sz w:val="23"/>
                <w:szCs w:val="23"/>
              </w:rPr>
              <w:t>偏</w:t>
            </w:r>
            <w:r>
              <w:rPr>
                <w:rFonts w:ascii="宋体" w:hAnsi="宋体" w:eastAsia="宋体" w:cs="宋体"/>
                <w:color w:val="auto"/>
                <w:spacing w:val="7"/>
                <w:sz w:val="23"/>
                <w:szCs w:val="23"/>
              </w:rPr>
              <w:t>离说明</w:t>
            </w:r>
          </w:p>
        </w:tc>
      </w:tr>
      <w:tr w14:paraId="120D2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tcPr>
          <w:p w14:paraId="3A20FE6A">
            <w:pPr>
              <w:rPr>
                <w:color w:val="auto"/>
              </w:rPr>
            </w:pPr>
          </w:p>
        </w:tc>
        <w:tc>
          <w:tcPr>
            <w:tcW w:w="2142" w:type="dxa"/>
          </w:tcPr>
          <w:p w14:paraId="371939CE">
            <w:pPr>
              <w:rPr>
                <w:color w:val="auto"/>
              </w:rPr>
            </w:pPr>
          </w:p>
        </w:tc>
        <w:tc>
          <w:tcPr>
            <w:tcW w:w="1833" w:type="dxa"/>
          </w:tcPr>
          <w:p w14:paraId="5742A774">
            <w:pPr>
              <w:rPr>
                <w:color w:val="auto"/>
              </w:rPr>
            </w:pPr>
          </w:p>
        </w:tc>
        <w:tc>
          <w:tcPr>
            <w:tcW w:w="2180" w:type="dxa"/>
          </w:tcPr>
          <w:p w14:paraId="6EDC3145">
            <w:pPr>
              <w:rPr>
                <w:color w:val="auto"/>
              </w:rPr>
            </w:pPr>
          </w:p>
        </w:tc>
        <w:tc>
          <w:tcPr>
            <w:tcW w:w="1937" w:type="dxa"/>
          </w:tcPr>
          <w:p w14:paraId="626FEF09">
            <w:pPr>
              <w:rPr>
                <w:color w:val="auto"/>
              </w:rPr>
            </w:pPr>
          </w:p>
        </w:tc>
      </w:tr>
      <w:tr w14:paraId="4AB13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tcPr>
          <w:p w14:paraId="68A9A737">
            <w:pPr>
              <w:rPr>
                <w:color w:val="auto"/>
              </w:rPr>
            </w:pPr>
          </w:p>
        </w:tc>
        <w:tc>
          <w:tcPr>
            <w:tcW w:w="2142" w:type="dxa"/>
          </w:tcPr>
          <w:p w14:paraId="69B404B8">
            <w:pPr>
              <w:rPr>
                <w:color w:val="auto"/>
              </w:rPr>
            </w:pPr>
          </w:p>
        </w:tc>
        <w:tc>
          <w:tcPr>
            <w:tcW w:w="1833" w:type="dxa"/>
          </w:tcPr>
          <w:p w14:paraId="590639E8">
            <w:pPr>
              <w:rPr>
                <w:color w:val="auto"/>
              </w:rPr>
            </w:pPr>
          </w:p>
        </w:tc>
        <w:tc>
          <w:tcPr>
            <w:tcW w:w="2180" w:type="dxa"/>
          </w:tcPr>
          <w:p w14:paraId="2123BBE8">
            <w:pPr>
              <w:rPr>
                <w:color w:val="auto"/>
              </w:rPr>
            </w:pPr>
          </w:p>
        </w:tc>
        <w:tc>
          <w:tcPr>
            <w:tcW w:w="1937" w:type="dxa"/>
          </w:tcPr>
          <w:p w14:paraId="025CEAA1">
            <w:pPr>
              <w:rPr>
                <w:color w:val="auto"/>
              </w:rPr>
            </w:pPr>
          </w:p>
        </w:tc>
      </w:tr>
      <w:tr w14:paraId="010B9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tcPr>
          <w:p w14:paraId="634D7D17">
            <w:pPr>
              <w:rPr>
                <w:color w:val="auto"/>
              </w:rPr>
            </w:pPr>
          </w:p>
        </w:tc>
        <w:tc>
          <w:tcPr>
            <w:tcW w:w="2142" w:type="dxa"/>
          </w:tcPr>
          <w:p w14:paraId="58EE3AB2">
            <w:pPr>
              <w:rPr>
                <w:color w:val="auto"/>
              </w:rPr>
            </w:pPr>
          </w:p>
        </w:tc>
        <w:tc>
          <w:tcPr>
            <w:tcW w:w="1833" w:type="dxa"/>
          </w:tcPr>
          <w:p w14:paraId="5157762A">
            <w:pPr>
              <w:rPr>
                <w:color w:val="auto"/>
              </w:rPr>
            </w:pPr>
          </w:p>
        </w:tc>
        <w:tc>
          <w:tcPr>
            <w:tcW w:w="2180" w:type="dxa"/>
          </w:tcPr>
          <w:p w14:paraId="7DD91E6E">
            <w:pPr>
              <w:rPr>
                <w:color w:val="auto"/>
              </w:rPr>
            </w:pPr>
          </w:p>
        </w:tc>
        <w:tc>
          <w:tcPr>
            <w:tcW w:w="1937" w:type="dxa"/>
          </w:tcPr>
          <w:p w14:paraId="470628AB">
            <w:pPr>
              <w:rPr>
                <w:color w:val="auto"/>
              </w:rPr>
            </w:pPr>
          </w:p>
        </w:tc>
      </w:tr>
      <w:tr w14:paraId="47368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6" w:type="dxa"/>
          </w:tcPr>
          <w:p w14:paraId="405B9B03">
            <w:pPr>
              <w:rPr>
                <w:color w:val="auto"/>
              </w:rPr>
            </w:pPr>
          </w:p>
        </w:tc>
        <w:tc>
          <w:tcPr>
            <w:tcW w:w="2142" w:type="dxa"/>
          </w:tcPr>
          <w:p w14:paraId="714BE0B3">
            <w:pPr>
              <w:rPr>
                <w:color w:val="auto"/>
              </w:rPr>
            </w:pPr>
          </w:p>
        </w:tc>
        <w:tc>
          <w:tcPr>
            <w:tcW w:w="1833" w:type="dxa"/>
          </w:tcPr>
          <w:p w14:paraId="14C58814">
            <w:pPr>
              <w:rPr>
                <w:color w:val="auto"/>
              </w:rPr>
            </w:pPr>
          </w:p>
        </w:tc>
        <w:tc>
          <w:tcPr>
            <w:tcW w:w="2180" w:type="dxa"/>
          </w:tcPr>
          <w:p w14:paraId="0A8FE181">
            <w:pPr>
              <w:rPr>
                <w:color w:val="auto"/>
              </w:rPr>
            </w:pPr>
          </w:p>
        </w:tc>
        <w:tc>
          <w:tcPr>
            <w:tcW w:w="1937" w:type="dxa"/>
          </w:tcPr>
          <w:p w14:paraId="05CDC86B">
            <w:pPr>
              <w:rPr>
                <w:color w:val="auto"/>
              </w:rPr>
            </w:pPr>
          </w:p>
        </w:tc>
      </w:tr>
      <w:tr w14:paraId="1EF01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6" w:type="dxa"/>
          </w:tcPr>
          <w:p w14:paraId="6B49409A">
            <w:pPr>
              <w:rPr>
                <w:color w:val="auto"/>
              </w:rPr>
            </w:pPr>
          </w:p>
        </w:tc>
        <w:tc>
          <w:tcPr>
            <w:tcW w:w="2142" w:type="dxa"/>
          </w:tcPr>
          <w:p w14:paraId="07A3EF1E">
            <w:pPr>
              <w:rPr>
                <w:color w:val="auto"/>
              </w:rPr>
            </w:pPr>
          </w:p>
        </w:tc>
        <w:tc>
          <w:tcPr>
            <w:tcW w:w="1833" w:type="dxa"/>
          </w:tcPr>
          <w:p w14:paraId="6D2C9343">
            <w:pPr>
              <w:rPr>
                <w:color w:val="auto"/>
              </w:rPr>
            </w:pPr>
          </w:p>
        </w:tc>
        <w:tc>
          <w:tcPr>
            <w:tcW w:w="2180" w:type="dxa"/>
          </w:tcPr>
          <w:p w14:paraId="61B005E9">
            <w:pPr>
              <w:rPr>
                <w:color w:val="auto"/>
              </w:rPr>
            </w:pPr>
          </w:p>
        </w:tc>
        <w:tc>
          <w:tcPr>
            <w:tcW w:w="1937" w:type="dxa"/>
          </w:tcPr>
          <w:p w14:paraId="79409A4C">
            <w:pPr>
              <w:rPr>
                <w:color w:val="auto"/>
              </w:rPr>
            </w:pPr>
          </w:p>
        </w:tc>
      </w:tr>
      <w:tr w14:paraId="0E54B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6" w:type="dxa"/>
          </w:tcPr>
          <w:p w14:paraId="06C0CA3E">
            <w:pPr>
              <w:rPr>
                <w:color w:val="auto"/>
              </w:rPr>
            </w:pPr>
          </w:p>
        </w:tc>
        <w:tc>
          <w:tcPr>
            <w:tcW w:w="2142" w:type="dxa"/>
          </w:tcPr>
          <w:p w14:paraId="001CBFAC">
            <w:pPr>
              <w:rPr>
                <w:color w:val="auto"/>
              </w:rPr>
            </w:pPr>
          </w:p>
        </w:tc>
        <w:tc>
          <w:tcPr>
            <w:tcW w:w="1833" w:type="dxa"/>
          </w:tcPr>
          <w:p w14:paraId="0DB6E4C3">
            <w:pPr>
              <w:rPr>
                <w:color w:val="auto"/>
              </w:rPr>
            </w:pPr>
          </w:p>
        </w:tc>
        <w:tc>
          <w:tcPr>
            <w:tcW w:w="2180" w:type="dxa"/>
          </w:tcPr>
          <w:p w14:paraId="0D0718E1">
            <w:pPr>
              <w:rPr>
                <w:color w:val="auto"/>
              </w:rPr>
            </w:pPr>
          </w:p>
        </w:tc>
        <w:tc>
          <w:tcPr>
            <w:tcW w:w="1937" w:type="dxa"/>
          </w:tcPr>
          <w:p w14:paraId="2CB1D7C3">
            <w:pPr>
              <w:rPr>
                <w:color w:val="auto"/>
              </w:rPr>
            </w:pPr>
          </w:p>
        </w:tc>
      </w:tr>
      <w:tr w14:paraId="1E4F3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6" w:type="dxa"/>
          </w:tcPr>
          <w:p w14:paraId="4B8CEECF">
            <w:pPr>
              <w:rPr>
                <w:color w:val="auto"/>
              </w:rPr>
            </w:pPr>
          </w:p>
        </w:tc>
        <w:tc>
          <w:tcPr>
            <w:tcW w:w="2142" w:type="dxa"/>
          </w:tcPr>
          <w:p w14:paraId="346707F1">
            <w:pPr>
              <w:rPr>
                <w:color w:val="auto"/>
              </w:rPr>
            </w:pPr>
          </w:p>
        </w:tc>
        <w:tc>
          <w:tcPr>
            <w:tcW w:w="1833" w:type="dxa"/>
          </w:tcPr>
          <w:p w14:paraId="3CBA4D99">
            <w:pPr>
              <w:rPr>
                <w:color w:val="auto"/>
              </w:rPr>
            </w:pPr>
          </w:p>
        </w:tc>
        <w:tc>
          <w:tcPr>
            <w:tcW w:w="2180" w:type="dxa"/>
          </w:tcPr>
          <w:p w14:paraId="6AECEE70">
            <w:pPr>
              <w:rPr>
                <w:color w:val="auto"/>
              </w:rPr>
            </w:pPr>
          </w:p>
        </w:tc>
        <w:tc>
          <w:tcPr>
            <w:tcW w:w="1937" w:type="dxa"/>
          </w:tcPr>
          <w:p w14:paraId="72AFDA24">
            <w:pPr>
              <w:rPr>
                <w:color w:val="auto"/>
              </w:rPr>
            </w:pPr>
          </w:p>
        </w:tc>
      </w:tr>
      <w:tr w14:paraId="343E6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856" w:type="dxa"/>
          </w:tcPr>
          <w:p w14:paraId="4ACE24EF">
            <w:pPr>
              <w:rPr>
                <w:color w:val="auto"/>
              </w:rPr>
            </w:pPr>
          </w:p>
        </w:tc>
        <w:tc>
          <w:tcPr>
            <w:tcW w:w="2142" w:type="dxa"/>
          </w:tcPr>
          <w:p w14:paraId="6915D4F7">
            <w:pPr>
              <w:rPr>
                <w:color w:val="auto"/>
              </w:rPr>
            </w:pPr>
          </w:p>
        </w:tc>
        <w:tc>
          <w:tcPr>
            <w:tcW w:w="1833" w:type="dxa"/>
          </w:tcPr>
          <w:p w14:paraId="50A78BB2">
            <w:pPr>
              <w:rPr>
                <w:color w:val="auto"/>
              </w:rPr>
            </w:pPr>
          </w:p>
        </w:tc>
        <w:tc>
          <w:tcPr>
            <w:tcW w:w="2180" w:type="dxa"/>
          </w:tcPr>
          <w:p w14:paraId="6A695E2F">
            <w:pPr>
              <w:rPr>
                <w:color w:val="auto"/>
              </w:rPr>
            </w:pPr>
          </w:p>
        </w:tc>
        <w:tc>
          <w:tcPr>
            <w:tcW w:w="1937" w:type="dxa"/>
          </w:tcPr>
          <w:p w14:paraId="02A1ACCD">
            <w:pPr>
              <w:rPr>
                <w:color w:val="auto"/>
              </w:rPr>
            </w:pPr>
          </w:p>
        </w:tc>
      </w:tr>
      <w:tr w14:paraId="56807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56" w:type="dxa"/>
          </w:tcPr>
          <w:p w14:paraId="4BCABFD1">
            <w:pPr>
              <w:rPr>
                <w:color w:val="auto"/>
              </w:rPr>
            </w:pPr>
          </w:p>
        </w:tc>
        <w:tc>
          <w:tcPr>
            <w:tcW w:w="2142" w:type="dxa"/>
          </w:tcPr>
          <w:p w14:paraId="1CE12CF8">
            <w:pPr>
              <w:rPr>
                <w:color w:val="auto"/>
              </w:rPr>
            </w:pPr>
          </w:p>
        </w:tc>
        <w:tc>
          <w:tcPr>
            <w:tcW w:w="1833" w:type="dxa"/>
          </w:tcPr>
          <w:p w14:paraId="7B74EA14">
            <w:pPr>
              <w:rPr>
                <w:color w:val="auto"/>
              </w:rPr>
            </w:pPr>
          </w:p>
        </w:tc>
        <w:tc>
          <w:tcPr>
            <w:tcW w:w="2180" w:type="dxa"/>
          </w:tcPr>
          <w:p w14:paraId="5C485530">
            <w:pPr>
              <w:rPr>
                <w:color w:val="auto"/>
              </w:rPr>
            </w:pPr>
          </w:p>
        </w:tc>
        <w:tc>
          <w:tcPr>
            <w:tcW w:w="1937" w:type="dxa"/>
          </w:tcPr>
          <w:p w14:paraId="4BCA4055">
            <w:pPr>
              <w:rPr>
                <w:color w:val="auto"/>
              </w:rPr>
            </w:pPr>
          </w:p>
        </w:tc>
      </w:tr>
      <w:tr w14:paraId="0386C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56" w:type="dxa"/>
          </w:tcPr>
          <w:p w14:paraId="78BAB906">
            <w:pPr>
              <w:rPr>
                <w:color w:val="auto"/>
              </w:rPr>
            </w:pPr>
          </w:p>
        </w:tc>
        <w:tc>
          <w:tcPr>
            <w:tcW w:w="2142" w:type="dxa"/>
          </w:tcPr>
          <w:p w14:paraId="7CB67C96">
            <w:pPr>
              <w:rPr>
                <w:color w:val="auto"/>
              </w:rPr>
            </w:pPr>
          </w:p>
        </w:tc>
        <w:tc>
          <w:tcPr>
            <w:tcW w:w="1833" w:type="dxa"/>
          </w:tcPr>
          <w:p w14:paraId="14FFF209">
            <w:pPr>
              <w:rPr>
                <w:color w:val="auto"/>
              </w:rPr>
            </w:pPr>
          </w:p>
        </w:tc>
        <w:tc>
          <w:tcPr>
            <w:tcW w:w="2180" w:type="dxa"/>
          </w:tcPr>
          <w:p w14:paraId="2046F6D3">
            <w:pPr>
              <w:rPr>
                <w:color w:val="auto"/>
              </w:rPr>
            </w:pPr>
          </w:p>
        </w:tc>
        <w:tc>
          <w:tcPr>
            <w:tcW w:w="1937" w:type="dxa"/>
          </w:tcPr>
          <w:p w14:paraId="1425770F">
            <w:pPr>
              <w:rPr>
                <w:color w:val="auto"/>
              </w:rPr>
            </w:pPr>
          </w:p>
        </w:tc>
      </w:tr>
    </w:tbl>
    <w:p w14:paraId="20E96D04">
      <w:pPr>
        <w:spacing w:before="194" w:line="230" w:lineRule="auto"/>
        <w:ind w:left="13"/>
        <w:rPr>
          <w:rFonts w:ascii="宋体" w:hAnsi="宋体" w:eastAsia="宋体" w:cs="宋体"/>
          <w:color w:val="auto"/>
          <w:sz w:val="23"/>
          <w:szCs w:val="23"/>
        </w:rPr>
      </w:pPr>
      <w:r>
        <w:rPr>
          <w:rFonts w:ascii="宋体" w:hAnsi="宋体" w:eastAsia="宋体" w:cs="宋体"/>
          <w:color w:val="auto"/>
          <w:sz w:val="23"/>
          <w:szCs w:val="23"/>
        </w:rPr>
        <w:t>注：</w:t>
      </w:r>
    </w:p>
    <w:p w14:paraId="052C61FE">
      <w:pPr>
        <w:spacing w:before="230" w:line="411" w:lineRule="auto"/>
        <w:ind w:left="35" w:right="80" w:hanging="4"/>
        <w:rPr>
          <w:rFonts w:ascii="宋体" w:hAnsi="宋体" w:eastAsia="宋体" w:cs="宋体"/>
          <w:color w:val="auto"/>
          <w:sz w:val="23"/>
          <w:szCs w:val="23"/>
        </w:rPr>
      </w:pPr>
      <w:r>
        <w:rPr>
          <w:rFonts w:ascii="宋体" w:hAnsi="宋体" w:eastAsia="宋体" w:cs="宋体"/>
          <w:color w:val="auto"/>
          <w:spacing w:val="12"/>
          <w:sz w:val="23"/>
          <w:szCs w:val="23"/>
        </w:rPr>
        <w:t>1. 说明</w:t>
      </w:r>
      <w:r>
        <w:rPr>
          <w:rFonts w:ascii="宋体" w:hAnsi="宋体" w:eastAsia="宋体" w:cs="宋体"/>
          <w:color w:val="auto"/>
          <w:spacing w:val="7"/>
          <w:sz w:val="23"/>
          <w:szCs w:val="23"/>
        </w:rPr>
        <w:t>：</w:t>
      </w:r>
      <w:r>
        <w:rPr>
          <w:rFonts w:ascii="宋体" w:hAnsi="宋体" w:eastAsia="宋体" w:cs="宋体"/>
          <w:color w:val="auto"/>
          <w:spacing w:val="6"/>
          <w:sz w:val="23"/>
          <w:szCs w:val="23"/>
        </w:rPr>
        <w:t>应对照招标文件“第二章 采购需求”中的技术需求逐条实质性响应，并作出偏离说</w:t>
      </w:r>
      <w:r>
        <w:rPr>
          <w:rFonts w:ascii="宋体" w:hAnsi="宋体" w:eastAsia="宋体" w:cs="宋体"/>
          <w:color w:val="auto"/>
          <w:sz w:val="23"/>
          <w:szCs w:val="23"/>
        </w:rPr>
        <w:t xml:space="preserve"> </w:t>
      </w:r>
      <w:r>
        <w:rPr>
          <w:rFonts w:ascii="宋体" w:hAnsi="宋体" w:eastAsia="宋体" w:cs="宋体"/>
          <w:color w:val="auto"/>
          <w:spacing w:val="-11"/>
          <w:sz w:val="23"/>
          <w:szCs w:val="23"/>
        </w:rPr>
        <w:t>明。</w:t>
      </w:r>
    </w:p>
    <w:p w14:paraId="11175B63">
      <w:pPr>
        <w:spacing w:before="1" w:line="407" w:lineRule="auto"/>
        <w:ind w:firstLine="16"/>
        <w:rPr>
          <w:rFonts w:ascii="宋体" w:hAnsi="宋体" w:eastAsia="宋体" w:cs="宋体"/>
          <w:color w:val="auto"/>
          <w:sz w:val="23"/>
          <w:szCs w:val="23"/>
        </w:rPr>
      </w:pPr>
      <w:r>
        <w:rPr>
          <w:rFonts w:ascii="宋体" w:hAnsi="宋体" w:eastAsia="宋体" w:cs="宋体"/>
          <w:color w:val="auto"/>
          <w:spacing w:val="6"/>
          <w:sz w:val="23"/>
          <w:szCs w:val="23"/>
        </w:rPr>
        <w:t>2.投标人应根据</w:t>
      </w:r>
      <w:r>
        <w:rPr>
          <w:rFonts w:ascii="宋体" w:hAnsi="宋体" w:eastAsia="宋体" w:cs="宋体"/>
          <w:color w:val="auto"/>
          <w:spacing w:val="4"/>
          <w:sz w:val="23"/>
          <w:szCs w:val="23"/>
        </w:rPr>
        <w:t>投</w:t>
      </w:r>
      <w:r>
        <w:rPr>
          <w:rFonts w:ascii="宋体" w:hAnsi="宋体" w:eastAsia="宋体" w:cs="宋体"/>
          <w:color w:val="auto"/>
          <w:spacing w:val="3"/>
          <w:sz w:val="23"/>
          <w:szCs w:val="23"/>
        </w:rPr>
        <w:t>标设备的性能指标，对照招标文件要求，在“偏离说明”中注明“正偏离”、</w:t>
      </w:r>
      <w:r>
        <w:rPr>
          <w:rFonts w:ascii="宋体" w:hAnsi="宋体" w:eastAsia="宋体" w:cs="宋体"/>
          <w:color w:val="auto"/>
          <w:sz w:val="23"/>
          <w:szCs w:val="23"/>
        </w:rPr>
        <w:t xml:space="preserve"> </w:t>
      </w:r>
      <w:r>
        <w:rPr>
          <w:rFonts w:ascii="宋体" w:hAnsi="宋体" w:eastAsia="宋体" w:cs="宋体"/>
          <w:color w:val="auto"/>
          <w:spacing w:val="10"/>
          <w:sz w:val="23"/>
          <w:szCs w:val="23"/>
        </w:rPr>
        <w:t>“</w:t>
      </w:r>
      <w:r>
        <w:rPr>
          <w:rFonts w:ascii="宋体" w:hAnsi="宋体" w:eastAsia="宋体" w:cs="宋体"/>
          <w:color w:val="auto"/>
          <w:spacing w:val="7"/>
          <w:sz w:val="23"/>
          <w:szCs w:val="23"/>
        </w:rPr>
        <w:t>负偏离”或者“无偏离” 。既不属于“正偏离”也不属于“负偏离”即为“无偏离”。</w:t>
      </w:r>
    </w:p>
    <w:p w14:paraId="15CA176B">
      <w:pPr>
        <w:spacing w:line="362" w:lineRule="auto"/>
        <w:rPr>
          <w:color w:val="auto"/>
        </w:rPr>
      </w:pPr>
    </w:p>
    <w:p w14:paraId="3ED81339">
      <w:pPr>
        <w:spacing w:before="66" w:line="378" w:lineRule="auto"/>
        <w:ind w:left="5263" w:right="1272" w:hanging="1"/>
        <w:rPr>
          <w:rFonts w:ascii="宋体" w:hAnsi="宋体" w:eastAsia="宋体" w:cs="宋体"/>
          <w:color w:val="auto"/>
          <w:sz w:val="20"/>
          <w:szCs w:val="20"/>
        </w:rPr>
      </w:pPr>
      <w:r>
        <w:rPr>
          <w:rFonts w:ascii="宋体" w:hAnsi="宋体" w:eastAsia="宋体" w:cs="宋体"/>
          <w:color w:val="auto"/>
          <w:spacing w:val="6"/>
          <w:sz w:val="20"/>
          <w:szCs w:val="20"/>
        </w:rPr>
        <w:t>法定代表人或者其委托代理人签字：</w:t>
      </w:r>
      <w:r>
        <w:rPr>
          <w:rFonts w:ascii="宋体" w:hAnsi="宋体" w:eastAsia="宋体" w:cs="宋体"/>
          <w:color w:val="auto"/>
          <w:sz w:val="20"/>
          <w:szCs w:val="20"/>
        </w:rPr>
        <w:t xml:space="preserve"> </w:t>
      </w:r>
      <w:r>
        <w:rPr>
          <w:rFonts w:ascii="宋体" w:hAnsi="宋体" w:eastAsia="宋体" w:cs="宋体"/>
          <w:color w:val="auto"/>
          <w:spacing w:val="8"/>
          <w:sz w:val="20"/>
          <w:szCs w:val="20"/>
        </w:rPr>
        <w:t>投</w:t>
      </w:r>
      <w:r>
        <w:rPr>
          <w:rFonts w:ascii="宋体" w:hAnsi="宋体" w:eastAsia="宋体" w:cs="宋体"/>
          <w:color w:val="auto"/>
          <w:spacing w:val="7"/>
          <w:sz w:val="20"/>
          <w:szCs w:val="20"/>
        </w:rPr>
        <w:t>标人名称 (电子签章) ：</w:t>
      </w:r>
    </w:p>
    <w:p w14:paraId="4BDE5ED0">
      <w:pPr>
        <w:spacing w:before="30" w:line="228" w:lineRule="auto"/>
        <w:ind w:left="5297"/>
        <w:rPr>
          <w:rFonts w:ascii="宋体" w:hAnsi="宋体" w:eastAsia="宋体" w:cs="宋体"/>
          <w:color w:val="auto"/>
          <w:sz w:val="20"/>
          <w:szCs w:val="20"/>
        </w:rPr>
      </w:pPr>
      <w:r>
        <w:rPr>
          <w:rFonts w:ascii="宋体" w:hAnsi="宋体" w:eastAsia="宋体" w:cs="宋体"/>
          <w:color w:val="auto"/>
          <w:spacing w:val="-2"/>
          <w:sz w:val="20"/>
          <w:szCs w:val="20"/>
        </w:rPr>
        <w:t>日期：   年</w:t>
      </w:r>
      <w:r>
        <w:rPr>
          <w:rFonts w:ascii="宋体" w:hAnsi="宋体" w:eastAsia="宋体" w:cs="宋体"/>
          <w:color w:val="auto"/>
          <w:spacing w:val="-1"/>
          <w:sz w:val="20"/>
          <w:szCs w:val="20"/>
        </w:rPr>
        <w:t xml:space="preserve">  月  日</w:t>
      </w:r>
    </w:p>
    <w:p w14:paraId="085E3A41">
      <w:pPr>
        <w:rPr>
          <w:color w:val="auto"/>
        </w:rPr>
        <w:sectPr>
          <w:headerReference r:id="rId71" w:type="default"/>
          <w:footerReference r:id="rId72" w:type="default"/>
          <w:pgSz w:w="11906" w:h="16839"/>
          <w:pgMar w:top="1058" w:right="999" w:bottom="1156" w:left="1075" w:header="878" w:footer="996" w:gutter="0"/>
          <w:pgBorders>
            <w:top w:val="none" w:sz="0" w:space="0"/>
            <w:left w:val="none" w:sz="0" w:space="0"/>
            <w:bottom w:val="none" w:sz="0" w:space="0"/>
            <w:right w:val="none" w:sz="0" w:space="0"/>
          </w:pgBorders>
          <w:cols w:space="720" w:num="1"/>
        </w:sectPr>
      </w:pPr>
    </w:p>
    <w:p w14:paraId="18F2E021">
      <w:pPr>
        <w:spacing w:line="410" w:lineRule="auto"/>
        <w:rPr>
          <w:color w:val="auto"/>
        </w:rPr>
      </w:pPr>
    </w:p>
    <w:p w14:paraId="27B3FA95">
      <w:pPr>
        <w:spacing w:before="75" w:line="311" w:lineRule="exact"/>
        <w:ind w:left="141"/>
        <w:rPr>
          <w:rFonts w:ascii="宋体" w:hAnsi="宋体" w:eastAsia="宋体" w:cs="宋体"/>
          <w:color w:val="auto"/>
          <w:sz w:val="23"/>
          <w:szCs w:val="23"/>
        </w:rPr>
      </w:pPr>
      <w:r>
        <w:rPr>
          <w:rFonts w:ascii="宋体" w:hAnsi="宋体" w:eastAsia="宋体" w:cs="宋体"/>
          <w:color w:val="auto"/>
          <w:spacing w:val="15"/>
          <w:position w:val="1"/>
          <w:sz w:val="23"/>
          <w:szCs w:val="23"/>
        </w:rPr>
        <w:t>4</w:t>
      </w:r>
      <w:r>
        <w:rPr>
          <w:rFonts w:ascii="宋体" w:hAnsi="宋体" w:eastAsia="宋体" w:cs="宋体"/>
          <w:color w:val="auto"/>
          <w:spacing w:val="9"/>
          <w:position w:val="1"/>
          <w:sz w:val="23"/>
          <w:szCs w:val="23"/>
        </w:rPr>
        <w:t>.项目实施人员一览表格式</w:t>
      </w:r>
    </w:p>
    <w:p w14:paraId="4418D6F6">
      <w:pPr>
        <w:spacing w:line="272" w:lineRule="auto"/>
        <w:rPr>
          <w:color w:val="auto"/>
        </w:rPr>
      </w:pPr>
    </w:p>
    <w:p w14:paraId="64590057">
      <w:pPr>
        <w:spacing w:line="273" w:lineRule="auto"/>
        <w:rPr>
          <w:color w:val="auto"/>
        </w:rPr>
      </w:pPr>
    </w:p>
    <w:p w14:paraId="32397535">
      <w:pPr>
        <w:spacing w:line="273" w:lineRule="auto"/>
        <w:rPr>
          <w:color w:val="auto"/>
        </w:rPr>
      </w:pPr>
    </w:p>
    <w:p w14:paraId="12BB251E">
      <w:pPr>
        <w:spacing w:before="100" w:line="222" w:lineRule="auto"/>
        <w:ind w:left="3505"/>
        <w:rPr>
          <w:rFonts w:ascii="宋体" w:hAnsi="宋体" w:eastAsia="宋体" w:cs="宋体"/>
          <w:color w:val="auto"/>
          <w:sz w:val="31"/>
          <w:szCs w:val="31"/>
        </w:rPr>
      </w:pPr>
      <w:r>
        <w:rPr>
          <w:rFonts w:ascii="宋体" w:hAnsi="宋体" w:eastAsia="宋体" w:cs="宋体"/>
          <w:color w:val="auto"/>
          <w:spacing w:val="9"/>
          <w:sz w:val="31"/>
          <w:szCs w:val="31"/>
        </w:rPr>
        <w:t>项目实施人员一览表</w:t>
      </w:r>
    </w:p>
    <w:p w14:paraId="4C30E8A7">
      <w:pPr>
        <w:spacing w:before="78" w:line="222" w:lineRule="auto"/>
        <w:ind w:left="720"/>
        <w:rPr>
          <w:rFonts w:ascii="宋体" w:hAnsi="宋体" w:eastAsia="宋体" w:cs="宋体"/>
          <w:color w:val="auto"/>
          <w:sz w:val="23"/>
          <w:szCs w:val="23"/>
        </w:rPr>
      </w:pPr>
      <w:r>
        <w:rPr>
          <w:rFonts w:ascii="宋体" w:hAnsi="宋体" w:eastAsia="宋体" w:cs="宋体"/>
          <w:color w:val="auto"/>
          <w:spacing w:val="-4"/>
          <w:sz w:val="23"/>
          <w:szCs w:val="23"/>
        </w:rPr>
        <w:t>所投</w:t>
      </w:r>
      <w:r>
        <w:rPr>
          <w:rFonts w:ascii="宋体" w:hAnsi="宋体" w:eastAsia="宋体" w:cs="宋体"/>
          <w:color w:val="auto"/>
          <w:spacing w:val="-2"/>
          <w:sz w:val="23"/>
          <w:szCs w:val="23"/>
        </w:rPr>
        <w:t>分标：</w:t>
      </w:r>
      <w:r>
        <w:rPr>
          <w:rFonts w:ascii="宋体" w:hAnsi="宋体" w:eastAsia="宋体" w:cs="宋体"/>
          <w:color w:val="auto"/>
          <w:spacing w:val="-2"/>
          <w:sz w:val="23"/>
          <w:szCs w:val="23"/>
          <w:u w:val="single"/>
        </w:rPr>
        <w:t xml:space="preserve">      </w:t>
      </w:r>
      <w:r>
        <w:rPr>
          <w:rFonts w:ascii="宋体" w:hAnsi="宋体" w:eastAsia="宋体" w:cs="宋体"/>
          <w:color w:val="auto"/>
          <w:spacing w:val="-2"/>
          <w:sz w:val="23"/>
          <w:szCs w:val="23"/>
        </w:rPr>
        <w:t>分标</w:t>
      </w:r>
    </w:p>
    <w:tbl>
      <w:tblPr>
        <w:tblStyle w:val="17"/>
        <w:tblW w:w="8192" w:type="dxa"/>
        <w:tblInd w:w="7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708"/>
        <w:gridCol w:w="1700"/>
        <w:gridCol w:w="1419"/>
        <w:gridCol w:w="1697"/>
        <w:gridCol w:w="1847"/>
      </w:tblGrid>
      <w:tr w14:paraId="2F5FB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3" w:hRule="atLeast"/>
        </w:trPr>
        <w:tc>
          <w:tcPr>
            <w:tcW w:w="821" w:type="dxa"/>
          </w:tcPr>
          <w:p w14:paraId="7F2E97EA">
            <w:pPr>
              <w:spacing w:line="317" w:lineRule="auto"/>
              <w:rPr>
                <w:color w:val="auto"/>
              </w:rPr>
            </w:pPr>
          </w:p>
          <w:p w14:paraId="7E8B9B54">
            <w:pPr>
              <w:spacing w:line="317" w:lineRule="auto"/>
              <w:rPr>
                <w:color w:val="auto"/>
              </w:rPr>
            </w:pPr>
          </w:p>
          <w:p w14:paraId="2804C4B8">
            <w:pPr>
              <w:spacing w:before="74" w:line="228" w:lineRule="auto"/>
              <w:ind w:left="178"/>
              <w:rPr>
                <w:rFonts w:ascii="宋体" w:hAnsi="宋体" w:eastAsia="宋体" w:cs="宋体"/>
                <w:color w:val="auto"/>
                <w:sz w:val="23"/>
                <w:szCs w:val="23"/>
              </w:rPr>
            </w:pPr>
            <w:r>
              <w:rPr>
                <w:rFonts w:ascii="宋体" w:hAnsi="宋体" w:eastAsia="宋体" w:cs="宋体"/>
                <w:color w:val="auto"/>
                <w:spacing w:val="5"/>
                <w:sz w:val="23"/>
                <w:szCs w:val="23"/>
              </w:rPr>
              <w:t>姓名</w:t>
            </w:r>
          </w:p>
        </w:tc>
        <w:tc>
          <w:tcPr>
            <w:tcW w:w="708" w:type="dxa"/>
          </w:tcPr>
          <w:p w14:paraId="326880F5">
            <w:pPr>
              <w:spacing w:line="317" w:lineRule="auto"/>
              <w:rPr>
                <w:color w:val="auto"/>
              </w:rPr>
            </w:pPr>
          </w:p>
          <w:p w14:paraId="61B3A9CE">
            <w:pPr>
              <w:spacing w:line="317" w:lineRule="auto"/>
              <w:rPr>
                <w:color w:val="auto"/>
              </w:rPr>
            </w:pPr>
          </w:p>
          <w:p w14:paraId="580D1A28">
            <w:pPr>
              <w:spacing w:before="74" w:line="228" w:lineRule="auto"/>
              <w:ind w:left="118"/>
              <w:rPr>
                <w:rFonts w:ascii="宋体" w:hAnsi="宋体" w:eastAsia="宋体" w:cs="宋体"/>
                <w:color w:val="auto"/>
                <w:sz w:val="23"/>
                <w:szCs w:val="23"/>
              </w:rPr>
            </w:pPr>
            <w:r>
              <w:rPr>
                <w:rFonts w:ascii="宋体" w:hAnsi="宋体" w:eastAsia="宋体" w:cs="宋体"/>
                <w:color w:val="auto"/>
                <w:spacing w:val="5"/>
                <w:sz w:val="23"/>
                <w:szCs w:val="23"/>
              </w:rPr>
              <w:t>职</w:t>
            </w:r>
            <w:r>
              <w:rPr>
                <w:rFonts w:ascii="宋体" w:hAnsi="宋体" w:eastAsia="宋体" w:cs="宋体"/>
                <w:color w:val="auto"/>
                <w:spacing w:val="4"/>
                <w:sz w:val="23"/>
                <w:szCs w:val="23"/>
              </w:rPr>
              <w:t>务</w:t>
            </w:r>
          </w:p>
        </w:tc>
        <w:tc>
          <w:tcPr>
            <w:tcW w:w="1700" w:type="dxa"/>
          </w:tcPr>
          <w:p w14:paraId="4ED63411">
            <w:pPr>
              <w:spacing w:before="90" w:line="227" w:lineRule="auto"/>
              <w:ind w:left="138"/>
              <w:rPr>
                <w:rFonts w:ascii="宋体" w:hAnsi="宋体" w:eastAsia="宋体" w:cs="宋体"/>
                <w:color w:val="auto"/>
                <w:sz w:val="23"/>
                <w:szCs w:val="23"/>
              </w:rPr>
            </w:pPr>
            <w:r>
              <w:rPr>
                <w:rFonts w:ascii="宋体" w:hAnsi="宋体" w:eastAsia="宋体" w:cs="宋体"/>
                <w:color w:val="auto"/>
                <w:spacing w:val="9"/>
                <w:sz w:val="23"/>
                <w:szCs w:val="23"/>
              </w:rPr>
              <w:t>专</w:t>
            </w:r>
            <w:r>
              <w:rPr>
                <w:rFonts w:ascii="宋体" w:hAnsi="宋体" w:eastAsia="宋体" w:cs="宋体"/>
                <w:color w:val="auto"/>
                <w:spacing w:val="8"/>
                <w:sz w:val="23"/>
                <w:szCs w:val="23"/>
              </w:rPr>
              <w:t>业技术资格</w:t>
            </w:r>
          </w:p>
          <w:p w14:paraId="623ED111">
            <w:pPr>
              <w:spacing w:before="26" w:line="230" w:lineRule="auto"/>
              <w:ind w:left="148"/>
              <w:rPr>
                <w:rFonts w:ascii="宋体" w:hAnsi="宋体" w:eastAsia="宋体" w:cs="宋体"/>
                <w:color w:val="auto"/>
                <w:sz w:val="23"/>
                <w:szCs w:val="23"/>
              </w:rPr>
            </w:pPr>
            <w:r>
              <w:rPr>
                <w:rFonts w:ascii="宋体" w:hAnsi="宋体" w:eastAsia="宋体" w:cs="宋体"/>
                <w:color w:val="auto"/>
                <w:spacing w:val="22"/>
                <w:sz w:val="23"/>
                <w:szCs w:val="23"/>
              </w:rPr>
              <w:t>(职称) 或者</w:t>
            </w:r>
          </w:p>
          <w:p w14:paraId="2CB098D3">
            <w:pPr>
              <w:spacing w:before="25" w:line="227" w:lineRule="auto"/>
              <w:ind w:left="138"/>
              <w:rPr>
                <w:rFonts w:ascii="宋体" w:hAnsi="宋体" w:eastAsia="宋体" w:cs="宋体"/>
                <w:color w:val="auto"/>
                <w:sz w:val="23"/>
                <w:szCs w:val="23"/>
              </w:rPr>
            </w:pPr>
            <w:r>
              <w:rPr>
                <w:rFonts w:ascii="宋体" w:hAnsi="宋体" w:eastAsia="宋体" w:cs="宋体"/>
                <w:color w:val="auto"/>
                <w:spacing w:val="9"/>
                <w:sz w:val="23"/>
                <w:szCs w:val="23"/>
              </w:rPr>
              <w:t>职</w:t>
            </w:r>
            <w:r>
              <w:rPr>
                <w:rFonts w:ascii="宋体" w:hAnsi="宋体" w:eastAsia="宋体" w:cs="宋体"/>
                <w:color w:val="auto"/>
                <w:spacing w:val="8"/>
                <w:sz w:val="23"/>
                <w:szCs w:val="23"/>
              </w:rPr>
              <w:t>业资格或者</w:t>
            </w:r>
          </w:p>
          <w:p w14:paraId="1AA7F67E">
            <w:pPr>
              <w:spacing w:before="29" w:line="227" w:lineRule="auto"/>
              <w:ind w:left="137"/>
              <w:rPr>
                <w:rFonts w:ascii="宋体" w:hAnsi="宋体" w:eastAsia="宋体" w:cs="宋体"/>
                <w:color w:val="auto"/>
                <w:sz w:val="23"/>
                <w:szCs w:val="23"/>
              </w:rPr>
            </w:pPr>
            <w:r>
              <w:rPr>
                <w:rFonts w:ascii="宋体" w:hAnsi="宋体" w:eastAsia="宋体" w:cs="宋体"/>
                <w:color w:val="auto"/>
                <w:spacing w:val="10"/>
                <w:sz w:val="23"/>
                <w:szCs w:val="23"/>
              </w:rPr>
              <w:t>执</w:t>
            </w:r>
            <w:r>
              <w:rPr>
                <w:rFonts w:ascii="宋体" w:hAnsi="宋体" w:eastAsia="宋体" w:cs="宋体"/>
                <w:color w:val="auto"/>
                <w:spacing w:val="8"/>
                <w:sz w:val="23"/>
                <w:szCs w:val="23"/>
              </w:rPr>
              <w:t>业资格证或</w:t>
            </w:r>
          </w:p>
          <w:p w14:paraId="3A653A86">
            <w:pPr>
              <w:spacing w:before="29" w:line="226" w:lineRule="auto"/>
              <w:ind w:left="259"/>
              <w:rPr>
                <w:rFonts w:ascii="宋体" w:hAnsi="宋体" w:eastAsia="宋体" w:cs="宋体"/>
                <w:color w:val="auto"/>
                <w:sz w:val="23"/>
                <w:szCs w:val="23"/>
              </w:rPr>
            </w:pPr>
            <w:r>
              <w:rPr>
                <w:rFonts w:ascii="宋体" w:hAnsi="宋体" w:eastAsia="宋体" w:cs="宋体"/>
                <w:color w:val="auto"/>
                <w:spacing w:val="10"/>
                <w:sz w:val="23"/>
                <w:szCs w:val="23"/>
              </w:rPr>
              <w:t>者</w:t>
            </w:r>
            <w:r>
              <w:rPr>
                <w:rFonts w:ascii="宋体" w:hAnsi="宋体" w:eastAsia="宋体" w:cs="宋体"/>
                <w:color w:val="auto"/>
                <w:spacing w:val="7"/>
                <w:sz w:val="23"/>
                <w:szCs w:val="23"/>
              </w:rPr>
              <w:t>其他证书</w:t>
            </w:r>
          </w:p>
        </w:tc>
        <w:tc>
          <w:tcPr>
            <w:tcW w:w="1419" w:type="dxa"/>
          </w:tcPr>
          <w:p w14:paraId="691B5E2D">
            <w:pPr>
              <w:spacing w:line="317" w:lineRule="auto"/>
              <w:rPr>
                <w:color w:val="auto"/>
              </w:rPr>
            </w:pPr>
          </w:p>
          <w:p w14:paraId="2F6FF9DC">
            <w:pPr>
              <w:spacing w:line="317" w:lineRule="auto"/>
              <w:rPr>
                <w:color w:val="auto"/>
              </w:rPr>
            </w:pPr>
          </w:p>
          <w:p w14:paraId="357DC13F">
            <w:pPr>
              <w:spacing w:before="75" w:line="227" w:lineRule="auto"/>
              <w:ind w:left="237"/>
              <w:rPr>
                <w:rFonts w:ascii="宋体" w:hAnsi="宋体" w:eastAsia="宋体" w:cs="宋体"/>
                <w:color w:val="auto"/>
                <w:sz w:val="23"/>
                <w:szCs w:val="23"/>
              </w:rPr>
            </w:pPr>
            <w:r>
              <w:rPr>
                <w:rFonts w:ascii="宋体" w:hAnsi="宋体" w:eastAsia="宋体" w:cs="宋体"/>
                <w:color w:val="auto"/>
                <w:spacing w:val="9"/>
                <w:sz w:val="23"/>
                <w:szCs w:val="23"/>
              </w:rPr>
              <w:t>证</w:t>
            </w:r>
            <w:r>
              <w:rPr>
                <w:rFonts w:ascii="宋体" w:hAnsi="宋体" w:eastAsia="宋体" w:cs="宋体"/>
                <w:color w:val="auto"/>
                <w:spacing w:val="7"/>
                <w:sz w:val="23"/>
                <w:szCs w:val="23"/>
              </w:rPr>
              <w:t>书编号</w:t>
            </w:r>
          </w:p>
        </w:tc>
        <w:tc>
          <w:tcPr>
            <w:tcW w:w="1697" w:type="dxa"/>
          </w:tcPr>
          <w:p w14:paraId="04B9E707">
            <w:pPr>
              <w:spacing w:line="419" w:lineRule="auto"/>
              <w:rPr>
                <w:color w:val="auto"/>
              </w:rPr>
            </w:pPr>
          </w:p>
          <w:p w14:paraId="19C16E6F">
            <w:pPr>
              <w:spacing w:before="74" w:line="357" w:lineRule="auto"/>
              <w:ind w:left="380" w:right="243" w:hanging="120"/>
              <w:rPr>
                <w:rFonts w:ascii="宋体" w:hAnsi="宋体" w:eastAsia="宋体" w:cs="宋体"/>
                <w:color w:val="auto"/>
                <w:sz w:val="23"/>
                <w:szCs w:val="23"/>
              </w:rPr>
            </w:pPr>
            <w:r>
              <w:rPr>
                <w:rFonts w:ascii="宋体" w:hAnsi="宋体" w:eastAsia="宋体" w:cs="宋体"/>
                <w:color w:val="auto"/>
                <w:spacing w:val="10"/>
                <w:sz w:val="23"/>
                <w:szCs w:val="23"/>
              </w:rPr>
              <w:t>参</w:t>
            </w:r>
            <w:r>
              <w:rPr>
                <w:rFonts w:ascii="宋体" w:hAnsi="宋体" w:eastAsia="宋体" w:cs="宋体"/>
                <w:color w:val="auto"/>
                <w:spacing w:val="7"/>
                <w:sz w:val="23"/>
                <w:szCs w:val="23"/>
              </w:rPr>
              <w:t>加本单位</w:t>
            </w:r>
            <w:r>
              <w:rPr>
                <w:rFonts w:ascii="宋体" w:hAnsi="宋体" w:eastAsia="宋体" w:cs="宋体"/>
                <w:color w:val="auto"/>
                <w:sz w:val="23"/>
                <w:szCs w:val="23"/>
              </w:rPr>
              <w:t xml:space="preserve"> </w:t>
            </w:r>
            <w:r>
              <w:rPr>
                <w:rFonts w:ascii="宋体" w:hAnsi="宋体" w:eastAsia="宋体" w:cs="宋体"/>
                <w:color w:val="auto"/>
                <w:spacing w:val="7"/>
                <w:sz w:val="23"/>
                <w:szCs w:val="23"/>
              </w:rPr>
              <w:t>工作时</w:t>
            </w:r>
            <w:r>
              <w:rPr>
                <w:rFonts w:ascii="宋体" w:hAnsi="宋体" w:eastAsia="宋体" w:cs="宋体"/>
                <w:color w:val="auto"/>
                <w:spacing w:val="6"/>
                <w:sz w:val="23"/>
                <w:szCs w:val="23"/>
              </w:rPr>
              <w:t>间</w:t>
            </w:r>
          </w:p>
        </w:tc>
        <w:tc>
          <w:tcPr>
            <w:tcW w:w="1847" w:type="dxa"/>
          </w:tcPr>
          <w:p w14:paraId="3A8441F3">
            <w:pPr>
              <w:spacing w:line="317" w:lineRule="auto"/>
              <w:rPr>
                <w:color w:val="auto"/>
              </w:rPr>
            </w:pPr>
          </w:p>
          <w:p w14:paraId="5476DB08">
            <w:pPr>
              <w:spacing w:line="317" w:lineRule="auto"/>
              <w:rPr>
                <w:color w:val="auto"/>
              </w:rPr>
            </w:pPr>
          </w:p>
          <w:p w14:paraId="1C98FFD4">
            <w:pPr>
              <w:spacing w:before="74" w:line="228" w:lineRule="auto"/>
              <w:ind w:left="215"/>
              <w:rPr>
                <w:rFonts w:ascii="宋体" w:hAnsi="宋体" w:eastAsia="宋体" w:cs="宋体"/>
                <w:color w:val="auto"/>
                <w:sz w:val="23"/>
                <w:szCs w:val="23"/>
              </w:rPr>
            </w:pPr>
            <w:r>
              <w:rPr>
                <w:rFonts w:ascii="宋体" w:hAnsi="宋体" w:eastAsia="宋体" w:cs="宋体"/>
                <w:color w:val="auto"/>
                <w:spacing w:val="9"/>
                <w:sz w:val="23"/>
                <w:szCs w:val="23"/>
              </w:rPr>
              <w:t>劳</w:t>
            </w:r>
            <w:r>
              <w:rPr>
                <w:rFonts w:ascii="宋体" w:hAnsi="宋体" w:eastAsia="宋体" w:cs="宋体"/>
                <w:color w:val="auto"/>
                <w:spacing w:val="7"/>
                <w:sz w:val="23"/>
                <w:szCs w:val="23"/>
              </w:rPr>
              <w:t>动合同编号</w:t>
            </w:r>
          </w:p>
        </w:tc>
      </w:tr>
      <w:tr w14:paraId="42853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821" w:type="dxa"/>
          </w:tcPr>
          <w:p w14:paraId="4C0612D1">
            <w:pPr>
              <w:rPr>
                <w:color w:val="auto"/>
              </w:rPr>
            </w:pPr>
          </w:p>
        </w:tc>
        <w:tc>
          <w:tcPr>
            <w:tcW w:w="708" w:type="dxa"/>
          </w:tcPr>
          <w:p w14:paraId="7FE835F9">
            <w:pPr>
              <w:rPr>
                <w:color w:val="auto"/>
              </w:rPr>
            </w:pPr>
          </w:p>
        </w:tc>
        <w:tc>
          <w:tcPr>
            <w:tcW w:w="1700" w:type="dxa"/>
          </w:tcPr>
          <w:p w14:paraId="5156B642">
            <w:pPr>
              <w:rPr>
                <w:color w:val="auto"/>
              </w:rPr>
            </w:pPr>
          </w:p>
        </w:tc>
        <w:tc>
          <w:tcPr>
            <w:tcW w:w="1419" w:type="dxa"/>
          </w:tcPr>
          <w:p w14:paraId="6975FB92">
            <w:pPr>
              <w:rPr>
                <w:color w:val="auto"/>
              </w:rPr>
            </w:pPr>
          </w:p>
        </w:tc>
        <w:tc>
          <w:tcPr>
            <w:tcW w:w="1697" w:type="dxa"/>
          </w:tcPr>
          <w:p w14:paraId="2FFFE4AB">
            <w:pPr>
              <w:rPr>
                <w:color w:val="auto"/>
              </w:rPr>
            </w:pPr>
          </w:p>
        </w:tc>
        <w:tc>
          <w:tcPr>
            <w:tcW w:w="1847" w:type="dxa"/>
          </w:tcPr>
          <w:p w14:paraId="73FFCD97">
            <w:pPr>
              <w:rPr>
                <w:color w:val="auto"/>
              </w:rPr>
            </w:pPr>
          </w:p>
        </w:tc>
      </w:tr>
      <w:tr w14:paraId="7CC5C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21" w:type="dxa"/>
          </w:tcPr>
          <w:p w14:paraId="17A70C4E">
            <w:pPr>
              <w:rPr>
                <w:color w:val="auto"/>
              </w:rPr>
            </w:pPr>
          </w:p>
        </w:tc>
        <w:tc>
          <w:tcPr>
            <w:tcW w:w="708" w:type="dxa"/>
          </w:tcPr>
          <w:p w14:paraId="325B0A6D">
            <w:pPr>
              <w:rPr>
                <w:color w:val="auto"/>
              </w:rPr>
            </w:pPr>
          </w:p>
        </w:tc>
        <w:tc>
          <w:tcPr>
            <w:tcW w:w="1700" w:type="dxa"/>
          </w:tcPr>
          <w:p w14:paraId="21075733">
            <w:pPr>
              <w:rPr>
                <w:color w:val="auto"/>
              </w:rPr>
            </w:pPr>
          </w:p>
        </w:tc>
        <w:tc>
          <w:tcPr>
            <w:tcW w:w="1419" w:type="dxa"/>
          </w:tcPr>
          <w:p w14:paraId="3F633699">
            <w:pPr>
              <w:rPr>
                <w:color w:val="auto"/>
              </w:rPr>
            </w:pPr>
          </w:p>
        </w:tc>
        <w:tc>
          <w:tcPr>
            <w:tcW w:w="1697" w:type="dxa"/>
          </w:tcPr>
          <w:p w14:paraId="79B94B22">
            <w:pPr>
              <w:rPr>
                <w:color w:val="auto"/>
              </w:rPr>
            </w:pPr>
          </w:p>
        </w:tc>
        <w:tc>
          <w:tcPr>
            <w:tcW w:w="1847" w:type="dxa"/>
          </w:tcPr>
          <w:p w14:paraId="1B826EFA">
            <w:pPr>
              <w:rPr>
                <w:color w:val="auto"/>
              </w:rPr>
            </w:pPr>
          </w:p>
        </w:tc>
      </w:tr>
      <w:tr w14:paraId="4D083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21" w:type="dxa"/>
          </w:tcPr>
          <w:p w14:paraId="5BB08BA3">
            <w:pPr>
              <w:rPr>
                <w:color w:val="auto"/>
              </w:rPr>
            </w:pPr>
          </w:p>
        </w:tc>
        <w:tc>
          <w:tcPr>
            <w:tcW w:w="708" w:type="dxa"/>
          </w:tcPr>
          <w:p w14:paraId="4472FBB8">
            <w:pPr>
              <w:rPr>
                <w:color w:val="auto"/>
              </w:rPr>
            </w:pPr>
          </w:p>
        </w:tc>
        <w:tc>
          <w:tcPr>
            <w:tcW w:w="1700" w:type="dxa"/>
          </w:tcPr>
          <w:p w14:paraId="20A4C079">
            <w:pPr>
              <w:rPr>
                <w:color w:val="auto"/>
              </w:rPr>
            </w:pPr>
          </w:p>
        </w:tc>
        <w:tc>
          <w:tcPr>
            <w:tcW w:w="1419" w:type="dxa"/>
          </w:tcPr>
          <w:p w14:paraId="0BACB516">
            <w:pPr>
              <w:rPr>
                <w:color w:val="auto"/>
              </w:rPr>
            </w:pPr>
          </w:p>
        </w:tc>
        <w:tc>
          <w:tcPr>
            <w:tcW w:w="1697" w:type="dxa"/>
          </w:tcPr>
          <w:p w14:paraId="10392C23">
            <w:pPr>
              <w:rPr>
                <w:color w:val="auto"/>
              </w:rPr>
            </w:pPr>
          </w:p>
        </w:tc>
        <w:tc>
          <w:tcPr>
            <w:tcW w:w="1847" w:type="dxa"/>
          </w:tcPr>
          <w:p w14:paraId="08B19242">
            <w:pPr>
              <w:rPr>
                <w:color w:val="auto"/>
              </w:rPr>
            </w:pPr>
          </w:p>
        </w:tc>
      </w:tr>
    </w:tbl>
    <w:p w14:paraId="3BFD4BF4">
      <w:pPr>
        <w:spacing w:before="85" w:line="230" w:lineRule="auto"/>
        <w:rPr>
          <w:rFonts w:ascii="宋体" w:hAnsi="宋体" w:eastAsia="宋体" w:cs="宋体"/>
          <w:color w:val="auto"/>
          <w:sz w:val="23"/>
          <w:szCs w:val="23"/>
        </w:rPr>
      </w:pPr>
      <w:r>
        <w:rPr>
          <w:rFonts w:ascii="宋体" w:hAnsi="宋体" w:eastAsia="宋体" w:cs="宋体"/>
          <w:color w:val="auto"/>
          <w:spacing w:val="18"/>
          <w:sz w:val="23"/>
          <w:szCs w:val="23"/>
        </w:rPr>
        <w:t>注：</w:t>
      </w:r>
      <w:r>
        <w:rPr>
          <w:rFonts w:ascii="宋体" w:hAnsi="宋体" w:eastAsia="宋体" w:cs="宋体"/>
          <w:color w:val="auto"/>
          <w:spacing w:val="9"/>
          <w:sz w:val="23"/>
          <w:szCs w:val="23"/>
        </w:rPr>
        <w:t>在填写时，如本表格不适合投标单位的实际情况，可参照本表格式自行制表填写。</w:t>
      </w:r>
    </w:p>
    <w:p w14:paraId="25F1759F">
      <w:pPr>
        <w:rPr>
          <w:color w:val="auto"/>
        </w:rPr>
      </w:pPr>
    </w:p>
    <w:p w14:paraId="5EB20D6C">
      <w:pPr>
        <w:rPr>
          <w:color w:val="auto"/>
        </w:rPr>
      </w:pPr>
    </w:p>
    <w:p w14:paraId="56E8FD8F">
      <w:pPr>
        <w:spacing w:line="241" w:lineRule="auto"/>
        <w:rPr>
          <w:color w:val="auto"/>
        </w:rPr>
      </w:pPr>
    </w:p>
    <w:p w14:paraId="4F738775">
      <w:pPr>
        <w:spacing w:line="241" w:lineRule="auto"/>
        <w:rPr>
          <w:color w:val="auto"/>
        </w:rPr>
      </w:pPr>
    </w:p>
    <w:p w14:paraId="13731D1F">
      <w:pPr>
        <w:spacing w:line="241" w:lineRule="auto"/>
        <w:rPr>
          <w:color w:val="auto"/>
        </w:rPr>
      </w:pPr>
    </w:p>
    <w:p w14:paraId="0B872C96">
      <w:pPr>
        <w:spacing w:line="241" w:lineRule="auto"/>
        <w:rPr>
          <w:color w:val="auto"/>
        </w:rPr>
      </w:pPr>
    </w:p>
    <w:p w14:paraId="709A2EC3">
      <w:pPr>
        <w:spacing w:line="241" w:lineRule="auto"/>
        <w:rPr>
          <w:color w:val="auto"/>
        </w:rPr>
      </w:pPr>
    </w:p>
    <w:p w14:paraId="62C590DB">
      <w:pPr>
        <w:spacing w:line="241" w:lineRule="auto"/>
        <w:rPr>
          <w:color w:val="auto"/>
        </w:rPr>
      </w:pPr>
    </w:p>
    <w:p w14:paraId="20D80AA5">
      <w:pPr>
        <w:spacing w:line="241" w:lineRule="auto"/>
        <w:rPr>
          <w:color w:val="auto"/>
        </w:rPr>
      </w:pPr>
    </w:p>
    <w:p w14:paraId="374603CF">
      <w:pPr>
        <w:spacing w:line="241" w:lineRule="auto"/>
        <w:rPr>
          <w:color w:val="auto"/>
        </w:rPr>
      </w:pPr>
    </w:p>
    <w:p w14:paraId="28FD425E">
      <w:pPr>
        <w:spacing w:before="66" w:line="378" w:lineRule="auto"/>
        <w:ind w:left="5250" w:right="1192" w:hanging="1"/>
        <w:rPr>
          <w:rFonts w:ascii="宋体" w:hAnsi="宋体" w:eastAsia="宋体" w:cs="宋体"/>
          <w:color w:val="auto"/>
          <w:sz w:val="20"/>
          <w:szCs w:val="20"/>
        </w:rPr>
      </w:pPr>
      <w:r>
        <w:rPr>
          <w:rFonts w:ascii="宋体" w:hAnsi="宋体" w:eastAsia="宋体" w:cs="宋体"/>
          <w:color w:val="auto"/>
          <w:spacing w:val="6"/>
          <w:sz w:val="20"/>
          <w:szCs w:val="20"/>
        </w:rPr>
        <w:t>法定代表人或者其委托代理人签字：</w:t>
      </w:r>
      <w:r>
        <w:rPr>
          <w:rFonts w:ascii="宋体" w:hAnsi="宋体" w:eastAsia="宋体" w:cs="宋体"/>
          <w:color w:val="auto"/>
          <w:sz w:val="20"/>
          <w:szCs w:val="20"/>
        </w:rPr>
        <w:t xml:space="preserve"> </w:t>
      </w:r>
      <w:r>
        <w:rPr>
          <w:rFonts w:ascii="宋体" w:hAnsi="宋体" w:eastAsia="宋体" w:cs="宋体"/>
          <w:color w:val="auto"/>
          <w:spacing w:val="8"/>
          <w:sz w:val="20"/>
          <w:szCs w:val="20"/>
        </w:rPr>
        <w:t>投</w:t>
      </w:r>
      <w:r>
        <w:rPr>
          <w:rFonts w:ascii="宋体" w:hAnsi="宋体" w:eastAsia="宋体" w:cs="宋体"/>
          <w:color w:val="auto"/>
          <w:spacing w:val="7"/>
          <w:sz w:val="20"/>
          <w:szCs w:val="20"/>
        </w:rPr>
        <w:t>标人名称 (电子签章) ：</w:t>
      </w:r>
    </w:p>
    <w:p w14:paraId="471FA66D">
      <w:pPr>
        <w:spacing w:before="33" w:line="228" w:lineRule="auto"/>
        <w:ind w:left="5284"/>
        <w:rPr>
          <w:rFonts w:ascii="宋体" w:hAnsi="宋体" w:eastAsia="宋体" w:cs="宋体"/>
          <w:color w:val="auto"/>
          <w:sz w:val="20"/>
          <w:szCs w:val="20"/>
        </w:rPr>
      </w:pPr>
      <w:r>
        <w:rPr>
          <w:rFonts w:ascii="宋体" w:hAnsi="宋体" w:eastAsia="宋体" w:cs="宋体"/>
          <w:color w:val="auto"/>
          <w:spacing w:val="-2"/>
          <w:sz w:val="20"/>
          <w:szCs w:val="20"/>
        </w:rPr>
        <w:t>日期：   年</w:t>
      </w:r>
      <w:r>
        <w:rPr>
          <w:rFonts w:ascii="宋体" w:hAnsi="宋体" w:eastAsia="宋体" w:cs="宋体"/>
          <w:color w:val="auto"/>
          <w:spacing w:val="-1"/>
          <w:sz w:val="20"/>
          <w:szCs w:val="20"/>
        </w:rPr>
        <w:t xml:space="preserve">  月  日</w:t>
      </w:r>
    </w:p>
    <w:p w14:paraId="27858213">
      <w:pPr>
        <w:spacing w:line="260" w:lineRule="auto"/>
        <w:rPr>
          <w:color w:val="auto"/>
        </w:rPr>
      </w:pPr>
    </w:p>
    <w:p w14:paraId="477F7934">
      <w:pPr>
        <w:spacing w:line="261" w:lineRule="auto"/>
        <w:rPr>
          <w:color w:val="auto"/>
        </w:rPr>
      </w:pPr>
    </w:p>
    <w:p w14:paraId="6EEFEA29">
      <w:pPr>
        <w:spacing w:before="75" w:line="228" w:lineRule="auto"/>
        <w:rPr>
          <w:rFonts w:ascii="宋体" w:hAnsi="宋体" w:eastAsia="宋体" w:cs="宋体"/>
          <w:color w:val="auto"/>
          <w:sz w:val="23"/>
          <w:szCs w:val="23"/>
        </w:rPr>
      </w:pPr>
      <w:r>
        <w:rPr>
          <w:rFonts w:ascii="宋体" w:hAnsi="宋体" w:eastAsia="宋体" w:cs="宋体"/>
          <w:color w:val="auto"/>
          <w:spacing w:val="13"/>
          <w:sz w:val="23"/>
          <w:szCs w:val="23"/>
        </w:rPr>
        <w:t>4. 产品出厂标准、质量检测报告</w:t>
      </w:r>
      <w:r>
        <w:rPr>
          <w:rFonts w:ascii="宋体" w:hAnsi="宋体" w:eastAsia="宋体" w:cs="宋体"/>
          <w:color w:val="auto"/>
          <w:spacing w:val="10"/>
          <w:sz w:val="23"/>
          <w:szCs w:val="23"/>
        </w:rPr>
        <w:t>等</w:t>
      </w:r>
    </w:p>
    <w:p w14:paraId="726F33C2">
      <w:pPr>
        <w:spacing w:line="241" w:lineRule="auto"/>
        <w:rPr>
          <w:color w:val="auto"/>
        </w:rPr>
      </w:pPr>
    </w:p>
    <w:p w14:paraId="2A2C8F0E">
      <w:pPr>
        <w:spacing w:line="241" w:lineRule="auto"/>
        <w:rPr>
          <w:color w:val="auto"/>
        </w:rPr>
      </w:pPr>
    </w:p>
    <w:p w14:paraId="7CFADA71">
      <w:pPr>
        <w:spacing w:line="241" w:lineRule="auto"/>
        <w:rPr>
          <w:color w:val="auto"/>
        </w:rPr>
      </w:pPr>
    </w:p>
    <w:p w14:paraId="2EA6216D">
      <w:pPr>
        <w:spacing w:line="242" w:lineRule="auto"/>
        <w:rPr>
          <w:color w:val="auto"/>
        </w:rPr>
      </w:pPr>
    </w:p>
    <w:p w14:paraId="213FD681">
      <w:pPr>
        <w:spacing w:line="242" w:lineRule="auto"/>
        <w:rPr>
          <w:color w:val="auto"/>
        </w:rPr>
      </w:pPr>
    </w:p>
    <w:p w14:paraId="3A8A4FAE">
      <w:pPr>
        <w:spacing w:line="242" w:lineRule="auto"/>
        <w:rPr>
          <w:color w:val="auto"/>
        </w:rPr>
      </w:pPr>
    </w:p>
    <w:p w14:paraId="24D93895">
      <w:pPr>
        <w:spacing w:line="242" w:lineRule="auto"/>
        <w:rPr>
          <w:color w:val="auto"/>
        </w:rPr>
      </w:pPr>
    </w:p>
    <w:p w14:paraId="3A64460A">
      <w:pPr>
        <w:spacing w:line="242" w:lineRule="auto"/>
        <w:rPr>
          <w:color w:val="auto"/>
        </w:rPr>
      </w:pPr>
    </w:p>
    <w:p w14:paraId="563B52EE">
      <w:pPr>
        <w:spacing w:line="242" w:lineRule="auto"/>
        <w:rPr>
          <w:color w:val="auto"/>
        </w:rPr>
      </w:pPr>
    </w:p>
    <w:p w14:paraId="3C54363A">
      <w:pPr>
        <w:spacing w:line="242" w:lineRule="auto"/>
        <w:rPr>
          <w:color w:val="auto"/>
        </w:rPr>
      </w:pPr>
    </w:p>
    <w:p w14:paraId="1AD3E182">
      <w:pPr>
        <w:spacing w:before="65" w:line="369" w:lineRule="auto"/>
        <w:ind w:left="5250" w:right="1192" w:hanging="1"/>
        <w:rPr>
          <w:rFonts w:ascii="宋体" w:hAnsi="宋体" w:eastAsia="宋体" w:cs="宋体"/>
          <w:color w:val="auto"/>
          <w:sz w:val="20"/>
          <w:szCs w:val="20"/>
        </w:rPr>
      </w:pPr>
      <w:r>
        <w:rPr>
          <w:rFonts w:ascii="宋体" w:hAnsi="宋体" w:eastAsia="宋体" w:cs="宋体"/>
          <w:color w:val="auto"/>
          <w:spacing w:val="6"/>
          <w:sz w:val="20"/>
          <w:szCs w:val="20"/>
        </w:rPr>
        <w:t>法定代表人或者其委托代理人签字：</w:t>
      </w:r>
      <w:r>
        <w:rPr>
          <w:rFonts w:ascii="宋体" w:hAnsi="宋体" w:eastAsia="宋体" w:cs="宋体"/>
          <w:color w:val="auto"/>
          <w:sz w:val="20"/>
          <w:szCs w:val="20"/>
        </w:rPr>
        <w:t xml:space="preserve"> </w:t>
      </w:r>
      <w:r>
        <w:rPr>
          <w:rFonts w:ascii="宋体" w:hAnsi="宋体" w:eastAsia="宋体" w:cs="宋体"/>
          <w:color w:val="auto"/>
          <w:spacing w:val="8"/>
          <w:sz w:val="20"/>
          <w:szCs w:val="20"/>
        </w:rPr>
        <w:t>投</w:t>
      </w:r>
      <w:r>
        <w:rPr>
          <w:rFonts w:ascii="宋体" w:hAnsi="宋体" w:eastAsia="宋体" w:cs="宋体"/>
          <w:color w:val="auto"/>
          <w:spacing w:val="7"/>
          <w:sz w:val="20"/>
          <w:szCs w:val="20"/>
        </w:rPr>
        <w:t>标人名称 (电子签章) ：</w:t>
      </w:r>
    </w:p>
    <w:p w14:paraId="118AD2E6">
      <w:pPr>
        <w:spacing w:before="1" w:line="228" w:lineRule="auto"/>
        <w:ind w:left="5284"/>
        <w:rPr>
          <w:rFonts w:ascii="宋体" w:hAnsi="宋体" w:eastAsia="宋体" w:cs="宋体"/>
          <w:color w:val="auto"/>
          <w:sz w:val="20"/>
          <w:szCs w:val="20"/>
        </w:rPr>
      </w:pPr>
      <w:r>
        <w:rPr>
          <w:rFonts w:ascii="宋体" w:hAnsi="宋体" w:eastAsia="宋体" w:cs="宋体"/>
          <w:color w:val="auto"/>
          <w:spacing w:val="-2"/>
          <w:sz w:val="20"/>
          <w:szCs w:val="20"/>
        </w:rPr>
        <w:t>日期：   年</w:t>
      </w:r>
      <w:r>
        <w:rPr>
          <w:rFonts w:ascii="宋体" w:hAnsi="宋体" w:eastAsia="宋体" w:cs="宋体"/>
          <w:color w:val="auto"/>
          <w:spacing w:val="-1"/>
          <w:sz w:val="20"/>
          <w:szCs w:val="20"/>
        </w:rPr>
        <w:t xml:space="preserve">  月  日</w:t>
      </w:r>
    </w:p>
    <w:p w14:paraId="750616BD">
      <w:pPr>
        <w:rPr>
          <w:color w:val="auto"/>
        </w:rPr>
        <w:sectPr>
          <w:headerReference r:id="rId73" w:type="default"/>
          <w:footerReference r:id="rId74" w:type="default"/>
          <w:pgSz w:w="11906" w:h="16839"/>
          <w:pgMar w:top="1058" w:right="1079" w:bottom="1156" w:left="1088" w:header="878" w:footer="996" w:gutter="0"/>
          <w:pgBorders>
            <w:top w:val="none" w:sz="0" w:space="0"/>
            <w:left w:val="none" w:sz="0" w:space="0"/>
            <w:bottom w:val="none" w:sz="0" w:space="0"/>
            <w:right w:val="none" w:sz="0" w:space="0"/>
          </w:pgBorders>
          <w:cols w:space="720" w:num="1"/>
        </w:sectPr>
      </w:pPr>
    </w:p>
    <w:p w14:paraId="2A269DCB">
      <w:pPr>
        <w:spacing w:line="339" w:lineRule="auto"/>
        <w:rPr>
          <w:color w:val="auto"/>
        </w:rPr>
      </w:pPr>
    </w:p>
    <w:p w14:paraId="33897C5C">
      <w:pPr>
        <w:spacing w:before="74" w:line="310" w:lineRule="exact"/>
        <w:ind w:left="4"/>
        <w:rPr>
          <w:rFonts w:ascii="宋体" w:hAnsi="宋体" w:eastAsia="宋体" w:cs="宋体"/>
          <w:color w:val="auto"/>
          <w:sz w:val="23"/>
          <w:szCs w:val="23"/>
        </w:rPr>
      </w:pPr>
      <w:r>
        <w:rPr>
          <w:rFonts w:ascii="宋体" w:hAnsi="宋体" w:eastAsia="宋体" w:cs="宋体"/>
          <w:color w:val="auto"/>
          <w:spacing w:val="10"/>
          <w:position w:val="1"/>
          <w:sz w:val="23"/>
          <w:szCs w:val="23"/>
        </w:rPr>
        <w:t>5.选配件、专用耗材、售后服务优惠表格式(注：按项目需求表具体项目修改</w:t>
      </w:r>
      <w:r>
        <w:rPr>
          <w:rFonts w:ascii="宋体" w:hAnsi="宋体" w:eastAsia="宋体" w:cs="宋体"/>
          <w:color w:val="auto"/>
          <w:spacing w:val="7"/>
          <w:position w:val="1"/>
          <w:sz w:val="23"/>
          <w:szCs w:val="23"/>
        </w:rPr>
        <w:t>)</w:t>
      </w:r>
    </w:p>
    <w:p w14:paraId="31391F11">
      <w:pPr>
        <w:spacing w:line="463" w:lineRule="auto"/>
        <w:rPr>
          <w:color w:val="auto"/>
        </w:rPr>
      </w:pPr>
    </w:p>
    <w:p w14:paraId="7DA78AA3">
      <w:pPr>
        <w:spacing w:before="100" w:line="225" w:lineRule="auto"/>
        <w:ind w:left="2374"/>
        <w:rPr>
          <w:rFonts w:ascii="宋体" w:hAnsi="宋体" w:eastAsia="宋体" w:cs="宋体"/>
          <w:color w:val="auto"/>
          <w:sz w:val="31"/>
          <w:szCs w:val="31"/>
        </w:rPr>
      </w:pPr>
      <w:r>
        <w:rPr>
          <w:rFonts w:ascii="宋体" w:hAnsi="宋体" w:eastAsia="宋体" w:cs="宋体"/>
          <w:color w:val="auto"/>
          <w:spacing w:val="16"/>
          <w:sz w:val="31"/>
          <w:szCs w:val="31"/>
        </w:rPr>
        <w:t>选</w:t>
      </w:r>
      <w:r>
        <w:rPr>
          <w:rFonts w:ascii="宋体" w:hAnsi="宋体" w:eastAsia="宋体" w:cs="宋体"/>
          <w:color w:val="auto"/>
          <w:spacing w:val="10"/>
          <w:sz w:val="31"/>
          <w:szCs w:val="31"/>
        </w:rPr>
        <w:t>配件、专用耗材、售后服务优惠表</w:t>
      </w:r>
    </w:p>
    <w:p w14:paraId="6383008A">
      <w:pPr>
        <w:spacing w:before="73" w:line="222" w:lineRule="auto"/>
        <w:ind w:left="479"/>
        <w:rPr>
          <w:rFonts w:ascii="宋体" w:hAnsi="宋体" w:eastAsia="宋体" w:cs="宋体"/>
          <w:color w:val="auto"/>
          <w:sz w:val="23"/>
          <w:szCs w:val="23"/>
        </w:rPr>
      </w:pPr>
      <w:r>
        <w:rPr>
          <w:rFonts w:ascii="宋体" w:hAnsi="宋体" w:eastAsia="宋体" w:cs="宋体"/>
          <w:color w:val="auto"/>
          <w:spacing w:val="-4"/>
          <w:sz w:val="23"/>
          <w:szCs w:val="23"/>
        </w:rPr>
        <w:t>所投</w:t>
      </w:r>
      <w:r>
        <w:rPr>
          <w:rFonts w:ascii="宋体" w:hAnsi="宋体" w:eastAsia="宋体" w:cs="宋体"/>
          <w:color w:val="auto"/>
          <w:spacing w:val="-2"/>
          <w:sz w:val="23"/>
          <w:szCs w:val="23"/>
        </w:rPr>
        <w:t>分标：</w:t>
      </w:r>
      <w:r>
        <w:rPr>
          <w:rFonts w:ascii="宋体" w:hAnsi="宋体" w:eastAsia="宋体" w:cs="宋体"/>
          <w:color w:val="auto"/>
          <w:spacing w:val="-2"/>
          <w:sz w:val="23"/>
          <w:szCs w:val="23"/>
          <w:u w:val="single"/>
        </w:rPr>
        <w:t xml:space="preserve">      </w:t>
      </w:r>
      <w:r>
        <w:rPr>
          <w:rFonts w:ascii="宋体" w:hAnsi="宋体" w:eastAsia="宋体" w:cs="宋体"/>
          <w:color w:val="auto"/>
          <w:spacing w:val="-2"/>
          <w:sz w:val="23"/>
          <w:szCs w:val="23"/>
        </w:rPr>
        <w:t>分标</w:t>
      </w:r>
    </w:p>
    <w:tbl>
      <w:tblPr>
        <w:tblStyle w:val="17"/>
        <w:tblW w:w="8659" w:type="dxa"/>
        <w:tblInd w:w="5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2698"/>
        <w:gridCol w:w="1439"/>
        <w:gridCol w:w="1439"/>
        <w:gridCol w:w="2344"/>
      </w:tblGrid>
      <w:tr w14:paraId="58F82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739" w:type="dxa"/>
          </w:tcPr>
          <w:p w14:paraId="6F28E8AA">
            <w:pPr>
              <w:spacing w:line="272" w:lineRule="auto"/>
              <w:rPr>
                <w:color w:val="auto"/>
              </w:rPr>
            </w:pPr>
          </w:p>
          <w:p w14:paraId="71FE6B87">
            <w:pPr>
              <w:spacing w:before="75" w:line="230" w:lineRule="auto"/>
              <w:ind w:left="135"/>
              <w:rPr>
                <w:rFonts w:ascii="宋体" w:hAnsi="宋体" w:eastAsia="宋体" w:cs="宋体"/>
                <w:color w:val="auto"/>
                <w:sz w:val="23"/>
                <w:szCs w:val="23"/>
              </w:rPr>
            </w:pPr>
            <w:r>
              <w:rPr>
                <w:rFonts w:ascii="宋体" w:hAnsi="宋体" w:eastAsia="宋体" w:cs="宋体"/>
                <w:color w:val="auto"/>
                <w:spacing w:val="6"/>
                <w:sz w:val="23"/>
                <w:szCs w:val="23"/>
              </w:rPr>
              <w:t>序</w:t>
            </w:r>
            <w:r>
              <w:rPr>
                <w:rFonts w:ascii="宋体" w:hAnsi="宋体" w:eastAsia="宋体" w:cs="宋体"/>
                <w:color w:val="auto"/>
                <w:spacing w:val="5"/>
                <w:sz w:val="23"/>
                <w:szCs w:val="23"/>
              </w:rPr>
              <w:t>号</w:t>
            </w:r>
          </w:p>
        </w:tc>
        <w:tc>
          <w:tcPr>
            <w:tcW w:w="2698" w:type="dxa"/>
          </w:tcPr>
          <w:p w14:paraId="72461FA7">
            <w:pPr>
              <w:spacing w:line="272" w:lineRule="auto"/>
              <w:rPr>
                <w:color w:val="auto"/>
              </w:rPr>
            </w:pPr>
          </w:p>
          <w:p w14:paraId="3BF47146">
            <w:pPr>
              <w:spacing w:before="75" w:line="228" w:lineRule="auto"/>
              <w:ind w:left="874"/>
              <w:rPr>
                <w:rFonts w:ascii="宋体" w:hAnsi="宋体" w:eastAsia="宋体" w:cs="宋体"/>
                <w:color w:val="auto"/>
                <w:sz w:val="23"/>
                <w:szCs w:val="23"/>
              </w:rPr>
            </w:pPr>
            <w:r>
              <w:rPr>
                <w:rFonts w:ascii="宋体" w:hAnsi="宋体" w:eastAsia="宋体" w:cs="宋体"/>
                <w:color w:val="auto"/>
                <w:spacing w:val="8"/>
                <w:sz w:val="23"/>
                <w:szCs w:val="23"/>
              </w:rPr>
              <w:t>优惠内</w:t>
            </w:r>
            <w:r>
              <w:rPr>
                <w:rFonts w:ascii="宋体" w:hAnsi="宋体" w:eastAsia="宋体" w:cs="宋体"/>
                <w:color w:val="auto"/>
                <w:spacing w:val="7"/>
                <w:sz w:val="23"/>
                <w:szCs w:val="23"/>
              </w:rPr>
              <w:t>容</w:t>
            </w:r>
          </w:p>
        </w:tc>
        <w:tc>
          <w:tcPr>
            <w:tcW w:w="1439" w:type="dxa"/>
          </w:tcPr>
          <w:p w14:paraId="7F960C7E">
            <w:pPr>
              <w:spacing w:line="273" w:lineRule="auto"/>
              <w:rPr>
                <w:color w:val="auto"/>
              </w:rPr>
            </w:pPr>
          </w:p>
          <w:p w14:paraId="63F07ABF">
            <w:pPr>
              <w:spacing w:before="75" w:line="227" w:lineRule="auto"/>
              <w:ind w:left="246"/>
              <w:rPr>
                <w:rFonts w:ascii="宋体" w:hAnsi="宋体" w:eastAsia="宋体" w:cs="宋体"/>
                <w:color w:val="auto"/>
                <w:sz w:val="23"/>
                <w:szCs w:val="23"/>
              </w:rPr>
            </w:pPr>
            <w:r>
              <w:rPr>
                <w:rFonts w:ascii="宋体" w:hAnsi="宋体" w:eastAsia="宋体" w:cs="宋体"/>
                <w:color w:val="auto"/>
                <w:spacing w:val="9"/>
                <w:sz w:val="23"/>
                <w:szCs w:val="23"/>
              </w:rPr>
              <w:t>适</w:t>
            </w:r>
            <w:r>
              <w:rPr>
                <w:rFonts w:ascii="宋体" w:hAnsi="宋体" w:eastAsia="宋体" w:cs="宋体"/>
                <w:color w:val="auto"/>
                <w:spacing w:val="7"/>
                <w:sz w:val="23"/>
                <w:szCs w:val="23"/>
              </w:rPr>
              <w:t>用机型</w:t>
            </w:r>
          </w:p>
        </w:tc>
        <w:tc>
          <w:tcPr>
            <w:tcW w:w="1439" w:type="dxa"/>
          </w:tcPr>
          <w:p w14:paraId="050B44F3">
            <w:pPr>
              <w:spacing w:line="272" w:lineRule="auto"/>
              <w:rPr>
                <w:color w:val="auto"/>
              </w:rPr>
            </w:pPr>
          </w:p>
          <w:p w14:paraId="21C23C0C">
            <w:pPr>
              <w:spacing w:before="75" w:line="227" w:lineRule="auto"/>
              <w:ind w:left="489"/>
              <w:rPr>
                <w:rFonts w:ascii="宋体" w:hAnsi="宋体" w:eastAsia="宋体" w:cs="宋体"/>
                <w:color w:val="auto"/>
                <w:sz w:val="23"/>
                <w:szCs w:val="23"/>
              </w:rPr>
            </w:pPr>
            <w:r>
              <w:rPr>
                <w:rFonts w:ascii="宋体" w:hAnsi="宋体" w:eastAsia="宋体" w:cs="宋体"/>
                <w:color w:val="auto"/>
                <w:spacing w:val="4"/>
                <w:sz w:val="23"/>
                <w:szCs w:val="23"/>
              </w:rPr>
              <w:t>单价</w:t>
            </w:r>
          </w:p>
        </w:tc>
        <w:tc>
          <w:tcPr>
            <w:tcW w:w="2344" w:type="dxa"/>
          </w:tcPr>
          <w:p w14:paraId="605FCD26">
            <w:pPr>
              <w:spacing w:line="272" w:lineRule="auto"/>
              <w:rPr>
                <w:color w:val="auto"/>
              </w:rPr>
            </w:pPr>
          </w:p>
          <w:p w14:paraId="4A290D83">
            <w:pPr>
              <w:spacing w:before="75" w:line="227" w:lineRule="auto"/>
              <w:ind w:left="365"/>
              <w:rPr>
                <w:rFonts w:ascii="宋体" w:hAnsi="宋体" w:eastAsia="宋体" w:cs="宋体"/>
                <w:color w:val="auto"/>
                <w:sz w:val="23"/>
                <w:szCs w:val="23"/>
              </w:rPr>
            </w:pPr>
            <w:r>
              <w:rPr>
                <w:rFonts w:ascii="宋体" w:hAnsi="宋体" w:eastAsia="宋体" w:cs="宋体"/>
                <w:color w:val="auto"/>
                <w:spacing w:val="5"/>
                <w:sz w:val="23"/>
                <w:szCs w:val="23"/>
              </w:rPr>
              <w:t>比市场价优惠</w:t>
            </w:r>
            <w:r>
              <w:rPr>
                <w:rFonts w:ascii="宋体" w:hAnsi="宋体" w:eastAsia="宋体" w:cs="宋体"/>
                <w:color w:val="auto"/>
                <w:spacing w:val="4"/>
                <w:sz w:val="23"/>
                <w:szCs w:val="23"/>
              </w:rPr>
              <w:t>率</w:t>
            </w:r>
          </w:p>
        </w:tc>
      </w:tr>
      <w:tr w14:paraId="18723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739" w:type="dxa"/>
          </w:tcPr>
          <w:p w14:paraId="651662F7">
            <w:pPr>
              <w:spacing w:line="308" w:lineRule="auto"/>
              <w:rPr>
                <w:color w:val="auto"/>
              </w:rPr>
            </w:pPr>
          </w:p>
          <w:p w14:paraId="65E7DFF8">
            <w:pPr>
              <w:spacing w:before="75" w:line="192" w:lineRule="auto"/>
              <w:ind w:left="333"/>
              <w:rPr>
                <w:rFonts w:ascii="宋体" w:hAnsi="宋体" w:eastAsia="宋体" w:cs="宋体"/>
                <w:color w:val="auto"/>
                <w:sz w:val="23"/>
                <w:szCs w:val="23"/>
              </w:rPr>
            </w:pPr>
            <w:r>
              <w:rPr>
                <w:rFonts w:ascii="宋体" w:hAnsi="宋体" w:eastAsia="宋体" w:cs="宋体"/>
                <w:color w:val="auto"/>
                <w:sz w:val="23"/>
                <w:szCs w:val="23"/>
              </w:rPr>
              <w:t>1</w:t>
            </w:r>
          </w:p>
        </w:tc>
        <w:tc>
          <w:tcPr>
            <w:tcW w:w="2698" w:type="dxa"/>
          </w:tcPr>
          <w:p w14:paraId="7F5F8F4A">
            <w:pPr>
              <w:rPr>
                <w:color w:val="auto"/>
              </w:rPr>
            </w:pPr>
          </w:p>
        </w:tc>
        <w:tc>
          <w:tcPr>
            <w:tcW w:w="1439" w:type="dxa"/>
            <w:tcBorders>
              <w:right w:val="single" w:color="000000" w:sz="4" w:space="0"/>
            </w:tcBorders>
          </w:tcPr>
          <w:p w14:paraId="784924E3">
            <w:pPr>
              <w:rPr>
                <w:color w:val="auto"/>
              </w:rPr>
            </w:pPr>
          </w:p>
        </w:tc>
        <w:tc>
          <w:tcPr>
            <w:tcW w:w="1439" w:type="dxa"/>
            <w:tcBorders>
              <w:left w:val="single" w:color="000000" w:sz="4" w:space="0"/>
              <w:right w:val="single" w:color="000000" w:sz="4" w:space="0"/>
            </w:tcBorders>
          </w:tcPr>
          <w:p w14:paraId="5F220B7A">
            <w:pPr>
              <w:rPr>
                <w:color w:val="auto"/>
              </w:rPr>
            </w:pPr>
          </w:p>
        </w:tc>
        <w:tc>
          <w:tcPr>
            <w:tcW w:w="2344" w:type="dxa"/>
            <w:tcBorders>
              <w:left w:val="single" w:color="000000" w:sz="4" w:space="0"/>
            </w:tcBorders>
          </w:tcPr>
          <w:p w14:paraId="71AE14B8">
            <w:pPr>
              <w:spacing w:line="271" w:lineRule="auto"/>
              <w:rPr>
                <w:color w:val="auto"/>
              </w:rPr>
            </w:pPr>
          </w:p>
          <w:p w14:paraId="32FD04FB">
            <w:pPr>
              <w:tabs>
                <w:tab w:val="left" w:pos="1831"/>
              </w:tabs>
              <w:spacing w:before="75" w:line="248" w:lineRule="auto"/>
              <w:ind w:left="509"/>
              <w:rPr>
                <w:rFonts w:ascii="宋体" w:hAnsi="宋体" w:eastAsia="宋体" w:cs="宋体"/>
                <w:color w:val="auto"/>
                <w:sz w:val="23"/>
                <w:szCs w:val="23"/>
              </w:rPr>
            </w:pPr>
            <w:r>
              <w:rPr>
                <w:rFonts w:ascii="宋体" w:hAnsi="宋体" w:eastAsia="宋体" w:cs="宋体"/>
                <w:color w:val="auto"/>
                <w:sz w:val="23"/>
                <w:szCs w:val="23"/>
                <w:u w:val="single"/>
              </w:rPr>
              <w:tab/>
            </w:r>
            <w:r>
              <w:rPr>
                <w:rFonts w:ascii="宋体" w:hAnsi="宋体" w:eastAsia="宋体" w:cs="宋体"/>
                <w:color w:val="auto"/>
                <w:spacing w:val="3"/>
                <w:sz w:val="23"/>
                <w:szCs w:val="23"/>
              </w:rPr>
              <w:t>%</w:t>
            </w:r>
          </w:p>
        </w:tc>
      </w:tr>
      <w:tr w14:paraId="03ECA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739" w:type="dxa"/>
          </w:tcPr>
          <w:p w14:paraId="5F2DCE3D">
            <w:pPr>
              <w:spacing w:line="311" w:lineRule="auto"/>
              <w:rPr>
                <w:color w:val="auto"/>
              </w:rPr>
            </w:pPr>
          </w:p>
          <w:p w14:paraId="7C944076">
            <w:pPr>
              <w:spacing w:before="75" w:line="192" w:lineRule="auto"/>
              <w:ind w:left="319"/>
              <w:rPr>
                <w:rFonts w:ascii="宋体" w:hAnsi="宋体" w:eastAsia="宋体" w:cs="宋体"/>
                <w:color w:val="auto"/>
                <w:sz w:val="23"/>
                <w:szCs w:val="23"/>
              </w:rPr>
            </w:pPr>
            <w:r>
              <w:rPr>
                <w:rFonts w:ascii="宋体" w:hAnsi="宋体" w:eastAsia="宋体" w:cs="宋体"/>
                <w:color w:val="auto"/>
                <w:sz w:val="23"/>
                <w:szCs w:val="23"/>
              </w:rPr>
              <w:t>2</w:t>
            </w:r>
          </w:p>
        </w:tc>
        <w:tc>
          <w:tcPr>
            <w:tcW w:w="2698" w:type="dxa"/>
          </w:tcPr>
          <w:p w14:paraId="51C940EE">
            <w:pPr>
              <w:rPr>
                <w:color w:val="auto"/>
              </w:rPr>
            </w:pPr>
          </w:p>
        </w:tc>
        <w:tc>
          <w:tcPr>
            <w:tcW w:w="1439" w:type="dxa"/>
            <w:tcBorders>
              <w:right w:val="single" w:color="000000" w:sz="4" w:space="0"/>
            </w:tcBorders>
          </w:tcPr>
          <w:p w14:paraId="39941027">
            <w:pPr>
              <w:rPr>
                <w:color w:val="auto"/>
              </w:rPr>
            </w:pPr>
          </w:p>
        </w:tc>
        <w:tc>
          <w:tcPr>
            <w:tcW w:w="1439" w:type="dxa"/>
            <w:tcBorders>
              <w:left w:val="single" w:color="000000" w:sz="4" w:space="0"/>
              <w:right w:val="single" w:color="000000" w:sz="4" w:space="0"/>
            </w:tcBorders>
          </w:tcPr>
          <w:p w14:paraId="0A4DE86A">
            <w:pPr>
              <w:rPr>
                <w:color w:val="auto"/>
              </w:rPr>
            </w:pPr>
          </w:p>
        </w:tc>
        <w:tc>
          <w:tcPr>
            <w:tcW w:w="2344" w:type="dxa"/>
            <w:tcBorders>
              <w:left w:val="single" w:color="000000" w:sz="4" w:space="0"/>
            </w:tcBorders>
          </w:tcPr>
          <w:p w14:paraId="73C2B5AC">
            <w:pPr>
              <w:spacing w:line="274" w:lineRule="auto"/>
              <w:rPr>
                <w:color w:val="auto"/>
              </w:rPr>
            </w:pPr>
          </w:p>
          <w:p w14:paraId="3C884D8E">
            <w:pPr>
              <w:tabs>
                <w:tab w:val="left" w:pos="1831"/>
              </w:tabs>
              <w:spacing w:before="75" w:line="248" w:lineRule="auto"/>
              <w:ind w:left="509"/>
              <w:rPr>
                <w:rFonts w:ascii="宋体" w:hAnsi="宋体" w:eastAsia="宋体" w:cs="宋体"/>
                <w:color w:val="auto"/>
                <w:sz w:val="23"/>
                <w:szCs w:val="23"/>
              </w:rPr>
            </w:pPr>
            <w:r>
              <w:rPr>
                <w:rFonts w:ascii="宋体" w:hAnsi="宋体" w:eastAsia="宋体" w:cs="宋体"/>
                <w:color w:val="auto"/>
                <w:sz w:val="23"/>
                <w:szCs w:val="23"/>
                <w:u w:val="single"/>
              </w:rPr>
              <w:tab/>
            </w:r>
            <w:r>
              <w:rPr>
                <w:rFonts w:ascii="宋体" w:hAnsi="宋体" w:eastAsia="宋体" w:cs="宋体"/>
                <w:color w:val="auto"/>
                <w:spacing w:val="3"/>
                <w:sz w:val="23"/>
                <w:szCs w:val="23"/>
              </w:rPr>
              <w:t>%</w:t>
            </w:r>
          </w:p>
        </w:tc>
      </w:tr>
      <w:tr w14:paraId="1C2C8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739" w:type="dxa"/>
          </w:tcPr>
          <w:p w14:paraId="1188F6DD">
            <w:pPr>
              <w:spacing w:line="312" w:lineRule="auto"/>
              <w:rPr>
                <w:color w:val="auto"/>
              </w:rPr>
            </w:pPr>
          </w:p>
          <w:p w14:paraId="1714A811">
            <w:pPr>
              <w:spacing w:before="75" w:line="190" w:lineRule="auto"/>
              <w:ind w:left="320"/>
              <w:rPr>
                <w:rFonts w:ascii="宋体" w:hAnsi="宋体" w:eastAsia="宋体" w:cs="宋体"/>
                <w:color w:val="auto"/>
                <w:sz w:val="23"/>
                <w:szCs w:val="23"/>
              </w:rPr>
            </w:pPr>
            <w:r>
              <w:rPr>
                <w:rFonts w:ascii="宋体" w:hAnsi="宋体" w:eastAsia="宋体" w:cs="宋体"/>
                <w:color w:val="auto"/>
                <w:sz w:val="23"/>
                <w:szCs w:val="23"/>
              </w:rPr>
              <w:t>3</w:t>
            </w:r>
          </w:p>
        </w:tc>
        <w:tc>
          <w:tcPr>
            <w:tcW w:w="2698" w:type="dxa"/>
            <w:vMerge w:val="restart"/>
            <w:tcBorders>
              <w:bottom w:val="nil"/>
            </w:tcBorders>
          </w:tcPr>
          <w:p w14:paraId="4E04912F">
            <w:pPr>
              <w:rPr>
                <w:color w:val="auto"/>
              </w:rPr>
            </w:pPr>
          </w:p>
        </w:tc>
        <w:tc>
          <w:tcPr>
            <w:tcW w:w="1439" w:type="dxa"/>
            <w:vMerge w:val="restart"/>
            <w:tcBorders>
              <w:bottom w:val="nil"/>
              <w:right w:val="single" w:color="000000" w:sz="4" w:space="0"/>
            </w:tcBorders>
          </w:tcPr>
          <w:p w14:paraId="70C0086D">
            <w:pPr>
              <w:rPr>
                <w:color w:val="auto"/>
              </w:rPr>
            </w:pPr>
          </w:p>
        </w:tc>
        <w:tc>
          <w:tcPr>
            <w:tcW w:w="1439" w:type="dxa"/>
            <w:vMerge w:val="restart"/>
            <w:tcBorders>
              <w:left w:val="single" w:color="000000" w:sz="4" w:space="0"/>
              <w:bottom w:val="nil"/>
              <w:right w:val="single" w:color="000000" w:sz="4" w:space="0"/>
            </w:tcBorders>
          </w:tcPr>
          <w:p w14:paraId="58C15E22">
            <w:pPr>
              <w:rPr>
                <w:color w:val="auto"/>
              </w:rPr>
            </w:pPr>
          </w:p>
        </w:tc>
        <w:tc>
          <w:tcPr>
            <w:tcW w:w="2344" w:type="dxa"/>
            <w:vMerge w:val="restart"/>
            <w:tcBorders>
              <w:left w:val="single" w:color="000000" w:sz="4" w:space="0"/>
              <w:bottom w:val="nil"/>
            </w:tcBorders>
          </w:tcPr>
          <w:p w14:paraId="1FD616C6">
            <w:pPr>
              <w:spacing w:line="274" w:lineRule="auto"/>
              <w:rPr>
                <w:color w:val="auto"/>
              </w:rPr>
            </w:pPr>
          </w:p>
          <w:p w14:paraId="28646021">
            <w:pPr>
              <w:tabs>
                <w:tab w:val="left" w:pos="1831"/>
              </w:tabs>
              <w:spacing w:before="75" w:line="248" w:lineRule="auto"/>
              <w:ind w:left="509"/>
              <w:rPr>
                <w:rFonts w:ascii="宋体" w:hAnsi="宋体" w:eastAsia="宋体" w:cs="宋体"/>
                <w:color w:val="auto"/>
                <w:sz w:val="23"/>
                <w:szCs w:val="23"/>
              </w:rPr>
            </w:pPr>
            <w:r>
              <w:rPr>
                <w:rFonts w:ascii="宋体" w:hAnsi="宋体" w:eastAsia="宋体" w:cs="宋体"/>
                <w:color w:val="auto"/>
                <w:sz w:val="23"/>
                <w:szCs w:val="23"/>
                <w:u w:val="single"/>
              </w:rPr>
              <w:tab/>
            </w:r>
            <w:r>
              <w:rPr>
                <w:rFonts w:ascii="宋体" w:hAnsi="宋体" w:eastAsia="宋体" w:cs="宋体"/>
                <w:color w:val="auto"/>
                <w:spacing w:val="3"/>
                <w:sz w:val="23"/>
                <w:szCs w:val="23"/>
              </w:rPr>
              <w:t>%</w:t>
            </w:r>
          </w:p>
        </w:tc>
      </w:tr>
      <w:tr w14:paraId="2E7F6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739" w:type="dxa"/>
            <w:tcBorders>
              <w:left w:val="nil"/>
              <w:bottom w:val="nil"/>
              <w:right w:val="nil"/>
            </w:tcBorders>
          </w:tcPr>
          <w:p w14:paraId="4E22E890">
            <w:pPr>
              <w:spacing w:line="20" w:lineRule="exact"/>
              <w:rPr>
                <w:color w:val="auto"/>
                <w:sz w:val="2"/>
              </w:rPr>
            </w:pPr>
          </w:p>
        </w:tc>
        <w:tc>
          <w:tcPr>
            <w:tcW w:w="2698" w:type="dxa"/>
            <w:vMerge w:val="continue"/>
            <w:tcBorders>
              <w:top w:val="nil"/>
            </w:tcBorders>
          </w:tcPr>
          <w:p w14:paraId="6A7112DA">
            <w:pPr>
              <w:rPr>
                <w:color w:val="auto"/>
              </w:rPr>
            </w:pPr>
          </w:p>
        </w:tc>
        <w:tc>
          <w:tcPr>
            <w:tcW w:w="1439" w:type="dxa"/>
            <w:vMerge w:val="continue"/>
            <w:tcBorders>
              <w:top w:val="nil"/>
              <w:right w:val="single" w:color="000000" w:sz="4" w:space="0"/>
            </w:tcBorders>
          </w:tcPr>
          <w:p w14:paraId="63244909">
            <w:pPr>
              <w:rPr>
                <w:color w:val="auto"/>
              </w:rPr>
            </w:pPr>
          </w:p>
        </w:tc>
        <w:tc>
          <w:tcPr>
            <w:tcW w:w="1439" w:type="dxa"/>
            <w:vMerge w:val="continue"/>
            <w:tcBorders>
              <w:top w:val="nil"/>
              <w:left w:val="single" w:color="000000" w:sz="4" w:space="0"/>
              <w:right w:val="single" w:color="000000" w:sz="4" w:space="0"/>
            </w:tcBorders>
          </w:tcPr>
          <w:p w14:paraId="5A997C9E">
            <w:pPr>
              <w:rPr>
                <w:color w:val="auto"/>
              </w:rPr>
            </w:pPr>
          </w:p>
        </w:tc>
        <w:tc>
          <w:tcPr>
            <w:tcW w:w="2344" w:type="dxa"/>
            <w:vMerge w:val="continue"/>
            <w:tcBorders>
              <w:top w:val="nil"/>
              <w:left w:val="single" w:color="000000" w:sz="4" w:space="0"/>
            </w:tcBorders>
          </w:tcPr>
          <w:p w14:paraId="3C66AFE1">
            <w:pPr>
              <w:rPr>
                <w:color w:val="auto"/>
              </w:rPr>
            </w:pPr>
          </w:p>
        </w:tc>
      </w:tr>
    </w:tbl>
    <w:p w14:paraId="2594087B">
      <w:pPr>
        <w:spacing w:line="269" w:lineRule="auto"/>
        <w:rPr>
          <w:color w:val="auto"/>
        </w:rPr>
      </w:pPr>
    </w:p>
    <w:p w14:paraId="1BF9E7DF">
      <w:pPr>
        <w:spacing w:line="270" w:lineRule="auto"/>
        <w:rPr>
          <w:color w:val="auto"/>
        </w:rPr>
      </w:pPr>
    </w:p>
    <w:p w14:paraId="1D8CC04F">
      <w:pPr>
        <w:spacing w:line="270" w:lineRule="auto"/>
        <w:rPr>
          <w:color w:val="auto"/>
        </w:rPr>
      </w:pPr>
    </w:p>
    <w:p w14:paraId="64B199CB">
      <w:pPr>
        <w:spacing w:line="270" w:lineRule="auto"/>
        <w:rPr>
          <w:color w:val="auto"/>
        </w:rPr>
      </w:pPr>
    </w:p>
    <w:p w14:paraId="0BB09297">
      <w:pPr>
        <w:spacing w:line="270" w:lineRule="auto"/>
        <w:rPr>
          <w:color w:val="auto"/>
        </w:rPr>
      </w:pPr>
    </w:p>
    <w:p w14:paraId="6EE590E0">
      <w:pPr>
        <w:spacing w:before="65" w:line="369" w:lineRule="auto"/>
        <w:ind w:left="5248" w:right="1192" w:hanging="1"/>
        <w:rPr>
          <w:rFonts w:ascii="宋体" w:hAnsi="宋体" w:eastAsia="宋体" w:cs="宋体"/>
          <w:color w:val="auto"/>
          <w:sz w:val="20"/>
          <w:szCs w:val="20"/>
        </w:rPr>
      </w:pPr>
      <w:r>
        <w:rPr>
          <w:rFonts w:ascii="宋体" w:hAnsi="宋体" w:eastAsia="宋体" w:cs="宋体"/>
          <w:color w:val="auto"/>
          <w:spacing w:val="6"/>
          <w:sz w:val="20"/>
          <w:szCs w:val="20"/>
        </w:rPr>
        <w:t>法定代表人或者其委托代理人签字：</w:t>
      </w:r>
      <w:r>
        <w:rPr>
          <w:rFonts w:ascii="宋体" w:hAnsi="宋体" w:eastAsia="宋体" w:cs="宋体"/>
          <w:color w:val="auto"/>
          <w:sz w:val="20"/>
          <w:szCs w:val="20"/>
        </w:rPr>
        <w:t xml:space="preserve"> </w:t>
      </w:r>
      <w:r>
        <w:rPr>
          <w:rFonts w:ascii="宋体" w:hAnsi="宋体" w:eastAsia="宋体" w:cs="宋体"/>
          <w:color w:val="auto"/>
          <w:spacing w:val="8"/>
          <w:sz w:val="20"/>
          <w:szCs w:val="20"/>
        </w:rPr>
        <w:t>投</w:t>
      </w:r>
      <w:r>
        <w:rPr>
          <w:rFonts w:ascii="宋体" w:hAnsi="宋体" w:eastAsia="宋体" w:cs="宋体"/>
          <w:color w:val="auto"/>
          <w:spacing w:val="7"/>
          <w:sz w:val="20"/>
          <w:szCs w:val="20"/>
        </w:rPr>
        <w:t>标人名称 (电子签章) ：</w:t>
      </w:r>
    </w:p>
    <w:p w14:paraId="4839BE69">
      <w:pPr>
        <w:spacing w:line="228" w:lineRule="auto"/>
        <w:ind w:left="5282"/>
        <w:rPr>
          <w:rFonts w:ascii="宋体" w:hAnsi="宋体" w:eastAsia="宋体" w:cs="宋体"/>
          <w:color w:val="auto"/>
          <w:sz w:val="20"/>
          <w:szCs w:val="20"/>
        </w:rPr>
      </w:pPr>
      <w:r>
        <w:rPr>
          <w:rFonts w:ascii="宋体" w:hAnsi="宋体" w:eastAsia="宋体" w:cs="宋体"/>
          <w:color w:val="auto"/>
          <w:spacing w:val="-2"/>
          <w:sz w:val="20"/>
          <w:szCs w:val="20"/>
        </w:rPr>
        <w:t>日期：   年</w:t>
      </w:r>
      <w:r>
        <w:rPr>
          <w:rFonts w:ascii="宋体" w:hAnsi="宋体" w:eastAsia="宋体" w:cs="宋体"/>
          <w:color w:val="auto"/>
          <w:spacing w:val="-1"/>
          <w:sz w:val="20"/>
          <w:szCs w:val="20"/>
        </w:rPr>
        <w:t xml:space="preserve">  月  日</w:t>
      </w:r>
    </w:p>
    <w:p w14:paraId="78D8E05C">
      <w:pPr>
        <w:spacing w:line="336" w:lineRule="auto"/>
        <w:rPr>
          <w:color w:val="auto"/>
        </w:rPr>
      </w:pPr>
    </w:p>
    <w:p w14:paraId="3AD6E0C6">
      <w:pPr>
        <w:spacing w:line="336" w:lineRule="auto"/>
        <w:rPr>
          <w:color w:val="auto"/>
        </w:rPr>
      </w:pPr>
    </w:p>
    <w:p w14:paraId="524CFB59">
      <w:pPr>
        <w:spacing w:line="416" w:lineRule="auto"/>
        <w:rPr>
          <w:rFonts w:eastAsia="宋体"/>
          <w:color w:val="auto"/>
        </w:rPr>
      </w:pPr>
      <w:r>
        <w:rPr>
          <w:rFonts w:hint="eastAsia" w:eastAsia="宋体"/>
          <w:color w:val="auto"/>
        </w:rPr>
        <w:t>注：技术文件投标人可根据招标文件要求自拟格式及目录</w:t>
      </w:r>
    </w:p>
    <w:p w14:paraId="10787B6F">
      <w:pPr>
        <w:pStyle w:val="11"/>
        <w:rPr>
          <w:color w:val="auto"/>
          <w:sz w:val="21"/>
        </w:rPr>
      </w:pPr>
    </w:p>
    <w:p w14:paraId="2428A0DE">
      <w:pPr>
        <w:pStyle w:val="11"/>
        <w:rPr>
          <w:color w:val="auto"/>
          <w:sz w:val="21"/>
        </w:rPr>
      </w:pPr>
    </w:p>
    <w:p w14:paraId="6F5C6886">
      <w:pPr>
        <w:pStyle w:val="11"/>
        <w:rPr>
          <w:color w:val="auto"/>
          <w:sz w:val="21"/>
        </w:rPr>
      </w:pPr>
    </w:p>
    <w:p w14:paraId="47237B09">
      <w:pPr>
        <w:pStyle w:val="11"/>
        <w:rPr>
          <w:color w:val="auto"/>
          <w:sz w:val="21"/>
        </w:rPr>
      </w:pPr>
    </w:p>
    <w:p w14:paraId="5A2D819D">
      <w:pPr>
        <w:pStyle w:val="11"/>
        <w:rPr>
          <w:color w:val="auto"/>
          <w:sz w:val="21"/>
        </w:rPr>
      </w:pPr>
    </w:p>
    <w:p w14:paraId="12724A82">
      <w:pPr>
        <w:pStyle w:val="11"/>
        <w:rPr>
          <w:color w:val="auto"/>
          <w:sz w:val="21"/>
        </w:rPr>
      </w:pPr>
    </w:p>
    <w:p w14:paraId="5F4F4A20">
      <w:pPr>
        <w:pStyle w:val="11"/>
        <w:rPr>
          <w:color w:val="auto"/>
          <w:sz w:val="21"/>
        </w:rPr>
      </w:pPr>
    </w:p>
    <w:p w14:paraId="6389AD7F">
      <w:pPr>
        <w:pStyle w:val="11"/>
        <w:rPr>
          <w:color w:val="auto"/>
          <w:sz w:val="21"/>
        </w:rPr>
      </w:pPr>
    </w:p>
    <w:p w14:paraId="1E3854E0">
      <w:pPr>
        <w:pStyle w:val="11"/>
        <w:rPr>
          <w:color w:val="auto"/>
          <w:sz w:val="21"/>
        </w:rPr>
      </w:pPr>
    </w:p>
    <w:p w14:paraId="4B4E1E4B">
      <w:pPr>
        <w:spacing w:before="91" w:line="225" w:lineRule="auto"/>
        <w:ind w:left="5"/>
        <w:rPr>
          <w:rFonts w:ascii="宋体" w:hAnsi="宋体" w:eastAsia="宋体" w:cs="宋体"/>
          <w:color w:val="auto"/>
          <w:sz w:val="28"/>
          <w:szCs w:val="28"/>
        </w:rPr>
      </w:pPr>
      <w:r>
        <w:rPr>
          <w:rFonts w:ascii="宋体" w:hAnsi="宋体" w:eastAsia="宋体" w:cs="宋体"/>
          <w:color w:val="auto"/>
          <w:spacing w:val="-1"/>
          <w:sz w:val="28"/>
          <w:szCs w:val="28"/>
        </w:rPr>
        <w:t>六、</w:t>
      </w:r>
      <w:r>
        <w:rPr>
          <w:rFonts w:ascii="宋体" w:hAnsi="宋体" w:eastAsia="宋体" w:cs="宋体"/>
          <w:color w:val="auto"/>
          <w:sz w:val="28"/>
          <w:szCs w:val="28"/>
        </w:rPr>
        <w:t>其他文书、文件格式</w:t>
      </w:r>
    </w:p>
    <w:p w14:paraId="440EA1D6">
      <w:pPr>
        <w:spacing w:line="289" w:lineRule="auto"/>
        <w:rPr>
          <w:color w:val="auto"/>
        </w:rPr>
      </w:pPr>
    </w:p>
    <w:p w14:paraId="09217AD8">
      <w:pPr>
        <w:spacing w:line="289" w:lineRule="auto"/>
        <w:rPr>
          <w:color w:val="auto"/>
        </w:rPr>
      </w:pPr>
    </w:p>
    <w:p w14:paraId="388C47C6">
      <w:pPr>
        <w:spacing w:before="75" w:line="227" w:lineRule="auto"/>
        <w:ind w:left="143"/>
        <w:rPr>
          <w:rFonts w:ascii="宋体" w:hAnsi="宋体" w:eastAsia="宋体" w:cs="宋体"/>
          <w:color w:val="auto"/>
          <w:sz w:val="23"/>
          <w:szCs w:val="23"/>
        </w:rPr>
      </w:pPr>
      <w:r>
        <w:rPr>
          <w:rFonts w:ascii="宋体" w:hAnsi="宋体" w:eastAsia="宋体" w:cs="宋体"/>
          <w:color w:val="auto"/>
          <w:spacing w:val="-1"/>
          <w:sz w:val="23"/>
          <w:szCs w:val="23"/>
        </w:rPr>
        <w:t>联</w:t>
      </w:r>
      <w:r>
        <w:rPr>
          <w:rFonts w:ascii="宋体" w:hAnsi="宋体" w:eastAsia="宋体" w:cs="宋体"/>
          <w:color w:val="auto"/>
          <w:spacing w:val="-62"/>
          <w:sz w:val="23"/>
          <w:szCs w:val="23"/>
        </w:rPr>
        <w:t xml:space="preserve"> </w:t>
      </w:r>
      <w:r>
        <w:rPr>
          <w:rFonts w:ascii="宋体" w:hAnsi="宋体" w:eastAsia="宋体" w:cs="宋体"/>
          <w:color w:val="auto"/>
          <w:spacing w:val="-1"/>
          <w:sz w:val="23"/>
          <w:szCs w:val="23"/>
        </w:rPr>
        <w:t>合</w:t>
      </w:r>
      <w:r>
        <w:rPr>
          <w:rFonts w:ascii="宋体" w:hAnsi="宋体" w:eastAsia="宋体" w:cs="宋体"/>
          <w:color w:val="auto"/>
          <w:spacing w:val="-65"/>
          <w:sz w:val="23"/>
          <w:szCs w:val="23"/>
        </w:rPr>
        <w:t xml:space="preserve"> </w:t>
      </w:r>
      <w:r>
        <w:rPr>
          <w:rFonts w:ascii="宋体" w:hAnsi="宋体" w:eastAsia="宋体" w:cs="宋体"/>
          <w:color w:val="auto"/>
          <w:spacing w:val="-1"/>
          <w:sz w:val="23"/>
          <w:szCs w:val="23"/>
        </w:rPr>
        <w:t>体</w:t>
      </w:r>
      <w:r>
        <w:rPr>
          <w:rFonts w:ascii="宋体" w:hAnsi="宋体" w:eastAsia="宋体" w:cs="宋体"/>
          <w:color w:val="auto"/>
          <w:spacing w:val="-62"/>
          <w:sz w:val="23"/>
          <w:szCs w:val="23"/>
        </w:rPr>
        <w:t xml:space="preserve"> </w:t>
      </w:r>
      <w:r>
        <w:rPr>
          <w:rFonts w:ascii="宋体" w:hAnsi="宋体" w:eastAsia="宋体" w:cs="宋体"/>
          <w:color w:val="auto"/>
          <w:spacing w:val="-1"/>
          <w:sz w:val="23"/>
          <w:szCs w:val="23"/>
        </w:rPr>
        <w:t>投</w:t>
      </w:r>
      <w:r>
        <w:rPr>
          <w:rFonts w:ascii="宋体" w:hAnsi="宋体" w:eastAsia="宋体" w:cs="宋体"/>
          <w:color w:val="auto"/>
          <w:spacing w:val="-64"/>
          <w:sz w:val="23"/>
          <w:szCs w:val="23"/>
        </w:rPr>
        <w:t xml:space="preserve"> </w:t>
      </w:r>
      <w:r>
        <w:rPr>
          <w:rFonts w:ascii="宋体" w:hAnsi="宋体" w:eastAsia="宋体" w:cs="宋体"/>
          <w:color w:val="auto"/>
          <w:spacing w:val="-1"/>
          <w:sz w:val="23"/>
          <w:szCs w:val="23"/>
        </w:rPr>
        <w:t>标</w:t>
      </w:r>
      <w:r>
        <w:rPr>
          <w:rFonts w:ascii="宋体" w:hAnsi="宋体" w:eastAsia="宋体" w:cs="宋体"/>
          <w:color w:val="auto"/>
          <w:spacing w:val="-64"/>
          <w:sz w:val="23"/>
          <w:szCs w:val="23"/>
        </w:rPr>
        <w:t xml:space="preserve"> </w:t>
      </w:r>
      <w:r>
        <w:rPr>
          <w:rFonts w:ascii="宋体" w:hAnsi="宋体" w:eastAsia="宋体" w:cs="宋体"/>
          <w:color w:val="auto"/>
          <w:spacing w:val="-1"/>
          <w:sz w:val="23"/>
          <w:szCs w:val="23"/>
        </w:rPr>
        <w:t>协</w:t>
      </w:r>
      <w:r>
        <w:rPr>
          <w:rFonts w:ascii="宋体" w:hAnsi="宋体" w:eastAsia="宋体" w:cs="宋体"/>
          <w:color w:val="auto"/>
          <w:spacing w:val="-63"/>
          <w:sz w:val="23"/>
          <w:szCs w:val="23"/>
        </w:rPr>
        <w:t xml:space="preserve"> </w:t>
      </w:r>
      <w:r>
        <w:rPr>
          <w:rFonts w:ascii="宋体" w:hAnsi="宋体" w:eastAsia="宋体" w:cs="宋体"/>
          <w:color w:val="auto"/>
          <w:spacing w:val="-1"/>
          <w:sz w:val="23"/>
          <w:szCs w:val="23"/>
        </w:rPr>
        <w:t>议</w:t>
      </w:r>
      <w:r>
        <w:rPr>
          <w:rFonts w:ascii="宋体" w:hAnsi="宋体" w:eastAsia="宋体" w:cs="宋体"/>
          <w:color w:val="auto"/>
          <w:spacing w:val="-60"/>
          <w:sz w:val="23"/>
          <w:szCs w:val="23"/>
        </w:rPr>
        <w:t xml:space="preserve"> </w:t>
      </w:r>
      <w:r>
        <w:rPr>
          <w:rFonts w:ascii="宋体" w:hAnsi="宋体" w:eastAsia="宋体" w:cs="宋体"/>
          <w:color w:val="auto"/>
          <w:spacing w:val="-1"/>
          <w:sz w:val="23"/>
          <w:szCs w:val="23"/>
        </w:rPr>
        <w:t>书</w:t>
      </w:r>
      <w:r>
        <w:rPr>
          <w:rFonts w:ascii="宋体" w:hAnsi="宋体" w:eastAsia="宋体" w:cs="宋体"/>
          <w:color w:val="auto"/>
          <w:spacing w:val="-64"/>
          <w:sz w:val="23"/>
          <w:szCs w:val="23"/>
        </w:rPr>
        <w:t xml:space="preserve"> </w:t>
      </w:r>
      <w:r>
        <w:rPr>
          <w:rFonts w:ascii="宋体" w:hAnsi="宋体" w:eastAsia="宋体" w:cs="宋体"/>
          <w:color w:val="auto"/>
          <w:spacing w:val="-1"/>
          <w:sz w:val="23"/>
          <w:szCs w:val="23"/>
        </w:rPr>
        <w:t>格</w:t>
      </w:r>
      <w:r>
        <w:rPr>
          <w:rFonts w:ascii="宋体" w:hAnsi="宋体" w:eastAsia="宋体" w:cs="宋体"/>
          <w:color w:val="auto"/>
          <w:spacing w:val="-58"/>
          <w:sz w:val="23"/>
          <w:szCs w:val="23"/>
        </w:rPr>
        <w:t xml:space="preserve"> </w:t>
      </w:r>
      <w:r>
        <w:rPr>
          <w:rFonts w:ascii="宋体" w:hAnsi="宋体" w:eastAsia="宋体" w:cs="宋体"/>
          <w:color w:val="auto"/>
          <w:spacing w:val="-1"/>
          <w:sz w:val="23"/>
          <w:szCs w:val="23"/>
        </w:rPr>
        <w:t>式</w:t>
      </w:r>
    </w:p>
    <w:p w14:paraId="6E71C751">
      <w:pPr>
        <w:spacing w:before="89" w:line="225" w:lineRule="auto"/>
        <w:ind w:left="3802"/>
        <w:rPr>
          <w:rFonts w:ascii="宋体" w:hAnsi="宋体" w:eastAsia="宋体" w:cs="宋体"/>
          <w:color w:val="auto"/>
          <w:sz w:val="31"/>
          <w:szCs w:val="31"/>
        </w:rPr>
      </w:pPr>
      <w:r>
        <w:rPr>
          <w:rFonts w:ascii="宋体" w:hAnsi="宋体" w:eastAsia="宋体" w:cs="宋体"/>
          <w:color w:val="auto"/>
          <w:spacing w:val="11"/>
          <w:sz w:val="31"/>
          <w:szCs w:val="31"/>
        </w:rPr>
        <w:t>联</w:t>
      </w:r>
      <w:r>
        <w:rPr>
          <w:rFonts w:ascii="宋体" w:hAnsi="宋体" w:eastAsia="宋体" w:cs="宋体"/>
          <w:color w:val="auto"/>
          <w:spacing w:val="9"/>
          <w:sz w:val="31"/>
          <w:szCs w:val="31"/>
        </w:rPr>
        <w:t>合体投标协议书</w:t>
      </w:r>
    </w:p>
    <w:p w14:paraId="004FB5D6">
      <w:pPr>
        <w:spacing w:line="286" w:lineRule="auto"/>
        <w:rPr>
          <w:color w:val="auto"/>
        </w:rPr>
      </w:pPr>
    </w:p>
    <w:p w14:paraId="0F1B1139">
      <w:pPr>
        <w:spacing w:line="287" w:lineRule="auto"/>
        <w:rPr>
          <w:color w:val="auto"/>
        </w:rPr>
      </w:pPr>
    </w:p>
    <w:p w14:paraId="70F54F41">
      <w:pPr>
        <w:spacing w:before="65" w:line="267" w:lineRule="auto"/>
        <w:ind w:left="1" w:firstLine="428"/>
        <w:rPr>
          <w:rFonts w:ascii="宋体" w:hAnsi="宋体" w:eastAsia="宋体" w:cs="宋体"/>
          <w:color w:val="auto"/>
          <w:sz w:val="20"/>
          <w:szCs w:val="20"/>
        </w:rPr>
      </w:pPr>
      <w:r>
        <w:rPr>
          <w:rFonts w:ascii="宋体" w:hAnsi="宋体" w:eastAsia="宋体" w:cs="宋体"/>
          <w:color w:val="auto"/>
          <w:spacing w:val="18"/>
          <w:sz w:val="20"/>
          <w:szCs w:val="20"/>
        </w:rPr>
        <w:t>(所</w:t>
      </w:r>
      <w:r>
        <w:rPr>
          <w:rFonts w:ascii="宋体" w:hAnsi="宋体" w:eastAsia="宋体" w:cs="宋体"/>
          <w:color w:val="auto"/>
          <w:spacing w:val="9"/>
          <w:sz w:val="20"/>
          <w:szCs w:val="20"/>
        </w:rPr>
        <w:t>有成员单位名称) 自愿组成</w:t>
      </w:r>
      <w:r>
        <w:rPr>
          <w:rFonts w:ascii="宋体" w:hAnsi="宋体" w:eastAsia="宋体" w:cs="宋体"/>
          <w:color w:val="auto"/>
          <w:spacing w:val="9"/>
          <w:sz w:val="20"/>
          <w:szCs w:val="20"/>
          <w:u w:val="single"/>
        </w:rPr>
        <w:t xml:space="preserve">  (联合体名称) </w:t>
      </w:r>
      <w:r>
        <w:rPr>
          <w:rFonts w:ascii="宋体" w:hAnsi="宋体" w:eastAsia="宋体" w:cs="宋体"/>
          <w:color w:val="auto"/>
          <w:spacing w:val="9"/>
          <w:sz w:val="20"/>
          <w:szCs w:val="20"/>
        </w:rPr>
        <w:t>联合体，共同参加</w:t>
      </w:r>
      <w:r>
        <w:rPr>
          <w:rFonts w:ascii="宋体" w:hAnsi="宋体" w:eastAsia="宋体" w:cs="宋体"/>
          <w:color w:val="auto"/>
          <w:spacing w:val="9"/>
          <w:sz w:val="20"/>
          <w:szCs w:val="20"/>
          <w:u w:val="single"/>
        </w:rPr>
        <w:t xml:space="preserve">  (项目名称) </w:t>
      </w:r>
      <w:r>
        <w:rPr>
          <w:rFonts w:ascii="宋体" w:hAnsi="宋体" w:eastAsia="宋体" w:cs="宋体"/>
          <w:color w:val="auto"/>
          <w:spacing w:val="9"/>
          <w:sz w:val="20"/>
          <w:szCs w:val="20"/>
        </w:rPr>
        <w:t>采购招标项目投标。</w:t>
      </w:r>
      <w:r>
        <w:rPr>
          <w:rFonts w:ascii="宋体" w:hAnsi="宋体" w:eastAsia="宋体" w:cs="宋体"/>
          <w:color w:val="auto"/>
          <w:sz w:val="20"/>
          <w:szCs w:val="20"/>
        </w:rPr>
        <w:t xml:space="preserve"> </w:t>
      </w:r>
      <w:r>
        <w:rPr>
          <w:rFonts w:ascii="宋体" w:hAnsi="宋体" w:eastAsia="宋体" w:cs="宋体"/>
          <w:color w:val="auto"/>
          <w:spacing w:val="16"/>
          <w:sz w:val="20"/>
          <w:szCs w:val="20"/>
        </w:rPr>
        <w:t>现</w:t>
      </w:r>
      <w:r>
        <w:rPr>
          <w:rFonts w:ascii="宋体" w:hAnsi="宋体" w:eastAsia="宋体" w:cs="宋体"/>
          <w:color w:val="auto"/>
          <w:spacing w:val="11"/>
          <w:sz w:val="20"/>
          <w:szCs w:val="20"/>
        </w:rPr>
        <w:t>就</w:t>
      </w:r>
      <w:r>
        <w:rPr>
          <w:rFonts w:ascii="宋体" w:hAnsi="宋体" w:eastAsia="宋体" w:cs="宋体"/>
          <w:color w:val="auto"/>
          <w:spacing w:val="8"/>
          <w:sz w:val="20"/>
          <w:szCs w:val="20"/>
        </w:rPr>
        <w:t>联合体投标事宜订立如下协议。</w:t>
      </w:r>
    </w:p>
    <w:p w14:paraId="2652868E">
      <w:pPr>
        <w:spacing w:before="239" w:line="226" w:lineRule="auto"/>
        <w:ind w:left="382"/>
        <w:rPr>
          <w:rFonts w:ascii="宋体" w:hAnsi="宋体" w:eastAsia="宋体" w:cs="宋体"/>
          <w:color w:val="auto"/>
          <w:sz w:val="20"/>
          <w:szCs w:val="20"/>
        </w:rPr>
      </w:pPr>
      <w:r>
        <w:rPr>
          <w:rFonts w:ascii="宋体" w:hAnsi="宋体" w:eastAsia="宋体" w:cs="宋体"/>
          <w:color w:val="auto"/>
          <w:spacing w:val="7"/>
          <w:sz w:val="20"/>
          <w:szCs w:val="20"/>
        </w:rPr>
        <w:t>1.</w:t>
      </w:r>
      <w:r>
        <w:rPr>
          <w:rFonts w:ascii="宋体" w:hAnsi="宋体" w:eastAsia="宋体" w:cs="宋体"/>
          <w:color w:val="auto"/>
          <w:spacing w:val="7"/>
          <w:sz w:val="20"/>
          <w:szCs w:val="20"/>
          <w:u w:val="single"/>
        </w:rPr>
        <w:t xml:space="preserve"> (某成员单位名称) </w:t>
      </w:r>
      <w:r>
        <w:rPr>
          <w:rFonts w:ascii="宋体" w:hAnsi="宋体" w:eastAsia="宋体" w:cs="宋体"/>
          <w:color w:val="auto"/>
          <w:spacing w:val="7"/>
          <w:sz w:val="20"/>
          <w:szCs w:val="20"/>
        </w:rPr>
        <w:t>为</w:t>
      </w:r>
      <w:r>
        <w:rPr>
          <w:rFonts w:ascii="宋体" w:hAnsi="宋体" w:eastAsia="宋体" w:cs="宋体"/>
          <w:color w:val="auto"/>
          <w:spacing w:val="7"/>
          <w:sz w:val="20"/>
          <w:szCs w:val="20"/>
          <w:u w:val="single"/>
        </w:rPr>
        <w:t xml:space="preserve">  (联合体名称) </w:t>
      </w:r>
      <w:r>
        <w:rPr>
          <w:rFonts w:ascii="宋体" w:hAnsi="宋体" w:eastAsia="宋体" w:cs="宋体"/>
          <w:color w:val="auto"/>
          <w:spacing w:val="7"/>
          <w:sz w:val="20"/>
          <w:szCs w:val="20"/>
        </w:rPr>
        <w:t>牵头人</w:t>
      </w:r>
      <w:r>
        <w:rPr>
          <w:rFonts w:ascii="宋体" w:hAnsi="宋体" w:eastAsia="宋体" w:cs="宋体"/>
          <w:color w:val="auto"/>
          <w:spacing w:val="1"/>
          <w:sz w:val="20"/>
          <w:szCs w:val="20"/>
        </w:rPr>
        <w:t>。</w:t>
      </w:r>
    </w:p>
    <w:p w14:paraId="4518A71B">
      <w:pPr>
        <w:spacing w:before="26" w:line="252" w:lineRule="auto"/>
        <w:ind w:right="71" w:firstLine="369"/>
        <w:rPr>
          <w:rFonts w:ascii="宋体" w:hAnsi="宋体" w:eastAsia="宋体" w:cs="宋体"/>
          <w:color w:val="auto"/>
          <w:sz w:val="20"/>
          <w:szCs w:val="20"/>
        </w:rPr>
      </w:pPr>
      <w:r>
        <w:rPr>
          <w:rFonts w:ascii="宋体" w:hAnsi="宋体" w:eastAsia="宋体" w:cs="宋体"/>
          <w:color w:val="auto"/>
          <w:spacing w:val="8"/>
          <w:sz w:val="20"/>
          <w:szCs w:val="20"/>
        </w:rPr>
        <w:t>2.联合体各成员授权牵头人代表联合体参加投标活动，签署文件及对文件的盖章，提交和接收相关的</w:t>
      </w:r>
      <w:r>
        <w:rPr>
          <w:rFonts w:ascii="宋体" w:hAnsi="宋体" w:eastAsia="宋体" w:cs="宋体"/>
          <w:color w:val="auto"/>
          <w:spacing w:val="6"/>
          <w:sz w:val="20"/>
          <w:szCs w:val="20"/>
        </w:rPr>
        <w:t>资</w:t>
      </w:r>
      <w:r>
        <w:rPr>
          <w:rFonts w:ascii="宋体" w:hAnsi="宋体" w:eastAsia="宋体" w:cs="宋体"/>
          <w:color w:val="auto"/>
          <w:sz w:val="20"/>
          <w:szCs w:val="20"/>
        </w:rPr>
        <w:t xml:space="preserve"> </w:t>
      </w:r>
      <w:r>
        <w:rPr>
          <w:rFonts w:ascii="宋体" w:hAnsi="宋体" w:eastAsia="宋体" w:cs="宋体"/>
          <w:color w:val="auto"/>
          <w:spacing w:val="7"/>
          <w:sz w:val="20"/>
          <w:szCs w:val="20"/>
        </w:rPr>
        <w:t>料、  信息及指示，进行合同谈判活动，负责合同实施阶段的组织和协调工作， 以及处理与本招标项 目</w:t>
      </w:r>
      <w:r>
        <w:rPr>
          <w:rFonts w:ascii="宋体" w:hAnsi="宋体" w:eastAsia="宋体" w:cs="宋体"/>
          <w:color w:val="auto"/>
          <w:sz w:val="20"/>
          <w:szCs w:val="20"/>
        </w:rPr>
        <w:t xml:space="preserve">有 </w:t>
      </w:r>
      <w:r>
        <w:rPr>
          <w:rFonts w:ascii="宋体" w:hAnsi="宋体" w:eastAsia="宋体" w:cs="宋体"/>
          <w:color w:val="auto"/>
          <w:spacing w:val="7"/>
          <w:sz w:val="20"/>
          <w:szCs w:val="20"/>
        </w:rPr>
        <w:t>关的一切事宜。</w:t>
      </w:r>
    </w:p>
    <w:p w14:paraId="22845AE4">
      <w:pPr>
        <w:spacing w:before="1" w:line="250" w:lineRule="auto"/>
        <w:ind w:right="71" w:firstLine="370"/>
        <w:rPr>
          <w:rFonts w:ascii="宋体" w:hAnsi="宋体" w:eastAsia="宋体" w:cs="宋体"/>
          <w:color w:val="auto"/>
          <w:sz w:val="20"/>
          <w:szCs w:val="20"/>
        </w:rPr>
      </w:pPr>
      <w:r>
        <w:rPr>
          <w:rFonts w:ascii="宋体" w:hAnsi="宋体" w:eastAsia="宋体" w:cs="宋体"/>
          <w:color w:val="auto"/>
          <w:spacing w:val="14"/>
          <w:sz w:val="20"/>
          <w:szCs w:val="20"/>
        </w:rPr>
        <w:t>3.联合体</w:t>
      </w:r>
      <w:r>
        <w:rPr>
          <w:rFonts w:ascii="宋体" w:hAnsi="宋体" w:eastAsia="宋体" w:cs="宋体"/>
          <w:color w:val="auto"/>
          <w:spacing w:val="7"/>
          <w:sz w:val="20"/>
          <w:szCs w:val="20"/>
        </w:rPr>
        <w:t>牵头人在本项目中签署和盖章的一切文件和处理的一切事宜，联合体各成员均予以承认。  联</w:t>
      </w:r>
      <w:r>
        <w:rPr>
          <w:rFonts w:ascii="宋体" w:hAnsi="宋体" w:eastAsia="宋体" w:cs="宋体"/>
          <w:color w:val="auto"/>
          <w:sz w:val="20"/>
          <w:szCs w:val="20"/>
        </w:rPr>
        <w:t xml:space="preserve"> </w:t>
      </w:r>
      <w:r>
        <w:rPr>
          <w:rFonts w:ascii="宋体" w:hAnsi="宋体" w:eastAsia="宋体" w:cs="宋体"/>
          <w:color w:val="auto"/>
          <w:spacing w:val="18"/>
          <w:sz w:val="20"/>
          <w:szCs w:val="20"/>
        </w:rPr>
        <w:t>合体</w:t>
      </w:r>
      <w:r>
        <w:rPr>
          <w:rFonts w:ascii="宋体" w:hAnsi="宋体" w:eastAsia="宋体" w:cs="宋体"/>
          <w:color w:val="auto"/>
          <w:spacing w:val="14"/>
          <w:sz w:val="20"/>
          <w:szCs w:val="20"/>
        </w:rPr>
        <w:t>各</w:t>
      </w:r>
      <w:r>
        <w:rPr>
          <w:rFonts w:ascii="宋体" w:hAnsi="宋体" w:eastAsia="宋体" w:cs="宋体"/>
          <w:color w:val="auto"/>
          <w:spacing w:val="9"/>
          <w:sz w:val="20"/>
          <w:szCs w:val="20"/>
        </w:rPr>
        <w:t>成员将严格按照招标文件、投标文件和合同的要求全面履行义务，并向招标人承担连带责任。</w:t>
      </w:r>
    </w:p>
    <w:p w14:paraId="08A85A70">
      <w:pPr>
        <w:spacing w:line="246" w:lineRule="auto"/>
        <w:ind w:left="366"/>
        <w:rPr>
          <w:rFonts w:ascii="宋体" w:hAnsi="宋体" w:eastAsia="宋体" w:cs="宋体"/>
          <w:color w:val="auto"/>
          <w:sz w:val="20"/>
          <w:szCs w:val="20"/>
        </w:rPr>
      </w:pPr>
      <w:r>
        <w:rPr>
          <w:rFonts w:ascii="宋体" w:hAnsi="宋体" w:eastAsia="宋体" w:cs="宋体"/>
          <w:color w:val="auto"/>
          <w:spacing w:val="4"/>
          <w:sz w:val="20"/>
          <w:szCs w:val="20"/>
        </w:rPr>
        <w:t>4.联合体各成员单位</w:t>
      </w:r>
      <w:r>
        <w:rPr>
          <w:rFonts w:ascii="宋体" w:hAnsi="宋体" w:eastAsia="宋体" w:cs="宋体"/>
          <w:color w:val="auto"/>
          <w:spacing w:val="2"/>
          <w:sz w:val="20"/>
          <w:szCs w:val="20"/>
        </w:rPr>
        <w:t>内部的职责分工如下：</w:t>
      </w:r>
      <w:r>
        <w:rPr>
          <w:rFonts w:ascii="宋体" w:hAnsi="宋体" w:eastAsia="宋体" w:cs="宋体"/>
          <w:color w:val="auto"/>
          <w:spacing w:val="2"/>
          <w:sz w:val="20"/>
          <w:szCs w:val="20"/>
          <w:u w:val="single"/>
        </w:rPr>
        <w:t xml:space="preserve">            </w:t>
      </w:r>
      <w:r>
        <w:rPr>
          <w:rFonts w:ascii="宋体" w:hAnsi="宋体" w:eastAsia="宋体" w:cs="宋体"/>
          <w:color w:val="auto"/>
          <w:spacing w:val="2"/>
          <w:sz w:val="20"/>
          <w:szCs w:val="20"/>
        </w:rPr>
        <w:t>。</w:t>
      </w:r>
    </w:p>
    <w:p w14:paraId="599F7794">
      <w:pPr>
        <w:spacing w:before="8" w:line="251" w:lineRule="auto"/>
        <w:ind w:left="34" w:right="71" w:firstLine="337"/>
        <w:rPr>
          <w:rFonts w:ascii="宋体" w:hAnsi="宋体" w:eastAsia="宋体" w:cs="宋体"/>
          <w:color w:val="auto"/>
          <w:sz w:val="20"/>
          <w:szCs w:val="20"/>
        </w:rPr>
      </w:pPr>
      <w:r>
        <w:rPr>
          <w:rFonts w:ascii="宋体" w:hAnsi="宋体" w:eastAsia="宋体" w:cs="宋体"/>
          <w:color w:val="auto"/>
          <w:spacing w:val="8"/>
          <w:sz w:val="20"/>
          <w:szCs w:val="20"/>
        </w:rPr>
        <w:t>5.本协议书自所有成员单位法定代表人或者其委托代理人签字或者盖公章之日起生效，合同履行完毕</w:t>
      </w:r>
      <w:r>
        <w:rPr>
          <w:rFonts w:ascii="宋体" w:hAnsi="宋体" w:eastAsia="宋体" w:cs="宋体"/>
          <w:color w:val="auto"/>
          <w:spacing w:val="4"/>
          <w:sz w:val="20"/>
          <w:szCs w:val="20"/>
        </w:rPr>
        <w:t>后</w:t>
      </w:r>
      <w:r>
        <w:rPr>
          <w:rFonts w:ascii="宋体" w:hAnsi="宋体" w:eastAsia="宋体" w:cs="宋体"/>
          <w:color w:val="auto"/>
          <w:sz w:val="20"/>
          <w:szCs w:val="20"/>
        </w:rPr>
        <w:t xml:space="preserve"> </w:t>
      </w:r>
      <w:r>
        <w:rPr>
          <w:rFonts w:ascii="宋体" w:hAnsi="宋体" w:eastAsia="宋体" w:cs="宋体"/>
          <w:color w:val="auto"/>
          <w:spacing w:val="-1"/>
          <w:sz w:val="20"/>
          <w:szCs w:val="20"/>
        </w:rPr>
        <w:t>自动失效。</w:t>
      </w:r>
    </w:p>
    <w:p w14:paraId="03545128">
      <w:pPr>
        <w:spacing w:line="228" w:lineRule="auto"/>
        <w:ind w:left="368"/>
        <w:rPr>
          <w:rFonts w:ascii="宋体" w:hAnsi="宋体" w:eastAsia="宋体" w:cs="宋体"/>
          <w:color w:val="auto"/>
          <w:sz w:val="20"/>
          <w:szCs w:val="20"/>
        </w:rPr>
      </w:pPr>
      <w:r>
        <w:rPr>
          <w:rFonts w:ascii="宋体" w:hAnsi="宋体" w:eastAsia="宋体" w:cs="宋体"/>
          <w:color w:val="auto"/>
          <w:spacing w:val="20"/>
          <w:sz w:val="20"/>
          <w:szCs w:val="20"/>
        </w:rPr>
        <w:t>6</w:t>
      </w:r>
      <w:r>
        <w:rPr>
          <w:rFonts w:ascii="宋体" w:hAnsi="宋体" w:eastAsia="宋体" w:cs="宋体"/>
          <w:color w:val="auto"/>
          <w:spacing w:val="11"/>
          <w:sz w:val="20"/>
          <w:szCs w:val="20"/>
        </w:rPr>
        <w:t>.</w:t>
      </w:r>
      <w:r>
        <w:rPr>
          <w:rFonts w:ascii="宋体" w:hAnsi="宋体" w:eastAsia="宋体" w:cs="宋体"/>
          <w:color w:val="auto"/>
          <w:spacing w:val="10"/>
          <w:sz w:val="20"/>
          <w:szCs w:val="20"/>
        </w:rPr>
        <w:t>本协议书一式</w:t>
      </w:r>
      <w:r>
        <w:rPr>
          <w:rFonts w:ascii="宋体" w:hAnsi="宋体" w:eastAsia="宋体" w:cs="宋体"/>
          <w:color w:val="auto"/>
          <w:spacing w:val="10"/>
          <w:sz w:val="20"/>
          <w:szCs w:val="20"/>
          <w:u w:val="single"/>
        </w:rPr>
        <w:t xml:space="preserve">  </w:t>
      </w:r>
      <w:r>
        <w:rPr>
          <w:rFonts w:ascii="宋体" w:hAnsi="宋体" w:eastAsia="宋体" w:cs="宋体"/>
          <w:color w:val="auto"/>
          <w:spacing w:val="10"/>
          <w:sz w:val="20"/>
          <w:szCs w:val="20"/>
        </w:rPr>
        <w:t>份，联合体成员和招标人各执一份。</w:t>
      </w:r>
    </w:p>
    <w:p w14:paraId="396F0144">
      <w:pPr>
        <w:spacing w:before="297" w:line="272" w:lineRule="exact"/>
        <w:ind w:left="367"/>
        <w:rPr>
          <w:rFonts w:ascii="宋体" w:hAnsi="宋体" w:eastAsia="宋体" w:cs="宋体"/>
          <w:color w:val="auto"/>
          <w:sz w:val="20"/>
          <w:szCs w:val="20"/>
        </w:rPr>
      </w:pPr>
      <w:r>
        <w:rPr>
          <w:rFonts w:ascii="宋体" w:hAnsi="宋体" w:eastAsia="宋体" w:cs="宋体"/>
          <w:color w:val="auto"/>
          <w:spacing w:val="18"/>
          <w:position w:val="4"/>
          <w:sz w:val="20"/>
          <w:szCs w:val="20"/>
        </w:rPr>
        <w:t>注</w:t>
      </w:r>
      <w:r>
        <w:rPr>
          <w:rFonts w:ascii="宋体" w:hAnsi="宋体" w:eastAsia="宋体" w:cs="宋体"/>
          <w:color w:val="auto"/>
          <w:spacing w:val="15"/>
          <w:position w:val="4"/>
          <w:sz w:val="20"/>
          <w:szCs w:val="20"/>
        </w:rPr>
        <w:t>：</w:t>
      </w:r>
      <w:r>
        <w:rPr>
          <w:rFonts w:ascii="宋体" w:hAnsi="宋体" w:eastAsia="宋体" w:cs="宋体"/>
          <w:color w:val="auto"/>
          <w:spacing w:val="9"/>
          <w:position w:val="4"/>
          <w:sz w:val="20"/>
          <w:szCs w:val="20"/>
        </w:rPr>
        <w:t>本协议书由法定代表人签字的，应附法定代表人身份</w:t>
      </w:r>
    </w:p>
    <w:p w14:paraId="369AB1A1">
      <w:pPr>
        <w:spacing w:line="224" w:lineRule="auto"/>
        <w:ind w:left="367"/>
        <w:rPr>
          <w:rFonts w:ascii="宋体" w:hAnsi="宋体" w:eastAsia="宋体" w:cs="宋体"/>
          <w:color w:val="auto"/>
          <w:sz w:val="20"/>
          <w:szCs w:val="20"/>
        </w:rPr>
      </w:pPr>
      <w:r>
        <w:rPr>
          <w:rFonts w:ascii="宋体" w:hAnsi="宋体" w:eastAsia="宋体" w:cs="宋体"/>
          <w:color w:val="auto"/>
          <w:spacing w:val="5"/>
          <w:sz w:val="20"/>
          <w:szCs w:val="20"/>
        </w:rPr>
        <w:t>证</w:t>
      </w:r>
      <w:r>
        <w:rPr>
          <w:rFonts w:ascii="宋体" w:hAnsi="宋体" w:eastAsia="宋体" w:cs="宋体"/>
          <w:color w:val="auto"/>
          <w:spacing w:val="4"/>
          <w:sz w:val="20"/>
          <w:szCs w:val="20"/>
        </w:rPr>
        <w:t>明； 由委托代理人签字的，应附授权委托书。</w:t>
      </w:r>
    </w:p>
    <w:p w14:paraId="4649DE6D">
      <w:pPr>
        <w:rPr>
          <w:color w:val="auto"/>
        </w:rPr>
      </w:pPr>
    </w:p>
    <w:p w14:paraId="08BA6F35">
      <w:pPr>
        <w:spacing w:line="18" w:lineRule="exact"/>
        <w:rPr>
          <w:color w:val="auto"/>
        </w:rPr>
      </w:pPr>
    </w:p>
    <w:p w14:paraId="21B17C15">
      <w:pPr>
        <w:rPr>
          <w:color w:val="auto"/>
        </w:rPr>
        <w:sectPr>
          <w:headerReference r:id="rId75" w:type="default"/>
          <w:footerReference r:id="rId76" w:type="default"/>
          <w:pgSz w:w="11906" w:h="16839"/>
          <w:pgMar w:top="1058" w:right="1010" w:bottom="1156" w:left="1088" w:header="878" w:footer="996" w:gutter="0"/>
          <w:pgBorders>
            <w:top w:val="none" w:sz="0" w:space="0"/>
            <w:left w:val="none" w:sz="0" w:space="0"/>
            <w:bottom w:val="none" w:sz="0" w:space="0"/>
            <w:right w:val="none" w:sz="0" w:space="0"/>
          </w:pgBorders>
          <w:cols w:equalWidth="0" w:num="1">
            <w:col w:w="9808"/>
          </w:cols>
        </w:sectPr>
      </w:pPr>
    </w:p>
    <w:p w14:paraId="5235D735">
      <w:pPr>
        <w:spacing w:before="41" w:line="503" w:lineRule="auto"/>
        <w:ind w:left="368" w:right="545"/>
        <w:rPr>
          <w:rFonts w:ascii="宋体" w:hAnsi="宋体" w:eastAsia="宋体" w:cs="宋体"/>
          <w:color w:val="auto"/>
          <w:sz w:val="20"/>
          <w:szCs w:val="20"/>
        </w:rPr>
      </w:pPr>
      <w:r>
        <w:rPr>
          <w:rFonts w:ascii="宋体" w:hAnsi="宋体" w:eastAsia="宋体" w:cs="宋体"/>
          <w:color w:val="auto"/>
          <w:spacing w:val="8"/>
          <w:sz w:val="20"/>
          <w:szCs w:val="20"/>
        </w:rPr>
        <w:t>联合体</w:t>
      </w:r>
      <w:r>
        <w:rPr>
          <w:rFonts w:ascii="宋体" w:hAnsi="宋体" w:eastAsia="宋体" w:cs="宋体"/>
          <w:color w:val="auto"/>
          <w:spacing w:val="4"/>
          <w:sz w:val="20"/>
          <w:szCs w:val="20"/>
        </w:rPr>
        <w:t>牵头人名称 (盖公章) ：</w:t>
      </w:r>
      <w:r>
        <w:rPr>
          <w:rFonts w:ascii="宋体" w:hAnsi="宋体" w:eastAsia="宋体" w:cs="宋体"/>
          <w:color w:val="auto"/>
          <w:sz w:val="20"/>
          <w:szCs w:val="20"/>
        </w:rPr>
        <w:t xml:space="preserve"> </w:t>
      </w:r>
      <w:r>
        <w:rPr>
          <w:rFonts w:ascii="宋体" w:hAnsi="宋体" w:eastAsia="宋体" w:cs="宋体"/>
          <w:color w:val="auto"/>
          <w:spacing w:val="10"/>
          <w:sz w:val="20"/>
          <w:szCs w:val="20"/>
        </w:rPr>
        <w:t>法</w:t>
      </w:r>
      <w:r>
        <w:rPr>
          <w:rFonts w:ascii="宋体" w:hAnsi="宋体" w:eastAsia="宋体" w:cs="宋体"/>
          <w:color w:val="auto"/>
          <w:spacing w:val="6"/>
          <w:sz w:val="20"/>
          <w:szCs w:val="20"/>
        </w:rPr>
        <w:t>定</w:t>
      </w:r>
      <w:r>
        <w:rPr>
          <w:rFonts w:ascii="宋体" w:hAnsi="宋体" w:eastAsia="宋体" w:cs="宋体"/>
          <w:color w:val="auto"/>
          <w:spacing w:val="5"/>
          <w:sz w:val="20"/>
          <w:szCs w:val="20"/>
        </w:rPr>
        <w:t>代表人或者其委托代理人：</w:t>
      </w:r>
      <w:r>
        <w:rPr>
          <w:rFonts w:ascii="宋体" w:hAnsi="宋体" w:eastAsia="宋体" w:cs="宋体"/>
          <w:color w:val="auto"/>
          <w:sz w:val="20"/>
          <w:szCs w:val="20"/>
        </w:rPr>
        <w:t xml:space="preserve"> </w:t>
      </w:r>
      <w:r>
        <w:rPr>
          <w:rFonts w:ascii="宋体" w:hAnsi="宋体" w:eastAsia="宋体" w:cs="宋体"/>
          <w:color w:val="auto"/>
          <w:spacing w:val="11"/>
          <w:sz w:val="20"/>
          <w:szCs w:val="20"/>
        </w:rPr>
        <w:t>联</w:t>
      </w:r>
      <w:r>
        <w:rPr>
          <w:rFonts w:ascii="宋体" w:hAnsi="宋体" w:eastAsia="宋体" w:cs="宋体"/>
          <w:color w:val="auto"/>
          <w:spacing w:val="9"/>
          <w:sz w:val="20"/>
          <w:szCs w:val="20"/>
        </w:rPr>
        <w:t>合体成员名称 (盖公章) ：</w:t>
      </w:r>
      <w:r>
        <w:rPr>
          <w:rFonts w:ascii="宋体" w:hAnsi="宋体" w:eastAsia="宋体" w:cs="宋体"/>
          <w:color w:val="auto"/>
          <w:sz w:val="20"/>
          <w:szCs w:val="20"/>
        </w:rPr>
        <w:t xml:space="preserve">  </w:t>
      </w:r>
      <w:r>
        <w:rPr>
          <w:rFonts w:ascii="宋体" w:hAnsi="宋体" w:eastAsia="宋体" w:cs="宋体"/>
          <w:color w:val="auto"/>
          <w:spacing w:val="10"/>
          <w:sz w:val="20"/>
          <w:szCs w:val="20"/>
        </w:rPr>
        <w:t>法</w:t>
      </w:r>
      <w:r>
        <w:rPr>
          <w:rFonts w:ascii="宋体" w:hAnsi="宋体" w:eastAsia="宋体" w:cs="宋体"/>
          <w:color w:val="auto"/>
          <w:spacing w:val="6"/>
          <w:sz w:val="20"/>
          <w:szCs w:val="20"/>
        </w:rPr>
        <w:t>定</w:t>
      </w:r>
      <w:r>
        <w:rPr>
          <w:rFonts w:ascii="宋体" w:hAnsi="宋体" w:eastAsia="宋体" w:cs="宋体"/>
          <w:color w:val="auto"/>
          <w:spacing w:val="5"/>
          <w:sz w:val="20"/>
          <w:szCs w:val="20"/>
        </w:rPr>
        <w:t>代表人或者其委托代理人：</w:t>
      </w:r>
      <w:r>
        <w:rPr>
          <w:rFonts w:ascii="宋体" w:hAnsi="宋体" w:eastAsia="宋体" w:cs="宋体"/>
          <w:color w:val="auto"/>
          <w:sz w:val="20"/>
          <w:szCs w:val="20"/>
        </w:rPr>
        <w:t xml:space="preserve"> </w:t>
      </w:r>
      <w:r>
        <w:rPr>
          <w:rFonts w:ascii="宋体" w:hAnsi="宋体" w:eastAsia="宋体" w:cs="宋体"/>
          <w:color w:val="auto"/>
          <w:spacing w:val="11"/>
          <w:sz w:val="20"/>
          <w:szCs w:val="20"/>
        </w:rPr>
        <w:t>联</w:t>
      </w:r>
      <w:r>
        <w:rPr>
          <w:rFonts w:ascii="宋体" w:hAnsi="宋体" w:eastAsia="宋体" w:cs="宋体"/>
          <w:color w:val="auto"/>
          <w:spacing w:val="9"/>
          <w:sz w:val="20"/>
          <w:szCs w:val="20"/>
        </w:rPr>
        <w:t>合体成员名称 (盖公章) ：</w:t>
      </w:r>
      <w:r>
        <w:rPr>
          <w:rFonts w:ascii="宋体" w:hAnsi="宋体" w:eastAsia="宋体" w:cs="宋体"/>
          <w:color w:val="auto"/>
          <w:sz w:val="20"/>
          <w:szCs w:val="20"/>
        </w:rPr>
        <w:t xml:space="preserve">  </w:t>
      </w:r>
      <w:r>
        <w:rPr>
          <w:rFonts w:ascii="宋体" w:hAnsi="宋体" w:eastAsia="宋体" w:cs="宋体"/>
          <w:color w:val="auto"/>
          <w:spacing w:val="10"/>
          <w:sz w:val="20"/>
          <w:szCs w:val="20"/>
        </w:rPr>
        <w:t>法</w:t>
      </w:r>
      <w:r>
        <w:rPr>
          <w:rFonts w:ascii="宋体" w:hAnsi="宋体" w:eastAsia="宋体" w:cs="宋体"/>
          <w:color w:val="auto"/>
          <w:spacing w:val="6"/>
          <w:sz w:val="20"/>
          <w:szCs w:val="20"/>
        </w:rPr>
        <w:t>定</w:t>
      </w:r>
      <w:r>
        <w:rPr>
          <w:rFonts w:ascii="宋体" w:hAnsi="宋体" w:eastAsia="宋体" w:cs="宋体"/>
          <w:color w:val="auto"/>
          <w:spacing w:val="5"/>
          <w:sz w:val="20"/>
          <w:szCs w:val="20"/>
        </w:rPr>
        <w:t>代表人或者其委托代理人：</w:t>
      </w:r>
      <w:r>
        <w:rPr>
          <w:rFonts w:ascii="宋体" w:hAnsi="宋体" w:eastAsia="宋体" w:cs="宋体"/>
          <w:color w:val="auto"/>
          <w:sz w:val="20"/>
          <w:szCs w:val="20"/>
        </w:rPr>
        <w:t xml:space="preserve"> </w:t>
      </w:r>
      <w:r>
        <w:rPr>
          <w:rFonts w:ascii="宋体" w:hAnsi="宋体" w:eastAsia="宋体" w:cs="宋体"/>
          <w:color w:val="auto"/>
          <w:spacing w:val="11"/>
          <w:sz w:val="20"/>
          <w:szCs w:val="20"/>
        </w:rPr>
        <w:t>…</w:t>
      </w:r>
      <w:r>
        <w:rPr>
          <w:rFonts w:ascii="宋体" w:hAnsi="宋体" w:eastAsia="宋体" w:cs="宋体"/>
          <w:color w:val="auto"/>
          <w:spacing w:val="10"/>
          <w:sz w:val="20"/>
          <w:szCs w:val="20"/>
        </w:rPr>
        <w:t>…</w:t>
      </w:r>
    </w:p>
    <w:p w14:paraId="563855FE">
      <w:pPr>
        <w:spacing w:before="1" w:line="193" w:lineRule="auto"/>
        <w:ind w:left="840"/>
        <w:rPr>
          <w:rFonts w:ascii="宋体" w:hAnsi="宋体" w:eastAsia="宋体" w:cs="宋体"/>
          <w:color w:val="auto"/>
          <w:sz w:val="20"/>
          <w:szCs w:val="20"/>
        </w:rPr>
      </w:pPr>
      <w:r>
        <w:rPr>
          <w:rFonts w:ascii="宋体" w:hAnsi="宋体" w:eastAsia="宋体" w:cs="宋体"/>
          <w:color w:val="auto"/>
          <w:spacing w:val="15"/>
          <w:sz w:val="20"/>
          <w:szCs w:val="20"/>
        </w:rPr>
        <w:t>年</w:t>
      </w:r>
      <w:r>
        <w:rPr>
          <w:rFonts w:ascii="宋体" w:hAnsi="宋体" w:eastAsia="宋体" w:cs="宋体"/>
          <w:color w:val="auto"/>
          <w:spacing w:val="10"/>
          <w:sz w:val="20"/>
          <w:szCs w:val="20"/>
        </w:rPr>
        <w:t xml:space="preserve">  月  日</w:t>
      </w:r>
    </w:p>
    <w:p w14:paraId="0E2919CF">
      <w:pPr>
        <w:spacing w:line="14" w:lineRule="auto"/>
        <w:rPr>
          <w:color w:val="auto"/>
          <w:sz w:val="2"/>
          <w:szCs w:val="2"/>
        </w:rPr>
      </w:pPr>
    </w:p>
    <w:p w14:paraId="73FDDB05">
      <w:pPr>
        <w:rPr>
          <w:color w:val="auto"/>
        </w:rPr>
      </w:pPr>
    </w:p>
    <w:p w14:paraId="731EC492">
      <w:pPr>
        <w:rPr>
          <w:color w:val="auto"/>
        </w:rPr>
      </w:pPr>
    </w:p>
    <w:p w14:paraId="6434AE07">
      <w:pPr>
        <w:rPr>
          <w:color w:val="auto"/>
        </w:rPr>
      </w:pPr>
      <w:r>
        <w:rPr>
          <w:color w:val="auto"/>
        </w:rPr>
        <w:br w:type="column"/>
      </w:r>
    </w:p>
    <w:p w14:paraId="51712438">
      <w:pPr>
        <w:spacing w:line="261" w:lineRule="auto"/>
        <w:rPr>
          <w:color w:val="auto"/>
        </w:rPr>
      </w:pPr>
    </w:p>
    <w:p w14:paraId="02D77A99">
      <w:pPr>
        <w:spacing w:line="262" w:lineRule="auto"/>
        <w:rPr>
          <w:color w:val="auto"/>
        </w:rPr>
      </w:pPr>
    </w:p>
    <w:p w14:paraId="57945994">
      <w:pPr>
        <w:spacing w:before="59" w:line="244" w:lineRule="exact"/>
        <w:rPr>
          <w:rFonts w:ascii="宋体" w:hAnsi="宋体" w:eastAsia="宋体" w:cs="宋体"/>
          <w:color w:val="auto"/>
          <w:sz w:val="18"/>
          <w:szCs w:val="18"/>
        </w:rPr>
      </w:pPr>
      <w:r>
        <w:rPr>
          <w:rFonts w:ascii="宋体" w:hAnsi="宋体" w:eastAsia="宋体" w:cs="宋体"/>
          <w:color w:val="auto"/>
          <w:spacing w:val="21"/>
          <w:position w:val="1"/>
          <w:sz w:val="18"/>
          <w:szCs w:val="18"/>
        </w:rPr>
        <w:t>(签字)</w:t>
      </w:r>
    </w:p>
    <w:p w14:paraId="234DA525">
      <w:pPr>
        <w:spacing w:line="260" w:lineRule="auto"/>
        <w:rPr>
          <w:color w:val="auto"/>
        </w:rPr>
      </w:pPr>
    </w:p>
    <w:p w14:paraId="2913D25C">
      <w:pPr>
        <w:spacing w:line="261" w:lineRule="auto"/>
        <w:rPr>
          <w:color w:val="auto"/>
        </w:rPr>
      </w:pPr>
    </w:p>
    <w:p w14:paraId="0E9BDCFF">
      <w:pPr>
        <w:spacing w:line="261" w:lineRule="auto"/>
        <w:rPr>
          <w:color w:val="auto"/>
        </w:rPr>
      </w:pPr>
    </w:p>
    <w:p w14:paraId="421119AF">
      <w:pPr>
        <w:spacing w:before="59" w:line="244" w:lineRule="exact"/>
        <w:rPr>
          <w:rFonts w:ascii="宋体" w:hAnsi="宋体" w:eastAsia="宋体" w:cs="宋体"/>
          <w:color w:val="auto"/>
          <w:sz w:val="18"/>
          <w:szCs w:val="18"/>
        </w:rPr>
      </w:pPr>
      <w:r>
        <w:rPr>
          <w:rFonts w:ascii="宋体" w:hAnsi="宋体" w:eastAsia="宋体" w:cs="宋体"/>
          <w:color w:val="auto"/>
          <w:spacing w:val="21"/>
          <w:position w:val="1"/>
          <w:sz w:val="18"/>
          <w:szCs w:val="18"/>
        </w:rPr>
        <w:t>(签字)</w:t>
      </w:r>
    </w:p>
    <w:p w14:paraId="1131A9EB">
      <w:pPr>
        <w:spacing w:line="260" w:lineRule="auto"/>
        <w:rPr>
          <w:color w:val="auto"/>
        </w:rPr>
      </w:pPr>
    </w:p>
    <w:p w14:paraId="39B15885">
      <w:pPr>
        <w:spacing w:line="261" w:lineRule="auto"/>
        <w:rPr>
          <w:color w:val="auto"/>
        </w:rPr>
      </w:pPr>
    </w:p>
    <w:p w14:paraId="25CAC4E7">
      <w:pPr>
        <w:spacing w:line="261" w:lineRule="auto"/>
        <w:rPr>
          <w:color w:val="auto"/>
        </w:rPr>
      </w:pPr>
    </w:p>
    <w:p w14:paraId="78E15DE9">
      <w:pPr>
        <w:spacing w:before="59" w:line="244" w:lineRule="exact"/>
        <w:rPr>
          <w:rFonts w:ascii="宋体" w:hAnsi="宋体" w:eastAsia="宋体" w:cs="宋体"/>
          <w:color w:val="auto"/>
          <w:sz w:val="18"/>
          <w:szCs w:val="18"/>
        </w:rPr>
      </w:pPr>
      <w:r>
        <w:rPr>
          <w:rFonts w:ascii="宋体" w:hAnsi="宋体" w:eastAsia="宋体" w:cs="宋体"/>
          <w:color w:val="auto"/>
          <w:spacing w:val="21"/>
          <w:position w:val="1"/>
          <w:sz w:val="18"/>
          <w:szCs w:val="18"/>
        </w:rPr>
        <w:t>(签字)</w:t>
      </w:r>
    </w:p>
    <w:p w14:paraId="0DCFF666">
      <w:pPr>
        <w:rPr>
          <w:color w:val="auto"/>
        </w:rPr>
        <w:sectPr>
          <w:type w:val="continuous"/>
          <w:pgSz w:w="11906" w:h="16839"/>
          <w:pgMar w:top="1058" w:right="1010" w:bottom="1156" w:left="1088" w:header="878" w:footer="996" w:gutter="0"/>
          <w:pgBorders>
            <w:top w:val="none" w:sz="0" w:space="0"/>
            <w:left w:val="none" w:sz="0" w:space="0"/>
            <w:bottom w:val="none" w:sz="0" w:space="0"/>
            <w:right w:val="none" w:sz="0" w:space="0"/>
          </w:pgBorders>
          <w:cols w:equalWidth="0" w:num="2">
            <w:col w:w="3791" w:space="100"/>
            <w:col w:w="5918"/>
          </w:cols>
        </w:sectPr>
      </w:pPr>
    </w:p>
    <w:p w14:paraId="3D9880D5">
      <w:pPr>
        <w:spacing w:before="74" w:line="227" w:lineRule="auto"/>
        <w:ind w:left="23"/>
        <w:rPr>
          <w:rFonts w:ascii="宋体" w:hAnsi="宋体" w:eastAsia="宋体" w:cs="宋体"/>
          <w:color w:val="auto"/>
          <w:sz w:val="23"/>
          <w:szCs w:val="23"/>
        </w:rPr>
      </w:pPr>
      <w:r>
        <w:rPr>
          <w:rFonts w:ascii="宋体" w:hAnsi="宋体" w:eastAsia="宋体" w:cs="宋体"/>
          <w:color w:val="auto"/>
          <w:spacing w:val="9"/>
          <w:sz w:val="23"/>
          <w:szCs w:val="23"/>
        </w:rPr>
        <w:t>中</w:t>
      </w:r>
      <w:r>
        <w:rPr>
          <w:rFonts w:ascii="宋体" w:hAnsi="宋体" w:eastAsia="宋体" w:cs="宋体"/>
          <w:color w:val="auto"/>
          <w:spacing w:val="7"/>
          <w:sz w:val="23"/>
          <w:szCs w:val="23"/>
        </w:rPr>
        <w:t>小企业声明函格式</w:t>
      </w:r>
    </w:p>
    <w:p w14:paraId="4EA1DE03">
      <w:pPr>
        <w:spacing w:line="407" w:lineRule="auto"/>
        <w:rPr>
          <w:color w:val="auto"/>
        </w:rPr>
      </w:pPr>
    </w:p>
    <w:p w14:paraId="4D93E47C">
      <w:pPr>
        <w:spacing w:before="101" w:line="225" w:lineRule="auto"/>
        <w:ind w:left="3739"/>
        <w:rPr>
          <w:rFonts w:ascii="宋体" w:hAnsi="宋体" w:eastAsia="宋体" w:cs="宋体"/>
          <w:color w:val="auto"/>
          <w:sz w:val="31"/>
          <w:szCs w:val="31"/>
        </w:rPr>
      </w:pPr>
      <w:r>
        <w:rPr>
          <w:rFonts w:ascii="宋体" w:hAnsi="宋体" w:eastAsia="宋体" w:cs="宋体"/>
          <w:color w:val="auto"/>
          <w:spacing w:val="15"/>
          <w:sz w:val="31"/>
          <w:szCs w:val="31"/>
        </w:rPr>
        <w:t>中小企业声明函</w:t>
      </w:r>
    </w:p>
    <w:p w14:paraId="5C236364">
      <w:pPr>
        <w:spacing w:line="305" w:lineRule="auto"/>
        <w:rPr>
          <w:color w:val="auto"/>
        </w:rPr>
      </w:pPr>
    </w:p>
    <w:p w14:paraId="5C58B6CB">
      <w:pPr>
        <w:spacing w:line="305" w:lineRule="auto"/>
        <w:rPr>
          <w:color w:val="auto"/>
        </w:rPr>
      </w:pPr>
    </w:p>
    <w:p w14:paraId="37510A5B">
      <w:pPr>
        <w:spacing w:before="65" w:line="371" w:lineRule="auto"/>
        <w:ind w:right="56" w:firstLine="424"/>
        <w:rPr>
          <w:rFonts w:ascii="宋体" w:hAnsi="宋体" w:eastAsia="宋体" w:cs="宋体"/>
          <w:color w:val="auto"/>
          <w:sz w:val="20"/>
          <w:szCs w:val="20"/>
        </w:rPr>
      </w:pPr>
      <w:r>
        <w:rPr>
          <w:rFonts w:ascii="宋体" w:hAnsi="宋体" w:eastAsia="宋体" w:cs="宋体"/>
          <w:color w:val="auto"/>
          <w:spacing w:val="-2"/>
          <w:sz w:val="20"/>
          <w:szCs w:val="20"/>
        </w:rPr>
        <w:t>本公司 (联合体) 郑重声明，根据《政府采购促进中小企业发展管理办</w:t>
      </w:r>
      <w:r>
        <w:rPr>
          <w:rFonts w:ascii="宋体" w:hAnsi="宋体" w:eastAsia="宋体" w:cs="宋体"/>
          <w:color w:val="auto"/>
          <w:spacing w:val="-1"/>
          <w:sz w:val="20"/>
          <w:szCs w:val="20"/>
        </w:rPr>
        <w:t>法》  (财库 ﹝ 2020 ﹞ 46 号) 的</w:t>
      </w:r>
      <w:r>
        <w:rPr>
          <w:rFonts w:ascii="宋体" w:hAnsi="宋体" w:eastAsia="宋体" w:cs="宋体"/>
          <w:color w:val="auto"/>
          <w:sz w:val="20"/>
          <w:szCs w:val="20"/>
        </w:rPr>
        <w:t xml:space="preserve"> </w:t>
      </w:r>
      <w:r>
        <w:rPr>
          <w:rFonts w:ascii="宋体" w:hAnsi="宋体" w:eastAsia="宋体" w:cs="宋体"/>
          <w:color w:val="auto"/>
          <w:spacing w:val="12"/>
          <w:sz w:val="20"/>
          <w:szCs w:val="20"/>
        </w:rPr>
        <w:t>规定</w:t>
      </w:r>
      <w:r>
        <w:rPr>
          <w:rFonts w:ascii="宋体" w:hAnsi="宋体" w:eastAsia="宋体" w:cs="宋体"/>
          <w:color w:val="auto"/>
          <w:spacing w:val="10"/>
          <w:sz w:val="20"/>
          <w:szCs w:val="20"/>
        </w:rPr>
        <w:t>，</w:t>
      </w:r>
      <w:r>
        <w:rPr>
          <w:rFonts w:ascii="宋体" w:hAnsi="宋体" w:eastAsia="宋体" w:cs="宋体"/>
          <w:color w:val="auto"/>
          <w:spacing w:val="6"/>
          <w:sz w:val="20"/>
          <w:szCs w:val="20"/>
        </w:rPr>
        <w:t>本公司 (联合体) 参加</w:t>
      </w:r>
      <w:r>
        <w:rPr>
          <w:rFonts w:ascii="宋体" w:hAnsi="宋体" w:eastAsia="宋体" w:cs="宋体"/>
          <w:color w:val="auto"/>
          <w:spacing w:val="6"/>
          <w:u w:val="single"/>
        </w:rPr>
        <w:t xml:space="preserve"> </w:t>
      </w:r>
      <w:r>
        <w:rPr>
          <w:rFonts w:ascii="宋体" w:hAnsi="宋体" w:eastAsia="宋体" w:cs="宋体"/>
          <w:i/>
          <w:iCs/>
          <w:color w:val="auto"/>
          <w:spacing w:val="6"/>
          <w:u w:val="single"/>
        </w:rPr>
        <w:t>(单位名称)</w:t>
      </w:r>
      <w:r>
        <w:rPr>
          <w:rFonts w:ascii="宋体" w:hAnsi="宋体" w:eastAsia="宋体" w:cs="宋体"/>
          <w:color w:val="auto"/>
          <w:spacing w:val="6"/>
          <w:u w:val="single"/>
        </w:rPr>
        <w:t xml:space="preserve"> </w:t>
      </w:r>
      <w:r>
        <w:rPr>
          <w:rFonts w:ascii="宋体" w:hAnsi="宋体" w:eastAsia="宋体" w:cs="宋体"/>
          <w:color w:val="auto"/>
          <w:spacing w:val="6"/>
          <w:sz w:val="20"/>
          <w:szCs w:val="20"/>
        </w:rPr>
        <w:t>的</w:t>
      </w:r>
      <w:r>
        <w:rPr>
          <w:rFonts w:ascii="宋体" w:hAnsi="宋体" w:eastAsia="宋体" w:cs="宋体"/>
          <w:color w:val="auto"/>
          <w:spacing w:val="6"/>
          <w:u w:val="single"/>
        </w:rPr>
        <w:t xml:space="preserve"> </w:t>
      </w:r>
      <w:r>
        <w:rPr>
          <w:rFonts w:ascii="宋体" w:hAnsi="宋体" w:eastAsia="宋体" w:cs="宋体"/>
          <w:i/>
          <w:iCs/>
          <w:color w:val="auto"/>
          <w:spacing w:val="6"/>
          <w:u w:val="single"/>
        </w:rPr>
        <w:t>(项目名称)</w:t>
      </w:r>
      <w:r>
        <w:rPr>
          <w:rFonts w:ascii="宋体" w:hAnsi="宋体" w:eastAsia="宋体" w:cs="宋体"/>
          <w:color w:val="auto"/>
          <w:spacing w:val="6"/>
          <w:u w:val="single"/>
        </w:rPr>
        <w:t xml:space="preserve"> </w:t>
      </w:r>
      <w:r>
        <w:rPr>
          <w:rFonts w:ascii="宋体" w:hAnsi="宋体" w:eastAsia="宋体" w:cs="宋体"/>
          <w:color w:val="auto"/>
          <w:spacing w:val="6"/>
          <w:sz w:val="20"/>
          <w:szCs w:val="20"/>
        </w:rPr>
        <w:t>采购活动，提供的货物全部由符合政策要求的</w:t>
      </w:r>
      <w:r>
        <w:rPr>
          <w:rFonts w:ascii="宋体" w:hAnsi="宋体" w:eastAsia="宋体" w:cs="宋体"/>
          <w:color w:val="auto"/>
          <w:sz w:val="20"/>
          <w:szCs w:val="20"/>
        </w:rPr>
        <w:t xml:space="preserve"> </w:t>
      </w:r>
      <w:r>
        <w:rPr>
          <w:rFonts w:ascii="宋体" w:hAnsi="宋体" w:eastAsia="宋体" w:cs="宋体"/>
          <w:color w:val="auto"/>
          <w:spacing w:val="14"/>
          <w:sz w:val="20"/>
          <w:szCs w:val="20"/>
        </w:rPr>
        <w:t>中</w:t>
      </w:r>
      <w:r>
        <w:rPr>
          <w:rFonts w:ascii="宋体" w:hAnsi="宋体" w:eastAsia="宋体" w:cs="宋体"/>
          <w:color w:val="auto"/>
          <w:spacing w:val="9"/>
          <w:sz w:val="20"/>
          <w:szCs w:val="20"/>
        </w:rPr>
        <w:t>小企业制造。相关企业 (含联合体中的中小企业、签订分包意向协议的中小企业) 的具体情况如下：</w:t>
      </w:r>
    </w:p>
    <w:p w14:paraId="5D9F2FC9">
      <w:pPr>
        <w:spacing w:before="1" w:line="358" w:lineRule="auto"/>
        <w:ind w:left="6" w:firstLine="433"/>
        <w:rPr>
          <w:rFonts w:ascii="宋体" w:hAnsi="宋体" w:eastAsia="宋体" w:cs="宋体"/>
          <w:color w:val="auto"/>
          <w:sz w:val="20"/>
          <w:szCs w:val="20"/>
        </w:rPr>
      </w:pPr>
      <w:r>
        <w:rPr>
          <w:rFonts w:ascii="宋体" w:hAnsi="宋体" w:eastAsia="宋体" w:cs="宋体"/>
          <w:color w:val="auto"/>
          <w:spacing w:val="-1"/>
          <w:sz w:val="20"/>
          <w:szCs w:val="20"/>
        </w:rPr>
        <w:t xml:space="preserve">1. </w:t>
      </w:r>
      <w:r>
        <w:rPr>
          <w:rFonts w:ascii="宋体" w:hAnsi="宋体" w:eastAsia="宋体" w:cs="宋体"/>
          <w:color w:val="auto"/>
          <w:spacing w:val="-1"/>
          <w:u w:val="single"/>
        </w:rPr>
        <w:t xml:space="preserve"> </w:t>
      </w:r>
      <w:r>
        <w:rPr>
          <w:rFonts w:ascii="宋体" w:hAnsi="宋体" w:eastAsia="宋体" w:cs="宋体"/>
          <w:i/>
          <w:iCs/>
          <w:color w:val="auto"/>
          <w:spacing w:val="-1"/>
          <w:u w:val="single"/>
        </w:rPr>
        <w:t>(标的名称)</w:t>
      </w:r>
      <w:r>
        <w:rPr>
          <w:rFonts w:ascii="宋体" w:hAnsi="宋体" w:eastAsia="宋体" w:cs="宋体"/>
          <w:color w:val="auto"/>
          <w:spacing w:val="-1"/>
          <w:u w:val="single"/>
        </w:rPr>
        <w:t xml:space="preserve"> </w:t>
      </w:r>
      <w:r>
        <w:rPr>
          <w:rFonts w:ascii="宋体" w:hAnsi="宋体" w:eastAsia="宋体" w:cs="宋体"/>
          <w:color w:val="auto"/>
          <w:spacing w:val="-1"/>
        </w:rPr>
        <w:t xml:space="preserve"> </w:t>
      </w:r>
      <w:r>
        <w:rPr>
          <w:rFonts w:ascii="宋体" w:hAnsi="宋体" w:eastAsia="宋体" w:cs="宋体"/>
          <w:color w:val="auto"/>
          <w:spacing w:val="-1"/>
          <w:sz w:val="20"/>
          <w:szCs w:val="20"/>
        </w:rPr>
        <w:t>，属于</w:t>
      </w:r>
      <w:r>
        <w:rPr>
          <w:rFonts w:ascii="宋体" w:hAnsi="宋体" w:eastAsia="宋体" w:cs="宋体"/>
          <w:color w:val="auto"/>
          <w:spacing w:val="-1"/>
          <w:u w:val="single"/>
        </w:rPr>
        <w:t xml:space="preserve"> </w:t>
      </w:r>
      <w:r>
        <w:rPr>
          <w:rFonts w:ascii="宋体" w:hAnsi="宋体" w:eastAsia="宋体" w:cs="宋体"/>
          <w:i/>
          <w:iCs/>
          <w:color w:val="auto"/>
          <w:spacing w:val="-1"/>
          <w:u w:val="single"/>
        </w:rPr>
        <w:t>(招标</w:t>
      </w:r>
      <w:r>
        <w:rPr>
          <w:rFonts w:ascii="宋体" w:hAnsi="宋体" w:eastAsia="宋体" w:cs="宋体"/>
          <w:i/>
          <w:iCs/>
          <w:color w:val="auto"/>
          <w:u w:val="single"/>
        </w:rPr>
        <w:t>文件中明确的所属行业)</w:t>
      </w:r>
      <w:r>
        <w:rPr>
          <w:rFonts w:ascii="宋体" w:hAnsi="宋体" w:eastAsia="宋体" w:cs="宋体"/>
          <w:color w:val="auto"/>
          <w:u w:val="single"/>
        </w:rPr>
        <w:t xml:space="preserve"> </w:t>
      </w:r>
      <w:r>
        <w:rPr>
          <w:rFonts w:ascii="宋体" w:hAnsi="宋体" w:eastAsia="宋体" w:cs="宋体"/>
          <w:color w:val="auto"/>
        </w:rPr>
        <w:t xml:space="preserve"> </w:t>
      </w:r>
      <w:r>
        <w:rPr>
          <w:rFonts w:ascii="宋体" w:hAnsi="宋体" w:eastAsia="宋体" w:cs="宋体"/>
          <w:color w:val="auto"/>
          <w:sz w:val="20"/>
          <w:szCs w:val="20"/>
        </w:rPr>
        <w:t>；制造商为</w:t>
      </w:r>
      <w:r>
        <w:rPr>
          <w:rFonts w:ascii="宋体" w:hAnsi="宋体" w:eastAsia="宋体" w:cs="宋体"/>
          <w:color w:val="auto"/>
          <w:u w:val="single"/>
        </w:rPr>
        <w:t xml:space="preserve"> </w:t>
      </w:r>
      <w:r>
        <w:rPr>
          <w:rFonts w:ascii="宋体" w:hAnsi="宋体" w:eastAsia="宋体" w:cs="宋体"/>
          <w:i/>
          <w:iCs/>
          <w:color w:val="auto"/>
          <w:u w:val="single"/>
        </w:rPr>
        <w:t>(企业名称)</w:t>
      </w:r>
      <w:r>
        <w:rPr>
          <w:rFonts w:ascii="宋体" w:hAnsi="宋体" w:eastAsia="宋体" w:cs="宋体"/>
          <w:color w:val="auto"/>
          <w:u w:val="single"/>
        </w:rPr>
        <w:t xml:space="preserve"> </w:t>
      </w:r>
      <w:r>
        <w:rPr>
          <w:rFonts w:ascii="宋体" w:hAnsi="宋体" w:eastAsia="宋体" w:cs="宋体"/>
          <w:color w:val="auto"/>
          <w:sz w:val="20"/>
          <w:szCs w:val="20"/>
        </w:rPr>
        <w:t>，从业人员</w:t>
      </w:r>
      <w:r>
        <w:rPr>
          <w:rFonts w:ascii="宋体" w:hAnsi="宋体" w:eastAsia="宋体" w:cs="宋体"/>
          <w:color w:val="auto"/>
          <w:sz w:val="20"/>
          <w:szCs w:val="20"/>
          <w:u w:val="single"/>
        </w:rPr>
        <w:t xml:space="preserve">    </w:t>
      </w:r>
      <w:r>
        <w:rPr>
          <w:rFonts w:ascii="宋体" w:hAnsi="宋体" w:eastAsia="宋体" w:cs="宋体"/>
          <w:color w:val="auto"/>
          <w:sz w:val="20"/>
          <w:szCs w:val="20"/>
        </w:rPr>
        <w:t xml:space="preserve">人， </w:t>
      </w:r>
      <w:r>
        <w:rPr>
          <w:rFonts w:ascii="宋体" w:hAnsi="宋体" w:eastAsia="宋体" w:cs="宋体"/>
          <w:color w:val="auto"/>
          <w:spacing w:val="4"/>
          <w:sz w:val="20"/>
          <w:szCs w:val="20"/>
        </w:rPr>
        <w:t>营业收入为</w:t>
      </w:r>
      <w:r>
        <w:rPr>
          <w:rFonts w:ascii="宋体" w:hAnsi="宋体" w:eastAsia="宋体" w:cs="宋体"/>
          <w:color w:val="auto"/>
          <w:spacing w:val="4"/>
          <w:sz w:val="20"/>
          <w:szCs w:val="20"/>
          <w:u w:val="single"/>
        </w:rPr>
        <w:t xml:space="preserve">  </w:t>
      </w:r>
      <w:r>
        <w:rPr>
          <w:rFonts w:ascii="宋体" w:hAnsi="宋体" w:eastAsia="宋体" w:cs="宋体"/>
          <w:color w:val="auto"/>
          <w:spacing w:val="2"/>
          <w:sz w:val="20"/>
          <w:szCs w:val="20"/>
          <w:u w:val="single"/>
        </w:rPr>
        <w:t xml:space="preserve">  </w:t>
      </w:r>
      <w:r>
        <w:rPr>
          <w:rFonts w:ascii="宋体" w:hAnsi="宋体" w:eastAsia="宋体" w:cs="宋体"/>
          <w:color w:val="auto"/>
          <w:spacing w:val="2"/>
          <w:sz w:val="20"/>
          <w:szCs w:val="20"/>
        </w:rPr>
        <w:t xml:space="preserve"> 万元，资产总额为</w:t>
      </w:r>
      <w:r>
        <w:rPr>
          <w:rFonts w:ascii="宋体" w:hAnsi="宋体" w:eastAsia="宋体" w:cs="宋体"/>
          <w:color w:val="auto"/>
          <w:spacing w:val="2"/>
          <w:sz w:val="20"/>
          <w:szCs w:val="20"/>
          <w:u w:val="single"/>
        </w:rPr>
        <w:t xml:space="preserve">    </w:t>
      </w:r>
      <w:r>
        <w:rPr>
          <w:rFonts w:ascii="宋体" w:hAnsi="宋体" w:eastAsia="宋体" w:cs="宋体"/>
          <w:color w:val="auto"/>
          <w:spacing w:val="2"/>
          <w:sz w:val="20"/>
          <w:szCs w:val="20"/>
        </w:rPr>
        <w:t>万元，属于</w:t>
      </w:r>
      <w:r>
        <w:rPr>
          <w:rFonts w:ascii="宋体" w:hAnsi="宋体" w:eastAsia="宋体" w:cs="宋体"/>
          <w:color w:val="auto"/>
          <w:spacing w:val="2"/>
          <w:u w:val="single"/>
        </w:rPr>
        <w:t xml:space="preserve"> </w:t>
      </w:r>
      <w:r>
        <w:rPr>
          <w:rFonts w:ascii="宋体" w:hAnsi="宋体" w:eastAsia="宋体" w:cs="宋体"/>
          <w:i/>
          <w:iCs/>
          <w:color w:val="auto"/>
          <w:spacing w:val="2"/>
          <w:u w:val="single"/>
        </w:rPr>
        <w:t>(中型企业、小型企业、微型企业)</w:t>
      </w:r>
      <w:r>
        <w:rPr>
          <w:rFonts w:ascii="宋体" w:hAnsi="宋体" w:eastAsia="宋体" w:cs="宋体"/>
          <w:color w:val="auto"/>
          <w:spacing w:val="2"/>
          <w:u w:val="single"/>
        </w:rPr>
        <w:t xml:space="preserve"> </w:t>
      </w:r>
      <w:r>
        <w:rPr>
          <w:rFonts w:ascii="宋体" w:hAnsi="宋体" w:eastAsia="宋体" w:cs="宋体"/>
          <w:color w:val="auto"/>
          <w:spacing w:val="2"/>
          <w:sz w:val="20"/>
          <w:szCs w:val="20"/>
        </w:rPr>
        <w:t>；</w:t>
      </w:r>
    </w:p>
    <w:p w14:paraId="1A700C31">
      <w:pPr>
        <w:spacing w:before="1" w:line="359" w:lineRule="auto"/>
        <w:ind w:left="6" w:firstLine="420"/>
        <w:rPr>
          <w:rFonts w:ascii="宋体" w:hAnsi="宋体" w:eastAsia="宋体" w:cs="宋体"/>
          <w:color w:val="auto"/>
          <w:sz w:val="20"/>
          <w:szCs w:val="20"/>
        </w:rPr>
      </w:pPr>
      <w:r>
        <w:rPr>
          <w:rFonts w:ascii="宋体" w:hAnsi="宋体" w:eastAsia="宋体" w:cs="宋体"/>
          <w:color w:val="auto"/>
          <w:spacing w:val="-1"/>
          <w:sz w:val="20"/>
          <w:szCs w:val="20"/>
        </w:rPr>
        <w:t xml:space="preserve">2. </w:t>
      </w:r>
      <w:r>
        <w:rPr>
          <w:rFonts w:ascii="宋体" w:hAnsi="宋体" w:eastAsia="宋体" w:cs="宋体"/>
          <w:color w:val="auto"/>
          <w:spacing w:val="-1"/>
          <w:u w:val="single"/>
        </w:rPr>
        <w:t xml:space="preserve"> </w:t>
      </w:r>
      <w:r>
        <w:rPr>
          <w:rFonts w:ascii="宋体" w:hAnsi="宋体" w:eastAsia="宋体" w:cs="宋体"/>
          <w:i/>
          <w:iCs/>
          <w:color w:val="auto"/>
          <w:spacing w:val="-1"/>
          <w:u w:val="single"/>
        </w:rPr>
        <w:t>(标</w:t>
      </w:r>
      <w:r>
        <w:rPr>
          <w:rFonts w:ascii="宋体" w:hAnsi="宋体" w:eastAsia="宋体" w:cs="宋体"/>
          <w:i/>
          <w:iCs/>
          <w:color w:val="auto"/>
          <w:u w:val="single"/>
        </w:rPr>
        <w:t>的名称)</w:t>
      </w:r>
      <w:r>
        <w:rPr>
          <w:rFonts w:ascii="宋体" w:hAnsi="宋体" w:eastAsia="宋体" w:cs="宋体"/>
          <w:color w:val="auto"/>
          <w:u w:val="single"/>
        </w:rPr>
        <w:t xml:space="preserve"> </w:t>
      </w:r>
      <w:r>
        <w:rPr>
          <w:rFonts w:ascii="宋体" w:hAnsi="宋体" w:eastAsia="宋体" w:cs="宋体"/>
          <w:color w:val="auto"/>
        </w:rPr>
        <w:t xml:space="preserve"> </w:t>
      </w:r>
      <w:r>
        <w:rPr>
          <w:rFonts w:ascii="宋体" w:hAnsi="宋体" w:eastAsia="宋体" w:cs="宋体"/>
          <w:color w:val="auto"/>
          <w:sz w:val="20"/>
          <w:szCs w:val="20"/>
        </w:rPr>
        <w:t>，属于</w:t>
      </w:r>
      <w:r>
        <w:rPr>
          <w:rFonts w:ascii="宋体" w:hAnsi="宋体" w:eastAsia="宋体" w:cs="宋体"/>
          <w:color w:val="auto"/>
          <w:u w:val="single"/>
        </w:rPr>
        <w:t xml:space="preserve"> </w:t>
      </w:r>
      <w:r>
        <w:rPr>
          <w:rFonts w:ascii="宋体" w:hAnsi="宋体" w:eastAsia="宋体" w:cs="宋体"/>
          <w:i/>
          <w:iCs/>
          <w:color w:val="auto"/>
          <w:u w:val="single"/>
        </w:rPr>
        <w:t>(招标文件中明确的所属行业)</w:t>
      </w:r>
      <w:r>
        <w:rPr>
          <w:rFonts w:ascii="宋体" w:hAnsi="宋体" w:eastAsia="宋体" w:cs="宋体"/>
          <w:color w:val="auto"/>
          <w:u w:val="single"/>
        </w:rPr>
        <w:t xml:space="preserve"> </w:t>
      </w:r>
      <w:r>
        <w:rPr>
          <w:rFonts w:ascii="宋体" w:hAnsi="宋体" w:eastAsia="宋体" w:cs="宋体"/>
          <w:color w:val="auto"/>
        </w:rPr>
        <w:t xml:space="preserve"> </w:t>
      </w:r>
      <w:r>
        <w:rPr>
          <w:rFonts w:ascii="宋体" w:hAnsi="宋体" w:eastAsia="宋体" w:cs="宋体"/>
          <w:color w:val="auto"/>
          <w:sz w:val="20"/>
          <w:szCs w:val="20"/>
        </w:rPr>
        <w:t>；制造商为</w:t>
      </w:r>
      <w:r>
        <w:rPr>
          <w:rFonts w:ascii="宋体" w:hAnsi="宋体" w:eastAsia="宋体" w:cs="宋体"/>
          <w:color w:val="auto"/>
          <w:u w:val="single"/>
        </w:rPr>
        <w:t xml:space="preserve"> </w:t>
      </w:r>
      <w:r>
        <w:rPr>
          <w:rFonts w:ascii="宋体" w:hAnsi="宋体" w:eastAsia="宋体" w:cs="宋体"/>
          <w:i/>
          <w:iCs/>
          <w:color w:val="auto"/>
          <w:u w:val="single"/>
        </w:rPr>
        <w:t>(企业名称)</w:t>
      </w:r>
      <w:r>
        <w:rPr>
          <w:rFonts w:ascii="宋体" w:hAnsi="宋体" w:eastAsia="宋体" w:cs="宋体"/>
          <w:color w:val="auto"/>
          <w:u w:val="single"/>
        </w:rPr>
        <w:t xml:space="preserve"> </w:t>
      </w:r>
      <w:r>
        <w:rPr>
          <w:rFonts w:ascii="宋体" w:hAnsi="宋体" w:eastAsia="宋体" w:cs="宋体"/>
          <w:color w:val="auto"/>
          <w:sz w:val="20"/>
          <w:szCs w:val="20"/>
        </w:rPr>
        <w:t>，从业人员</w:t>
      </w:r>
      <w:r>
        <w:rPr>
          <w:rFonts w:ascii="宋体" w:hAnsi="宋体" w:eastAsia="宋体" w:cs="宋体"/>
          <w:color w:val="auto"/>
          <w:sz w:val="20"/>
          <w:szCs w:val="20"/>
          <w:u w:val="single"/>
        </w:rPr>
        <w:t xml:space="preserve">    </w:t>
      </w:r>
      <w:r>
        <w:rPr>
          <w:rFonts w:ascii="宋体" w:hAnsi="宋体" w:eastAsia="宋体" w:cs="宋体"/>
          <w:color w:val="auto"/>
          <w:sz w:val="20"/>
          <w:szCs w:val="20"/>
        </w:rPr>
        <w:t xml:space="preserve">人， </w:t>
      </w:r>
      <w:r>
        <w:rPr>
          <w:rFonts w:ascii="宋体" w:hAnsi="宋体" w:eastAsia="宋体" w:cs="宋体"/>
          <w:color w:val="auto"/>
          <w:spacing w:val="4"/>
          <w:sz w:val="20"/>
          <w:szCs w:val="20"/>
        </w:rPr>
        <w:t>营业收入为</w:t>
      </w:r>
      <w:r>
        <w:rPr>
          <w:rFonts w:ascii="宋体" w:hAnsi="宋体" w:eastAsia="宋体" w:cs="宋体"/>
          <w:color w:val="auto"/>
          <w:spacing w:val="4"/>
          <w:sz w:val="20"/>
          <w:szCs w:val="20"/>
          <w:u w:val="single"/>
        </w:rPr>
        <w:t xml:space="preserve">  </w:t>
      </w:r>
      <w:r>
        <w:rPr>
          <w:rFonts w:ascii="宋体" w:hAnsi="宋体" w:eastAsia="宋体" w:cs="宋体"/>
          <w:color w:val="auto"/>
          <w:spacing w:val="2"/>
          <w:sz w:val="20"/>
          <w:szCs w:val="20"/>
          <w:u w:val="single"/>
        </w:rPr>
        <w:t xml:space="preserve">  </w:t>
      </w:r>
      <w:r>
        <w:rPr>
          <w:rFonts w:ascii="宋体" w:hAnsi="宋体" w:eastAsia="宋体" w:cs="宋体"/>
          <w:color w:val="auto"/>
          <w:spacing w:val="2"/>
          <w:sz w:val="20"/>
          <w:szCs w:val="20"/>
        </w:rPr>
        <w:t xml:space="preserve"> 万元，资产总额为</w:t>
      </w:r>
      <w:r>
        <w:rPr>
          <w:rFonts w:ascii="宋体" w:hAnsi="宋体" w:eastAsia="宋体" w:cs="宋体"/>
          <w:color w:val="auto"/>
          <w:spacing w:val="2"/>
          <w:sz w:val="20"/>
          <w:szCs w:val="20"/>
          <w:u w:val="single"/>
        </w:rPr>
        <w:t xml:space="preserve">    </w:t>
      </w:r>
      <w:r>
        <w:rPr>
          <w:rFonts w:ascii="宋体" w:hAnsi="宋体" w:eastAsia="宋体" w:cs="宋体"/>
          <w:color w:val="auto"/>
          <w:spacing w:val="2"/>
          <w:sz w:val="20"/>
          <w:szCs w:val="20"/>
        </w:rPr>
        <w:t>万元，属于</w:t>
      </w:r>
      <w:r>
        <w:rPr>
          <w:rFonts w:ascii="宋体" w:hAnsi="宋体" w:eastAsia="宋体" w:cs="宋体"/>
          <w:color w:val="auto"/>
          <w:spacing w:val="2"/>
          <w:u w:val="single"/>
        </w:rPr>
        <w:t xml:space="preserve"> </w:t>
      </w:r>
      <w:r>
        <w:rPr>
          <w:rFonts w:ascii="宋体" w:hAnsi="宋体" w:eastAsia="宋体" w:cs="宋体"/>
          <w:i/>
          <w:iCs/>
          <w:color w:val="auto"/>
          <w:spacing w:val="2"/>
          <w:u w:val="single"/>
        </w:rPr>
        <w:t>(中型企业、小型企业、微型企业)</w:t>
      </w:r>
      <w:r>
        <w:rPr>
          <w:rFonts w:ascii="宋体" w:hAnsi="宋体" w:eastAsia="宋体" w:cs="宋体"/>
          <w:color w:val="auto"/>
          <w:spacing w:val="2"/>
          <w:u w:val="single"/>
        </w:rPr>
        <w:t xml:space="preserve"> </w:t>
      </w:r>
      <w:r>
        <w:rPr>
          <w:rFonts w:ascii="宋体" w:hAnsi="宋体" w:eastAsia="宋体" w:cs="宋体"/>
          <w:color w:val="auto"/>
          <w:spacing w:val="2"/>
          <w:sz w:val="20"/>
          <w:szCs w:val="20"/>
        </w:rPr>
        <w:t>；</w:t>
      </w:r>
    </w:p>
    <w:p w14:paraId="6016FA0E">
      <w:pPr>
        <w:spacing w:line="324" w:lineRule="exact"/>
        <w:ind w:left="437"/>
        <w:rPr>
          <w:rFonts w:ascii="宋体" w:hAnsi="宋体" w:eastAsia="宋体" w:cs="宋体"/>
          <w:color w:val="auto"/>
          <w:sz w:val="20"/>
          <w:szCs w:val="20"/>
        </w:rPr>
      </w:pPr>
      <w:r>
        <w:rPr>
          <w:rFonts w:ascii="宋体" w:hAnsi="宋体" w:eastAsia="宋体" w:cs="宋体"/>
          <w:color w:val="auto"/>
          <w:spacing w:val="4"/>
          <w:position w:val="2"/>
          <w:sz w:val="20"/>
          <w:szCs w:val="20"/>
        </w:rPr>
        <w:t>……</w:t>
      </w:r>
    </w:p>
    <w:p w14:paraId="7FA0ED49">
      <w:pPr>
        <w:spacing w:before="84" w:line="377" w:lineRule="auto"/>
        <w:ind w:left="2" w:right="138" w:firstLine="445"/>
        <w:rPr>
          <w:rFonts w:ascii="宋体" w:hAnsi="宋体" w:eastAsia="宋体" w:cs="宋体"/>
          <w:color w:val="auto"/>
          <w:sz w:val="20"/>
          <w:szCs w:val="20"/>
        </w:rPr>
      </w:pPr>
      <w:r>
        <w:rPr>
          <w:rFonts w:ascii="宋体" w:hAnsi="宋体" w:eastAsia="宋体" w:cs="宋体"/>
          <w:color w:val="auto"/>
          <w:spacing w:val="18"/>
          <w:sz w:val="20"/>
          <w:szCs w:val="20"/>
        </w:rPr>
        <w:t>以</w:t>
      </w:r>
      <w:r>
        <w:rPr>
          <w:rFonts w:ascii="宋体" w:hAnsi="宋体" w:eastAsia="宋体" w:cs="宋体"/>
          <w:color w:val="auto"/>
          <w:spacing w:val="9"/>
          <w:sz w:val="20"/>
          <w:szCs w:val="20"/>
        </w:rPr>
        <w:t>上企业，不属于大企业的分支机构，不存在控股股东为大企业的情形，也不存在与大企业的负责人</w:t>
      </w:r>
      <w:r>
        <w:rPr>
          <w:rFonts w:ascii="宋体" w:hAnsi="宋体" w:eastAsia="宋体" w:cs="宋体"/>
          <w:color w:val="auto"/>
          <w:sz w:val="20"/>
          <w:szCs w:val="20"/>
        </w:rPr>
        <w:t xml:space="preserve"> </w:t>
      </w:r>
      <w:r>
        <w:rPr>
          <w:rFonts w:ascii="宋体" w:hAnsi="宋体" w:eastAsia="宋体" w:cs="宋体"/>
          <w:color w:val="auto"/>
          <w:spacing w:val="9"/>
          <w:sz w:val="20"/>
          <w:szCs w:val="20"/>
        </w:rPr>
        <w:t>为</w:t>
      </w:r>
      <w:r>
        <w:rPr>
          <w:rFonts w:ascii="宋体" w:hAnsi="宋体" w:eastAsia="宋体" w:cs="宋体"/>
          <w:color w:val="auto"/>
          <w:spacing w:val="7"/>
          <w:sz w:val="20"/>
          <w:szCs w:val="20"/>
        </w:rPr>
        <w:t>同一人的情形。</w:t>
      </w:r>
    </w:p>
    <w:p w14:paraId="60ED909C">
      <w:pPr>
        <w:spacing w:line="224" w:lineRule="auto"/>
        <w:ind w:left="425"/>
        <w:rPr>
          <w:rFonts w:ascii="宋体" w:hAnsi="宋体" w:eastAsia="宋体" w:cs="宋体"/>
          <w:color w:val="auto"/>
          <w:sz w:val="20"/>
          <w:szCs w:val="20"/>
        </w:rPr>
      </w:pPr>
      <w:r>
        <w:rPr>
          <w:rFonts w:ascii="宋体" w:hAnsi="宋体" w:eastAsia="宋体" w:cs="宋体"/>
          <w:color w:val="auto"/>
          <w:spacing w:val="18"/>
          <w:sz w:val="20"/>
          <w:szCs w:val="20"/>
        </w:rPr>
        <w:t>本</w:t>
      </w:r>
      <w:r>
        <w:rPr>
          <w:rFonts w:ascii="宋体" w:hAnsi="宋体" w:eastAsia="宋体" w:cs="宋体"/>
          <w:color w:val="auto"/>
          <w:spacing w:val="11"/>
          <w:sz w:val="20"/>
          <w:szCs w:val="20"/>
        </w:rPr>
        <w:t>企</w:t>
      </w:r>
      <w:r>
        <w:rPr>
          <w:rFonts w:ascii="宋体" w:hAnsi="宋体" w:eastAsia="宋体" w:cs="宋体"/>
          <w:color w:val="auto"/>
          <w:spacing w:val="9"/>
          <w:sz w:val="20"/>
          <w:szCs w:val="20"/>
        </w:rPr>
        <w:t>业对上述声明内容的真实性负责。如有虚假，将依法承担相应责任。</w:t>
      </w:r>
    </w:p>
    <w:p w14:paraId="1FDE64B5">
      <w:pPr>
        <w:spacing w:line="282" w:lineRule="auto"/>
        <w:rPr>
          <w:color w:val="auto"/>
        </w:rPr>
      </w:pPr>
    </w:p>
    <w:p w14:paraId="61C82415">
      <w:pPr>
        <w:spacing w:line="282" w:lineRule="auto"/>
        <w:rPr>
          <w:color w:val="auto"/>
        </w:rPr>
      </w:pPr>
    </w:p>
    <w:p w14:paraId="5DFF4187">
      <w:pPr>
        <w:spacing w:line="282" w:lineRule="auto"/>
        <w:rPr>
          <w:color w:val="auto"/>
        </w:rPr>
      </w:pPr>
    </w:p>
    <w:p w14:paraId="2241D01C">
      <w:pPr>
        <w:spacing w:line="282" w:lineRule="auto"/>
        <w:rPr>
          <w:color w:val="auto"/>
        </w:rPr>
      </w:pPr>
    </w:p>
    <w:p w14:paraId="131AE3E4">
      <w:pPr>
        <w:spacing w:line="283" w:lineRule="auto"/>
        <w:rPr>
          <w:color w:val="auto"/>
        </w:rPr>
      </w:pPr>
    </w:p>
    <w:p w14:paraId="4E33E62D">
      <w:pPr>
        <w:spacing w:before="65" w:line="376" w:lineRule="auto"/>
        <w:ind w:left="5250" w:right="1246" w:hanging="1"/>
        <w:rPr>
          <w:rFonts w:ascii="宋体" w:hAnsi="宋体" w:eastAsia="宋体" w:cs="宋体"/>
          <w:color w:val="auto"/>
          <w:sz w:val="20"/>
          <w:szCs w:val="20"/>
        </w:rPr>
      </w:pPr>
      <w:r>
        <w:rPr>
          <w:rFonts w:ascii="宋体" w:hAnsi="宋体" w:eastAsia="宋体" w:cs="宋体"/>
          <w:color w:val="auto"/>
          <w:spacing w:val="6"/>
          <w:sz w:val="20"/>
          <w:szCs w:val="20"/>
        </w:rPr>
        <w:t>法定代表人或者其委托代理人签字：</w:t>
      </w:r>
      <w:r>
        <w:rPr>
          <w:rFonts w:ascii="宋体" w:hAnsi="宋体" w:eastAsia="宋体" w:cs="宋体"/>
          <w:color w:val="auto"/>
          <w:sz w:val="20"/>
          <w:szCs w:val="20"/>
        </w:rPr>
        <w:t xml:space="preserve"> </w:t>
      </w:r>
      <w:r>
        <w:rPr>
          <w:rFonts w:ascii="宋体" w:hAnsi="宋体" w:eastAsia="宋体" w:cs="宋体"/>
          <w:color w:val="auto"/>
          <w:spacing w:val="8"/>
          <w:sz w:val="20"/>
          <w:szCs w:val="20"/>
        </w:rPr>
        <w:t>投</w:t>
      </w:r>
      <w:r>
        <w:rPr>
          <w:rFonts w:ascii="宋体" w:hAnsi="宋体" w:eastAsia="宋体" w:cs="宋体"/>
          <w:color w:val="auto"/>
          <w:spacing w:val="7"/>
          <w:sz w:val="20"/>
          <w:szCs w:val="20"/>
        </w:rPr>
        <w:t>标人名称 (电子签章) ：</w:t>
      </w:r>
    </w:p>
    <w:p w14:paraId="38D7AC05">
      <w:pPr>
        <w:spacing w:before="36" w:line="228" w:lineRule="auto"/>
        <w:ind w:left="5284"/>
        <w:rPr>
          <w:rFonts w:ascii="宋体" w:hAnsi="宋体" w:eastAsia="宋体" w:cs="宋体"/>
          <w:color w:val="auto"/>
          <w:sz w:val="20"/>
          <w:szCs w:val="20"/>
        </w:rPr>
      </w:pPr>
      <w:r>
        <w:rPr>
          <w:rFonts w:ascii="宋体" w:hAnsi="宋体" w:eastAsia="宋体" w:cs="宋体"/>
          <w:color w:val="auto"/>
          <w:spacing w:val="-2"/>
          <w:sz w:val="20"/>
          <w:szCs w:val="20"/>
        </w:rPr>
        <w:t>日期：   年</w:t>
      </w:r>
      <w:r>
        <w:rPr>
          <w:rFonts w:ascii="宋体" w:hAnsi="宋体" w:eastAsia="宋体" w:cs="宋体"/>
          <w:color w:val="auto"/>
          <w:spacing w:val="-1"/>
          <w:sz w:val="20"/>
          <w:szCs w:val="20"/>
        </w:rPr>
        <w:t xml:space="preserve">  月  日</w:t>
      </w:r>
    </w:p>
    <w:p w14:paraId="16579756">
      <w:pPr>
        <w:spacing w:line="295" w:lineRule="auto"/>
        <w:rPr>
          <w:color w:val="auto"/>
        </w:rPr>
      </w:pPr>
    </w:p>
    <w:p w14:paraId="6381EDBF">
      <w:pPr>
        <w:spacing w:line="295" w:lineRule="auto"/>
        <w:rPr>
          <w:color w:val="auto"/>
        </w:rPr>
      </w:pPr>
    </w:p>
    <w:p w14:paraId="7D7DEFB8">
      <w:pPr>
        <w:spacing w:line="295" w:lineRule="auto"/>
        <w:rPr>
          <w:color w:val="auto"/>
        </w:rPr>
      </w:pPr>
    </w:p>
    <w:p w14:paraId="75A3C5E9">
      <w:pPr>
        <w:spacing w:line="295" w:lineRule="auto"/>
        <w:rPr>
          <w:color w:val="auto"/>
        </w:rPr>
      </w:pPr>
    </w:p>
    <w:p w14:paraId="623670B3">
      <w:pPr>
        <w:spacing w:before="65" w:line="261" w:lineRule="auto"/>
        <w:ind w:left="3" w:right="56" w:hanging="3"/>
        <w:rPr>
          <w:rFonts w:ascii="宋体" w:hAnsi="宋体" w:eastAsia="宋体" w:cs="宋体"/>
          <w:color w:val="auto"/>
          <w:sz w:val="20"/>
          <w:szCs w:val="20"/>
        </w:rPr>
      </w:pPr>
      <w:r>
        <w:rPr>
          <w:rFonts w:ascii="宋体" w:hAnsi="宋体" w:eastAsia="宋体" w:cs="宋体"/>
          <w:color w:val="auto"/>
          <w:spacing w:val="20"/>
          <w:sz w:val="20"/>
          <w:szCs w:val="20"/>
        </w:rPr>
        <w:t>注：请</w:t>
      </w:r>
      <w:r>
        <w:rPr>
          <w:rFonts w:ascii="宋体" w:hAnsi="宋体" w:eastAsia="宋体" w:cs="宋体"/>
          <w:color w:val="auto"/>
          <w:spacing w:val="15"/>
          <w:sz w:val="20"/>
          <w:szCs w:val="20"/>
        </w:rPr>
        <w:t>根</w:t>
      </w:r>
      <w:r>
        <w:rPr>
          <w:rFonts w:ascii="宋体" w:hAnsi="宋体" w:eastAsia="宋体" w:cs="宋体"/>
          <w:color w:val="auto"/>
          <w:spacing w:val="10"/>
          <w:sz w:val="20"/>
          <w:szCs w:val="20"/>
        </w:rPr>
        <w:t>据国家统计局《统计上大中小微型企业划分办法 (2017) 》及自己的真实情况出具《中小企业声</w:t>
      </w:r>
      <w:r>
        <w:rPr>
          <w:rFonts w:ascii="宋体" w:hAnsi="宋体" w:eastAsia="宋体" w:cs="宋体"/>
          <w:color w:val="auto"/>
          <w:sz w:val="20"/>
          <w:szCs w:val="20"/>
        </w:rPr>
        <w:t xml:space="preserve"> </w:t>
      </w:r>
      <w:r>
        <w:rPr>
          <w:rFonts w:ascii="宋体" w:hAnsi="宋体" w:eastAsia="宋体" w:cs="宋体"/>
          <w:color w:val="auto"/>
          <w:spacing w:val="18"/>
          <w:sz w:val="20"/>
          <w:szCs w:val="20"/>
        </w:rPr>
        <w:t>明</w:t>
      </w:r>
      <w:r>
        <w:rPr>
          <w:rFonts w:ascii="宋体" w:hAnsi="宋体" w:eastAsia="宋体" w:cs="宋体"/>
          <w:color w:val="auto"/>
          <w:spacing w:val="9"/>
          <w:sz w:val="20"/>
          <w:szCs w:val="20"/>
        </w:rPr>
        <w:t>函》 。依法享受中小企业优惠政策的，采购人或者采购代理机构在公告中标结果时，同时公告其《中小</w:t>
      </w:r>
      <w:r>
        <w:rPr>
          <w:rFonts w:ascii="宋体" w:hAnsi="宋体" w:eastAsia="宋体" w:cs="宋体"/>
          <w:color w:val="auto"/>
          <w:sz w:val="20"/>
          <w:szCs w:val="20"/>
        </w:rPr>
        <w:t xml:space="preserve"> </w:t>
      </w:r>
      <w:r>
        <w:rPr>
          <w:rFonts w:ascii="宋体" w:hAnsi="宋体" w:eastAsia="宋体" w:cs="宋体"/>
          <w:color w:val="auto"/>
          <w:spacing w:val="13"/>
          <w:sz w:val="20"/>
          <w:szCs w:val="20"/>
        </w:rPr>
        <w:t>企</w:t>
      </w:r>
      <w:r>
        <w:rPr>
          <w:rFonts w:ascii="宋体" w:hAnsi="宋体" w:eastAsia="宋体" w:cs="宋体"/>
          <w:color w:val="auto"/>
          <w:spacing w:val="8"/>
          <w:sz w:val="20"/>
          <w:szCs w:val="20"/>
        </w:rPr>
        <w:t>业声明函》，接受社会监督。</w:t>
      </w:r>
    </w:p>
    <w:p w14:paraId="4FB01DE3">
      <w:pPr>
        <w:rPr>
          <w:color w:val="auto"/>
        </w:rPr>
        <w:sectPr>
          <w:headerReference r:id="rId77" w:type="default"/>
          <w:footerReference r:id="rId78" w:type="default"/>
          <w:pgSz w:w="11906" w:h="16839"/>
          <w:pgMar w:top="1058" w:right="1025" w:bottom="1156" w:left="1088" w:header="878" w:footer="996" w:gutter="0"/>
          <w:pgBorders>
            <w:top w:val="none" w:sz="0" w:space="0"/>
            <w:left w:val="none" w:sz="0" w:space="0"/>
            <w:bottom w:val="none" w:sz="0" w:space="0"/>
            <w:right w:val="none" w:sz="0" w:space="0"/>
          </w:pgBorders>
          <w:cols w:space="720" w:num="1"/>
        </w:sectPr>
      </w:pPr>
    </w:p>
    <w:p w14:paraId="635E6F84">
      <w:pPr>
        <w:spacing w:line="243" w:lineRule="auto"/>
        <w:rPr>
          <w:color w:val="auto"/>
        </w:rPr>
      </w:pPr>
    </w:p>
    <w:p w14:paraId="5B592D39">
      <w:pPr>
        <w:spacing w:line="243" w:lineRule="auto"/>
        <w:rPr>
          <w:color w:val="auto"/>
        </w:rPr>
      </w:pPr>
    </w:p>
    <w:p w14:paraId="68FFBF64">
      <w:pPr>
        <w:spacing w:line="244" w:lineRule="auto"/>
        <w:rPr>
          <w:color w:val="auto"/>
        </w:rPr>
      </w:pPr>
    </w:p>
    <w:p w14:paraId="7D3BA830">
      <w:pPr>
        <w:spacing w:before="75" w:line="227" w:lineRule="auto"/>
        <w:ind w:left="142"/>
        <w:rPr>
          <w:rFonts w:ascii="宋体" w:hAnsi="宋体" w:eastAsia="宋体" w:cs="宋体"/>
          <w:color w:val="auto"/>
          <w:sz w:val="23"/>
          <w:szCs w:val="23"/>
        </w:rPr>
      </w:pPr>
      <w:r>
        <w:rPr>
          <w:rFonts w:ascii="宋体" w:hAnsi="宋体" w:eastAsia="宋体" w:cs="宋体"/>
          <w:color w:val="auto"/>
          <w:spacing w:val="12"/>
          <w:sz w:val="23"/>
          <w:szCs w:val="23"/>
        </w:rPr>
        <w:t>残</w:t>
      </w:r>
      <w:r>
        <w:rPr>
          <w:rFonts w:ascii="宋体" w:hAnsi="宋体" w:eastAsia="宋体" w:cs="宋体"/>
          <w:color w:val="auto"/>
          <w:spacing w:val="10"/>
          <w:sz w:val="23"/>
          <w:szCs w:val="23"/>
        </w:rPr>
        <w:t>疾人福利性单位声明函格式</w:t>
      </w:r>
    </w:p>
    <w:p w14:paraId="326733AE">
      <w:pPr>
        <w:rPr>
          <w:color w:val="auto"/>
        </w:rPr>
      </w:pPr>
    </w:p>
    <w:p w14:paraId="4EA0157C">
      <w:pPr>
        <w:spacing w:line="241" w:lineRule="auto"/>
        <w:rPr>
          <w:color w:val="auto"/>
        </w:rPr>
      </w:pPr>
    </w:p>
    <w:p w14:paraId="7F80FE03">
      <w:pPr>
        <w:spacing w:line="241" w:lineRule="auto"/>
        <w:rPr>
          <w:color w:val="auto"/>
        </w:rPr>
      </w:pPr>
    </w:p>
    <w:p w14:paraId="25A91533">
      <w:pPr>
        <w:spacing w:before="101" w:line="225" w:lineRule="auto"/>
        <w:ind w:left="3045"/>
        <w:rPr>
          <w:rFonts w:ascii="宋体" w:hAnsi="宋体" w:eastAsia="宋体" w:cs="宋体"/>
          <w:color w:val="auto"/>
          <w:sz w:val="31"/>
          <w:szCs w:val="31"/>
        </w:rPr>
      </w:pPr>
      <w:r>
        <w:rPr>
          <w:rFonts w:ascii="宋体" w:hAnsi="宋体" w:eastAsia="宋体" w:cs="宋体"/>
          <w:color w:val="auto"/>
          <w:spacing w:val="21"/>
          <w:sz w:val="31"/>
          <w:szCs w:val="31"/>
        </w:rPr>
        <w:t>残疾人福利性单位声明</w:t>
      </w:r>
      <w:r>
        <w:rPr>
          <w:rFonts w:ascii="宋体" w:hAnsi="宋体" w:eastAsia="宋体" w:cs="宋体"/>
          <w:color w:val="auto"/>
          <w:spacing w:val="20"/>
          <w:sz w:val="31"/>
          <w:szCs w:val="31"/>
        </w:rPr>
        <w:t>函</w:t>
      </w:r>
    </w:p>
    <w:p w14:paraId="410756F2">
      <w:pPr>
        <w:spacing w:line="273" w:lineRule="auto"/>
        <w:rPr>
          <w:color w:val="auto"/>
        </w:rPr>
      </w:pPr>
    </w:p>
    <w:p w14:paraId="6858F97F">
      <w:pPr>
        <w:spacing w:line="273" w:lineRule="auto"/>
        <w:rPr>
          <w:color w:val="auto"/>
        </w:rPr>
      </w:pPr>
    </w:p>
    <w:p w14:paraId="7A232860">
      <w:pPr>
        <w:spacing w:line="274" w:lineRule="auto"/>
        <w:rPr>
          <w:color w:val="auto"/>
        </w:rPr>
      </w:pPr>
    </w:p>
    <w:p w14:paraId="31E613EC">
      <w:pPr>
        <w:spacing w:before="65" w:line="542" w:lineRule="auto"/>
        <w:ind w:right="10" w:firstLine="444"/>
        <w:rPr>
          <w:rFonts w:ascii="宋体" w:hAnsi="宋体" w:eastAsia="宋体" w:cs="宋体"/>
          <w:color w:val="auto"/>
          <w:sz w:val="20"/>
          <w:szCs w:val="20"/>
        </w:rPr>
      </w:pPr>
      <w:r>
        <w:rPr>
          <w:rFonts w:ascii="宋体" w:hAnsi="宋体" w:eastAsia="宋体" w:cs="宋体"/>
          <w:color w:val="auto"/>
          <w:spacing w:val="39"/>
          <w:sz w:val="20"/>
          <w:szCs w:val="20"/>
        </w:rPr>
        <w:t>本</w:t>
      </w:r>
      <w:r>
        <w:rPr>
          <w:rFonts w:ascii="宋体" w:hAnsi="宋体" w:eastAsia="宋体" w:cs="宋体"/>
          <w:color w:val="auto"/>
          <w:spacing w:val="20"/>
          <w:sz w:val="20"/>
          <w:szCs w:val="20"/>
        </w:rPr>
        <w:t>单位郑重声明，根据《财政部 民政部 中国残疾人联合会关于促进残疾人就业政府采购政策的</w:t>
      </w:r>
      <w:r>
        <w:rPr>
          <w:rFonts w:ascii="宋体" w:hAnsi="宋体" w:eastAsia="宋体" w:cs="宋体"/>
          <w:color w:val="auto"/>
          <w:sz w:val="20"/>
          <w:szCs w:val="20"/>
        </w:rPr>
        <w:t xml:space="preserve"> </w:t>
      </w:r>
      <w:r>
        <w:rPr>
          <w:rFonts w:ascii="宋体" w:hAnsi="宋体" w:eastAsia="宋体" w:cs="宋体"/>
          <w:color w:val="auto"/>
          <w:spacing w:val="18"/>
          <w:sz w:val="20"/>
          <w:szCs w:val="20"/>
        </w:rPr>
        <w:t>通知</w:t>
      </w:r>
      <w:r>
        <w:rPr>
          <w:rFonts w:ascii="宋体" w:hAnsi="宋体" w:eastAsia="宋体" w:cs="宋体"/>
          <w:color w:val="auto"/>
          <w:spacing w:val="14"/>
          <w:sz w:val="20"/>
          <w:szCs w:val="20"/>
        </w:rPr>
        <w:t>》</w:t>
      </w:r>
      <w:r>
        <w:rPr>
          <w:rFonts w:ascii="宋体" w:hAnsi="宋体" w:eastAsia="宋体" w:cs="宋体"/>
          <w:color w:val="auto"/>
          <w:spacing w:val="9"/>
          <w:sz w:val="20"/>
          <w:szCs w:val="20"/>
        </w:rPr>
        <w:t xml:space="preserve"> (财库〔2017〕  141 号) 的规定，本单位为符合条件的残疾人福利性单位，且本单位参加______</w:t>
      </w:r>
      <w:r>
        <w:rPr>
          <w:rFonts w:ascii="宋体" w:hAnsi="宋体" w:eastAsia="宋体" w:cs="宋体"/>
          <w:color w:val="auto"/>
          <w:sz w:val="20"/>
          <w:szCs w:val="20"/>
        </w:rPr>
        <w:t xml:space="preserve"> </w:t>
      </w:r>
      <w:r>
        <w:rPr>
          <w:rFonts w:ascii="宋体" w:hAnsi="宋体" w:eastAsia="宋体" w:cs="宋体"/>
          <w:color w:val="auto"/>
          <w:spacing w:val="36"/>
          <w:sz w:val="20"/>
          <w:szCs w:val="20"/>
        </w:rPr>
        <w:t>单</w:t>
      </w:r>
      <w:r>
        <w:rPr>
          <w:rFonts w:ascii="宋体" w:hAnsi="宋体" w:eastAsia="宋体" w:cs="宋体"/>
          <w:color w:val="auto"/>
          <w:spacing w:val="23"/>
          <w:sz w:val="20"/>
          <w:szCs w:val="20"/>
        </w:rPr>
        <w:t>位</w:t>
      </w:r>
      <w:r>
        <w:rPr>
          <w:rFonts w:ascii="宋体" w:hAnsi="宋体" w:eastAsia="宋体" w:cs="宋体"/>
          <w:color w:val="auto"/>
          <w:spacing w:val="18"/>
          <w:sz w:val="20"/>
          <w:szCs w:val="20"/>
        </w:rPr>
        <w:t>的______项目采购活动提供本单位制造的货物 ( 由本单位承担工程/提供服务) ，或者提供其他</w:t>
      </w:r>
      <w:r>
        <w:rPr>
          <w:rFonts w:ascii="宋体" w:hAnsi="宋体" w:eastAsia="宋体" w:cs="宋体"/>
          <w:color w:val="auto"/>
          <w:sz w:val="20"/>
          <w:szCs w:val="20"/>
        </w:rPr>
        <w:t xml:space="preserve"> </w:t>
      </w:r>
      <w:r>
        <w:rPr>
          <w:rFonts w:ascii="宋体" w:hAnsi="宋体" w:eastAsia="宋体" w:cs="宋体"/>
          <w:color w:val="auto"/>
          <w:spacing w:val="-2"/>
          <w:sz w:val="20"/>
          <w:szCs w:val="20"/>
        </w:rPr>
        <w:t>残疾人福利性单位制造的货物 (不包括使</w:t>
      </w:r>
      <w:r>
        <w:rPr>
          <w:rFonts w:ascii="宋体" w:hAnsi="宋体" w:eastAsia="宋体" w:cs="宋体"/>
          <w:color w:val="auto"/>
          <w:spacing w:val="-1"/>
          <w:sz w:val="20"/>
          <w:szCs w:val="20"/>
        </w:rPr>
        <w:t>用非残疾人福利性单位注册商标的货物) 。</w:t>
      </w:r>
    </w:p>
    <w:p w14:paraId="13AF27AE">
      <w:pPr>
        <w:spacing w:before="2" w:line="225" w:lineRule="auto"/>
        <w:ind w:left="444"/>
        <w:rPr>
          <w:rFonts w:ascii="宋体" w:hAnsi="宋体" w:eastAsia="宋体" w:cs="宋体"/>
          <w:color w:val="auto"/>
          <w:sz w:val="20"/>
          <w:szCs w:val="20"/>
        </w:rPr>
      </w:pPr>
      <w:r>
        <w:rPr>
          <w:rFonts w:ascii="宋体" w:hAnsi="宋体" w:eastAsia="宋体" w:cs="宋体"/>
          <w:color w:val="auto"/>
          <w:spacing w:val="32"/>
          <w:sz w:val="20"/>
          <w:szCs w:val="20"/>
        </w:rPr>
        <w:t>本</w:t>
      </w:r>
      <w:r>
        <w:rPr>
          <w:rFonts w:ascii="宋体" w:hAnsi="宋体" w:eastAsia="宋体" w:cs="宋体"/>
          <w:color w:val="auto"/>
          <w:spacing w:val="19"/>
          <w:sz w:val="20"/>
          <w:szCs w:val="20"/>
        </w:rPr>
        <w:t>单</w:t>
      </w:r>
      <w:r>
        <w:rPr>
          <w:rFonts w:ascii="宋体" w:hAnsi="宋体" w:eastAsia="宋体" w:cs="宋体"/>
          <w:color w:val="auto"/>
          <w:spacing w:val="16"/>
          <w:sz w:val="20"/>
          <w:szCs w:val="20"/>
        </w:rPr>
        <w:t>位对上述声明的真实性负责 。如有虚假，将依法承担相应责任。</w:t>
      </w:r>
    </w:p>
    <w:p w14:paraId="12DA7B17">
      <w:pPr>
        <w:spacing w:line="261" w:lineRule="auto"/>
        <w:rPr>
          <w:color w:val="auto"/>
        </w:rPr>
      </w:pPr>
    </w:p>
    <w:p w14:paraId="1490657D">
      <w:pPr>
        <w:spacing w:line="261" w:lineRule="auto"/>
        <w:rPr>
          <w:color w:val="auto"/>
        </w:rPr>
      </w:pPr>
    </w:p>
    <w:p w14:paraId="29F95687">
      <w:pPr>
        <w:spacing w:line="261" w:lineRule="auto"/>
        <w:rPr>
          <w:color w:val="auto"/>
        </w:rPr>
      </w:pPr>
    </w:p>
    <w:p w14:paraId="1DEA8D6B">
      <w:pPr>
        <w:spacing w:line="262" w:lineRule="auto"/>
        <w:rPr>
          <w:color w:val="auto"/>
        </w:rPr>
      </w:pPr>
    </w:p>
    <w:p w14:paraId="5D2FA0F5">
      <w:pPr>
        <w:spacing w:line="262" w:lineRule="auto"/>
        <w:rPr>
          <w:color w:val="auto"/>
        </w:rPr>
      </w:pPr>
    </w:p>
    <w:p w14:paraId="47580123">
      <w:pPr>
        <w:spacing w:line="262" w:lineRule="auto"/>
        <w:rPr>
          <w:color w:val="auto"/>
        </w:rPr>
      </w:pPr>
    </w:p>
    <w:p w14:paraId="0B77C3D3">
      <w:pPr>
        <w:spacing w:line="262" w:lineRule="auto"/>
        <w:rPr>
          <w:color w:val="auto"/>
        </w:rPr>
      </w:pPr>
    </w:p>
    <w:p w14:paraId="3555BECD">
      <w:pPr>
        <w:spacing w:line="262" w:lineRule="auto"/>
        <w:rPr>
          <w:color w:val="auto"/>
        </w:rPr>
      </w:pPr>
    </w:p>
    <w:p w14:paraId="6AAA7686">
      <w:pPr>
        <w:spacing w:before="65" w:line="378" w:lineRule="auto"/>
        <w:ind w:left="5250" w:right="1192" w:hanging="1"/>
        <w:rPr>
          <w:rFonts w:ascii="宋体" w:hAnsi="宋体" w:eastAsia="宋体" w:cs="宋体"/>
          <w:color w:val="auto"/>
          <w:sz w:val="20"/>
          <w:szCs w:val="20"/>
        </w:rPr>
      </w:pPr>
      <w:r>
        <w:rPr>
          <w:rFonts w:ascii="宋体" w:hAnsi="宋体" w:eastAsia="宋体" w:cs="宋体"/>
          <w:color w:val="auto"/>
          <w:spacing w:val="6"/>
          <w:sz w:val="20"/>
          <w:szCs w:val="20"/>
        </w:rPr>
        <w:t>法定代表人或者其委托代理人签字：</w:t>
      </w:r>
      <w:r>
        <w:rPr>
          <w:rFonts w:ascii="宋体" w:hAnsi="宋体" w:eastAsia="宋体" w:cs="宋体"/>
          <w:color w:val="auto"/>
          <w:sz w:val="20"/>
          <w:szCs w:val="20"/>
        </w:rPr>
        <w:t xml:space="preserve"> </w:t>
      </w:r>
      <w:r>
        <w:rPr>
          <w:rFonts w:ascii="宋体" w:hAnsi="宋体" w:eastAsia="宋体" w:cs="宋体"/>
          <w:color w:val="auto"/>
          <w:spacing w:val="8"/>
          <w:sz w:val="20"/>
          <w:szCs w:val="20"/>
        </w:rPr>
        <w:t>投</w:t>
      </w:r>
      <w:r>
        <w:rPr>
          <w:rFonts w:ascii="宋体" w:hAnsi="宋体" w:eastAsia="宋体" w:cs="宋体"/>
          <w:color w:val="auto"/>
          <w:spacing w:val="7"/>
          <w:sz w:val="20"/>
          <w:szCs w:val="20"/>
        </w:rPr>
        <w:t>标人名称 (电子签章) ：</w:t>
      </w:r>
    </w:p>
    <w:p w14:paraId="028A975D">
      <w:pPr>
        <w:spacing w:before="30" w:line="228" w:lineRule="auto"/>
        <w:ind w:left="5284"/>
        <w:rPr>
          <w:rFonts w:ascii="宋体" w:hAnsi="宋体" w:eastAsia="宋体" w:cs="宋体"/>
          <w:color w:val="auto"/>
          <w:sz w:val="20"/>
          <w:szCs w:val="20"/>
        </w:rPr>
      </w:pPr>
      <w:r>
        <w:rPr>
          <w:rFonts w:ascii="宋体" w:hAnsi="宋体" w:eastAsia="宋体" w:cs="宋体"/>
          <w:color w:val="auto"/>
          <w:spacing w:val="-2"/>
          <w:sz w:val="20"/>
          <w:szCs w:val="20"/>
        </w:rPr>
        <w:t>日期：   年</w:t>
      </w:r>
      <w:r>
        <w:rPr>
          <w:rFonts w:ascii="宋体" w:hAnsi="宋体" w:eastAsia="宋体" w:cs="宋体"/>
          <w:color w:val="auto"/>
          <w:spacing w:val="-1"/>
          <w:sz w:val="20"/>
          <w:szCs w:val="20"/>
        </w:rPr>
        <w:t xml:space="preserve">  月  日</w:t>
      </w:r>
    </w:p>
    <w:p w14:paraId="485637CF">
      <w:pPr>
        <w:spacing w:line="303" w:lineRule="auto"/>
        <w:rPr>
          <w:color w:val="auto"/>
        </w:rPr>
      </w:pPr>
    </w:p>
    <w:p w14:paraId="0289F667">
      <w:pPr>
        <w:spacing w:line="304" w:lineRule="auto"/>
        <w:rPr>
          <w:color w:val="auto"/>
        </w:rPr>
      </w:pPr>
    </w:p>
    <w:p w14:paraId="11776ADB">
      <w:pPr>
        <w:spacing w:line="304" w:lineRule="auto"/>
        <w:rPr>
          <w:color w:val="auto"/>
        </w:rPr>
      </w:pPr>
    </w:p>
    <w:p w14:paraId="4D50B210">
      <w:pPr>
        <w:spacing w:before="65" w:line="264" w:lineRule="auto"/>
        <w:ind w:left="1" w:right="2" w:hanging="1"/>
        <w:rPr>
          <w:rFonts w:eastAsia="宋体"/>
          <w:color w:val="auto"/>
        </w:rPr>
        <w:sectPr>
          <w:headerReference r:id="rId79" w:type="default"/>
          <w:footerReference r:id="rId80" w:type="default"/>
          <w:pgSz w:w="11906" w:h="16839"/>
          <w:pgMar w:top="1058" w:right="1079" w:bottom="1156" w:left="1088" w:header="878" w:footer="996" w:gutter="0"/>
          <w:pgBorders>
            <w:top w:val="none" w:sz="0" w:space="0"/>
            <w:left w:val="none" w:sz="0" w:space="0"/>
            <w:bottom w:val="none" w:sz="0" w:space="0"/>
            <w:right w:val="none" w:sz="0" w:space="0"/>
          </w:pgBorders>
          <w:cols w:space="720" w:num="1"/>
        </w:sectPr>
      </w:pPr>
      <w:r>
        <w:rPr>
          <w:rFonts w:ascii="宋体" w:hAnsi="宋体" w:eastAsia="宋体" w:cs="宋体"/>
          <w:color w:val="auto"/>
          <w:spacing w:val="18"/>
          <w:sz w:val="20"/>
          <w:szCs w:val="20"/>
        </w:rPr>
        <w:t>注</w:t>
      </w:r>
      <w:r>
        <w:rPr>
          <w:rFonts w:ascii="宋体" w:hAnsi="宋体" w:eastAsia="宋体" w:cs="宋体"/>
          <w:color w:val="auto"/>
          <w:spacing w:val="12"/>
          <w:sz w:val="20"/>
          <w:szCs w:val="20"/>
        </w:rPr>
        <w:t>：</w:t>
      </w:r>
      <w:r>
        <w:rPr>
          <w:rFonts w:ascii="宋体" w:hAnsi="宋体" w:eastAsia="宋体" w:cs="宋体"/>
          <w:color w:val="auto"/>
          <w:spacing w:val="9"/>
          <w:sz w:val="20"/>
          <w:szCs w:val="20"/>
        </w:rPr>
        <w:t>请根据自己的真实情况出具《残疾人福利性单位声明函》 。依法享受中小企业优惠政策的，采购人或</w:t>
      </w:r>
      <w:r>
        <w:rPr>
          <w:rFonts w:ascii="宋体" w:hAnsi="宋体" w:eastAsia="宋体" w:cs="宋体"/>
          <w:color w:val="auto"/>
          <w:sz w:val="20"/>
          <w:szCs w:val="20"/>
        </w:rPr>
        <w:t xml:space="preserve"> </w:t>
      </w:r>
      <w:r>
        <w:rPr>
          <w:rFonts w:ascii="宋体" w:hAnsi="宋体" w:eastAsia="宋体" w:cs="宋体"/>
          <w:color w:val="auto"/>
          <w:spacing w:val="18"/>
          <w:sz w:val="20"/>
          <w:szCs w:val="20"/>
        </w:rPr>
        <w:t>者采</w:t>
      </w:r>
      <w:r>
        <w:rPr>
          <w:rFonts w:ascii="宋体" w:hAnsi="宋体" w:eastAsia="宋体" w:cs="宋体"/>
          <w:color w:val="auto"/>
          <w:spacing w:val="11"/>
          <w:sz w:val="20"/>
          <w:szCs w:val="20"/>
        </w:rPr>
        <w:t>购</w:t>
      </w:r>
      <w:r>
        <w:rPr>
          <w:rFonts w:ascii="宋体" w:hAnsi="宋体" w:eastAsia="宋体" w:cs="宋体"/>
          <w:color w:val="auto"/>
          <w:spacing w:val="9"/>
          <w:sz w:val="20"/>
          <w:szCs w:val="20"/>
        </w:rPr>
        <w:t>代理机构在公告中标结果时，同时公告其《残疾人福利性单位声明函》，接受社会监督</w:t>
      </w:r>
      <w:r>
        <w:rPr>
          <w:rFonts w:hint="eastAsia" w:ascii="宋体" w:hAnsi="宋体" w:eastAsia="宋体" w:cs="宋体"/>
          <w:color w:val="auto"/>
          <w:spacing w:val="9"/>
          <w:sz w:val="20"/>
          <w:szCs w:val="20"/>
        </w:rPr>
        <w:t>。</w:t>
      </w:r>
    </w:p>
    <w:p w14:paraId="0D3D006E">
      <w:pPr>
        <w:spacing w:line="326" w:lineRule="auto"/>
        <w:rPr>
          <w:color w:val="auto"/>
        </w:rPr>
      </w:pPr>
    </w:p>
    <w:p w14:paraId="1A0F957F">
      <w:pPr>
        <w:spacing w:before="101" w:line="225" w:lineRule="auto"/>
        <w:ind w:left="3752"/>
        <w:rPr>
          <w:rFonts w:ascii="宋体" w:hAnsi="宋体" w:eastAsia="宋体" w:cs="宋体"/>
          <w:color w:val="auto"/>
          <w:sz w:val="31"/>
          <w:szCs w:val="31"/>
        </w:rPr>
      </w:pPr>
      <w:r>
        <w:rPr>
          <w:rFonts w:ascii="宋体" w:hAnsi="宋体" w:eastAsia="宋体" w:cs="宋体"/>
          <w:color w:val="auto"/>
          <w:spacing w:val="8"/>
          <w:sz w:val="31"/>
          <w:szCs w:val="31"/>
        </w:rPr>
        <w:t>质</w:t>
      </w:r>
      <w:r>
        <w:rPr>
          <w:rFonts w:ascii="宋体" w:hAnsi="宋体" w:eastAsia="宋体" w:cs="宋体"/>
          <w:color w:val="auto"/>
          <w:spacing w:val="6"/>
          <w:sz w:val="31"/>
          <w:szCs w:val="31"/>
        </w:rPr>
        <w:t>疑函 (格式)</w:t>
      </w:r>
    </w:p>
    <w:p w14:paraId="1AB8F63A">
      <w:pPr>
        <w:spacing w:before="232" w:line="395" w:lineRule="exact"/>
        <w:ind w:left="483"/>
        <w:rPr>
          <w:rFonts w:ascii="宋体" w:hAnsi="宋体" w:eastAsia="宋体" w:cs="宋体"/>
          <w:color w:val="auto"/>
          <w:sz w:val="23"/>
          <w:szCs w:val="23"/>
        </w:rPr>
      </w:pPr>
      <w:r>
        <w:rPr>
          <w:rFonts w:ascii="宋体" w:hAnsi="宋体" w:eastAsia="宋体" w:cs="宋体"/>
          <w:color w:val="auto"/>
          <w:spacing w:val="9"/>
          <w:position w:val="2"/>
          <w:sz w:val="23"/>
          <w:szCs w:val="23"/>
        </w:rPr>
        <w:t>一、质疑供应商基本信息</w:t>
      </w:r>
      <w:r>
        <w:rPr>
          <w:rFonts w:ascii="宋体" w:hAnsi="宋体" w:eastAsia="宋体" w:cs="宋体"/>
          <w:color w:val="auto"/>
          <w:spacing w:val="7"/>
          <w:position w:val="2"/>
          <w:sz w:val="23"/>
          <w:szCs w:val="23"/>
        </w:rPr>
        <w:t>：</w:t>
      </w:r>
    </w:p>
    <w:p w14:paraId="3FCB4BE0">
      <w:pPr>
        <w:spacing w:before="71" w:line="227" w:lineRule="auto"/>
        <w:ind w:left="480"/>
        <w:rPr>
          <w:rFonts w:ascii="宋体" w:hAnsi="宋体" w:eastAsia="宋体" w:cs="宋体"/>
          <w:color w:val="auto"/>
          <w:sz w:val="23"/>
          <w:szCs w:val="23"/>
        </w:rPr>
      </w:pPr>
      <w:r>
        <w:rPr>
          <w:rFonts w:ascii="宋体" w:hAnsi="宋体" w:eastAsia="宋体" w:cs="宋体"/>
          <w:color w:val="auto"/>
          <w:spacing w:val="9"/>
          <w:sz w:val="23"/>
          <w:szCs w:val="23"/>
        </w:rPr>
        <w:t>质</w:t>
      </w:r>
      <w:r>
        <w:rPr>
          <w:rFonts w:ascii="宋体" w:hAnsi="宋体" w:eastAsia="宋体" w:cs="宋体"/>
          <w:color w:val="auto"/>
          <w:spacing w:val="6"/>
          <w:sz w:val="23"/>
          <w:szCs w:val="23"/>
        </w:rPr>
        <w:t>疑供应商：</w:t>
      </w:r>
      <w:r>
        <w:rPr>
          <w:rFonts w:ascii="宋体" w:hAnsi="宋体" w:eastAsia="宋体" w:cs="宋体"/>
          <w:color w:val="auto"/>
          <w:sz w:val="23"/>
          <w:szCs w:val="23"/>
          <w:u w:val="single"/>
        </w:rPr>
        <w:t xml:space="preserve">                                          </w:t>
      </w:r>
    </w:p>
    <w:p w14:paraId="143920E0">
      <w:pPr>
        <w:spacing w:before="184" w:line="228" w:lineRule="auto"/>
        <w:ind w:left="479"/>
        <w:rPr>
          <w:rFonts w:ascii="宋体" w:hAnsi="宋体" w:eastAsia="宋体" w:cs="宋体"/>
          <w:color w:val="auto"/>
          <w:sz w:val="23"/>
          <w:szCs w:val="23"/>
        </w:rPr>
      </w:pPr>
      <w:r>
        <w:rPr>
          <w:rFonts w:ascii="宋体" w:hAnsi="宋体" w:eastAsia="宋体" w:cs="宋体"/>
          <w:color w:val="auto"/>
          <w:spacing w:val="-2"/>
          <w:sz w:val="23"/>
          <w:szCs w:val="23"/>
        </w:rPr>
        <w:t>地址：</w:t>
      </w:r>
      <w:r>
        <w:rPr>
          <w:rFonts w:ascii="宋体" w:hAnsi="宋体" w:eastAsia="宋体" w:cs="宋体"/>
          <w:color w:val="auto"/>
          <w:spacing w:val="-2"/>
          <w:sz w:val="23"/>
          <w:szCs w:val="23"/>
          <w:u w:val="single"/>
        </w:rPr>
        <w:t xml:space="preserve">                                            </w:t>
      </w:r>
      <w:r>
        <w:rPr>
          <w:rFonts w:ascii="宋体" w:hAnsi="宋体" w:eastAsia="宋体" w:cs="宋体"/>
          <w:color w:val="auto"/>
          <w:spacing w:val="-1"/>
          <w:sz w:val="23"/>
          <w:szCs w:val="23"/>
          <w:u w:val="single"/>
        </w:rPr>
        <w:t xml:space="preserve"> </w:t>
      </w:r>
      <w:r>
        <w:rPr>
          <w:rFonts w:ascii="宋体" w:hAnsi="宋体" w:eastAsia="宋体" w:cs="宋体"/>
          <w:color w:val="auto"/>
          <w:sz w:val="23"/>
          <w:szCs w:val="23"/>
        </w:rPr>
        <w:t>邮编：</w:t>
      </w:r>
      <w:r>
        <w:rPr>
          <w:rFonts w:ascii="宋体" w:hAnsi="宋体" w:eastAsia="宋体" w:cs="宋体"/>
          <w:color w:val="auto"/>
          <w:sz w:val="23"/>
          <w:szCs w:val="23"/>
          <w:u w:val="single"/>
        </w:rPr>
        <w:t xml:space="preserve">                    </w:t>
      </w:r>
    </w:p>
    <w:p w14:paraId="139F3CC5">
      <w:pPr>
        <w:spacing w:before="181" w:line="230" w:lineRule="auto"/>
        <w:ind w:left="480"/>
        <w:rPr>
          <w:rFonts w:ascii="宋体" w:hAnsi="宋体" w:eastAsia="宋体" w:cs="宋体"/>
          <w:color w:val="auto"/>
          <w:sz w:val="23"/>
          <w:szCs w:val="23"/>
        </w:rPr>
      </w:pPr>
      <w:r>
        <w:rPr>
          <w:rFonts w:ascii="宋体" w:hAnsi="宋体" w:eastAsia="宋体" w:cs="宋体"/>
          <w:color w:val="auto"/>
          <w:spacing w:val="-2"/>
          <w:sz w:val="23"/>
          <w:szCs w:val="23"/>
        </w:rPr>
        <w:t>联系人：</w:t>
      </w:r>
      <w:r>
        <w:rPr>
          <w:rFonts w:ascii="宋体" w:hAnsi="宋体" w:eastAsia="宋体" w:cs="宋体"/>
          <w:color w:val="auto"/>
          <w:spacing w:val="-2"/>
          <w:sz w:val="23"/>
          <w:szCs w:val="23"/>
          <w:u w:val="single"/>
        </w:rPr>
        <w:t xml:space="preserve">                    </w:t>
      </w:r>
      <w:r>
        <w:rPr>
          <w:rFonts w:ascii="宋体" w:hAnsi="宋体" w:eastAsia="宋体" w:cs="宋体"/>
          <w:color w:val="auto"/>
          <w:spacing w:val="-1"/>
          <w:sz w:val="23"/>
          <w:szCs w:val="23"/>
          <w:u w:val="single"/>
        </w:rPr>
        <w:t xml:space="preserve">   </w:t>
      </w:r>
      <w:r>
        <w:rPr>
          <w:rFonts w:ascii="宋体" w:hAnsi="宋体" w:eastAsia="宋体" w:cs="宋体"/>
          <w:color w:val="auto"/>
          <w:spacing w:val="-1"/>
          <w:sz w:val="23"/>
          <w:szCs w:val="23"/>
        </w:rPr>
        <w:t>联系电话：</w:t>
      </w:r>
      <w:r>
        <w:rPr>
          <w:rFonts w:ascii="宋体" w:hAnsi="宋体" w:eastAsia="宋体" w:cs="宋体"/>
          <w:color w:val="auto"/>
          <w:sz w:val="23"/>
          <w:szCs w:val="23"/>
          <w:u w:val="single"/>
        </w:rPr>
        <w:t xml:space="preserve">                   </w:t>
      </w:r>
    </w:p>
    <w:p w14:paraId="042614A5">
      <w:pPr>
        <w:spacing w:before="181" w:line="227" w:lineRule="auto"/>
        <w:ind w:left="478"/>
        <w:rPr>
          <w:rFonts w:ascii="宋体" w:hAnsi="宋体" w:eastAsia="宋体" w:cs="宋体"/>
          <w:color w:val="auto"/>
          <w:sz w:val="23"/>
          <w:szCs w:val="23"/>
        </w:rPr>
      </w:pPr>
      <w:r>
        <w:rPr>
          <w:rFonts w:ascii="宋体" w:hAnsi="宋体" w:eastAsia="宋体" w:cs="宋体"/>
          <w:color w:val="auto"/>
          <w:spacing w:val="7"/>
          <w:sz w:val="23"/>
          <w:szCs w:val="23"/>
        </w:rPr>
        <w:t>授</w:t>
      </w:r>
      <w:r>
        <w:rPr>
          <w:rFonts w:ascii="宋体" w:hAnsi="宋体" w:eastAsia="宋体" w:cs="宋体"/>
          <w:color w:val="auto"/>
          <w:spacing w:val="6"/>
          <w:sz w:val="23"/>
          <w:szCs w:val="23"/>
        </w:rPr>
        <w:t>权代表：</w:t>
      </w:r>
      <w:r>
        <w:rPr>
          <w:rFonts w:ascii="宋体" w:hAnsi="宋体" w:eastAsia="宋体" w:cs="宋体"/>
          <w:color w:val="auto"/>
          <w:sz w:val="23"/>
          <w:szCs w:val="23"/>
          <w:u w:val="single"/>
        </w:rPr>
        <w:t xml:space="preserve">                        </w:t>
      </w:r>
    </w:p>
    <w:p w14:paraId="12905A6D">
      <w:pPr>
        <w:spacing w:before="184" w:line="230" w:lineRule="auto"/>
        <w:ind w:left="480"/>
        <w:rPr>
          <w:rFonts w:ascii="宋体" w:hAnsi="宋体" w:eastAsia="宋体" w:cs="宋体"/>
          <w:color w:val="auto"/>
          <w:sz w:val="23"/>
          <w:szCs w:val="23"/>
        </w:rPr>
      </w:pPr>
      <w:r>
        <w:rPr>
          <w:rFonts w:ascii="宋体" w:hAnsi="宋体" w:eastAsia="宋体" w:cs="宋体"/>
          <w:color w:val="auto"/>
          <w:spacing w:val="6"/>
          <w:sz w:val="23"/>
          <w:szCs w:val="23"/>
        </w:rPr>
        <w:t>联系电话</w:t>
      </w:r>
      <w:r>
        <w:rPr>
          <w:rFonts w:ascii="宋体" w:hAnsi="宋体" w:eastAsia="宋体" w:cs="宋体"/>
          <w:color w:val="auto"/>
          <w:spacing w:val="5"/>
          <w:sz w:val="23"/>
          <w:szCs w:val="23"/>
        </w:rPr>
        <w:t>：</w:t>
      </w:r>
      <w:r>
        <w:rPr>
          <w:rFonts w:ascii="宋体" w:hAnsi="宋体" w:eastAsia="宋体" w:cs="宋体"/>
          <w:color w:val="auto"/>
          <w:sz w:val="23"/>
          <w:szCs w:val="23"/>
          <w:u w:val="single"/>
        </w:rPr>
        <w:t xml:space="preserve">                        </w:t>
      </w:r>
    </w:p>
    <w:p w14:paraId="556141CE">
      <w:pPr>
        <w:spacing w:before="181" w:line="228" w:lineRule="auto"/>
        <w:ind w:left="479"/>
        <w:rPr>
          <w:rFonts w:ascii="宋体" w:hAnsi="宋体" w:eastAsia="宋体" w:cs="宋体"/>
          <w:color w:val="auto"/>
          <w:sz w:val="23"/>
          <w:szCs w:val="23"/>
        </w:rPr>
      </w:pPr>
      <w:r>
        <w:rPr>
          <w:rFonts w:ascii="宋体" w:hAnsi="宋体" w:eastAsia="宋体" w:cs="宋体"/>
          <w:color w:val="auto"/>
          <w:spacing w:val="-8"/>
          <w:sz w:val="23"/>
          <w:szCs w:val="23"/>
        </w:rPr>
        <w:t>地</w:t>
      </w:r>
      <w:r>
        <w:rPr>
          <w:rFonts w:ascii="宋体" w:hAnsi="宋体" w:eastAsia="宋体" w:cs="宋体"/>
          <w:color w:val="auto"/>
          <w:spacing w:val="-5"/>
          <w:sz w:val="23"/>
          <w:szCs w:val="23"/>
        </w:rPr>
        <w:t>址</w:t>
      </w:r>
      <w:r>
        <w:rPr>
          <w:rFonts w:ascii="宋体" w:hAnsi="宋体" w:eastAsia="宋体" w:cs="宋体"/>
          <w:color w:val="auto"/>
          <w:spacing w:val="-4"/>
          <w:sz w:val="23"/>
          <w:szCs w:val="23"/>
        </w:rPr>
        <w:t>：</w:t>
      </w:r>
      <w:r>
        <w:rPr>
          <w:rFonts w:ascii="宋体" w:hAnsi="宋体" w:eastAsia="宋体" w:cs="宋体"/>
          <w:color w:val="auto"/>
          <w:spacing w:val="-4"/>
          <w:sz w:val="23"/>
          <w:szCs w:val="23"/>
          <w:u w:val="single"/>
        </w:rPr>
        <w:t xml:space="preserve">                   </w:t>
      </w:r>
      <w:r>
        <w:rPr>
          <w:rFonts w:ascii="宋体" w:hAnsi="宋体" w:eastAsia="宋体" w:cs="宋体"/>
          <w:color w:val="auto"/>
          <w:spacing w:val="-4"/>
          <w:sz w:val="23"/>
          <w:szCs w:val="23"/>
        </w:rPr>
        <w:t>邮编：</w:t>
      </w:r>
      <w:r>
        <w:rPr>
          <w:rFonts w:ascii="宋体" w:hAnsi="宋体" w:eastAsia="宋体" w:cs="宋体"/>
          <w:color w:val="auto"/>
          <w:sz w:val="23"/>
          <w:szCs w:val="23"/>
          <w:u w:val="single"/>
        </w:rPr>
        <w:t xml:space="preserve">                    </w:t>
      </w:r>
    </w:p>
    <w:p w14:paraId="6AF95C32">
      <w:pPr>
        <w:spacing w:before="181" w:line="315" w:lineRule="exact"/>
        <w:ind w:left="483"/>
        <w:rPr>
          <w:rFonts w:ascii="宋体" w:hAnsi="宋体" w:eastAsia="宋体" w:cs="宋体"/>
          <w:color w:val="auto"/>
          <w:sz w:val="23"/>
          <w:szCs w:val="23"/>
        </w:rPr>
      </w:pPr>
      <w:r>
        <w:rPr>
          <w:rFonts w:ascii="宋体" w:hAnsi="宋体" w:eastAsia="宋体" w:cs="宋体"/>
          <w:color w:val="auto"/>
          <w:spacing w:val="16"/>
          <w:position w:val="1"/>
          <w:sz w:val="23"/>
          <w:szCs w:val="23"/>
        </w:rPr>
        <w:t>二</w:t>
      </w:r>
      <w:r>
        <w:rPr>
          <w:rFonts w:ascii="宋体" w:hAnsi="宋体" w:eastAsia="宋体" w:cs="宋体"/>
          <w:color w:val="auto"/>
          <w:spacing w:val="8"/>
          <w:position w:val="1"/>
          <w:sz w:val="23"/>
          <w:szCs w:val="23"/>
        </w:rPr>
        <w:t>、质疑项目基本情况：</w:t>
      </w:r>
    </w:p>
    <w:p w14:paraId="2E630F5E">
      <w:pPr>
        <w:spacing w:before="153" w:line="228" w:lineRule="auto"/>
        <w:ind w:left="497"/>
        <w:rPr>
          <w:rFonts w:ascii="宋体" w:hAnsi="宋体" w:eastAsia="宋体" w:cs="宋体"/>
          <w:color w:val="auto"/>
          <w:sz w:val="23"/>
          <w:szCs w:val="23"/>
        </w:rPr>
      </w:pPr>
      <w:r>
        <w:rPr>
          <w:rFonts w:ascii="宋体" w:hAnsi="宋体" w:eastAsia="宋体" w:cs="宋体"/>
          <w:color w:val="auto"/>
          <w:spacing w:val="10"/>
          <w:sz w:val="23"/>
          <w:szCs w:val="23"/>
        </w:rPr>
        <w:t>质</w:t>
      </w:r>
      <w:r>
        <w:rPr>
          <w:rFonts w:ascii="宋体" w:hAnsi="宋体" w:eastAsia="宋体" w:cs="宋体"/>
          <w:color w:val="auto"/>
          <w:spacing w:val="7"/>
          <w:sz w:val="23"/>
          <w:szCs w:val="23"/>
        </w:rPr>
        <w:t>疑项目的名称：</w:t>
      </w:r>
      <w:r>
        <w:rPr>
          <w:rFonts w:ascii="宋体" w:hAnsi="宋体" w:eastAsia="宋体" w:cs="宋体"/>
          <w:color w:val="auto"/>
          <w:sz w:val="23"/>
          <w:szCs w:val="23"/>
          <w:u w:val="single"/>
        </w:rPr>
        <w:t xml:space="preserve">                                        </w:t>
      </w:r>
    </w:p>
    <w:p w14:paraId="31DAE6F2">
      <w:pPr>
        <w:spacing w:before="182" w:line="228" w:lineRule="auto"/>
        <w:ind w:left="497"/>
        <w:rPr>
          <w:rFonts w:ascii="宋体" w:hAnsi="宋体" w:eastAsia="宋体" w:cs="宋体"/>
          <w:color w:val="auto"/>
          <w:sz w:val="23"/>
          <w:szCs w:val="23"/>
        </w:rPr>
      </w:pPr>
      <w:r>
        <w:rPr>
          <w:rFonts w:ascii="宋体" w:hAnsi="宋体" w:eastAsia="宋体" w:cs="宋体"/>
          <w:color w:val="auto"/>
          <w:spacing w:val="10"/>
          <w:sz w:val="23"/>
          <w:szCs w:val="23"/>
        </w:rPr>
        <w:t>质</w:t>
      </w:r>
      <w:r>
        <w:rPr>
          <w:rFonts w:ascii="宋体" w:hAnsi="宋体" w:eastAsia="宋体" w:cs="宋体"/>
          <w:color w:val="auto"/>
          <w:spacing w:val="7"/>
          <w:sz w:val="23"/>
          <w:szCs w:val="23"/>
        </w:rPr>
        <w:t>疑项目的编号：</w:t>
      </w:r>
      <w:r>
        <w:rPr>
          <w:rFonts w:ascii="宋体" w:hAnsi="宋体" w:eastAsia="宋体" w:cs="宋体"/>
          <w:color w:val="auto"/>
          <w:sz w:val="23"/>
          <w:szCs w:val="23"/>
          <w:u w:val="single"/>
        </w:rPr>
        <w:t xml:space="preserve">                                        </w:t>
      </w:r>
    </w:p>
    <w:p w14:paraId="5F9D0309">
      <w:pPr>
        <w:spacing w:before="187" w:line="374" w:lineRule="auto"/>
        <w:ind w:left="400" w:right="1450" w:firstLine="94"/>
        <w:rPr>
          <w:rFonts w:ascii="宋体" w:hAnsi="宋体" w:eastAsia="宋体" w:cs="宋体"/>
          <w:color w:val="auto"/>
          <w:sz w:val="23"/>
          <w:szCs w:val="23"/>
        </w:rPr>
      </w:pPr>
      <w:r>
        <w:rPr>
          <w:rFonts w:ascii="宋体" w:hAnsi="宋体" w:eastAsia="宋体" w:cs="宋体"/>
          <w:color w:val="auto"/>
          <w:spacing w:val="-2"/>
          <w:sz w:val="23"/>
          <w:szCs w:val="23"/>
        </w:rPr>
        <w:t>采购人名称：</w:t>
      </w:r>
      <w:r>
        <w:rPr>
          <w:rFonts w:ascii="宋体" w:hAnsi="宋体" w:eastAsia="宋体" w:cs="宋体"/>
          <w:color w:val="auto"/>
          <w:spacing w:val="-2"/>
          <w:sz w:val="23"/>
          <w:szCs w:val="23"/>
          <w:u w:val="single"/>
        </w:rPr>
        <w:t xml:space="preserve">                                  </w:t>
      </w:r>
      <w:r>
        <w:rPr>
          <w:rFonts w:ascii="宋体" w:hAnsi="宋体" w:eastAsia="宋体" w:cs="宋体"/>
          <w:color w:val="auto"/>
          <w:spacing w:val="-1"/>
          <w:sz w:val="23"/>
          <w:szCs w:val="23"/>
          <w:u w:val="single"/>
        </w:rPr>
        <w:t xml:space="preserve">          </w:t>
      </w:r>
      <w:r>
        <w:rPr>
          <w:rFonts w:ascii="宋体" w:hAnsi="宋体" w:eastAsia="宋体" w:cs="宋体"/>
          <w:color w:val="auto"/>
          <w:sz w:val="23"/>
          <w:szCs w:val="23"/>
        </w:rPr>
        <w:t xml:space="preserve">            </w:t>
      </w:r>
      <w:r>
        <w:rPr>
          <w:rFonts w:ascii="宋体" w:hAnsi="宋体" w:eastAsia="宋体" w:cs="宋体"/>
          <w:color w:val="auto"/>
          <w:spacing w:val="26"/>
          <w:sz w:val="23"/>
          <w:szCs w:val="23"/>
        </w:rPr>
        <w:t>质</w:t>
      </w:r>
      <w:r>
        <w:rPr>
          <w:rFonts w:ascii="宋体" w:hAnsi="宋体" w:eastAsia="宋体" w:cs="宋体"/>
          <w:color w:val="auto"/>
          <w:spacing w:val="25"/>
          <w:sz w:val="23"/>
          <w:szCs w:val="23"/>
        </w:rPr>
        <w:t>疑事项：</w:t>
      </w:r>
      <w:r>
        <w:rPr>
          <w:rFonts w:ascii="宋体" w:hAnsi="宋体" w:eastAsia="宋体" w:cs="宋体"/>
          <w:color w:val="auto"/>
          <w:sz w:val="23"/>
          <w:szCs w:val="23"/>
        </w:rPr>
        <w:t xml:space="preserve">                                                          </w:t>
      </w:r>
      <w:r>
        <w:rPr>
          <w:rFonts w:ascii="宋体" w:hAnsi="宋体" w:eastAsia="宋体" w:cs="宋体"/>
          <w:color w:val="auto"/>
          <w:spacing w:val="-1"/>
          <w:sz w:val="23"/>
          <w:szCs w:val="23"/>
        </w:rPr>
        <w:t>□招标文件   招标文件获取日期：</w:t>
      </w:r>
      <w:r>
        <w:rPr>
          <w:rFonts w:ascii="宋体" w:hAnsi="宋体" w:eastAsia="宋体" w:cs="宋体"/>
          <w:color w:val="auto"/>
          <w:spacing w:val="-1"/>
          <w:sz w:val="23"/>
          <w:szCs w:val="23"/>
          <w:u w:val="single"/>
        </w:rPr>
        <w:t xml:space="preserve">                                 </w:t>
      </w:r>
      <w:r>
        <w:rPr>
          <w:rFonts w:ascii="宋体" w:hAnsi="宋体" w:eastAsia="宋体" w:cs="宋体"/>
          <w:color w:val="auto"/>
          <w:sz w:val="23"/>
          <w:szCs w:val="23"/>
          <w:u w:val="single"/>
        </w:rPr>
        <w:t xml:space="preserve">     </w:t>
      </w:r>
      <w:r>
        <w:rPr>
          <w:rFonts w:ascii="宋体" w:hAnsi="宋体" w:eastAsia="宋体" w:cs="宋体"/>
          <w:color w:val="auto"/>
          <w:sz w:val="23"/>
          <w:szCs w:val="23"/>
        </w:rPr>
        <w:t xml:space="preserve"> </w:t>
      </w:r>
      <w:r>
        <w:rPr>
          <w:rFonts w:ascii="宋体" w:hAnsi="宋体" w:eastAsia="宋体" w:cs="宋体"/>
          <w:color w:val="auto"/>
          <w:spacing w:val="4"/>
          <w:sz w:val="23"/>
          <w:szCs w:val="23"/>
        </w:rPr>
        <w:t>□</w:t>
      </w:r>
      <w:r>
        <w:rPr>
          <w:rFonts w:ascii="宋体" w:hAnsi="宋体" w:eastAsia="宋体" w:cs="宋体"/>
          <w:color w:val="auto"/>
          <w:spacing w:val="3"/>
          <w:sz w:val="23"/>
          <w:szCs w:val="23"/>
        </w:rPr>
        <w:t>采购过程</w:t>
      </w:r>
      <w:r>
        <w:rPr>
          <w:rFonts w:ascii="宋体" w:hAnsi="宋体" w:eastAsia="宋体" w:cs="宋体"/>
          <w:color w:val="auto"/>
          <w:sz w:val="23"/>
          <w:szCs w:val="23"/>
        </w:rPr>
        <w:t xml:space="preserve">                                                          </w:t>
      </w:r>
      <w:r>
        <w:rPr>
          <w:rFonts w:ascii="宋体" w:hAnsi="宋体" w:eastAsia="宋体" w:cs="宋体"/>
          <w:color w:val="auto"/>
          <w:spacing w:val="4"/>
          <w:sz w:val="23"/>
          <w:szCs w:val="23"/>
        </w:rPr>
        <w:t>□</w:t>
      </w:r>
      <w:r>
        <w:rPr>
          <w:rFonts w:ascii="宋体" w:hAnsi="宋体" w:eastAsia="宋体" w:cs="宋体"/>
          <w:color w:val="auto"/>
          <w:spacing w:val="3"/>
          <w:sz w:val="23"/>
          <w:szCs w:val="23"/>
        </w:rPr>
        <w:t>中标结果</w:t>
      </w:r>
    </w:p>
    <w:p w14:paraId="087F2BC0">
      <w:pPr>
        <w:spacing w:line="306" w:lineRule="exact"/>
        <w:ind w:left="493"/>
        <w:rPr>
          <w:rFonts w:ascii="宋体" w:hAnsi="宋体" w:eastAsia="宋体" w:cs="宋体"/>
          <w:color w:val="auto"/>
          <w:sz w:val="23"/>
          <w:szCs w:val="23"/>
        </w:rPr>
      </w:pPr>
      <w:r>
        <w:rPr>
          <w:rFonts w:ascii="宋体" w:hAnsi="宋体" w:eastAsia="宋体" w:cs="宋体"/>
          <w:color w:val="auto"/>
          <w:spacing w:val="10"/>
          <w:position w:val="1"/>
          <w:sz w:val="23"/>
          <w:szCs w:val="23"/>
        </w:rPr>
        <w:t>三、质疑事项具体内容</w:t>
      </w:r>
    </w:p>
    <w:p w14:paraId="47D429E2">
      <w:pPr>
        <w:spacing w:before="162" w:line="228" w:lineRule="auto"/>
        <w:ind w:left="497"/>
        <w:rPr>
          <w:rFonts w:ascii="宋体" w:hAnsi="宋体" w:eastAsia="宋体" w:cs="宋体"/>
          <w:color w:val="auto"/>
          <w:sz w:val="23"/>
          <w:szCs w:val="23"/>
        </w:rPr>
      </w:pPr>
      <w:r>
        <w:rPr>
          <w:rFonts w:ascii="宋体" w:hAnsi="宋体" w:eastAsia="宋体" w:cs="宋体"/>
          <w:color w:val="auto"/>
          <w:spacing w:val="-4"/>
          <w:sz w:val="23"/>
          <w:szCs w:val="23"/>
        </w:rPr>
        <w:t>质疑</w:t>
      </w:r>
      <w:r>
        <w:rPr>
          <w:rFonts w:ascii="宋体" w:hAnsi="宋体" w:eastAsia="宋体" w:cs="宋体"/>
          <w:color w:val="auto"/>
          <w:spacing w:val="-2"/>
          <w:sz w:val="23"/>
          <w:szCs w:val="23"/>
        </w:rPr>
        <w:t>事项 1：</w:t>
      </w:r>
      <w:r>
        <w:rPr>
          <w:rFonts w:ascii="宋体" w:hAnsi="宋体" w:eastAsia="宋体" w:cs="宋体"/>
          <w:color w:val="auto"/>
          <w:sz w:val="23"/>
          <w:szCs w:val="23"/>
          <w:u w:val="single"/>
        </w:rPr>
        <w:t xml:space="preserve">                                                                     </w:t>
      </w:r>
    </w:p>
    <w:p w14:paraId="4D40D2B8">
      <w:pPr>
        <w:spacing w:before="183" w:line="225" w:lineRule="auto"/>
        <w:ind w:left="496"/>
        <w:rPr>
          <w:rFonts w:ascii="宋体" w:hAnsi="宋体" w:eastAsia="宋体" w:cs="宋体"/>
          <w:color w:val="auto"/>
          <w:sz w:val="23"/>
          <w:szCs w:val="23"/>
        </w:rPr>
      </w:pPr>
      <w:r>
        <w:rPr>
          <w:rFonts w:ascii="宋体" w:hAnsi="宋体" w:eastAsia="宋体" w:cs="宋体"/>
          <w:color w:val="auto"/>
          <w:spacing w:val="6"/>
          <w:sz w:val="23"/>
          <w:szCs w:val="23"/>
        </w:rPr>
        <w:t>事实依据：</w:t>
      </w:r>
      <w:r>
        <w:rPr>
          <w:rFonts w:ascii="宋体" w:hAnsi="宋体" w:eastAsia="宋体" w:cs="宋体"/>
          <w:color w:val="auto"/>
          <w:sz w:val="23"/>
          <w:szCs w:val="23"/>
          <w:u w:val="single"/>
        </w:rPr>
        <w:t xml:space="preserve">                                                                       </w:t>
      </w:r>
    </w:p>
    <w:p w14:paraId="547C57E3">
      <w:pPr>
        <w:spacing w:before="184" w:line="375" w:lineRule="auto"/>
        <w:ind w:left="497"/>
        <w:rPr>
          <w:rFonts w:ascii="宋体" w:hAnsi="宋体" w:eastAsia="宋体" w:cs="宋体"/>
          <w:color w:val="auto"/>
          <w:sz w:val="23"/>
          <w:szCs w:val="23"/>
        </w:rPr>
      </w:pPr>
      <w:r>
        <w:rPr>
          <w:rFonts w:ascii="宋体" w:hAnsi="宋体" w:eastAsia="宋体" w:cs="宋体"/>
          <w:color w:val="auto"/>
          <w:spacing w:val="-2"/>
          <w:sz w:val="23"/>
          <w:szCs w:val="23"/>
        </w:rPr>
        <w:t>法</w:t>
      </w:r>
      <w:r>
        <w:rPr>
          <w:rFonts w:ascii="宋体" w:hAnsi="宋体" w:eastAsia="宋体" w:cs="宋体"/>
          <w:color w:val="auto"/>
          <w:spacing w:val="-1"/>
          <w:sz w:val="23"/>
          <w:szCs w:val="23"/>
        </w:rPr>
        <w:t>律依据：</w:t>
      </w:r>
      <w:r>
        <w:rPr>
          <w:rFonts w:ascii="宋体" w:hAnsi="宋体" w:eastAsia="宋体" w:cs="宋体"/>
          <w:color w:val="auto"/>
          <w:spacing w:val="-1"/>
          <w:sz w:val="23"/>
          <w:szCs w:val="23"/>
          <w:u w:val="single"/>
        </w:rPr>
        <w:t xml:space="preserve">                                                                       </w:t>
      </w:r>
      <w:r>
        <w:rPr>
          <w:rFonts w:ascii="宋体" w:hAnsi="宋体" w:eastAsia="宋体" w:cs="宋体"/>
          <w:color w:val="auto"/>
          <w:sz w:val="23"/>
          <w:szCs w:val="23"/>
        </w:rPr>
        <w:t xml:space="preserve"> </w:t>
      </w:r>
      <w:r>
        <w:rPr>
          <w:rFonts w:ascii="宋体" w:hAnsi="宋体" w:eastAsia="宋体" w:cs="宋体"/>
          <w:color w:val="auto"/>
          <w:spacing w:val="-6"/>
          <w:sz w:val="23"/>
          <w:szCs w:val="23"/>
        </w:rPr>
        <w:t>质</w:t>
      </w:r>
      <w:r>
        <w:rPr>
          <w:rFonts w:ascii="宋体" w:hAnsi="宋体" w:eastAsia="宋体" w:cs="宋体"/>
          <w:color w:val="auto"/>
          <w:spacing w:val="-3"/>
          <w:sz w:val="23"/>
          <w:szCs w:val="23"/>
        </w:rPr>
        <w:t>疑事项 2</w:t>
      </w:r>
      <w:r>
        <w:rPr>
          <w:rFonts w:ascii="宋体" w:hAnsi="宋体" w:eastAsia="宋体" w:cs="宋体"/>
          <w:color w:val="auto"/>
          <w:sz w:val="23"/>
          <w:szCs w:val="23"/>
        </w:rPr>
        <w:t xml:space="preserve">                                                                      </w:t>
      </w:r>
      <w:r>
        <w:rPr>
          <w:rFonts w:ascii="宋体" w:hAnsi="宋体" w:eastAsia="宋体" w:cs="宋体"/>
          <w:color w:val="auto"/>
          <w:spacing w:val="5"/>
          <w:sz w:val="23"/>
          <w:szCs w:val="23"/>
        </w:rPr>
        <w:t>…</w:t>
      </w:r>
      <w:r>
        <w:rPr>
          <w:rFonts w:ascii="宋体" w:hAnsi="宋体" w:eastAsia="宋体" w:cs="宋体"/>
          <w:color w:val="auto"/>
          <w:spacing w:val="4"/>
          <w:sz w:val="23"/>
          <w:szCs w:val="23"/>
        </w:rPr>
        <w:t>…</w:t>
      </w:r>
      <w:r>
        <w:rPr>
          <w:rFonts w:ascii="宋体" w:hAnsi="宋体" w:eastAsia="宋体" w:cs="宋体"/>
          <w:color w:val="auto"/>
          <w:sz w:val="23"/>
          <w:szCs w:val="23"/>
        </w:rPr>
        <w:t xml:space="preserve">                                                                            </w:t>
      </w:r>
      <w:r>
        <w:rPr>
          <w:rFonts w:ascii="宋体" w:hAnsi="宋体" w:eastAsia="宋体" w:cs="宋体"/>
          <w:color w:val="auto"/>
          <w:spacing w:val="16"/>
          <w:sz w:val="23"/>
          <w:szCs w:val="23"/>
        </w:rPr>
        <w:t>四</w:t>
      </w:r>
      <w:r>
        <w:rPr>
          <w:rFonts w:ascii="宋体" w:hAnsi="宋体" w:eastAsia="宋体" w:cs="宋体"/>
          <w:color w:val="auto"/>
          <w:spacing w:val="9"/>
          <w:sz w:val="23"/>
          <w:szCs w:val="23"/>
        </w:rPr>
        <w:t>、</w:t>
      </w:r>
      <w:r>
        <w:rPr>
          <w:rFonts w:ascii="宋体" w:hAnsi="宋体" w:eastAsia="宋体" w:cs="宋体"/>
          <w:color w:val="auto"/>
          <w:spacing w:val="8"/>
          <w:sz w:val="23"/>
          <w:szCs w:val="23"/>
        </w:rPr>
        <w:t>与质疑事项相关的质疑请求：</w:t>
      </w:r>
    </w:p>
    <w:p w14:paraId="0FF16F14">
      <w:pPr>
        <w:spacing w:before="2" w:line="228" w:lineRule="auto"/>
        <w:ind w:left="494"/>
        <w:rPr>
          <w:rFonts w:ascii="宋体" w:hAnsi="宋体" w:eastAsia="宋体" w:cs="宋体"/>
          <w:color w:val="auto"/>
          <w:sz w:val="23"/>
          <w:szCs w:val="23"/>
        </w:rPr>
      </w:pPr>
      <w:r>
        <w:rPr>
          <w:rFonts w:ascii="宋体" w:hAnsi="宋体" w:eastAsia="宋体" w:cs="宋体"/>
          <w:color w:val="auto"/>
          <w:spacing w:val="4"/>
          <w:sz w:val="23"/>
          <w:szCs w:val="23"/>
        </w:rPr>
        <w:t>请求：</w:t>
      </w:r>
      <w:r>
        <w:rPr>
          <w:rFonts w:ascii="宋体" w:hAnsi="宋体" w:eastAsia="宋体" w:cs="宋体"/>
          <w:color w:val="auto"/>
          <w:sz w:val="23"/>
          <w:szCs w:val="23"/>
          <w:u w:val="single"/>
        </w:rPr>
        <w:t xml:space="preserve">                                                                    </w:t>
      </w:r>
    </w:p>
    <w:p w14:paraId="5A968451">
      <w:pPr>
        <w:rPr>
          <w:color w:val="auto"/>
        </w:rPr>
      </w:pPr>
    </w:p>
    <w:p w14:paraId="14932E5F">
      <w:pPr>
        <w:rPr>
          <w:color w:val="auto"/>
        </w:rPr>
      </w:pPr>
    </w:p>
    <w:p w14:paraId="3CC6704D">
      <w:pPr>
        <w:spacing w:line="117" w:lineRule="exact"/>
        <w:rPr>
          <w:color w:val="auto"/>
        </w:rPr>
      </w:pPr>
    </w:p>
    <w:p w14:paraId="6EBB911F">
      <w:pPr>
        <w:rPr>
          <w:color w:val="auto"/>
        </w:rPr>
        <w:sectPr>
          <w:headerReference r:id="rId81" w:type="default"/>
          <w:footerReference r:id="rId82" w:type="default"/>
          <w:pgSz w:w="11906" w:h="16839"/>
          <w:pgMar w:top="1058" w:right="1079" w:bottom="1156" w:left="1089" w:header="878" w:footer="996" w:gutter="0"/>
          <w:pgBorders>
            <w:top w:val="none" w:sz="0" w:space="0"/>
            <w:left w:val="none" w:sz="0" w:space="0"/>
            <w:bottom w:val="none" w:sz="0" w:space="0"/>
            <w:right w:val="none" w:sz="0" w:space="0"/>
          </w:pgBorders>
          <w:cols w:equalWidth="0" w:num="1">
            <w:col w:w="9737"/>
          </w:cols>
        </w:sectPr>
      </w:pPr>
    </w:p>
    <w:p w14:paraId="1820057F">
      <w:pPr>
        <w:spacing w:before="49" w:line="227" w:lineRule="auto"/>
        <w:ind w:left="496"/>
        <w:rPr>
          <w:rFonts w:ascii="宋体" w:hAnsi="宋体" w:eastAsia="宋体" w:cs="宋体"/>
          <w:color w:val="auto"/>
          <w:sz w:val="23"/>
          <w:szCs w:val="23"/>
        </w:rPr>
      </w:pPr>
      <w:r>
        <w:rPr>
          <w:rFonts w:ascii="宋体" w:hAnsi="宋体" w:eastAsia="宋体" w:cs="宋体"/>
          <w:color w:val="auto"/>
          <w:spacing w:val="10"/>
          <w:sz w:val="23"/>
          <w:szCs w:val="23"/>
        </w:rPr>
        <w:t>签</w:t>
      </w:r>
      <w:r>
        <w:rPr>
          <w:rFonts w:ascii="宋体" w:hAnsi="宋体" w:eastAsia="宋体" w:cs="宋体"/>
          <w:color w:val="auto"/>
          <w:spacing w:val="6"/>
          <w:sz w:val="23"/>
          <w:szCs w:val="23"/>
        </w:rPr>
        <w:t>字</w:t>
      </w:r>
      <w:r>
        <w:rPr>
          <w:rFonts w:ascii="宋体" w:hAnsi="宋体" w:eastAsia="宋体" w:cs="宋体"/>
          <w:color w:val="auto"/>
          <w:spacing w:val="5"/>
          <w:sz w:val="23"/>
          <w:szCs w:val="23"/>
        </w:rPr>
        <w:t xml:space="preserve"> (签章) ：</w:t>
      </w:r>
    </w:p>
    <w:p w14:paraId="37A283A1">
      <w:pPr>
        <w:spacing w:line="286" w:lineRule="auto"/>
        <w:rPr>
          <w:color w:val="auto"/>
        </w:rPr>
      </w:pPr>
    </w:p>
    <w:p w14:paraId="0F392A5B">
      <w:pPr>
        <w:spacing w:line="286" w:lineRule="auto"/>
        <w:rPr>
          <w:color w:val="auto"/>
        </w:rPr>
      </w:pPr>
    </w:p>
    <w:p w14:paraId="101C2D19">
      <w:pPr>
        <w:spacing w:before="75" w:line="193" w:lineRule="auto"/>
        <w:ind w:left="537"/>
        <w:rPr>
          <w:rFonts w:ascii="宋体" w:hAnsi="宋体" w:eastAsia="宋体" w:cs="宋体"/>
          <w:color w:val="auto"/>
          <w:sz w:val="23"/>
          <w:szCs w:val="23"/>
        </w:rPr>
      </w:pPr>
      <w:r>
        <w:rPr>
          <w:rFonts w:ascii="宋体" w:hAnsi="宋体" w:eastAsia="宋体" w:cs="宋体"/>
          <w:color w:val="auto"/>
          <w:spacing w:val="-11"/>
          <w:sz w:val="23"/>
          <w:szCs w:val="23"/>
        </w:rPr>
        <w:t>日</w:t>
      </w:r>
      <w:r>
        <w:rPr>
          <w:rFonts w:ascii="宋体" w:hAnsi="宋体" w:eastAsia="宋体" w:cs="宋体"/>
          <w:color w:val="auto"/>
          <w:spacing w:val="-10"/>
          <w:sz w:val="23"/>
          <w:szCs w:val="23"/>
        </w:rPr>
        <w:t>期：</w:t>
      </w:r>
    </w:p>
    <w:p w14:paraId="768F92AC">
      <w:pPr>
        <w:spacing w:line="14" w:lineRule="auto"/>
        <w:rPr>
          <w:color w:val="auto"/>
          <w:sz w:val="2"/>
        </w:rPr>
      </w:pPr>
      <w:r>
        <w:rPr>
          <w:color w:val="auto"/>
          <w:sz w:val="2"/>
          <w:szCs w:val="2"/>
        </w:rPr>
        <w:br w:type="column"/>
      </w:r>
    </w:p>
    <w:p w14:paraId="4B423AFB">
      <w:pPr>
        <w:spacing w:before="47" w:line="227" w:lineRule="auto"/>
        <w:rPr>
          <w:rFonts w:ascii="宋体" w:hAnsi="宋体" w:eastAsia="宋体" w:cs="宋体"/>
          <w:color w:val="auto"/>
          <w:sz w:val="23"/>
          <w:szCs w:val="23"/>
        </w:rPr>
      </w:pPr>
      <w:r>
        <w:rPr>
          <w:rFonts w:ascii="宋体" w:hAnsi="宋体" w:eastAsia="宋体" w:cs="宋体"/>
          <w:color w:val="auto"/>
          <w:spacing w:val="1"/>
          <w:sz w:val="23"/>
          <w:szCs w:val="23"/>
        </w:rPr>
        <w:t>公章：</w:t>
      </w:r>
    </w:p>
    <w:p w14:paraId="1217F825">
      <w:pPr>
        <w:rPr>
          <w:color w:val="auto"/>
        </w:rPr>
        <w:sectPr>
          <w:type w:val="continuous"/>
          <w:pgSz w:w="11906" w:h="16839"/>
          <w:pgMar w:top="1058" w:right="1079" w:bottom="1156" w:left="1089" w:header="878" w:footer="996" w:gutter="0"/>
          <w:pgBorders>
            <w:top w:val="none" w:sz="0" w:space="0"/>
            <w:left w:val="none" w:sz="0" w:space="0"/>
            <w:bottom w:val="none" w:sz="0" w:space="0"/>
            <w:right w:val="none" w:sz="0" w:space="0"/>
          </w:pgBorders>
          <w:cols w:equalWidth="0" w:num="2">
            <w:col w:w="6764" w:space="100"/>
            <w:col w:w="2874"/>
          </w:cols>
        </w:sectPr>
      </w:pPr>
    </w:p>
    <w:p w14:paraId="16AB046A">
      <w:pPr>
        <w:spacing w:line="339" w:lineRule="auto"/>
        <w:rPr>
          <w:color w:val="auto"/>
        </w:rPr>
      </w:pPr>
    </w:p>
    <w:p w14:paraId="29F7191A">
      <w:pPr>
        <w:spacing w:before="74" w:line="228" w:lineRule="auto"/>
        <w:ind w:left="2"/>
        <w:rPr>
          <w:rFonts w:ascii="宋体" w:hAnsi="宋体" w:eastAsia="宋体" w:cs="宋体"/>
          <w:color w:val="auto"/>
          <w:sz w:val="23"/>
          <w:szCs w:val="23"/>
        </w:rPr>
      </w:pPr>
      <w:r>
        <w:rPr>
          <w:rFonts w:ascii="宋体" w:hAnsi="宋体" w:eastAsia="宋体" w:cs="宋体"/>
          <w:color w:val="auto"/>
          <w:spacing w:val="3"/>
          <w:sz w:val="23"/>
          <w:szCs w:val="23"/>
        </w:rPr>
        <w:t>说</w:t>
      </w:r>
      <w:r>
        <w:rPr>
          <w:rFonts w:ascii="宋体" w:hAnsi="宋体" w:eastAsia="宋体" w:cs="宋体"/>
          <w:color w:val="auto"/>
          <w:spacing w:val="2"/>
          <w:sz w:val="23"/>
          <w:szCs w:val="23"/>
        </w:rPr>
        <w:t>明：</w:t>
      </w:r>
    </w:p>
    <w:p w14:paraId="6EE18A78">
      <w:pPr>
        <w:spacing w:before="183" w:line="311" w:lineRule="exact"/>
        <w:ind w:left="394"/>
        <w:rPr>
          <w:rFonts w:ascii="宋体" w:hAnsi="宋体" w:eastAsia="宋体" w:cs="宋体"/>
          <w:color w:val="auto"/>
          <w:sz w:val="23"/>
          <w:szCs w:val="23"/>
        </w:rPr>
      </w:pPr>
      <w:r>
        <w:rPr>
          <w:rFonts w:ascii="宋体" w:hAnsi="宋体" w:eastAsia="宋体" w:cs="宋体"/>
          <w:color w:val="auto"/>
          <w:spacing w:val="11"/>
          <w:position w:val="1"/>
          <w:sz w:val="23"/>
          <w:szCs w:val="23"/>
        </w:rPr>
        <w:t>1</w:t>
      </w:r>
      <w:r>
        <w:rPr>
          <w:rFonts w:ascii="宋体" w:hAnsi="宋体" w:eastAsia="宋体" w:cs="宋体"/>
          <w:color w:val="auto"/>
          <w:spacing w:val="9"/>
          <w:position w:val="1"/>
          <w:sz w:val="23"/>
          <w:szCs w:val="23"/>
        </w:rPr>
        <w:t>.供应商提出质疑时，应提交质疑函和必要的证明材料。</w:t>
      </w:r>
    </w:p>
    <w:p w14:paraId="13E1C687">
      <w:pPr>
        <w:spacing w:before="154" w:line="375" w:lineRule="auto"/>
        <w:ind w:left="22" w:firstLine="356"/>
        <w:rPr>
          <w:rFonts w:ascii="宋体" w:hAnsi="宋体" w:eastAsia="宋体" w:cs="宋体"/>
          <w:color w:val="auto"/>
          <w:sz w:val="23"/>
          <w:szCs w:val="23"/>
        </w:rPr>
      </w:pPr>
      <w:r>
        <w:rPr>
          <w:rFonts w:ascii="宋体" w:hAnsi="宋体" w:eastAsia="宋体" w:cs="宋体"/>
          <w:color w:val="auto"/>
          <w:spacing w:val="20"/>
          <w:sz w:val="23"/>
          <w:szCs w:val="23"/>
        </w:rPr>
        <w:t>2.</w:t>
      </w:r>
      <w:r>
        <w:rPr>
          <w:rFonts w:ascii="宋体" w:hAnsi="宋体" w:eastAsia="宋体" w:cs="宋体"/>
          <w:color w:val="auto"/>
          <w:spacing w:val="19"/>
          <w:sz w:val="23"/>
          <w:szCs w:val="23"/>
        </w:rPr>
        <w:t>质</w:t>
      </w:r>
      <w:r>
        <w:rPr>
          <w:rFonts w:ascii="宋体" w:hAnsi="宋体" w:eastAsia="宋体" w:cs="宋体"/>
          <w:color w:val="auto"/>
          <w:spacing w:val="10"/>
          <w:sz w:val="23"/>
          <w:szCs w:val="23"/>
        </w:rPr>
        <w:t>疑供应商若委托代理人进行质疑的，质疑函应按要求列明“授权代表”的有关内容，</w:t>
      </w:r>
      <w:r>
        <w:rPr>
          <w:rFonts w:ascii="宋体" w:hAnsi="宋体" w:eastAsia="宋体" w:cs="宋体"/>
          <w:color w:val="auto"/>
          <w:sz w:val="23"/>
          <w:szCs w:val="23"/>
        </w:rPr>
        <w:t xml:space="preserve"> </w:t>
      </w:r>
      <w:r>
        <w:rPr>
          <w:rFonts w:ascii="宋体" w:hAnsi="宋体" w:eastAsia="宋体" w:cs="宋体"/>
          <w:color w:val="auto"/>
          <w:spacing w:val="9"/>
          <w:sz w:val="23"/>
          <w:szCs w:val="23"/>
        </w:rPr>
        <w:t>并在附件中提交由质疑供应商签署的授权委托书。授权委托书应载明代理人的姓名或者名称</w:t>
      </w:r>
      <w:r>
        <w:rPr>
          <w:rFonts w:ascii="宋体" w:hAnsi="宋体" w:eastAsia="宋体" w:cs="宋体"/>
          <w:color w:val="auto"/>
          <w:spacing w:val="1"/>
          <w:sz w:val="23"/>
          <w:szCs w:val="23"/>
        </w:rPr>
        <w:t>、</w:t>
      </w:r>
      <w:r>
        <w:rPr>
          <w:rFonts w:ascii="宋体" w:hAnsi="宋体" w:eastAsia="宋体" w:cs="宋体"/>
          <w:color w:val="auto"/>
          <w:sz w:val="23"/>
          <w:szCs w:val="23"/>
        </w:rPr>
        <w:t xml:space="preserve"> </w:t>
      </w:r>
      <w:r>
        <w:rPr>
          <w:rFonts w:ascii="宋体" w:hAnsi="宋体" w:eastAsia="宋体" w:cs="宋体"/>
          <w:color w:val="auto"/>
          <w:spacing w:val="18"/>
          <w:sz w:val="23"/>
          <w:szCs w:val="23"/>
        </w:rPr>
        <w:t>代</w:t>
      </w:r>
      <w:r>
        <w:rPr>
          <w:rFonts w:ascii="宋体" w:hAnsi="宋体" w:eastAsia="宋体" w:cs="宋体"/>
          <w:color w:val="auto"/>
          <w:spacing w:val="13"/>
          <w:sz w:val="23"/>
          <w:szCs w:val="23"/>
        </w:rPr>
        <w:t>理</w:t>
      </w:r>
      <w:r>
        <w:rPr>
          <w:rFonts w:ascii="宋体" w:hAnsi="宋体" w:eastAsia="宋体" w:cs="宋体"/>
          <w:color w:val="auto"/>
          <w:spacing w:val="9"/>
          <w:sz w:val="23"/>
          <w:szCs w:val="23"/>
        </w:rPr>
        <w:t>事项、具体权限、期限和相关事项。</w:t>
      </w:r>
    </w:p>
    <w:p w14:paraId="2BAB6A90">
      <w:pPr>
        <w:spacing w:line="309" w:lineRule="exact"/>
        <w:ind w:left="381"/>
        <w:rPr>
          <w:rFonts w:ascii="宋体" w:hAnsi="宋体" w:eastAsia="宋体" w:cs="宋体"/>
          <w:color w:val="auto"/>
          <w:sz w:val="23"/>
          <w:szCs w:val="23"/>
        </w:rPr>
      </w:pPr>
      <w:r>
        <w:rPr>
          <w:rFonts w:ascii="宋体" w:hAnsi="宋体" w:eastAsia="宋体" w:cs="宋体"/>
          <w:color w:val="auto"/>
          <w:spacing w:val="10"/>
          <w:position w:val="1"/>
          <w:sz w:val="23"/>
          <w:szCs w:val="23"/>
        </w:rPr>
        <w:t>3.质疑函的质疑事项应具体、明确，并有必要的事实依据和法律依据</w:t>
      </w:r>
      <w:r>
        <w:rPr>
          <w:rFonts w:ascii="宋体" w:hAnsi="宋体" w:eastAsia="宋体" w:cs="宋体"/>
          <w:color w:val="auto"/>
          <w:spacing w:val="4"/>
          <w:position w:val="1"/>
          <w:sz w:val="23"/>
          <w:szCs w:val="23"/>
        </w:rPr>
        <w:t>。</w:t>
      </w:r>
    </w:p>
    <w:p w14:paraId="327E9C16">
      <w:pPr>
        <w:spacing w:before="157" w:line="311" w:lineRule="exact"/>
        <w:ind w:left="375"/>
        <w:rPr>
          <w:rFonts w:ascii="宋体" w:hAnsi="宋体" w:eastAsia="宋体" w:cs="宋体"/>
          <w:color w:val="auto"/>
          <w:sz w:val="23"/>
          <w:szCs w:val="23"/>
        </w:rPr>
      </w:pPr>
      <w:r>
        <w:rPr>
          <w:rFonts w:ascii="宋体" w:hAnsi="宋体" w:eastAsia="宋体" w:cs="宋体"/>
          <w:color w:val="auto"/>
          <w:spacing w:val="16"/>
          <w:position w:val="1"/>
          <w:sz w:val="23"/>
          <w:szCs w:val="23"/>
        </w:rPr>
        <w:t>4</w:t>
      </w:r>
      <w:r>
        <w:rPr>
          <w:rFonts w:ascii="宋体" w:hAnsi="宋体" w:eastAsia="宋体" w:cs="宋体"/>
          <w:color w:val="auto"/>
          <w:spacing w:val="9"/>
          <w:position w:val="1"/>
          <w:sz w:val="23"/>
          <w:szCs w:val="23"/>
        </w:rPr>
        <w:t>.质疑函的质疑请求应与质疑事项相关。</w:t>
      </w:r>
    </w:p>
    <w:p w14:paraId="2662378E">
      <w:pPr>
        <w:spacing w:before="157" w:line="383" w:lineRule="auto"/>
        <w:ind w:left="22" w:right="77" w:firstLine="358"/>
        <w:rPr>
          <w:rFonts w:ascii="宋体" w:hAnsi="宋体" w:eastAsia="宋体" w:cs="宋体"/>
          <w:color w:val="auto"/>
          <w:sz w:val="23"/>
          <w:szCs w:val="23"/>
        </w:rPr>
      </w:pPr>
      <w:r>
        <w:rPr>
          <w:rFonts w:ascii="宋体" w:hAnsi="宋体" w:eastAsia="宋体" w:cs="宋体"/>
          <w:color w:val="auto"/>
          <w:spacing w:val="18"/>
          <w:sz w:val="23"/>
          <w:szCs w:val="23"/>
        </w:rPr>
        <w:t>5.</w:t>
      </w:r>
      <w:r>
        <w:rPr>
          <w:rFonts w:ascii="宋体" w:hAnsi="宋体" w:eastAsia="宋体" w:cs="宋体"/>
          <w:color w:val="auto"/>
          <w:spacing w:val="16"/>
          <w:sz w:val="23"/>
          <w:szCs w:val="23"/>
        </w:rPr>
        <w:t>质</w:t>
      </w:r>
      <w:r>
        <w:rPr>
          <w:rFonts w:ascii="宋体" w:hAnsi="宋体" w:eastAsia="宋体" w:cs="宋体"/>
          <w:color w:val="auto"/>
          <w:spacing w:val="9"/>
          <w:sz w:val="23"/>
          <w:szCs w:val="23"/>
        </w:rPr>
        <w:t>疑供应商为法人或者其他组织的，质疑函应由法定代表人、主要负责人，或者其授权</w:t>
      </w:r>
      <w:r>
        <w:rPr>
          <w:rFonts w:ascii="宋体" w:hAnsi="宋体" w:eastAsia="宋体" w:cs="宋体"/>
          <w:color w:val="auto"/>
          <w:sz w:val="23"/>
          <w:szCs w:val="23"/>
        </w:rPr>
        <w:t xml:space="preserve"> </w:t>
      </w:r>
      <w:r>
        <w:rPr>
          <w:rFonts w:ascii="宋体" w:hAnsi="宋体" w:eastAsia="宋体" w:cs="宋体"/>
          <w:color w:val="auto"/>
          <w:spacing w:val="17"/>
          <w:sz w:val="23"/>
          <w:szCs w:val="23"/>
        </w:rPr>
        <w:t>代</w:t>
      </w:r>
      <w:r>
        <w:rPr>
          <w:rFonts w:ascii="宋体" w:hAnsi="宋体" w:eastAsia="宋体" w:cs="宋体"/>
          <w:color w:val="auto"/>
          <w:spacing w:val="9"/>
          <w:sz w:val="23"/>
          <w:szCs w:val="23"/>
        </w:rPr>
        <w:t>表签字或者盖章，并加盖公章。</w:t>
      </w:r>
    </w:p>
    <w:p w14:paraId="3BC7CA71">
      <w:pPr>
        <w:rPr>
          <w:color w:val="auto"/>
        </w:rPr>
        <w:sectPr>
          <w:headerReference r:id="rId83" w:type="default"/>
          <w:footerReference r:id="rId84" w:type="default"/>
          <w:pgSz w:w="11906" w:h="16839"/>
          <w:pgMar w:top="1058" w:right="1001" w:bottom="1156" w:left="1089" w:header="878" w:footer="996" w:gutter="0"/>
          <w:pgBorders>
            <w:top w:val="none" w:sz="0" w:space="0"/>
            <w:left w:val="none" w:sz="0" w:space="0"/>
            <w:bottom w:val="none" w:sz="0" w:space="0"/>
            <w:right w:val="none" w:sz="0" w:space="0"/>
          </w:pgBorders>
          <w:cols w:space="720" w:num="1"/>
        </w:sectPr>
      </w:pPr>
    </w:p>
    <w:p w14:paraId="149DD76F">
      <w:pPr>
        <w:spacing w:line="261" w:lineRule="auto"/>
        <w:rPr>
          <w:color w:val="auto"/>
        </w:rPr>
      </w:pPr>
    </w:p>
    <w:p w14:paraId="0B3528E7">
      <w:pPr>
        <w:spacing w:line="261" w:lineRule="auto"/>
        <w:rPr>
          <w:color w:val="auto"/>
        </w:rPr>
      </w:pPr>
    </w:p>
    <w:p w14:paraId="46043D83">
      <w:pPr>
        <w:spacing w:line="262" w:lineRule="auto"/>
        <w:rPr>
          <w:color w:val="auto"/>
        </w:rPr>
      </w:pPr>
    </w:p>
    <w:p w14:paraId="340CF212">
      <w:pPr>
        <w:spacing w:before="101" w:line="225" w:lineRule="auto"/>
        <w:ind w:left="3755"/>
        <w:rPr>
          <w:rFonts w:ascii="宋体" w:hAnsi="宋体" w:eastAsia="宋体" w:cs="宋体"/>
          <w:color w:val="auto"/>
          <w:sz w:val="31"/>
          <w:szCs w:val="31"/>
        </w:rPr>
      </w:pPr>
      <w:r>
        <w:rPr>
          <w:rFonts w:ascii="宋体" w:hAnsi="宋体" w:eastAsia="宋体" w:cs="宋体"/>
          <w:color w:val="auto"/>
          <w:spacing w:val="6"/>
          <w:sz w:val="31"/>
          <w:szCs w:val="31"/>
        </w:rPr>
        <w:t>投诉书 (格式)</w:t>
      </w:r>
    </w:p>
    <w:p w14:paraId="371A78ED">
      <w:pPr>
        <w:spacing w:before="230" w:line="395" w:lineRule="exact"/>
        <w:ind w:left="483"/>
        <w:rPr>
          <w:rFonts w:ascii="宋体" w:hAnsi="宋体" w:eastAsia="宋体" w:cs="宋体"/>
          <w:color w:val="auto"/>
          <w:sz w:val="23"/>
          <w:szCs w:val="23"/>
        </w:rPr>
      </w:pPr>
      <w:r>
        <w:rPr>
          <w:rFonts w:ascii="宋体" w:hAnsi="宋体" w:eastAsia="宋体" w:cs="宋体"/>
          <w:color w:val="auto"/>
          <w:spacing w:val="9"/>
          <w:position w:val="2"/>
          <w:sz w:val="23"/>
          <w:szCs w:val="23"/>
        </w:rPr>
        <w:t>一、投诉相关主体基本情况</w:t>
      </w:r>
      <w:r>
        <w:rPr>
          <w:rFonts w:ascii="宋体" w:hAnsi="宋体" w:eastAsia="宋体" w:cs="宋体"/>
          <w:color w:val="auto"/>
          <w:spacing w:val="8"/>
          <w:position w:val="2"/>
          <w:sz w:val="23"/>
          <w:szCs w:val="23"/>
        </w:rPr>
        <w:t>：</w:t>
      </w:r>
    </w:p>
    <w:p w14:paraId="309DB8F2">
      <w:pPr>
        <w:spacing w:before="73" w:line="229" w:lineRule="auto"/>
        <w:ind w:left="482"/>
        <w:rPr>
          <w:rFonts w:ascii="宋体" w:hAnsi="宋体" w:eastAsia="宋体" w:cs="宋体"/>
          <w:color w:val="auto"/>
          <w:sz w:val="23"/>
          <w:szCs w:val="23"/>
        </w:rPr>
      </w:pPr>
      <w:r>
        <w:rPr>
          <w:rFonts w:ascii="宋体" w:hAnsi="宋体" w:eastAsia="宋体" w:cs="宋体"/>
          <w:color w:val="auto"/>
          <w:spacing w:val="5"/>
          <w:sz w:val="23"/>
          <w:szCs w:val="23"/>
        </w:rPr>
        <w:t>投</w:t>
      </w:r>
      <w:r>
        <w:rPr>
          <w:rFonts w:ascii="宋体" w:hAnsi="宋体" w:eastAsia="宋体" w:cs="宋体"/>
          <w:color w:val="auto"/>
          <w:spacing w:val="4"/>
          <w:sz w:val="23"/>
          <w:szCs w:val="23"/>
        </w:rPr>
        <w:t>标人：</w:t>
      </w:r>
      <w:r>
        <w:rPr>
          <w:rFonts w:ascii="宋体" w:hAnsi="宋体" w:eastAsia="宋体" w:cs="宋体"/>
          <w:color w:val="auto"/>
          <w:sz w:val="23"/>
          <w:szCs w:val="23"/>
          <w:u w:val="single"/>
        </w:rPr>
        <w:t xml:space="preserve">                                                                         </w:t>
      </w:r>
    </w:p>
    <w:p w14:paraId="10731641">
      <w:pPr>
        <w:spacing w:before="179" w:line="376" w:lineRule="auto"/>
        <w:ind w:left="479"/>
        <w:rPr>
          <w:rFonts w:ascii="宋体" w:hAnsi="宋体" w:eastAsia="宋体" w:cs="宋体"/>
          <w:color w:val="auto"/>
          <w:sz w:val="23"/>
          <w:szCs w:val="23"/>
        </w:rPr>
      </w:pPr>
      <w:r>
        <w:rPr>
          <w:rFonts w:ascii="宋体" w:hAnsi="宋体" w:eastAsia="宋体" w:cs="宋体"/>
          <w:color w:val="auto"/>
          <w:spacing w:val="-4"/>
          <w:sz w:val="23"/>
          <w:szCs w:val="23"/>
        </w:rPr>
        <w:t>地址：</w:t>
      </w:r>
      <w:r>
        <w:rPr>
          <w:rFonts w:ascii="宋体" w:hAnsi="宋体" w:eastAsia="宋体" w:cs="宋体"/>
          <w:color w:val="auto"/>
          <w:spacing w:val="-4"/>
          <w:sz w:val="23"/>
          <w:szCs w:val="23"/>
          <w:u w:val="single"/>
        </w:rPr>
        <w:t xml:space="preserve">        </w:t>
      </w:r>
      <w:r>
        <w:rPr>
          <w:rFonts w:ascii="宋体" w:hAnsi="宋体" w:eastAsia="宋体" w:cs="宋体"/>
          <w:color w:val="auto"/>
          <w:spacing w:val="-2"/>
          <w:sz w:val="23"/>
          <w:szCs w:val="23"/>
          <w:u w:val="single"/>
        </w:rPr>
        <w:t xml:space="preserve">                                     </w:t>
      </w:r>
      <w:r>
        <w:rPr>
          <w:rFonts w:ascii="宋体" w:hAnsi="宋体" w:eastAsia="宋体" w:cs="宋体"/>
          <w:color w:val="auto"/>
          <w:spacing w:val="-2"/>
          <w:sz w:val="23"/>
          <w:szCs w:val="23"/>
        </w:rPr>
        <w:t>邮编：</w:t>
      </w:r>
      <w:r>
        <w:rPr>
          <w:rFonts w:ascii="宋体" w:hAnsi="宋体" w:eastAsia="宋体" w:cs="宋体"/>
          <w:color w:val="auto"/>
          <w:spacing w:val="-2"/>
          <w:sz w:val="23"/>
          <w:szCs w:val="23"/>
          <w:u w:val="single"/>
        </w:rPr>
        <w:t xml:space="preserve">                         </w:t>
      </w:r>
      <w:r>
        <w:rPr>
          <w:rFonts w:ascii="宋体" w:hAnsi="宋体" w:eastAsia="宋体" w:cs="宋体"/>
          <w:color w:val="auto"/>
          <w:sz w:val="23"/>
          <w:szCs w:val="23"/>
        </w:rPr>
        <w:t xml:space="preserve"> </w:t>
      </w:r>
      <w:r>
        <w:rPr>
          <w:rFonts w:ascii="宋体" w:hAnsi="宋体" w:eastAsia="宋体" w:cs="宋体"/>
          <w:color w:val="auto"/>
          <w:spacing w:val="1"/>
          <w:sz w:val="23"/>
          <w:szCs w:val="23"/>
        </w:rPr>
        <w:t>法定代表人/主要负责人：</w:t>
      </w:r>
      <w:r>
        <w:rPr>
          <w:rFonts w:ascii="宋体" w:hAnsi="宋体" w:eastAsia="宋体" w:cs="宋体"/>
          <w:color w:val="auto"/>
          <w:spacing w:val="1"/>
          <w:sz w:val="23"/>
          <w:szCs w:val="23"/>
          <w:u w:val="single"/>
        </w:rPr>
        <w:t xml:space="preserve">                           </w:t>
      </w:r>
      <w:r>
        <w:rPr>
          <w:rFonts w:ascii="宋体" w:hAnsi="宋体" w:eastAsia="宋体" w:cs="宋体"/>
          <w:color w:val="auto"/>
          <w:sz w:val="23"/>
          <w:szCs w:val="23"/>
        </w:rPr>
        <w:t>联系电话：</w:t>
      </w:r>
      <w:r>
        <w:rPr>
          <w:rFonts w:ascii="宋体" w:hAnsi="宋体" w:eastAsia="宋体" w:cs="宋体"/>
          <w:color w:val="auto"/>
          <w:sz w:val="23"/>
          <w:szCs w:val="23"/>
          <w:u w:val="single"/>
        </w:rPr>
        <w:t xml:space="preserve">                     </w:t>
      </w:r>
    </w:p>
    <w:p w14:paraId="3377E035">
      <w:pPr>
        <w:spacing w:line="226" w:lineRule="auto"/>
        <w:ind w:left="478"/>
        <w:rPr>
          <w:rFonts w:ascii="宋体" w:hAnsi="宋体" w:eastAsia="宋体" w:cs="宋体"/>
          <w:color w:val="auto"/>
          <w:sz w:val="23"/>
          <w:szCs w:val="23"/>
        </w:rPr>
      </w:pPr>
      <w:r>
        <w:rPr>
          <w:rFonts w:ascii="宋体" w:hAnsi="宋体" w:eastAsia="宋体" w:cs="宋体"/>
          <w:color w:val="auto"/>
          <w:spacing w:val="-2"/>
          <w:sz w:val="23"/>
          <w:szCs w:val="23"/>
        </w:rPr>
        <w:t>授权代表：</w:t>
      </w:r>
      <w:r>
        <w:rPr>
          <w:rFonts w:ascii="宋体" w:hAnsi="宋体" w:eastAsia="宋体" w:cs="宋体"/>
          <w:color w:val="auto"/>
          <w:spacing w:val="-2"/>
          <w:sz w:val="23"/>
          <w:szCs w:val="23"/>
          <w:u w:val="single"/>
        </w:rPr>
        <w:t xml:space="preserve">                  </w:t>
      </w:r>
      <w:r>
        <w:rPr>
          <w:rFonts w:ascii="宋体" w:hAnsi="宋体" w:eastAsia="宋体" w:cs="宋体"/>
          <w:color w:val="auto"/>
          <w:spacing w:val="-1"/>
          <w:sz w:val="23"/>
          <w:szCs w:val="23"/>
          <w:u w:val="single"/>
        </w:rPr>
        <w:t xml:space="preserve">                       </w:t>
      </w:r>
      <w:r>
        <w:rPr>
          <w:rFonts w:ascii="宋体" w:hAnsi="宋体" w:eastAsia="宋体" w:cs="宋体"/>
          <w:color w:val="auto"/>
          <w:spacing w:val="-1"/>
          <w:sz w:val="23"/>
          <w:szCs w:val="23"/>
        </w:rPr>
        <w:t>联系电话：</w:t>
      </w:r>
      <w:r>
        <w:rPr>
          <w:rFonts w:ascii="宋体" w:hAnsi="宋体" w:eastAsia="宋体" w:cs="宋体"/>
          <w:color w:val="auto"/>
          <w:sz w:val="23"/>
          <w:szCs w:val="23"/>
          <w:u w:val="single"/>
        </w:rPr>
        <w:t xml:space="preserve">                     </w:t>
      </w:r>
    </w:p>
    <w:p w14:paraId="1FDCFA5F">
      <w:pPr>
        <w:spacing w:before="183" w:line="228" w:lineRule="auto"/>
        <w:ind w:left="419"/>
        <w:rPr>
          <w:rFonts w:ascii="宋体" w:hAnsi="宋体" w:eastAsia="宋体" w:cs="宋体"/>
          <w:color w:val="auto"/>
          <w:sz w:val="23"/>
          <w:szCs w:val="23"/>
        </w:rPr>
      </w:pPr>
      <w:r>
        <w:rPr>
          <w:rFonts w:ascii="宋体" w:hAnsi="宋体" w:eastAsia="宋体" w:cs="宋体"/>
          <w:color w:val="auto"/>
          <w:spacing w:val="-2"/>
          <w:sz w:val="23"/>
          <w:szCs w:val="23"/>
        </w:rPr>
        <w:t>地址：</w:t>
      </w:r>
      <w:r>
        <w:rPr>
          <w:rFonts w:ascii="宋体" w:hAnsi="宋体" w:eastAsia="宋体" w:cs="宋体"/>
          <w:color w:val="auto"/>
          <w:spacing w:val="-2"/>
          <w:sz w:val="23"/>
          <w:szCs w:val="23"/>
          <w:u w:val="single"/>
        </w:rPr>
        <w:t xml:space="preserve">                                   </w:t>
      </w:r>
      <w:r>
        <w:rPr>
          <w:rFonts w:ascii="宋体" w:hAnsi="宋体" w:eastAsia="宋体" w:cs="宋体"/>
          <w:color w:val="auto"/>
          <w:spacing w:val="-1"/>
          <w:sz w:val="23"/>
          <w:szCs w:val="23"/>
          <w:u w:val="single"/>
        </w:rPr>
        <w:t xml:space="preserve">           </w:t>
      </w:r>
      <w:r>
        <w:rPr>
          <w:rFonts w:ascii="宋体" w:hAnsi="宋体" w:eastAsia="宋体" w:cs="宋体"/>
          <w:color w:val="auto"/>
          <w:spacing w:val="-1"/>
          <w:sz w:val="23"/>
          <w:szCs w:val="23"/>
        </w:rPr>
        <w:t>邮编：</w:t>
      </w:r>
      <w:r>
        <w:rPr>
          <w:rFonts w:ascii="宋体" w:hAnsi="宋体" w:eastAsia="宋体" w:cs="宋体"/>
          <w:color w:val="auto"/>
          <w:sz w:val="23"/>
          <w:szCs w:val="23"/>
          <w:u w:val="single"/>
        </w:rPr>
        <w:t xml:space="preserve">             </w:t>
      </w:r>
    </w:p>
    <w:p w14:paraId="4CA9A6B8">
      <w:pPr>
        <w:spacing w:before="181" w:line="228" w:lineRule="auto"/>
        <w:ind w:left="479"/>
        <w:rPr>
          <w:rFonts w:ascii="宋体" w:hAnsi="宋体" w:eastAsia="宋体" w:cs="宋体"/>
          <w:color w:val="auto"/>
          <w:sz w:val="23"/>
          <w:szCs w:val="23"/>
        </w:rPr>
      </w:pPr>
      <w:r>
        <w:rPr>
          <w:rFonts w:ascii="宋体" w:hAnsi="宋体" w:eastAsia="宋体" w:cs="宋体"/>
          <w:color w:val="auto"/>
          <w:spacing w:val="-4"/>
          <w:sz w:val="23"/>
          <w:szCs w:val="23"/>
        </w:rPr>
        <w:t>被</w:t>
      </w:r>
      <w:r>
        <w:rPr>
          <w:rFonts w:ascii="宋体" w:hAnsi="宋体" w:eastAsia="宋体" w:cs="宋体"/>
          <w:color w:val="auto"/>
          <w:spacing w:val="-3"/>
          <w:sz w:val="23"/>
          <w:szCs w:val="23"/>
        </w:rPr>
        <w:t>投</w:t>
      </w:r>
      <w:r>
        <w:rPr>
          <w:rFonts w:ascii="宋体" w:hAnsi="宋体" w:eastAsia="宋体" w:cs="宋体"/>
          <w:color w:val="auto"/>
          <w:spacing w:val="-2"/>
          <w:sz w:val="23"/>
          <w:szCs w:val="23"/>
        </w:rPr>
        <w:t>诉人 1：</w:t>
      </w:r>
      <w:r>
        <w:rPr>
          <w:rFonts w:ascii="宋体" w:hAnsi="宋体" w:eastAsia="宋体" w:cs="宋体"/>
          <w:color w:val="auto"/>
          <w:sz w:val="23"/>
          <w:szCs w:val="23"/>
          <w:u w:val="single"/>
        </w:rPr>
        <w:t xml:space="preserve">                                           </w:t>
      </w:r>
    </w:p>
    <w:p w14:paraId="21516BA0">
      <w:pPr>
        <w:spacing w:before="184" w:line="228" w:lineRule="auto"/>
        <w:ind w:left="479"/>
        <w:rPr>
          <w:rFonts w:ascii="宋体" w:hAnsi="宋体" w:eastAsia="宋体" w:cs="宋体"/>
          <w:color w:val="auto"/>
          <w:sz w:val="23"/>
          <w:szCs w:val="23"/>
        </w:rPr>
      </w:pPr>
      <w:r>
        <w:rPr>
          <w:rFonts w:ascii="宋体" w:hAnsi="宋体" w:eastAsia="宋体" w:cs="宋体"/>
          <w:color w:val="auto"/>
          <w:spacing w:val="-2"/>
          <w:sz w:val="23"/>
          <w:szCs w:val="23"/>
        </w:rPr>
        <w:t>地址：</w:t>
      </w:r>
      <w:r>
        <w:rPr>
          <w:rFonts w:ascii="宋体" w:hAnsi="宋体" w:eastAsia="宋体" w:cs="宋体"/>
          <w:color w:val="auto"/>
          <w:spacing w:val="-2"/>
          <w:sz w:val="23"/>
          <w:szCs w:val="23"/>
          <w:u w:val="single"/>
        </w:rPr>
        <w:t xml:space="preserve">                                   </w:t>
      </w:r>
      <w:r>
        <w:rPr>
          <w:rFonts w:ascii="宋体" w:hAnsi="宋体" w:eastAsia="宋体" w:cs="宋体"/>
          <w:color w:val="auto"/>
          <w:spacing w:val="-1"/>
          <w:sz w:val="23"/>
          <w:szCs w:val="23"/>
          <w:u w:val="single"/>
        </w:rPr>
        <w:t xml:space="preserve">           </w:t>
      </w:r>
      <w:r>
        <w:rPr>
          <w:rFonts w:ascii="宋体" w:hAnsi="宋体" w:eastAsia="宋体" w:cs="宋体"/>
          <w:color w:val="auto"/>
          <w:spacing w:val="-1"/>
          <w:sz w:val="23"/>
          <w:szCs w:val="23"/>
        </w:rPr>
        <w:t>邮编：</w:t>
      </w:r>
      <w:r>
        <w:rPr>
          <w:rFonts w:ascii="宋体" w:hAnsi="宋体" w:eastAsia="宋体" w:cs="宋体"/>
          <w:color w:val="auto"/>
          <w:sz w:val="23"/>
          <w:szCs w:val="23"/>
          <w:u w:val="single"/>
        </w:rPr>
        <w:t xml:space="preserve">             </w:t>
      </w:r>
    </w:p>
    <w:p w14:paraId="1D106ACE">
      <w:pPr>
        <w:spacing w:before="182" w:line="375" w:lineRule="auto"/>
        <w:ind w:left="479" w:right="266"/>
        <w:rPr>
          <w:rFonts w:ascii="宋体" w:hAnsi="宋体" w:eastAsia="宋体" w:cs="宋体"/>
          <w:color w:val="auto"/>
          <w:sz w:val="23"/>
          <w:szCs w:val="23"/>
        </w:rPr>
      </w:pPr>
      <w:r>
        <w:rPr>
          <w:rFonts w:ascii="宋体" w:hAnsi="宋体" w:eastAsia="宋体" w:cs="宋体"/>
          <w:color w:val="auto"/>
          <w:spacing w:val="-3"/>
          <w:sz w:val="23"/>
          <w:szCs w:val="23"/>
        </w:rPr>
        <w:t>联系人：</w:t>
      </w:r>
      <w:r>
        <w:rPr>
          <w:rFonts w:ascii="宋体" w:hAnsi="宋体" w:eastAsia="宋体" w:cs="宋体"/>
          <w:color w:val="auto"/>
          <w:spacing w:val="-3"/>
          <w:sz w:val="23"/>
          <w:szCs w:val="23"/>
          <w:u w:val="single"/>
        </w:rPr>
        <w:t xml:space="preserve">                                            </w:t>
      </w:r>
      <w:r>
        <w:rPr>
          <w:rFonts w:ascii="宋体" w:hAnsi="宋体" w:eastAsia="宋体" w:cs="宋体"/>
          <w:color w:val="auto"/>
          <w:spacing w:val="-3"/>
          <w:sz w:val="23"/>
          <w:szCs w:val="23"/>
        </w:rPr>
        <w:t>联系电话：</w:t>
      </w:r>
      <w:r>
        <w:rPr>
          <w:rFonts w:ascii="宋体" w:hAnsi="宋体" w:eastAsia="宋体" w:cs="宋体"/>
          <w:color w:val="auto"/>
          <w:spacing w:val="-3"/>
          <w:sz w:val="23"/>
          <w:szCs w:val="23"/>
          <w:u w:val="single"/>
        </w:rPr>
        <w:t xml:space="preserve">                 </w:t>
      </w:r>
      <w:r>
        <w:rPr>
          <w:rFonts w:ascii="宋体" w:hAnsi="宋体" w:eastAsia="宋体" w:cs="宋体"/>
          <w:color w:val="auto"/>
          <w:spacing w:val="-1"/>
          <w:sz w:val="23"/>
          <w:szCs w:val="23"/>
          <w:u w:val="single"/>
        </w:rPr>
        <w:t xml:space="preserve"> </w:t>
      </w:r>
      <w:r>
        <w:rPr>
          <w:rFonts w:ascii="宋体" w:hAnsi="宋体" w:eastAsia="宋体" w:cs="宋体"/>
          <w:color w:val="auto"/>
          <w:sz w:val="23"/>
          <w:szCs w:val="23"/>
        </w:rPr>
        <w:t xml:space="preserve"> </w:t>
      </w:r>
      <w:r>
        <w:rPr>
          <w:rFonts w:ascii="宋体" w:hAnsi="宋体" w:eastAsia="宋体" w:cs="宋体"/>
          <w:color w:val="auto"/>
          <w:spacing w:val="2"/>
          <w:sz w:val="23"/>
          <w:szCs w:val="23"/>
        </w:rPr>
        <w:t>被投诉</w:t>
      </w:r>
      <w:r>
        <w:rPr>
          <w:rFonts w:ascii="宋体" w:hAnsi="宋体" w:eastAsia="宋体" w:cs="宋体"/>
          <w:color w:val="auto"/>
          <w:spacing w:val="1"/>
          <w:sz w:val="23"/>
          <w:szCs w:val="23"/>
        </w:rPr>
        <w:t>人 2：</w:t>
      </w:r>
      <w:r>
        <w:rPr>
          <w:rFonts w:ascii="宋体" w:hAnsi="宋体" w:eastAsia="宋体" w:cs="宋体"/>
          <w:color w:val="auto"/>
          <w:sz w:val="23"/>
          <w:szCs w:val="23"/>
        </w:rPr>
        <w:t xml:space="preserve">                                                                  </w:t>
      </w:r>
      <w:r>
        <w:rPr>
          <w:rFonts w:ascii="宋体" w:hAnsi="宋体" w:eastAsia="宋体" w:cs="宋体"/>
          <w:color w:val="auto"/>
          <w:spacing w:val="13"/>
          <w:sz w:val="23"/>
          <w:szCs w:val="23"/>
        </w:rPr>
        <w:t>…</w:t>
      </w:r>
      <w:r>
        <w:rPr>
          <w:rFonts w:ascii="宋体" w:hAnsi="宋体" w:eastAsia="宋体" w:cs="宋体"/>
          <w:color w:val="auto"/>
          <w:spacing w:val="12"/>
          <w:sz w:val="23"/>
          <w:szCs w:val="23"/>
        </w:rPr>
        <w:t>…</w:t>
      </w:r>
    </w:p>
    <w:p w14:paraId="36218604">
      <w:pPr>
        <w:spacing w:line="227" w:lineRule="auto"/>
        <w:ind w:left="479"/>
        <w:rPr>
          <w:rFonts w:ascii="宋体" w:hAnsi="宋体" w:eastAsia="宋体" w:cs="宋体"/>
          <w:color w:val="auto"/>
          <w:sz w:val="23"/>
          <w:szCs w:val="23"/>
        </w:rPr>
      </w:pPr>
      <w:r>
        <w:rPr>
          <w:rFonts w:ascii="宋体" w:hAnsi="宋体" w:eastAsia="宋体" w:cs="宋体"/>
          <w:color w:val="auto"/>
          <w:spacing w:val="10"/>
          <w:sz w:val="23"/>
          <w:szCs w:val="23"/>
        </w:rPr>
        <w:t>相</w:t>
      </w:r>
      <w:r>
        <w:rPr>
          <w:rFonts w:ascii="宋体" w:hAnsi="宋体" w:eastAsia="宋体" w:cs="宋体"/>
          <w:color w:val="auto"/>
          <w:spacing w:val="6"/>
          <w:sz w:val="23"/>
          <w:szCs w:val="23"/>
        </w:rPr>
        <w:t>关供应商：</w:t>
      </w:r>
      <w:r>
        <w:rPr>
          <w:rFonts w:ascii="宋体" w:hAnsi="宋体" w:eastAsia="宋体" w:cs="宋体"/>
          <w:color w:val="auto"/>
          <w:sz w:val="23"/>
          <w:szCs w:val="23"/>
          <w:u w:val="single"/>
        </w:rPr>
        <w:t xml:space="preserve">                                                                     </w:t>
      </w:r>
    </w:p>
    <w:p w14:paraId="13A8D028">
      <w:pPr>
        <w:spacing w:before="185" w:line="228" w:lineRule="auto"/>
        <w:ind w:left="479"/>
        <w:rPr>
          <w:rFonts w:ascii="宋体" w:hAnsi="宋体" w:eastAsia="宋体" w:cs="宋体"/>
          <w:color w:val="auto"/>
          <w:sz w:val="23"/>
          <w:szCs w:val="23"/>
        </w:rPr>
      </w:pPr>
      <w:r>
        <w:rPr>
          <w:rFonts w:ascii="宋体" w:hAnsi="宋体" w:eastAsia="宋体" w:cs="宋体"/>
          <w:color w:val="auto"/>
          <w:spacing w:val="-2"/>
          <w:sz w:val="23"/>
          <w:szCs w:val="23"/>
        </w:rPr>
        <w:t>地址：</w:t>
      </w:r>
      <w:r>
        <w:rPr>
          <w:rFonts w:ascii="宋体" w:hAnsi="宋体" w:eastAsia="宋体" w:cs="宋体"/>
          <w:color w:val="auto"/>
          <w:spacing w:val="-2"/>
          <w:sz w:val="23"/>
          <w:szCs w:val="23"/>
          <w:u w:val="single"/>
        </w:rPr>
        <w:t xml:space="preserve">                             </w:t>
      </w:r>
      <w:r>
        <w:rPr>
          <w:rFonts w:ascii="宋体" w:hAnsi="宋体" w:eastAsia="宋体" w:cs="宋体"/>
          <w:color w:val="auto"/>
          <w:spacing w:val="-1"/>
          <w:sz w:val="23"/>
          <w:szCs w:val="23"/>
          <w:u w:val="single"/>
        </w:rPr>
        <w:t xml:space="preserve">                  </w:t>
      </w:r>
      <w:r>
        <w:rPr>
          <w:rFonts w:ascii="宋体" w:hAnsi="宋体" w:eastAsia="宋体" w:cs="宋体"/>
          <w:color w:val="auto"/>
          <w:spacing w:val="-1"/>
          <w:sz w:val="23"/>
          <w:szCs w:val="23"/>
        </w:rPr>
        <w:t>邮编：</w:t>
      </w:r>
      <w:r>
        <w:rPr>
          <w:rFonts w:ascii="宋体" w:hAnsi="宋体" w:eastAsia="宋体" w:cs="宋体"/>
          <w:color w:val="auto"/>
          <w:sz w:val="23"/>
          <w:szCs w:val="23"/>
          <w:u w:val="single"/>
        </w:rPr>
        <w:t xml:space="preserve">                       </w:t>
      </w:r>
    </w:p>
    <w:p w14:paraId="335F07A0">
      <w:pPr>
        <w:spacing w:before="182" w:line="230" w:lineRule="auto"/>
        <w:ind w:left="480"/>
        <w:rPr>
          <w:rFonts w:ascii="宋体" w:hAnsi="宋体" w:eastAsia="宋体" w:cs="宋体"/>
          <w:color w:val="auto"/>
          <w:sz w:val="23"/>
          <w:szCs w:val="23"/>
        </w:rPr>
      </w:pPr>
      <w:r>
        <w:rPr>
          <w:rFonts w:ascii="宋体" w:hAnsi="宋体" w:eastAsia="宋体" w:cs="宋体"/>
          <w:color w:val="auto"/>
          <w:spacing w:val="-2"/>
          <w:sz w:val="23"/>
          <w:szCs w:val="23"/>
        </w:rPr>
        <w:t>联系人：</w:t>
      </w:r>
      <w:r>
        <w:rPr>
          <w:rFonts w:ascii="宋体" w:hAnsi="宋体" w:eastAsia="宋体" w:cs="宋体"/>
          <w:color w:val="auto"/>
          <w:spacing w:val="-2"/>
          <w:sz w:val="23"/>
          <w:szCs w:val="23"/>
          <w:u w:val="single"/>
        </w:rPr>
        <w:t xml:space="preserve">        </w:t>
      </w:r>
      <w:r>
        <w:rPr>
          <w:rFonts w:ascii="宋体" w:hAnsi="宋体" w:eastAsia="宋体" w:cs="宋体"/>
          <w:color w:val="auto"/>
          <w:spacing w:val="-1"/>
          <w:sz w:val="23"/>
          <w:szCs w:val="23"/>
          <w:u w:val="single"/>
        </w:rPr>
        <w:t xml:space="preserve">                                     </w:t>
      </w:r>
      <w:r>
        <w:rPr>
          <w:rFonts w:ascii="宋体" w:hAnsi="宋体" w:eastAsia="宋体" w:cs="宋体"/>
          <w:color w:val="auto"/>
          <w:spacing w:val="-1"/>
          <w:sz w:val="23"/>
          <w:szCs w:val="23"/>
        </w:rPr>
        <w:t>联系电话：</w:t>
      </w:r>
      <w:r>
        <w:rPr>
          <w:rFonts w:ascii="宋体" w:hAnsi="宋体" w:eastAsia="宋体" w:cs="宋体"/>
          <w:color w:val="auto"/>
          <w:sz w:val="23"/>
          <w:szCs w:val="23"/>
          <w:u w:val="single"/>
        </w:rPr>
        <w:t xml:space="preserve">                   </w:t>
      </w:r>
    </w:p>
    <w:p w14:paraId="235EFCB3">
      <w:pPr>
        <w:spacing w:before="181" w:line="315" w:lineRule="exact"/>
        <w:ind w:left="483"/>
        <w:rPr>
          <w:rFonts w:ascii="宋体" w:hAnsi="宋体" w:eastAsia="宋体" w:cs="宋体"/>
          <w:color w:val="auto"/>
          <w:sz w:val="23"/>
          <w:szCs w:val="23"/>
        </w:rPr>
      </w:pPr>
      <w:r>
        <w:rPr>
          <w:rFonts w:ascii="宋体" w:hAnsi="宋体" w:eastAsia="宋体" w:cs="宋体"/>
          <w:color w:val="auto"/>
          <w:spacing w:val="16"/>
          <w:position w:val="1"/>
          <w:sz w:val="23"/>
          <w:szCs w:val="23"/>
        </w:rPr>
        <w:t>二</w:t>
      </w:r>
      <w:r>
        <w:rPr>
          <w:rFonts w:ascii="宋体" w:hAnsi="宋体" w:eastAsia="宋体" w:cs="宋体"/>
          <w:color w:val="auto"/>
          <w:spacing w:val="8"/>
          <w:position w:val="1"/>
          <w:sz w:val="23"/>
          <w:szCs w:val="23"/>
        </w:rPr>
        <w:t>、投诉项目基本情况：</w:t>
      </w:r>
    </w:p>
    <w:p w14:paraId="7F3F8DBB">
      <w:pPr>
        <w:spacing w:before="151" w:line="227" w:lineRule="auto"/>
        <w:ind w:left="495"/>
        <w:rPr>
          <w:rFonts w:ascii="宋体" w:hAnsi="宋体" w:eastAsia="宋体" w:cs="宋体"/>
          <w:color w:val="auto"/>
          <w:sz w:val="23"/>
          <w:szCs w:val="23"/>
        </w:rPr>
      </w:pPr>
      <w:r>
        <w:rPr>
          <w:rFonts w:ascii="宋体" w:hAnsi="宋体" w:eastAsia="宋体" w:cs="宋体"/>
          <w:color w:val="auto"/>
          <w:spacing w:val="12"/>
          <w:sz w:val="23"/>
          <w:szCs w:val="23"/>
        </w:rPr>
        <w:t>采</w:t>
      </w:r>
      <w:r>
        <w:rPr>
          <w:rFonts w:ascii="宋体" w:hAnsi="宋体" w:eastAsia="宋体" w:cs="宋体"/>
          <w:color w:val="auto"/>
          <w:spacing w:val="7"/>
          <w:sz w:val="23"/>
          <w:szCs w:val="23"/>
        </w:rPr>
        <w:t>购项目的名称：</w:t>
      </w:r>
      <w:r>
        <w:rPr>
          <w:rFonts w:ascii="宋体" w:hAnsi="宋体" w:eastAsia="宋体" w:cs="宋体"/>
          <w:color w:val="auto"/>
          <w:sz w:val="23"/>
          <w:szCs w:val="23"/>
          <w:u w:val="single"/>
        </w:rPr>
        <w:t xml:space="preserve">                                                                 </w:t>
      </w:r>
    </w:p>
    <w:p w14:paraId="771660A7">
      <w:pPr>
        <w:spacing w:before="185" w:line="227" w:lineRule="auto"/>
        <w:ind w:left="495"/>
        <w:rPr>
          <w:rFonts w:ascii="宋体" w:hAnsi="宋体" w:eastAsia="宋体" w:cs="宋体"/>
          <w:color w:val="auto"/>
          <w:sz w:val="23"/>
          <w:szCs w:val="23"/>
        </w:rPr>
      </w:pPr>
      <w:r>
        <w:rPr>
          <w:rFonts w:ascii="宋体" w:hAnsi="宋体" w:eastAsia="宋体" w:cs="宋体"/>
          <w:color w:val="auto"/>
          <w:spacing w:val="12"/>
          <w:sz w:val="23"/>
          <w:szCs w:val="23"/>
        </w:rPr>
        <w:t>采</w:t>
      </w:r>
      <w:r>
        <w:rPr>
          <w:rFonts w:ascii="宋体" w:hAnsi="宋体" w:eastAsia="宋体" w:cs="宋体"/>
          <w:color w:val="auto"/>
          <w:spacing w:val="7"/>
          <w:sz w:val="23"/>
          <w:szCs w:val="23"/>
        </w:rPr>
        <w:t>购项目的编号：</w:t>
      </w:r>
      <w:r>
        <w:rPr>
          <w:rFonts w:ascii="宋体" w:hAnsi="宋体" w:eastAsia="宋体" w:cs="宋体"/>
          <w:color w:val="auto"/>
          <w:sz w:val="23"/>
          <w:szCs w:val="23"/>
          <w:u w:val="single"/>
        </w:rPr>
        <w:t xml:space="preserve">                                             </w:t>
      </w:r>
    </w:p>
    <w:p w14:paraId="4C524D04">
      <w:pPr>
        <w:spacing w:before="183" w:line="227" w:lineRule="auto"/>
        <w:ind w:left="495"/>
        <w:rPr>
          <w:rFonts w:ascii="宋体" w:hAnsi="宋体" w:eastAsia="宋体" w:cs="宋体"/>
          <w:color w:val="auto"/>
          <w:sz w:val="23"/>
          <w:szCs w:val="23"/>
        </w:rPr>
      </w:pPr>
      <w:r>
        <w:rPr>
          <w:rFonts w:ascii="宋体" w:hAnsi="宋体" w:eastAsia="宋体" w:cs="宋体"/>
          <w:color w:val="auto"/>
          <w:spacing w:val="7"/>
          <w:sz w:val="23"/>
          <w:szCs w:val="23"/>
        </w:rPr>
        <w:t>采购人名称</w:t>
      </w:r>
      <w:r>
        <w:rPr>
          <w:rFonts w:ascii="宋体" w:hAnsi="宋体" w:eastAsia="宋体" w:cs="宋体"/>
          <w:color w:val="auto"/>
          <w:spacing w:val="6"/>
          <w:sz w:val="23"/>
          <w:szCs w:val="23"/>
        </w:rPr>
        <w:t>：</w:t>
      </w:r>
      <w:r>
        <w:rPr>
          <w:rFonts w:ascii="宋体" w:hAnsi="宋体" w:eastAsia="宋体" w:cs="宋体"/>
          <w:color w:val="auto"/>
          <w:sz w:val="23"/>
          <w:szCs w:val="23"/>
          <w:u w:val="single"/>
        </w:rPr>
        <w:t xml:space="preserve">                                                                     </w:t>
      </w:r>
    </w:p>
    <w:p w14:paraId="7E7BF692">
      <w:pPr>
        <w:spacing w:before="184" w:line="227" w:lineRule="auto"/>
        <w:ind w:left="495"/>
        <w:rPr>
          <w:rFonts w:ascii="宋体" w:hAnsi="宋体" w:eastAsia="宋体" w:cs="宋体"/>
          <w:color w:val="auto"/>
          <w:sz w:val="23"/>
          <w:szCs w:val="23"/>
        </w:rPr>
      </w:pPr>
      <w:r>
        <w:rPr>
          <w:rFonts w:ascii="宋体" w:hAnsi="宋体" w:eastAsia="宋体" w:cs="宋体"/>
          <w:color w:val="auto"/>
          <w:spacing w:val="9"/>
          <w:sz w:val="23"/>
          <w:szCs w:val="23"/>
        </w:rPr>
        <w:t>代</w:t>
      </w:r>
      <w:r>
        <w:rPr>
          <w:rFonts w:ascii="宋体" w:hAnsi="宋体" w:eastAsia="宋体" w:cs="宋体"/>
          <w:color w:val="auto"/>
          <w:spacing w:val="7"/>
          <w:sz w:val="23"/>
          <w:szCs w:val="23"/>
        </w:rPr>
        <w:t>理机构名称：</w:t>
      </w:r>
      <w:r>
        <w:rPr>
          <w:rFonts w:ascii="宋体" w:hAnsi="宋体" w:eastAsia="宋体" w:cs="宋体"/>
          <w:color w:val="auto"/>
          <w:sz w:val="23"/>
          <w:szCs w:val="23"/>
          <w:u w:val="single"/>
        </w:rPr>
        <w:t xml:space="preserve">                                                                   </w:t>
      </w:r>
    </w:p>
    <w:p w14:paraId="2815E6A9">
      <w:pPr>
        <w:spacing w:before="183" w:line="227" w:lineRule="auto"/>
        <w:ind w:left="497"/>
        <w:rPr>
          <w:rFonts w:ascii="宋体" w:hAnsi="宋体" w:eastAsia="宋体" w:cs="宋体"/>
          <w:color w:val="auto"/>
          <w:sz w:val="23"/>
          <w:szCs w:val="23"/>
        </w:rPr>
      </w:pPr>
      <w:r>
        <w:rPr>
          <w:rFonts w:ascii="宋体" w:hAnsi="宋体" w:eastAsia="宋体" w:cs="宋体"/>
          <w:color w:val="auto"/>
          <w:spacing w:val="12"/>
          <w:sz w:val="23"/>
          <w:szCs w:val="23"/>
        </w:rPr>
        <w:t>招</w:t>
      </w:r>
      <w:r>
        <w:rPr>
          <w:rFonts w:ascii="宋体" w:hAnsi="宋体" w:eastAsia="宋体" w:cs="宋体"/>
          <w:color w:val="auto"/>
          <w:spacing w:val="8"/>
          <w:sz w:val="23"/>
          <w:szCs w:val="23"/>
        </w:rPr>
        <w:t>标文件公告：</w:t>
      </w:r>
      <w:r>
        <w:rPr>
          <w:rFonts w:ascii="宋体" w:hAnsi="宋体" w:eastAsia="宋体" w:cs="宋体"/>
          <w:color w:val="auto"/>
          <w:spacing w:val="8"/>
          <w:sz w:val="23"/>
          <w:szCs w:val="23"/>
          <w:u w:val="single"/>
        </w:rPr>
        <w:t>是/否</w:t>
      </w:r>
      <w:r>
        <w:rPr>
          <w:rFonts w:ascii="宋体" w:hAnsi="宋体" w:eastAsia="宋体" w:cs="宋体"/>
          <w:color w:val="auto"/>
          <w:spacing w:val="8"/>
          <w:sz w:val="23"/>
          <w:szCs w:val="23"/>
        </w:rPr>
        <w:t>公告期限：</w:t>
      </w:r>
      <w:r>
        <w:rPr>
          <w:rFonts w:ascii="宋体" w:hAnsi="宋体" w:eastAsia="宋体" w:cs="宋体"/>
          <w:color w:val="auto"/>
          <w:sz w:val="23"/>
          <w:szCs w:val="23"/>
          <w:u w:val="single"/>
        </w:rPr>
        <w:t xml:space="preserve">                                                   </w:t>
      </w:r>
    </w:p>
    <w:p w14:paraId="630BEDE4">
      <w:pPr>
        <w:spacing w:before="185" w:line="227" w:lineRule="auto"/>
        <w:ind w:left="495"/>
        <w:rPr>
          <w:rFonts w:ascii="宋体" w:hAnsi="宋体" w:eastAsia="宋体" w:cs="宋体"/>
          <w:color w:val="auto"/>
          <w:sz w:val="23"/>
          <w:szCs w:val="23"/>
        </w:rPr>
      </w:pPr>
      <w:r>
        <w:rPr>
          <w:rFonts w:ascii="宋体" w:hAnsi="宋体" w:eastAsia="宋体" w:cs="宋体"/>
          <w:color w:val="auto"/>
          <w:spacing w:val="14"/>
          <w:sz w:val="23"/>
          <w:szCs w:val="23"/>
        </w:rPr>
        <w:t>采</w:t>
      </w:r>
      <w:r>
        <w:rPr>
          <w:rFonts w:ascii="宋体" w:hAnsi="宋体" w:eastAsia="宋体" w:cs="宋体"/>
          <w:color w:val="auto"/>
          <w:spacing w:val="8"/>
          <w:sz w:val="23"/>
          <w:szCs w:val="23"/>
        </w:rPr>
        <w:t>购结果公告：</w:t>
      </w:r>
      <w:r>
        <w:rPr>
          <w:rFonts w:ascii="宋体" w:hAnsi="宋体" w:eastAsia="宋体" w:cs="宋体"/>
          <w:color w:val="auto"/>
          <w:spacing w:val="8"/>
          <w:sz w:val="23"/>
          <w:szCs w:val="23"/>
          <w:u w:val="single"/>
        </w:rPr>
        <w:t>是/否</w:t>
      </w:r>
      <w:r>
        <w:rPr>
          <w:rFonts w:ascii="宋体" w:hAnsi="宋体" w:eastAsia="宋体" w:cs="宋体"/>
          <w:color w:val="auto"/>
          <w:spacing w:val="8"/>
          <w:sz w:val="23"/>
          <w:szCs w:val="23"/>
        </w:rPr>
        <w:t>公告期限：</w:t>
      </w:r>
      <w:r>
        <w:rPr>
          <w:rFonts w:ascii="宋体" w:hAnsi="宋体" w:eastAsia="宋体" w:cs="宋体"/>
          <w:color w:val="auto"/>
          <w:sz w:val="23"/>
          <w:szCs w:val="23"/>
          <w:u w:val="single"/>
        </w:rPr>
        <w:t xml:space="preserve">                                                   </w:t>
      </w:r>
    </w:p>
    <w:p w14:paraId="6A1240C4">
      <w:pPr>
        <w:spacing w:before="184" w:line="305" w:lineRule="exact"/>
        <w:ind w:left="493"/>
        <w:rPr>
          <w:rFonts w:ascii="宋体" w:hAnsi="宋体" w:eastAsia="宋体" w:cs="宋体"/>
          <w:color w:val="auto"/>
          <w:sz w:val="23"/>
          <w:szCs w:val="23"/>
        </w:rPr>
      </w:pPr>
      <w:r>
        <w:rPr>
          <w:rFonts w:ascii="宋体" w:hAnsi="宋体" w:eastAsia="宋体" w:cs="宋体"/>
          <w:color w:val="auto"/>
          <w:spacing w:val="14"/>
          <w:position w:val="1"/>
          <w:sz w:val="23"/>
          <w:szCs w:val="23"/>
        </w:rPr>
        <w:t>三</w:t>
      </w:r>
      <w:r>
        <w:rPr>
          <w:rFonts w:ascii="宋体" w:hAnsi="宋体" w:eastAsia="宋体" w:cs="宋体"/>
          <w:color w:val="auto"/>
          <w:spacing w:val="9"/>
          <w:position w:val="1"/>
          <w:sz w:val="23"/>
          <w:szCs w:val="23"/>
        </w:rPr>
        <w:t>、质疑基本情况</w:t>
      </w:r>
    </w:p>
    <w:p w14:paraId="0E52EACF">
      <w:pPr>
        <w:spacing w:before="163" w:line="382" w:lineRule="auto"/>
        <w:ind w:left="27" w:firstLine="392"/>
        <w:rPr>
          <w:rFonts w:ascii="宋体" w:hAnsi="宋体" w:eastAsia="宋体" w:cs="宋体"/>
          <w:color w:val="auto"/>
          <w:sz w:val="23"/>
          <w:szCs w:val="23"/>
        </w:rPr>
      </w:pPr>
      <w:r>
        <w:rPr>
          <w:rFonts w:ascii="宋体" w:hAnsi="宋体" w:eastAsia="宋体" w:cs="宋体"/>
          <w:color w:val="auto"/>
          <w:spacing w:val="-6"/>
          <w:sz w:val="23"/>
          <w:szCs w:val="23"/>
        </w:rPr>
        <w:t>投诉人于</w:t>
      </w:r>
      <w:r>
        <w:rPr>
          <w:rFonts w:ascii="宋体" w:hAnsi="宋体" w:eastAsia="宋体" w:cs="宋体"/>
          <w:color w:val="auto"/>
          <w:spacing w:val="-6"/>
          <w:sz w:val="23"/>
          <w:szCs w:val="23"/>
          <w:u w:val="single"/>
        </w:rPr>
        <w:t xml:space="preserve">      </w:t>
      </w:r>
      <w:r>
        <w:rPr>
          <w:rFonts w:ascii="宋体" w:hAnsi="宋体" w:eastAsia="宋体" w:cs="宋体"/>
          <w:color w:val="auto"/>
          <w:spacing w:val="-4"/>
          <w:sz w:val="23"/>
          <w:szCs w:val="23"/>
        </w:rPr>
        <w:t xml:space="preserve"> </w:t>
      </w:r>
      <w:r>
        <w:rPr>
          <w:rFonts w:ascii="宋体" w:hAnsi="宋体" w:eastAsia="宋体" w:cs="宋体"/>
          <w:color w:val="auto"/>
          <w:spacing w:val="-3"/>
          <w:sz w:val="23"/>
          <w:szCs w:val="23"/>
        </w:rPr>
        <w:t>年</w:t>
      </w:r>
      <w:r>
        <w:rPr>
          <w:rFonts w:ascii="宋体" w:hAnsi="宋体" w:eastAsia="宋体" w:cs="宋体"/>
          <w:color w:val="auto"/>
          <w:spacing w:val="-3"/>
          <w:sz w:val="23"/>
          <w:szCs w:val="23"/>
          <w:u w:val="single"/>
        </w:rPr>
        <w:t xml:space="preserve">   </w:t>
      </w:r>
      <w:r>
        <w:rPr>
          <w:rFonts w:ascii="宋体" w:hAnsi="宋体" w:eastAsia="宋体" w:cs="宋体"/>
          <w:color w:val="auto"/>
          <w:spacing w:val="-3"/>
          <w:sz w:val="23"/>
          <w:szCs w:val="23"/>
        </w:rPr>
        <w:t xml:space="preserve"> 月</w:t>
      </w:r>
      <w:r>
        <w:rPr>
          <w:rFonts w:ascii="宋体" w:hAnsi="宋体" w:eastAsia="宋体" w:cs="宋体"/>
          <w:color w:val="auto"/>
          <w:spacing w:val="-3"/>
          <w:sz w:val="23"/>
          <w:szCs w:val="23"/>
          <w:u w:val="single"/>
        </w:rPr>
        <w:t xml:space="preserve">   </w:t>
      </w:r>
      <w:r>
        <w:rPr>
          <w:rFonts w:ascii="宋体" w:hAnsi="宋体" w:eastAsia="宋体" w:cs="宋体"/>
          <w:color w:val="auto"/>
          <w:spacing w:val="-3"/>
          <w:sz w:val="23"/>
          <w:szCs w:val="23"/>
        </w:rPr>
        <w:t xml:space="preserve"> 日，向</w:t>
      </w:r>
      <w:r>
        <w:rPr>
          <w:rFonts w:ascii="宋体" w:hAnsi="宋体" w:eastAsia="宋体" w:cs="宋体"/>
          <w:color w:val="auto"/>
          <w:spacing w:val="-3"/>
          <w:sz w:val="23"/>
          <w:szCs w:val="23"/>
          <w:u w:val="single"/>
        </w:rPr>
        <w:t xml:space="preserve">                                 </w:t>
      </w:r>
      <w:r>
        <w:rPr>
          <w:rFonts w:ascii="宋体" w:hAnsi="宋体" w:eastAsia="宋体" w:cs="宋体"/>
          <w:color w:val="auto"/>
          <w:spacing w:val="-3"/>
          <w:sz w:val="23"/>
          <w:szCs w:val="23"/>
        </w:rPr>
        <w:t xml:space="preserve"> 提出质疑，质疑事</w:t>
      </w:r>
      <w:r>
        <w:rPr>
          <w:rFonts w:ascii="宋体" w:hAnsi="宋体" w:eastAsia="宋体" w:cs="宋体"/>
          <w:color w:val="auto"/>
          <w:sz w:val="23"/>
          <w:szCs w:val="23"/>
        </w:rPr>
        <w:t xml:space="preserve"> </w:t>
      </w:r>
      <w:r>
        <w:rPr>
          <w:rFonts w:ascii="宋体" w:hAnsi="宋体" w:eastAsia="宋体" w:cs="宋体"/>
          <w:color w:val="auto"/>
          <w:spacing w:val="2"/>
          <w:sz w:val="23"/>
          <w:szCs w:val="23"/>
        </w:rPr>
        <w:t>项为：</w:t>
      </w:r>
    </w:p>
    <w:p w14:paraId="0496385A">
      <w:pPr>
        <w:tabs>
          <w:tab w:val="left" w:pos="9735"/>
        </w:tabs>
        <w:spacing w:before="17" w:line="242" w:lineRule="exact"/>
        <w:ind w:left="710"/>
        <w:rPr>
          <w:color w:val="auto"/>
        </w:rPr>
      </w:pPr>
      <w:r>
        <w:rPr>
          <w:color w:val="auto"/>
          <w:u w:val="single"/>
        </w:rPr>
        <w:tab/>
      </w:r>
    </w:p>
    <w:p w14:paraId="324C4E91">
      <w:pPr>
        <w:tabs>
          <w:tab w:val="left" w:pos="9735"/>
        </w:tabs>
        <w:spacing w:before="226" w:line="242" w:lineRule="exact"/>
        <w:ind w:left="710"/>
        <w:rPr>
          <w:color w:val="auto"/>
        </w:rPr>
      </w:pPr>
      <w:r>
        <w:rPr>
          <w:color w:val="auto"/>
          <w:u w:val="single"/>
        </w:rPr>
        <w:tab/>
      </w:r>
    </w:p>
    <w:p w14:paraId="27928321">
      <w:pPr>
        <w:spacing w:before="188" w:line="227" w:lineRule="auto"/>
        <w:ind w:left="519"/>
        <w:rPr>
          <w:rFonts w:ascii="宋体" w:hAnsi="宋体" w:eastAsia="宋体" w:cs="宋体"/>
          <w:color w:val="auto"/>
          <w:sz w:val="23"/>
          <w:szCs w:val="23"/>
        </w:rPr>
      </w:pPr>
      <w:r>
        <w:rPr>
          <w:rFonts w:ascii="宋体" w:hAnsi="宋体" w:eastAsia="宋体" w:cs="宋体"/>
          <w:color w:val="auto"/>
          <w:spacing w:val="8"/>
          <w:sz w:val="23"/>
          <w:szCs w:val="23"/>
          <w:u w:val="single"/>
        </w:rPr>
        <w:t>采购人/采购代理机构</w:t>
      </w:r>
      <w:r>
        <w:rPr>
          <w:rFonts w:ascii="宋体" w:hAnsi="宋体" w:eastAsia="宋体" w:cs="宋体"/>
          <w:color w:val="auto"/>
          <w:spacing w:val="8"/>
          <w:sz w:val="23"/>
          <w:szCs w:val="23"/>
        </w:rPr>
        <w:t>于</w:t>
      </w:r>
      <w:r>
        <w:rPr>
          <w:rFonts w:ascii="宋体" w:hAnsi="宋体" w:eastAsia="宋体" w:cs="宋体"/>
          <w:color w:val="auto"/>
          <w:spacing w:val="8"/>
          <w:sz w:val="23"/>
          <w:szCs w:val="23"/>
          <w:u w:val="single"/>
        </w:rPr>
        <w:t xml:space="preserve">      </w:t>
      </w:r>
      <w:r>
        <w:rPr>
          <w:rFonts w:ascii="宋体" w:hAnsi="宋体" w:eastAsia="宋体" w:cs="宋体"/>
          <w:color w:val="auto"/>
          <w:spacing w:val="8"/>
          <w:sz w:val="23"/>
          <w:szCs w:val="23"/>
        </w:rPr>
        <w:t xml:space="preserve"> 年</w:t>
      </w:r>
      <w:r>
        <w:rPr>
          <w:rFonts w:ascii="宋体" w:hAnsi="宋体" w:eastAsia="宋体" w:cs="宋体"/>
          <w:color w:val="auto"/>
          <w:spacing w:val="8"/>
          <w:sz w:val="23"/>
          <w:szCs w:val="23"/>
          <w:u w:val="single"/>
        </w:rPr>
        <w:t xml:space="preserve">   </w:t>
      </w:r>
      <w:r>
        <w:rPr>
          <w:rFonts w:ascii="宋体" w:hAnsi="宋体" w:eastAsia="宋体" w:cs="宋体"/>
          <w:color w:val="auto"/>
          <w:spacing w:val="8"/>
          <w:sz w:val="23"/>
          <w:szCs w:val="23"/>
        </w:rPr>
        <w:t>月</w:t>
      </w:r>
      <w:r>
        <w:rPr>
          <w:rFonts w:ascii="宋体" w:hAnsi="宋体" w:eastAsia="宋体" w:cs="宋体"/>
          <w:color w:val="auto"/>
          <w:spacing w:val="8"/>
          <w:sz w:val="23"/>
          <w:szCs w:val="23"/>
          <w:u w:val="single"/>
        </w:rPr>
        <w:t xml:space="preserve">   </w:t>
      </w:r>
      <w:r>
        <w:rPr>
          <w:rFonts w:ascii="宋体" w:hAnsi="宋体" w:eastAsia="宋体" w:cs="宋体"/>
          <w:color w:val="auto"/>
          <w:spacing w:val="8"/>
          <w:sz w:val="23"/>
          <w:szCs w:val="23"/>
        </w:rPr>
        <w:t>日，就质疑事项作出了答复/没有在法定期</w:t>
      </w:r>
      <w:r>
        <w:rPr>
          <w:rFonts w:ascii="宋体" w:hAnsi="宋体" w:eastAsia="宋体" w:cs="宋体"/>
          <w:color w:val="auto"/>
          <w:spacing w:val="2"/>
          <w:sz w:val="23"/>
          <w:szCs w:val="23"/>
        </w:rPr>
        <w:t>限</w:t>
      </w:r>
    </w:p>
    <w:p w14:paraId="73687932">
      <w:pPr>
        <w:rPr>
          <w:color w:val="auto"/>
        </w:rPr>
        <w:sectPr>
          <w:headerReference r:id="rId85" w:type="default"/>
          <w:footerReference r:id="rId86" w:type="default"/>
          <w:pgSz w:w="11906" w:h="16839"/>
          <w:pgMar w:top="1058" w:right="1079" w:bottom="1156" w:left="1089" w:header="878" w:footer="996" w:gutter="0"/>
          <w:pgBorders>
            <w:top w:val="none" w:sz="0" w:space="0"/>
            <w:left w:val="none" w:sz="0" w:space="0"/>
            <w:bottom w:val="none" w:sz="0" w:space="0"/>
            <w:right w:val="none" w:sz="0" w:space="0"/>
          </w:pgBorders>
          <w:cols w:space="720" w:num="1"/>
        </w:sectPr>
      </w:pPr>
    </w:p>
    <w:p w14:paraId="6D390234">
      <w:pPr>
        <w:spacing w:line="420" w:lineRule="auto"/>
        <w:rPr>
          <w:color w:val="auto"/>
        </w:rPr>
      </w:pPr>
    </w:p>
    <w:p w14:paraId="09755B9E">
      <w:pPr>
        <w:spacing w:line="307" w:lineRule="auto"/>
        <w:rPr>
          <w:color w:val="auto"/>
        </w:rPr>
      </w:pPr>
    </w:p>
    <w:p w14:paraId="2568FBDF">
      <w:pPr>
        <w:spacing w:before="75" w:line="228" w:lineRule="auto"/>
        <w:ind w:left="28"/>
        <w:rPr>
          <w:rFonts w:ascii="宋体" w:hAnsi="宋体" w:eastAsia="宋体" w:cs="宋体"/>
          <w:color w:val="auto"/>
          <w:sz w:val="23"/>
          <w:szCs w:val="23"/>
        </w:rPr>
      </w:pPr>
      <w:r>
        <w:rPr>
          <w:rFonts w:ascii="宋体" w:hAnsi="宋体" w:eastAsia="宋体" w:cs="宋体"/>
          <w:color w:val="auto"/>
          <w:spacing w:val="2"/>
          <w:sz w:val="23"/>
          <w:szCs w:val="23"/>
        </w:rPr>
        <w:t>内作出答复</w:t>
      </w:r>
      <w:r>
        <w:rPr>
          <w:rFonts w:ascii="宋体" w:hAnsi="宋体" w:eastAsia="宋体" w:cs="宋体"/>
          <w:color w:val="auto"/>
          <w:spacing w:val="1"/>
          <w:sz w:val="23"/>
          <w:szCs w:val="23"/>
        </w:rPr>
        <w:t>。</w:t>
      </w:r>
    </w:p>
    <w:p w14:paraId="0951A1D7">
      <w:pPr>
        <w:spacing w:before="183" w:line="231" w:lineRule="auto"/>
        <w:ind w:left="516"/>
        <w:rPr>
          <w:rFonts w:ascii="宋体" w:hAnsi="宋体" w:eastAsia="宋体" w:cs="宋体"/>
          <w:color w:val="auto"/>
          <w:sz w:val="23"/>
          <w:szCs w:val="23"/>
        </w:rPr>
      </w:pPr>
      <w:r>
        <w:rPr>
          <w:rFonts w:ascii="宋体" w:hAnsi="宋体" w:eastAsia="宋体" w:cs="宋体"/>
          <w:color w:val="auto"/>
          <w:spacing w:val="14"/>
          <w:sz w:val="23"/>
          <w:szCs w:val="23"/>
        </w:rPr>
        <w:t>四</w:t>
      </w:r>
      <w:r>
        <w:rPr>
          <w:rFonts w:ascii="宋体" w:hAnsi="宋体" w:eastAsia="宋体" w:cs="宋体"/>
          <w:color w:val="auto"/>
          <w:spacing w:val="7"/>
          <w:sz w:val="23"/>
          <w:szCs w:val="23"/>
        </w:rPr>
        <w:t>、投诉事项具体内容</w:t>
      </w:r>
    </w:p>
    <w:p w14:paraId="22375429">
      <w:pPr>
        <w:spacing w:before="177" w:line="228" w:lineRule="auto"/>
        <w:ind w:left="499"/>
        <w:rPr>
          <w:rFonts w:ascii="宋体" w:hAnsi="宋体" w:eastAsia="宋体" w:cs="宋体"/>
          <w:color w:val="auto"/>
          <w:sz w:val="23"/>
          <w:szCs w:val="23"/>
        </w:rPr>
      </w:pPr>
      <w:r>
        <w:rPr>
          <w:rFonts w:ascii="宋体" w:hAnsi="宋体" w:eastAsia="宋体" w:cs="宋体"/>
          <w:color w:val="auto"/>
          <w:spacing w:val="-4"/>
          <w:sz w:val="23"/>
          <w:szCs w:val="23"/>
        </w:rPr>
        <w:t>投诉事</w:t>
      </w:r>
      <w:r>
        <w:rPr>
          <w:rFonts w:ascii="宋体" w:hAnsi="宋体" w:eastAsia="宋体" w:cs="宋体"/>
          <w:color w:val="auto"/>
          <w:spacing w:val="-2"/>
          <w:sz w:val="23"/>
          <w:szCs w:val="23"/>
        </w:rPr>
        <w:t>项 1：</w:t>
      </w:r>
      <w:r>
        <w:rPr>
          <w:rFonts w:ascii="宋体" w:hAnsi="宋体" w:eastAsia="宋体" w:cs="宋体"/>
          <w:color w:val="auto"/>
          <w:sz w:val="23"/>
          <w:szCs w:val="23"/>
          <w:u w:val="single"/>
        </w:rPr>
        <w:t xml:space="preserve">                                                                     </w:t>
      </w:r>
    </w:p>
    <w:p w14:paraId="19DFF8B5">
      <w:pPr>
        <w:spacing w:before="183" w:line="225" w:lineRule="auto"/>
        <w:ind w:left="479"/>
        <w:rPr>
          <w:rFonts w:ascii="宋体" w:hAnsi="宋体" w:eastAsia="宋体" w:cs="宋体"/>
          <w:color w:val="auto"/>
          <w:sz w:val="23"/>
          <w:szCs w:val="23"/>
        </w:rPr>
      </w:pPr>
      <w:r>
        <w:rPr>
          <w:rFonts w:ascii="宋体" w:hAnsi="宋体" w:eastAsia="宋体" w:cs="宋体"/>
          <w:color w:val="auto"/>
          <w:spacing w:val="6"/>
          <w:sz w:val="23"/>
          <w:szCs w:val="23"/>
        </w:rPr>
        <w:t>事实依据：</w:t>
      </w:r>
      <w:r>
        <w:rPr>
          <w:rFonts w:ascii="宋体" w:hAnsi="宋体" w:eastAsia="宋体" w:cs="宋体"/>
          <w:color w:val="auto"/>
          <w:sz w:val="23"/>
          <w:szCs w:val="23"/>
          <w:u w:val="single"/>
        </w:rPr>
        <w:t xml:space="preserve">                                                                       </w:t>
      </w:r>
    </w:p>
    <w:p w14:paraId="6E830CBF">
      <w:pPr>
        <w:tabs>
          <w:tab w:val="left" w:pos="9735"/>
        </w:tabs>
        <w:spacing w:before="223" w:line="242" w:lineRule="exact"/>
        <w:ind w:left="486"/>
        <w:rPr>
          <w:color w:val="auto"/>
        </w:rPr>
      </w:pPr>
      <w:r>
        <w:rPr>
          <w:color w:val="auto"/>
          <w:u w:val="single"/>
        </w:rPr>
        <w:tab/>
      </w:r>
    </w:p>
    <w:p w14:paraId="0A0AA13E">
      <w:pPr>
        <w:spacing w:before="190" w:line="227" w:lineRule="auto"/>
        <w:ind w:left="480"/>
        <w:rPr>
          <w:rFonts w:ascii="宋体" w:hAnsi="宋体" w:eastAsia="宋体" w:cs="宋体"/>
          <w:color w:val="auto"/>
          <w:sz w:val="23"/>
          <w:szCs w:val="23"/>
        </w:rPr>
      </w:pPr>
      <w:r>
        <w:rPr>
          <w:rFonts w:ascii="宋体" w:hAnsi="宋体" w:eastAsia="宋体" w:cs="宋体"/>
          <w:color w:val="auto"/>
          <w:spacing w:val="6"/>
          <w:sz w:val="23"/>
          <w:szCs w:val="23"/>
        </w:rPr>
        <w:t>法律依据</w:t>
      </w:r>
      <w:r>
        <w:rPr>
          <w:rFonts w:ascii="宋体" w:hAnsi="宋体" w:eastAsia="宋体" w:cs="宋体"/>
          <w:color w:val="auto"/>
          <w:spacing w:val="5"/>
          <w:sz w:val="23"/>
          <w:szCs w:val="23"/>
        </w:rPr>
        <w:t>：</w:t>
      </w:r>
      <w:r>
        <w:rPr>
          <w:rFonts w:ascii="宋体" w:hAnsi="宋体" w:eastAsia="宋体" w:cs="宋体"/>
          <w:color w:val="auto"/>
          <w:sz w:val="23"/>
          <w:szCs w:val="23"/>
          <w:u w:val="single"/>
        </w:rPr>
        <w:t xml:space="preserve">                                                                       </w:t>
      </w:r>
    </w:p>
    <w:p w14:paraId="3569EF15">
      <w:pPr>
        <w:tabs>
          <w:tab w:val="left" w:pos="9735"/>
        </w:tabs>
        <w:spacing w:before="221" w:line="242" w:lineRule="exact"/>
        <w:ind w:left="486"/>
        <w:rPr>
          <w:color w:val="auto"/>
        </w:rPr>
      </w:pPr>
      <w:r>
        <w:rPr>
          <w:color w:val="auto"/>
          <w:u w:val="single"/>
        </w:rPr>
        <w:tab/>
      </w:r>
    </w:p>
    <w:p w14:paraId="537EE630">
      <w:pPr>
        <w:spacing w:before="187" w:line="468" w:lineRule="exact"/>
        <w:ind w:left="499"/>
        <w:rPr>
          <w:rFonts w:ascii="宋体" w:hAnsi="宋体" w:eastAsia="宋体" w:cs="宋体"/>
          <w:color w:val="auto"/>
          <w:sz w:val="23"/>
          <w:szCs w:val="23"/>
        </w:rPr>
      </w:pPr>
      <w:r>
        <w:rPr>
          <w:rFonts w:ascii="宋体" w:hAnsi="宋体" w:eastAsia="宋体" w:cs="宋体"/>
          <w:color w:val="auto"/>
          <w:spacing w:val="-4"/>
          <w:position w:val="17"/>
          <w:sz w:val="23"/>
          <w:szCs w:val="23"/>
        </w:rPr>
        <w:t>投诉</w:t>
      </w:r>
      <w:r>
        <w:rPr>
          <w:rFonts w:ascii="宋体" w:hAnsi="宋体" w:eastAsia="宋体" w:cs="宋体"/>
          <w:color w:val="auto"/>
          <w:spacing w:val="-2"/>
          <w:position w:val="17"/>
          <w:sz w:val="23"/>
          <w:szCs w:val="23"/>
        </w:rPr>
        <w:t>事项 2</w:t>
      </w:r>
    </w:p>
    <w:p w14:paraId="7E652C21">
      <w:pPr>
        <w:spacing w:line="371" w:lineRule="exact"/>
        <w:ind w:left="511"/>
        <w:rPr>
          <w:rFonts w:ascii="宋体" w:hAnsi="宋体" w:eastAsia="宋体" w:cs="宋体"/>
          <w:color w:val="auto"/>
          <w:sz w:val="23"/>
          <w:szCs w:val="23"/>
        </w:rPr>
      </w:pPr>
      <w:r>
        <w:rPr>
          <w:rFonts w:ascii="宋体" w:hAnsi="宋体" w:eastAsia="宋体" w:cs="宋体"/>
          <w:color w:val="auto"/>
          <w:spacing w:val="5"/>
          <w:position w:val="3"/>
          <w:sz w:val="23"/>
          <w:szCs w:val="23"/>
        </w:rPr>
        <w:t>……</w:t>
      </w:r>
    </w:p>
    <w:p w14:paraId="44350E6C">
      <w:pPr>
        <w:spacing w:before="95" w:line="238" w:lineRule="auto"/>
        <w:ind w:left="497"/>
        <w:rPr>
          <w:rFonts w:ascii="宋体" w:hAnsi="宋体" w:eastAsia="宋体" w:cs="宋体"/>
          <w:color w:val="auto"/>
          <w:sz w:val="23"/>
          <w:szCs w:val="23"/>
        </w:rPr>
      </w:pPr>
      <w:r>
        <w:rPr>
          <w:rFonts w:ascii="宋体" w:hAnsi="宋体" w:eastAsia="宋体" w:cs="宋体"/>
          <w:color w:val="auto"/>
          <w:spacing w:val="12"/>
          <w:sz w:val="23"/>
          <w:szCs w:val="23"/>
        </w:rPr>
        <w:t>五</w:t>
      </w:r>
      <w:r>
        <w:rPr>
          <w:rFonts w:ascii="宋体" w:hAnsi="宋体" w:eastAsia="宋体" w:cs="宋体"/>
          <w:color w:val="auto"/>
          <w:spacing w:val="9"/>
          <w:sz w:val="23"/>
          <w:szCs w:val="23"/>
        </w:rPr>
        <w:t>、与投诉事项相关的投诉请求：</w:t>
      </w:r>
    </w:p>
    <w:p w14:paraId="73E0B33F">
      <w:pPr>
        <w:spacing w:before="168" w:line="229" w:lineRule="auto"/>
        <w:ind w:left="494"/>
        <w:rPr>
          <w:rFonts w:ascii="宋体" w:hAnsi="宋体" w:eastAsia="宋体" w:cs="宋体"/>
          <w:color w:val="auto"/>
          <w:sz w:val="23"/>
          <w:szCs w:val="23"/>
        </w:rPr>
      </w:pPr>
      <w:r>
        <w:rPr>
          <w:rFonts w:ascii="宋体" w:hAnsi="宋体" w:eastAsia="宋体" w:cs="宋体"/>
          <w:color w:val="auto"/>
          <w:spacing w:val="4"/>
          <w:sz w:val="23"/>
          <w:szCs w:val="23"/>
        </w:rPr>
        <w:t>请求：</w:t>
      </w:r>
      <w:r>
        <w:rPr>
          <w:rFonts w:ascii="宋体" w:hAnsi="宋体" w:eastAsia="宋体" w:cs="宋体"/>
          <w:color w:val="auto"/>
          <w:sz w:val="23"/>
          <w:szCs w:val="23"/>
          <w:u w:val="single"/>
        </w:rPr>
        <w:t xml:space="preserve">                                                                           </w:t>
      </w:r>
    </w:p>
    <w:p w14:paraId="1DA1BA41">
      <w:pPr>
        <w:rPr>
          <w:color w:val="auto"/>
        </w:rPr>
      </w:pPr>
    </w:p>
    <w:p w14:paraId="67E5A617">
      <w:pPr>
        <w:rPr>
          <w:color w:val="auto"/>
        </w:rPr>
      </w:pPr>
    </w:p>
    <w:p w14:paraId="36D996B7">
      <w:pPr>
        <w:spacing w:line="120" w:lineRule="exact"/>
        <w:rPr>
          <w:color w:val="auto"/>
        </w:rPr>
      </w:pPr>
    </w:p>
    <w:p w14:paraId="22F76221">
      <w:pPr>
        <w:rPr>
          <w:color w:val="auto"/>
        </w:rPr>
        <w:sectPr>
          <w:headerReference r:id="rId87" w:type="default"/>
          <w:footerReference r:id="rId88" w:type="default"/>
          <w:pgSz w:w="11906" w:h="16839"/>
          <w:pgMar w:top="400" w:right="1079" w:bottom="1156" w:left="1089" w:header="0" w:footer="996" w:gutter="0"/>
          <w:pgBorders>
            <w:top w:val="none" w:sz="0" w:space="0"/>
            <w:left w:val="none" w:sz="0" w:space="0"/>
            <w:bottom w:val="none" w:sz="0" w:space="0"/>
            <w:right w:val="none" w:sz="0" w:space="0"/>
          </w:pgBorders>
          <w:cols w:equalWidth="0" w:num="1">
            <w:col w:w="9737"/>
          </w:cols>
        </w:sectPr>
      </w:pPr>
    </w:p>
    <w:p w14:paraId="30D30B19">
      <w:pPr>
        <w:spacing w:before="49" w:line="227" w:lineRule="auto"/>
        <w:ind w:left="496"/>
        <w:rPr>
          <w:rFonts w:ascii="宋体" w:hAnsi="宋体" w:eastAsia="宋体" w:cs="宋体"/>
          <w:color w:val="auto"/>
          <w:sz w:val="23"/>
          <w:szCs w:val="23"/>
        </w:rPr>
      </w:pPr>
      <w:r>
        <w:rPr>
          <w:rFonts w:ascii="宋体" w:hAnsi="宋体" w:eastAsia="宋体" w:cs="宋体"/>
          <w:color w:val="auto"/>
          <w:spacing w:val="10"/>
          <w:sz w:val="23"/>
          <w:szCs w:val="23"/>
        </w:rPr>
        <w:t>签</w:t>
      </w:r>
      <w:r>
        <w:rPr>
          <w:rFonts w:ascii="宋体" w:hAnsi="宋体" w:eastAsia="宋体" w:cs="宋体"/>
          <w:color w:val="auto"/>
          <w:spacing w:val="6"/>
          <w:sz w:val="23"/>
          <w:szCs w:val="23"/>
        </w:rPr>
        <w:t>字</w:t>
      </w:r>
      <w:r>
        <w:rPr>
          <w:rFonts w:ascii="宋体" w:hAnsi="宋体" w:eastAsia="宋体" w:cs="宋体"/>
          <w:color w:val="auto"/>
          <w:spacing w:val="5"/>
          <w:sz w:val="23"/>
          <w:szCs w:val="23"/>
        </w:rPr>
        <w:t xml:space="preserve"> (签章) ：</w:t>
      </w:r>
    </w:p>
    <w:p w14:paraId="7D6A4E3B">
      <w:pPr>
        <w:spacing w:line="286" w:lineRule="auto"/>
        <w:rPr>
          <w:color w:val="auto"/>
        </w:rPr>
      </w:pPr>
    </w:p>
    <w:p w14:paraId="491782EE">
      <w:pPr>
        <w:spacing w:line="286" w:lineRule="auto"/>
        <w:rPr>
          <w:color w:val="auto"/>
        </w:rPr>
      </w:pPr>
    </w:p>
    <w:p w14:paraId="76719E35">
      <w:pPr>
        <w:spacing w:before="75" w:line="193" w:lineRule="auto"/>
        <w:ind w:left="537"/>
        <w:rPr>
          <w:rFonts w:ascii="宋体" w:hAnsi="宋体" w:eastAsia="宋体" w:cs="宋体"/>
          <w:color w:val="auto"/>
          <w:sz w:val="23"/>
          <w:szCs w:val="23"/>
        </w:rPr>
      </w:pPr>
      <w:r>
        <w:rPr>
          <w:rFonts w:ascii="宋体" w:hAnsi="宋体" w:eastAsia="宋体" w:cs="宋体"/>
          <w:color w:val="auto"/>
          <w:spacing w:val="-11"/>
          <w:sz w:val="23"/>
          <w:szCs w:val="23"/>
        </w:rPr>
        <w:t>日</w:t>
      </w:r>
      <w:r>
        <w:rPr>
          <w:rFonts w:ascii="宋体" w:hAnsi="宋体" w:eastAsia="宋体" w:cs="宋体"/>
          <w:color w:val="auto"/>
          <w:spacing w:val="-10"/>
          <w:sz w:val="23"/>
          <w:szCs w:val="23"/>
        </w:rPr>
        <w:t>期：</w:t>
      </w:r>
    </w:p>
    <w:p w14:paraId="7A8E2478">
      <w:pPr>
        <w:spacing w:line="14" w:lineRule="auto"/>
        <w:rPr>
          <w:color w:val="auto"/>
          <w:sz w:val="2"/>
        </w:rPr>
      </w:pPr>
      <w:r>
        <w:rPr>
          <w:color w:val="auto"/>
          <w:sz w:val="2"/>
          <w:szCs w:val="2"/>
        </w:rPr>
        <w:br w:type="column"/>
      </w:r>
    </w:p>
    <w:p w14:paraId="5D19EFC2">
      <w:pPr>
        <w:spacing w:before="48" w:line="227" w:lineRule="auto"/>
        <w:rPr>
          <w:rFonts w:ascii="宋体" w:hAnsi="宋体" w:eastAsia="宋体" w:cs="宋体"/>
          <w:color w:val="auto"/>
          <w:sz w:val="23"/>
          <w:szCs w:val="23"/>
        </w:rPr>
      </w:pPr>
      <w:r>
        <w:rPr>
          <w:rFonts w:ascii="宋体" w:hAnsi="宋体" w:eastAsia="宋体" w:cs="宋体"/>
          <w:color w:val="auto"/>
          <w:spacing w:val="1"/>
          <w:sz w:val="23"/>
          <w:szCs w:val="23"/>
        </w:rPr>
        <w:t>公章：</w:t>
      </w:r>
    </w:p>
    <w:p w14:paraId="6D7C1325">
      <w:pPr>
        <w:rPr>
          <w:color w:val="auto"/>
        </w:rPr>
        <w:sectPr>
          <w:type w:val="continuous"/>
          <w:pgSz w:w="11906" w:h="16839"/>
          <w:pgMar w:top="400" w:right="1079" w:bottom="1156" w:left="1089" w:header="0" w:footer="996" w:gutter="0"/>
          <w:pgBorders>
            <w:top w:val="none" w:sz="0" w:space="0"/>
            <w:left w:val="none" w:sz="0" w:space="0"/>
            <w:bottom w:val="none" w:sz="0" w:space="0"/>
            <w:right w:val="none" w:sz="0" w:space="0"/>
          </w:pgBorders>
          <w:cols w:equalWidth="0" w:num="2">
            <w:col w:w="6764" w:space="100"/>
            <w:col w:w="2874"/>
          </w:cols>
        </w:sectPr>
      </w:pPr>
    </w:p>
    <w:p w14:paraId="5B93D7B9">
      <w:pPr>
        <w:spacing w:line="269" w:lineRule="auto"/>
        <w:rPr>
          <w:color w:val="auto"/>
        </w:rPr>
      </w:pPr>
    </w:p>
    <w:p w14:paraId="61D754BE">
      <w:pPr>
        <w:spacing w:line="269" w:lineRule="auto"/>
        <w:rPr>
          <w:color w:val="auto"/>
        </w:rPr>
      </w:pPr>
    </w:p>
    <w:p w14:paraId="13A4AA22">
      <w:pPr>
        <w:spacing w:line="269" w:lineRule="auto"/>
        <w:rPr>
          <w:color w:val="auto"/>
        </w:rPr>
      </w:pPr>
    </w:p>
    <w:p w14:paraId="1EA70663">
      <w:pPr>
        <w:spacing w:line="270" w:lineRule="auto"/>
        <w:rPr>
          <w:color w:val="auto"/>
        </w:rPr>
      </w:pPr>
    </w:p>
    <w:p w14:paraId="237436F3">
      <w:pPr>
        <w:spacing w:before="75" w:line="228" w:lineRule="auto"/>
        <w:ind w:left="2"/>
        <w:rPr>
          <w:rFonts w:ascii="宋体" w:hAnsi="宋体" w:eastAsia="宋体" w:cs="宋体"/>
          <w:color w:val="auto"/>
          <w:sz w:val="23"/>
          <w:szCs w:val="23"/>
        </w:rPr>
      </w:pPr>
      <w:r>
        <w:rPr>
          <w:rFonts w:ascii="宋体" w:hAnsi="宋体" w:eastAsia="宋体" w:cs="宋体"/>
          <w:color w:val="auto"/>
          <w:spacing w:val="3"/>
          <w:sz w:val="23"/>
          <w:szCs w:val="23"/>
        </w:rPr>
        <w:t>说</w:t>
      </w:r>
      <w:r>
        <w:rPr>
          <w:rFonts w:ascii="宋体" w:hAnsi="宋体" w:eastAsia="宋体" w:cs="宋体"/>
          <w:color w:val="auto"/>
          <w:spacing w:val="2"/>
          <w:sz w:val="23"/>
          <w:szCs w:val="23"/>
        </w:rPr>
        <w:t>明：</w:t>
      </w:r>
    </w:p>
    <w:p w14:paraId="2F8F5BB0">
      <w:pPr>
        <w:spacing w:before="183" w:line="375" w:lineRule="auto"/>
        <w:ind w:left="24" w:right="2" w:firstLine="369"/>
        <w:rPr>
          <w:rFonts w:ascii="宋体" w:hAnsi="宋体" w:eastAsia="宋体" w:cs="宋体"/>
          <w:color w:val="auto"/>
          <w:sz w:val="23"/>
          <w:szCs w:val="23"/>
        </w:rPr>
      </w:pPr>
      <w:r>
        <w:rPr>
          <w:rFonts w:ascii="宋体" w:hAnsi="宋体" w:eastAsia="宋体" w:cs="宋体"/>
          <w:color w:val="auto"/>
          <w:spacing w:val="18"/>
          <w:sz w:val="23"/>
          <w:szCs w:val="23"/>
        </w:rPr>
        <w:t>1</w:t>
      </w:r>
      <w:r>
        <w:rPr>
          <w:rFonts w:ascii="宋体" w:hAnsi="宋体" w:eastAsia="宋体" w:cs="宋体"/>
          <w:color w:val="auto"/>
          <w:spacing w:val="10"/>
          <w:sz w:val="23"/>
          <w:szCs w:val="23"/>
        </w:rPr>
        <w:t>.</w:t>
      </w:r>
      <w:r>
        <w:rPr>
          <w:rFonts w:ascii="宋体" w:hAnsi="宋体" w:eastAsia="宋体" w:cs="宋体"/>
          <w:color w:val="auto"/>
          <w:spacing w:val="9"/>
          <w:sz w:val="23"/>
          <w:szCs w:val="23"/>
        </w:rPr>
        <w:t>投诉人提起投诉时，应当提交投诉书和必要的证明材料，并按照被投诉人和与投诉事项</w:t>
      </w:r>
      <w:r>
        <w:rPr>
          <w:rFonts w:ascii="宋体" w:hAnsi="宋体" w:eastAsia="宋体" w:cs="宋体"/>
          <w:color w:val="auto"/>
          <w:sz w:val="23"/>
          <w:szCs w:val="23"/>
        </w:rPr>
        <w:t xml:space="preserve"> </w:t>
      </w:r>
      <w:r>
        <w:rPr>
          <w:rFonts w:ascii="宋体" w:hAnsi="宋体" w:eastAsia="宋体" w:cs="宋体"/>
          <w:color w:val="auto"/>
          <w:spacing w:val="16"/>
          <w:sz w:val="23"/>
          <w:szCs w:val="23"/>
        </w:rPr>
        <w:t>有</w:t>
      </w:r>
      <w:r>
        <w:rPr>
          <w:rFonts w:ascii="宋体" w:hAnsi="宋体" w:eastAsia="宋体" w:cs="宋体"/>
          <w:color w:val="auto"/>
          <w:spacing w:val="9"/>
          <w:sz w:val="23"/>
          <w:szCs w:val="23"/>
        </w:rPr>
        <w:t>关的供应商数量提供投诉书副本。</w:t>
      </w:r>
    </w:p>
    <w:p w14:paraId="3269C539">
      <w:pPr>
        <w:spacing w:line="375" w:lineRule="auto"/>
        <w:ind w:left="23" w:right="2" w:firstLine="355"/>
        <w:rPr>
          <w:rFonts w:ascii="宋体" w:hAnsi="宋体" w:eastAsia="宋体" w:cs="宋体"/>
          <w:color w:val="auto"/>
          <w:sz w:val="23"/>
          <w:szCs w:val="23"/>
        </w:rPr>
      </w:pPr>
      <w:r>
        <w:rPr>
          <w:rFonts w:ascii="宋体" w:hAnsi="宋体" w:eastAsia="宋体" w:cs="宋体"/>
          <w:color w:val="auto"/>
          <w:spacing w:val="18"/>
          <w:sz w:val="23"/>
          <w:szCs w:val="23"/>
        </w:rPr>
        <w:t>2.</w:t>
      </w:r>
      <w:r>
        <w:rPr>
          <w:rFonts w:ascii="宋体" w:hAnsi="宋体" w:eastAsia="宋体" w:cs="宋体"/>
          <w:color w:val="auto"/>
          <w:spacing w:val="15"/>
          <w:sz w:val="23"/>
          <w:szCs w:val="23"/>
        </w:rPr>
        <w:t>投</w:t>
      </w:r>
      <w:r>
        <w:rPr>
          <w:rFonts w:ascii="宋体" w:hAnsi="宋体" w:eastAsia="宋体" w:cs="宋体"/>
          <w:color w:val="auto"/>
          <w:spacing w:val="9"/>
          <w:sz w:val="23"/>
          <w:szCs w:val="23"/>
        </w:rPr>
        <w:t>诉人若委托代理人进行投诉的，投诉书应按要求列明“授权代表”的有关内容，并在</w:t>
      </w:r>
      <w:r>
        <w:rPr>
          <w:rFonts w:ascii="宋体" w:hAnsi="宋体" w:eastAsia="宋体" w:cs="宋体"/>
          <w:color w:val="auto"/>
          <w:sz w:val="23"/>
          <w:szCs w:val="23"/>
        </w:rPr>
        <w:t xml:space="preserve"> </w:t>
      </w:r>
      <w:r>
        <w:rPr>
          <w:rFonts w:ascii="宋体" w:hAnsi="宋体" w:eastAsia="宋体" w:cs="宋体"/>
          <w:color w:val="auto"/>
          <w:spacing w:val="24"/>
          <w:sz w:val="23"/>
          <w:szCs w:val="23"/>
        </w:rPr>
        <w:t>附件</w:t>
      </w:r>
      <w:r>
        <w:rPr>
          <w:rFonts w:ascii="宋体" w:hAnsi="宋体" w:eastAsia="宋体" w:cs="宋体"/>
          <w:color w:val="auto"/>
          <w:spacing w:val="18"/>
          <w:sz w:val="23"/>
          <w:szCs w:val="23"/>
        </w:rPr>
        <w:t>中</w:t>
      </w:r>
      <w:r>
        <w:rPr>
          <w:rFonts w:ascii="宋体" w:hAnsi="宋体" w:eastAsia="宋体" w:cs="宋体"/>
          <w:color w:val="auto"/>
          <w:spacing w:val="12"/>
          <w:sz w:val="23"/>
          <w:szCs w:val="23"/>
        </w:rPr>
        <w:t>提交由投诉人签署的授权委托书。授权委托书应当载明代理人的姓名或者名称、代理</w:t>
      </w:r>
      <w:r>
        <w:rPr>
          <w:rFonts w:ascii="宋体" w:hAnsi="宋体" w:eastAsia="宋体" w:cs="宋体"/>
          <w:color w:val="auto"/>
          <w:sz w:val="23"/>
          <w:szCs w:val="23"/>
        </w:rPr>
        <w:t xml:space="preserve"> </w:t>
      </w:r>
      <w:r>
        <w:rPr>
          <w:rFonts w:ascii="宋体" w:hAnsi="宋体" w:eastAsia="宋体" w:cs="宋体"/>
          <w:color w:val="auto"/>
          <w:spacing w:val="17"/>
          <w:sz w:val="23"/>
          <w:szCs w:val="23"/>
        </w:rPr>
        <w:t>事</w:t>
      </w:r>
      <w:r>
        <w:rPr>
          <w:rFonts w:ascii="宋体" w:hAnsi="宋体" w:eastAsia="宋体" w:cs="宋体"/>
          <w:color w:val="auto"/>
          <w:spacing w:val="9"/>
          <w:sz w:val="23"/>
          <w:szCs w:val="23"/>
        </w:rPr>
        <w:t>项、具体权限、期限和相关事项。</w:t>
      </w:r>
    </w:p>
    <w:p w14:paraId="4A83E41C">
      <w:pPr>
        <w:spacing w:before="1" w:line="374" w:lineRule="auto"/>
        <w:ind w:left="375" w:right="1697" w:firstLine="5"/>
        <w:rPr>
          <w:rFonts w:ascii="宋体" w:hAnsi="宋体" w:eastAsia="宋体" w:cs="宋体"/>
          <w:color w:val="auto"/>
          <w:sz w:val="23"/>
          <w:szCs w:val="23"/>
        </w:rPr>
      </w:pPr>
      <w:r>
        <w:rPr>
          <w:rFonts w:ascii="宋体" w:hAnsi="宋体" w:eastAsia="宋体" w:cs="宋体"/>
          <w:color w:val="auto"/>
          <w:spacing w:val="10"/>
          <w:sz w:val="23"/>
          <w:szCs w:val="23"/>
        </w:rPr>
        <w:t>3</w:t>
      </w:r>
      <w:r>
        <w:rPr>
          <w:rFonts w:ascii="宋体" w:hAnsi="宋体" w:eastAsia="宋体" w:cs="宋体"/>
          <w:color w:val="auto"/>
          <w:spacing w:val="9"/>
          <w:sz w:val="23"/>
          <w:szCs w:val="23"/>
        </w:rPr>
        <w:t>.投诉书应简要列明质疑事项，质疑函、质疑答复等作为附件材料提供。</w:t>
      </w:r>
      <w:r>
        <w:rPr>
          <w:rFonts w:ascii="宋体" w:hAnsi="宋体" w:eastAsia="宋体" w:cs="宋体"/>
          <w:color w:val="auto"/>
          <w:sz w:val="23"/>
          <w:szCs w:val="23"/>
        </w:rPr>
        <w:t xml:space="preserve"> </w:t>
      </w:r>
      <w:r>
        <w:rPr>
          <w:rFonts w:ascii="宋体" w:hAnsi="宋体" w:eastAsia="宋体" w:cs="宋体"/>
          <w:color w:val="auto"/>
          <w:spacing w:val="12"/>
          <w:sz w:val="23"/>
          <w:szCs w:val="23"/>
        </w:rPr>
        <w:t>4</w:t>
      </w:r>
      <w:r>
        <w:rPr>
          <w:rFonts w:ascii="宋体" w:hAnsi="宋体" w:eastAsia="宋体" w:cs="宋体"/>
          <w:color w:val="auto"/>
          <w:spacing w:val="11"/>
          <w:sz w:val="23"/>
          <w:szCs w:val="23"/>
        </w:rPr>
        <w:t>.投诉书的投诉事项应具体、明确，并有必要的事实依据和法律依据。</w:t>
      </w:r>
      <w:r>
        <w:rPr>
          <w:rFonts w:ascii="宋体" w:hAnsi="宋体" w:eastAsia="宋体" w:cs="宋体"/>
          <w:color w:val="auto"/>
          <w:sz w:val="23"/>
          <w:szCs w:val="23"/>
        </w:rPr>
        <w:t xml:space="preserve">  </w:t>
      </w:r>
      <w:r>
        <w:rPr>
          <w:rFonts w:ascii="宋体" w:hAnsi="宋体" w:eastAsia="宋体" w:cs="宋体"/>
          <w:color w:val="auto"/>
          <w:spacing w:val="16"/>
          <w:sz w:val="23"/>
          <w:szCs w:val="23"/>
        </w:rPr>
        <w:t>5</w:t>
      </w:r>
      <w:r>
        <w:rPr>
          <w:rFonts w:ascii="宋体" w:hAnsi="宋体" w:eastAsia="宋体" w:cs="宋体"/>
          <w:color w:val="auto"/>
          <w:spacing w:val="9"/>
          <w:sz w:val="23"/>
          <w:szCs w:val="23"/>
        </w:rPr>
        <w:t>.投诉书的投诉请求应与投诉事项相关。</w:t>
      </w:r>
    </w:p>
    <w:p w14:paraId="765E7FF9">
      <w:pPr>
        <w:spacing w:line="466" w:lineRule="exact"/>
        <w:ind w:left="378"/>
        <w:rPr>
          <w:rFonts w:ascii="宋体" w:hAnsi="宋体" w:eastAsia="宋体" w:cs="宋体"/>
          <w:color w:val="auto"/>
          <w:sz w:val="23"/>
          <w:szCs w:val="23"/>
        </w:rPr>
      </w:pPr>
      <w:r>
        <w:rPr>
          <w:rFonts w:ascii="宋体" w:hAnsi="宋体" w:eastAsia="宋体" w:cs="宋体"/>
          <w:color w:val="auto"/>
          <w:spacing w:val="18"/>
          <w:position w:val="17"/>
          <w:sz w:val="23"/>
          <w:szCs w:val="23"/>
        </w:rPr>
        <w:t>6.</w:t>
      </w:r>
      <w:r>
        <w:rPr>
          <w:rFonts w:ascii="宋体" w:hAnsi="宋体" w:eastAsia="宋体" w:cs="宋体"/>
          <w:color w:val="auto"/>
          <w:spacing w:val="16"/>
          <w:position w:val="17"/>
          <w:sz w:val="23"/>
          <w:szCs w:val="23"/>
        </w:rPr>
        <w:t>投</w:t>
      </w:r>
      <w:r>
        <w:rPr>
          <w:rFonts w:ascii="宋体" w:hAnsi="宋体" w:eastAsia="宋体" w:cs="宋体"/>
          <w:color w:val="auto"/>
          <w:spacing w:val="9"/>
          <w:position w:val="17"/>
          <w:sz w:val="23"/>
          <w:szCs w:val="23"/>
        </w:rPr>
        <w:t>诉人为法人或者其他组织的，投诉书应由法定代表人、主要负责人，或者其授权代表</w:t>
      </w:r>
    </w:p>
    <w:p w14:paraId="0F0F7C53">
      <w:pPr>
        <w:spacing w:line="193" w:lineRule="auto"/>
        <w:ind w:left="23"/>
        <w:rPr>
          <w:rFonts w:ascii="宋体" w:hAnsi="宋体" w:eastAsia="宋体" w:cs="宋体"/>
          <w:color w:val="auto"/>
          <w:sz w:val="23"/>
          <w:szCs w:val="23"/>
        </w:rPr>
      </w:pPr>
      <w:r>
        <w:rPr>
          <w:rFonts w:ascii="宋体" w:hAnsi="宋体" w:eastAsia="宋体" w:cs="宋体"/>
          <w:color w:val="auto"/>
          <w:spacing w:val="12"/>
          <w:sz w:val="23"/>
          <w:szCs w:val="23"/>
        </w:rPr>
        <w:t>签</w:t>
      </w:r>
      <w:r>
        <w:rPr>
          <w:rFonts w:ascii="宋体" w:hAnsi="宋体" w:eastAsia="宋体" w:cs="宋体"/>
          <w:color w:val="auto"/>
          <w:spacing w:val="9"/>
          <w:sz w:val="23"/>
          <w:szCs w:val="23"/>
        </w:rPr>
        <w:t>字或者盖章，并加盖公章。</w:t>
      </w:r>
    </w:p>
    <w:sectPr>
      <w:type w:val="continuous"/>
      <w:pgSz w:w="11906" w:h="16839"/>
      <w:pgMar w:top="400" w:right="1079" w:bottom="1156" w:left="1089" w:header="0" w:footer="996" w:gutter="0"/>
      <w:pgBorders>
        <w:top w:val="none" w:sz="0" w:space="0"/>
        <w:left w:val="none" w:sz="0" w:space="0"/>
        <w:bottom w:val="none" w:sz="0" w:space="0"/>
        <w:right w:val="none" w:sz="0" w:space="0"/>
      </w:pgBorders>
      <w:cols w:equalWidth="0" w:num="1">
        <w:col w:w="973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方正小标宋简体">
    <w:altName w:val="黑体"/>
    <w:panose1 w:val="03000509000000000000"/>
    <w:charset w:val="86"/>
    <w:family w:val="script"/>
    <w:pitch w:val="default"/>
    <w:sig w:usb0="00000000" w:usb1="00000000" w:usb2="00000010" w:usb3="00000000" w:csb0="00040000" w:csb1="00000000"/>
  </w:font>
  <w:font w:name="MS PMincho">
    <w:altName w:val="Yu Gothic UI"/>
    <w:panose1 w:val="02020600040205080304"/>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D4737">
    <w:pPr>
      <w:spacing w:before="1" w:line="220" w:lineRule="auto"/>
      <w:ind w:left="4182"/>
      <w:rPr>
        <w:rFonts w:ascii="宋体" w:hAnsi="宋体" w:eastAsia="宋体" w:cs="宋体"/>
        <w:sz w:val="28"/>
        <w:szCs w:val="2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3F1DE">
    <w:pPr>
      <w:spacing w:line="196" w:lineRule="auto"/>
      <w:ind w:left="4795"/>
      <w:rPr>
        <w:rFonts w:ascii="Times New Roman" w:hAnsi="Times New Roman" w:eastAsia="Times New Roman" w:cs="Times New Roman"/>
        <w:sz w:val="17"/>
        <w:szCs w:val="17"/>
      </w:rPr>
    </w:pPr>
    <w:r>
      <w:rPr>
        <w:sz w:val="17"/>
      </w:rPr>
      <w:pict>
        <v:shape id="_x0000_s2164" o:spid="_x0000_s2164"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joinstyle="miter"/>
          <v:imagedata o:title=""/>
          <o:lock v:ext="edit"/>
          <v:textbox inset="0mm,0mm,0mm,0mm" style="mso-fit-shape-to-text:t;">
            <w:txbxContent>
              <w:p w14:paraId="4BD75AE7">
                <w:pPr>
                  <w:pStyle w:val="9"/>
                </w:pPr>
                <w:r>
                  <w:fldChar w:fldCharType="begin"/>
                </w:r>
                <w:r>
                  <w:instrText xml:space="preserve"> PAGE  \* MERGEFORMAT </w:instrText>
                </w:r>
                <w:r>
                  <w:fldChar w:fldCharType="separate"/>
                </w:r>
                <w:r>
                  <w:t>46</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E0E1E">
    <w:pPr>
      <w:spacing w:line="196" w:lineRule="auto"/>
      <w:ind w:left="4785"/>
      <w:rPr>
        <w:rFonts w:ascii="Times New Roman" w:hAnsi="Times New Roman" w:eastAsia="Times New Roman" w:cs="Times New Roman"/>
        <w:sz w:val="17"/>
        <w:szCs w:val="17"/>
      </w:rPr>
    </w:pPr>
    <w:r>
      <w:rPr>
        <w:sz w:val="17"/>
      </w:rPr>
      <w:pict>
        <v:shape id="_x0000_s2165" o:spid="_x0000_s2165"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joinstyle="miter"/>
          <v:imagedata o:title=""/>
          <o:lock v:ext="edit"/>
          <v:textbox inset="0mm,0mm,0mm,0mm" style="mso-fit-shape-to-text:t;">
            <w:txbxContent>
              <w:p w14:paraId="1E6F99FA">
                <w:pPr>
                  <w:pStyle w:val="9"/>
                </w:pPr>
                <w:r>
                  <w:fldChar w:fldCharType="begin"/>
                </w:r>
                <w:r>
                  <w:instrText xml:space="preserve"> PAGE  \* MERGEFORMAT </w:instrText>
                </w:r>
                <w:r>
                  <w:fldChar w:fldCharType="separate"/>
                </w:r>
                <w:r>
                  <w:t>47</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9C410">
    <w:pPr>
      <w:spacing w:line="196" w:lineRule="auto"/>
      <w:ind w:left="4783"/>
      <w:rPr>
        <w:rFonts w:ascii="Times New Roman" w:hAnsi="Times New Roman" w:eastAsia="Times New Roman" w:cs="Times New Roman"/>
        <w:sz w:val="17"/>
        <w:szCs w:val="17"/>
      </w:rPr>
    </w:pPr>
    <w:r>
      <w:rPr>
        <w:sz w:val="17"/>
      </w:rPr>
      <w:pict>
        <v:shape id="_x0000_s2166" o:spid="_x0000_s2166"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joinstyle="miter"/>
          <v:imagedata o:title=""/>
          <o:lock v:ext="edit"/>
          <v:textbox inset="0mm,0mm,0mm,0mm" style="mso-fit-shape-to-text:t;">
            <w:txbxContent>
              <w:p w14:paraId="06429B08">
                <w:pPr>
                  <w:pStyle w:val="9"/>
                </w:pPr>
                <w:r>
                  <w:fldChar w:fldCharType="begin"/>
                </w:r>
                <w:r>
                  <w:instrText xml:space="preserve"> PAGE  \* MERGEFORMAT </w:instrText>
                </w:r>
                <w:r>
                  <w:fldChar w:fldCharType="separate"/>
                </w:r>
                <w:r>
                  <w:t>50</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66EFF">
    <w:pPr>
      <w:spacing w:line="196" w:lineRule="auto"/>
      <w:ind w:left="4781"/>
      <w:rPr>
        <w:rFonts w:ascii="Times New Roman" w:hAnsi="Times New Roman" w:eastAsia="Times New Roman" w:cs="Times New Roman"/>
        <w:sz w:val="17"/>
        <w:szCs w:val="17"/>
      </w:rPr>
    </w:pPr>
    <w:r>
      <w:rPr>
        <w:sz w:val="17"/>
      </w:rPr>
      <w:pict>
        <v:shape id="_x0000_s2167" o:spid="_x0000_s2167"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joinstyle="miter"/>
          <v:imagedata o:title=""/>
          <o:lock v:ext="edit"/>
          <v:textbox inset="0mm,0mm,0mm,0mm" style="mso-fit-shape-to-text:t;">
            <w:txbxContent>
              <w:p w14:paraId="4A07D10D">
                <w:pPr>
                  <w:pStyle w:val="9"/>
                </w:pPr>
                <w:r>
                  <w:fldChar w:fldCharType="begin"/>
                </w:r>
                <w:r>
                  <w:instrText xml:space="preserve"> PAGE  \* MERGEFORMAT </w:instrText>
                </w:r>
                <w:r>
                  <w:fldChar w:fldCharType="separate"/>
                </w:r>
                <w:r>
                  <w:t>51</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D2793">
    <w:pPr>
      <w:pStyle w:val="9"/>
      <w:jc w:val="center"/>
      <w:rPr>
        <w:rFonts w:ascii="宋体" w:hAnsi="宋体"/>
      </w:rPr>
    </w:pPr>
    <w:r>
      <w:pict>
        <v:shape id="_x0000_s2168" o:spid="_x0000_s2168" o:spt="202" type="#_x0000_t202" style="position:absolute;left:0pt;margin-top:0pt;height:144pt;width:144pt;mso-position-horizontal:center;mso-position-horizontal-relative:margin;mso-wrap-style:none;z-index:251672576;mso-width-relative:page;mso-height-relative:page;" filled="f" stroked="f" coordsize="21600,21600">
          <v:path/>
          <v:fill on="f" focussize="0,0"/>
          <v:stroke on="f" joinstyle="miter"/>
          <v:imagedata o:title=""/>
          <o:lock v:ext="edit"/>
          <v:textbox inset="0mm,0mm,0mm,0mm" style="mso-fit-shape-to-text:t;">
            <w:txbxContent>
              <w:p w14:paraId="5B620FE7">
                <w:pPr>
                  <w:pStyle w:val="9"/>
                </w:pPr>
                <w:r>
                  <w:fldChar w:fldCharType="begin"/>
                </w:r>
                <w:r>
                  <w:instrText xml:space="preserve"> PAGE  \* MERGEFORMAT </w:instrText>
                </w:r>
                <w:r>
                  <w:fldChar w:fldCharType="separate"/>
                </w:r>
                <w:r>
                  <w:t>52</w:t>
                </w:r>
                <w:r>
                  <w:fldChar w:fldCharType="end"/>
                </w:r>
              </w:p>
            </w:txbxContent>
          </v:textbox>
        </v:shape>
      </w:pict>
    </w:r>
  </w:p>
  <w:p w14:paraId="0F6E66BA">
    <w:pPr>
      <w:pStyle w:val="9"/>
      <w:ind w:right="360"/>
      <w:jc w:val="center"/>
      <w:rPr>
        <w:rStyle w:val="16"/>
        <w:rFonts w:eastAsia="宋体"/>
      </w:rPr>
    </w:pPr>
    <w:r>
      <w:rPr>
        <w:rStyle w:val="16"/>
        <w:rFonts w:hint="eastAsia" w:eastAsia="宋体"/>
      </w:rPr>
      <w:t>45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55CB2">
    <w:pPr>
      <w:pStyle w:val="9"/>
      <w:framePr w:wrap="around" w:vAnchor="text" w:hAnchor="margin" w:xAlign="center" w:y="1"/>
      <w:rPr>
        <w:rStyle w:val="16"/>
      </w:rPr>
    </w:pPr>
    <w:r>
      <w:fldChar w:fldCharType="begin"/>
    </w:r>
    <w:r>
      <w:rPr>
        <w:rStyle w:val="16"/>
      </w:rPr>
      <w:instrText xml:space="preserve">PAGE  </w:instrText>
    </w:r>
    <w:r>
      <w:fldChar w:fldCharType="end"/>
    </w:r>
  </w:p>
  <w:p w14:paraId="0772C65E">
    <w:pPr>
      <w:pStyle w:val="9"/>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511C7">
    <w:pPr>
      <w:spacing w:line="196" w:lineRule="auto"/>
      <w:ind w:left="4779"/>
      <w:rPr>
        <w:rFonts w:ascii="Times New Roman" w:hAnsi="Times New Roman" w:eastAsia="Times New Roman" w:cs="Times New Roman"/>
        <w:sz w:val="17"/>
        <w:szCs w:val="17"/>
      </w:rPr>
    </w:pPr>
    <w:r>
      <w:rPr>
        <w:sz w:val="17"/>
      </w:rPr>
      <w:pict>
        <v:shape id="_x0000_s2169" o:spid="_x0000_s2169" o:spt="202" type="#_x0000_t202" style="position:absolute;left:0pt;margin-top:0pt;height:144pt;width:144pt;mso-position-horizontal:center;mso-position-horizontal-relative:margin;mso-wrap-style:none;z-index:251673600;mso-width-relative:page;mso-height-relative:page;" filled="f" stroked="f" coordsize="21600,21600">
          <v:path/>
          <v:fill on="f" focussize="0,0"/>
          <v:stroke on="f" joinstyle="miter"/>
          <v:imagedata o:title=""/>
          <o:lock v:ext="edit"/>
          <v:textbox inset="0mm,0mm,0mm,0mm" style="mso-fit-shape-to-text:t;">
            <w:txbxContent>
              <w:p w14:paraId="34692ED2">
                <w:pPr>
                  <w:pStyle w:val="9"/>
                </w:pPr>
                <w:r>
                  <w:fldChar w:fldCharType="begin"/>
                </w:r>
                <w:r>
                  <w:instrText xml:space="preserve"> PAGE  \* MERGEFORMAT </w:instrText>
                </w:r>
                <w:r>
                  <w:fldChar w:fldCharType="separate"/>
                </w:r>
                <w:r>
                  <w:t>60</w:t>
                </w:r>
                <w: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FB5F6">
    <w:pPr>
      <w:spacing w:line="196" w:lineRule="auto"/>
      <w:ind w:left="4779"/>
      <w:rPr>
        <w:rFonts w:ascii="Times New Roman" w:hAnsi="Times New Roman" w:eastAsia="Times New Roman" w:cs="Times New Roman"/>
        <w:sz w:val="17"/>
        <w:szCs w:val="17"/>
      </w:rPr>
    </w:pPr>
    <w:r>
      <w:rPr>
        <w:sz w:val="17"/>
      </w:rPr>
      <w:pict>
        <v:shape id="_x0000_s2170" o:spid="_x0000_s2170" o:spt="202" type="#_x0000_t202" style="position:absolute;left:0pt;margin-top:0pt;height:144pt;width:144pt;mso-position-horizontal:center;mso-position-horizontal-relative:margin;mso-wrap-style:none;z-index:251674624;mso-width-relative:page;mso-height-relative:page;" filled="f" stroked="f" coordsize="21600,21600">
          <v:path/>
          <v:fill on="f" focussize="0,0"/>
          <v:stroke on="f" joinstyle="miter"/>
          <v:imagedata o:title=""/>
          <o:lock v:ext="edit"/>
          <v:textbox inset="0mm,0mm,0mm,0mm" style="mso-fit-shape-to-text:t;">
            <w:txbxContent>
              <w:p w14:paraId="7B8CC76B">
                <w:pPr>
                  <w:pStyle w:val="9"/>
                </w:pPr>
                <w:r>
                  <w:fldChar w:fldCharType="begin"/>
                </w:r>
                <w:r>
                  <w:instrText xml:space="preserve"> PAGE  \* MERGEFORMAT </w:instrText>
                </w:r>
                <w:r>
                  <w:fldChar w:fldCharType="separate"/>
                </w:r>
                <w:r>
                  <w:t>62</w:t>
                </w:r>
                <w:r>
                  <w:fldChar w:fldCharType="end"/>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7D405">
    <w:pPr>
      <w:spacing w:line="193" w:lineRule="auto"/>
      <w:ind w:left="4779"/>
      <w:rPr>
        <w:rFonts w:ascii="Times New Roman" w:hAnsi="Times New Roman" w:eastAsia="Times New Roman" w:cs="Times New Roman"/>
        <w:sz w:val="17"/>
        <w:szCs w:val="17"/>
      </w:rPr>
    </w:pPr>
    <w:r>
      <w:rPr>
        <w:sz w:val="17"/>
      </w:rPr>
      <w:pict>
        <v:shape id="_x0000_s2171" o:spid="_x0000_s2171" o:spt="202" type="#_x0000_t202" style="position:absolute;left:0pt;margin-top:0pt;height:144pt;width:144pt;mso-position-horizontal:center;mso-position-horizontal-relative:margin;mso-wrap-style:none;z-index:251675648;mso-width-relative:page;mso-height-relative:page;" filled="f" stroked="f" coordsize="21600,21600">
          <v:path/>
          <v:fill on="f" focussize="0,0"/>
          <v:stroke on="f" joinstyle="miter"/>
          <v:imagedata o:title=""/>
          <o:lock v:ext="edit"/>
          <v:textbox inset="0mm,0mm,0mm,0mm" style="mso-fit-shape-to-text:t;">
            <w:txbxContent>
              <w:p w14:paraId="4C75777D">
                <w:pPr>
                  <w:pStyle w:val="9"/>
                </w:pPr>
                <w:r>
                  <w:fldChar w:fldCharType="begin"/>
                </w:r>
                <w:r>
                  <w:instrText xml:space="preserve"> PAGE  \* MERGEFORMAT </w:instrText>
                </w:r>
                <w:r>
                  <w:fldChar w:fldCharType="separate"/>
                </w:r>
                <w:r>
                  <w:t>63</w:t>
                </w:r>
                <w:r>
                  <w:fldChar w:fldCharType="end"/>
                </w: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DA5B8">
    <w:pPr>
      <w:spacing w:line="196" w:lineRule="auto"/>
      <w:ind w:left="4781"/>
      <w:rPr>
        <w:rFonts w:ascii="Times New Roman" w:hAnsi="Times New Roman" w:eastAsia="Times New Roman" w:cs="Times New Roman"/>
        <w:sz w:val="17"/>
        <w:szCs w:val="17"/>
      </w:rPr>
    </w:pPr>
    <w:r>
      <w:rPr>
        <w:sz w:val="17"/>
      </w:rPr>
      <w:pict>
        <v:shape id="_x0000_s2172" o:spid="_x0000_s2172" o:spt="202" type="#_x0000_t202" style="position:absolute;left:0pt;margin-top:0pt;height:144pt;width:144pt;mso-position-horizontal:center;mso-position-horizontal-relative:margin;mso-wrap-style:none;z-index:251676672;mso-width-relative:page;mso-height-relative:page;" filled="f" stroked="f" coordsize="21600,21600">
          <v:path/>
          <v:fill on="f" focussize="0,0"/>
          <v:stroke on="f" joinstyle="miter"/>
          <v:imagedata o:title=""/>
          <o:lock v:ext="edit"/>
          <v:textbox inset="0mm,0mm,0mm,0mm" style="mso-fit-shape-to-text:t;">
            <w:txbxContent>
              <w:p w14:paraId="0A590D57">
                <w:pPr>
                  <w:pStyle w:val="9"/>
                </w:pPr>
                <w:r>
                  <w:fldChar w:fldCharType="begin"/>
                </w:r>
                <w:r>
                  <w:instrText xml:space="preserve"> PAGE  \* MERGEFORMAT </w:instrText>
                </w:r>
                <w:r>
                  <w:fldChar w:fldCharType="separate"/>
                </w:r>
                <w:r>
                  <w:t>64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C21B8">
    <w:pPr>
      <w:spacing w:line="196" w:lineRule="auto"/>
      <w:ind w:left="4832"/>
      <w:rPr>
        <w:rFonts w:ascii="Times New Roman" w:hAnsi="Times New Roman" w:eastAsia="Times New Roman" w:cs="Times New Roman"/>
        <w:sz w:val="17"/>
        <w:szCs w:val="17"/>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5FFF6">
    <w:pPr>
      <w:spacing w:line="193" w:lineRule="auto"/>
      <w:ind w:left="4782"/>
      <w:rPr>
        <w:rFonts w:ascii="Times New Roman" w:hAnsi="Times New Roman" w:eastAsia="Times New Roman" w:cs="Times New Roman"/>
        <w:sz w:val="17"/>
        <w:szCs w:val="17"/>
      </w:rPr>
    </w:pPr>
    <w:r>
      <w:rPr>
        <w:sz w:val="17"/>
      </w:rPr>
      <w:pict>
        <v:shape id="_x0000_s2173" o:spid="_x0000_s2173" o:spt="202" type="#_x0000_t202" style="position:absolute;left:0pt;margin-top:0pt;height:144pt;width:144pt;mso-position-horizontal:center;mso-position-horizontal-relative:margin;mso-wrap-style:none;z-index:251677696;mso-width-relative:page;mso-height-relative:page;" filled="f" stroked="f" coordsize="21600,21600">
          <v:path/>
          <v:fill on="f" focussize="0,0"/>
          <v:stroke on="f" joinstyle="miter"/>
          <v:imagedata o:title=""/>
          <o:lock v:ext="edit"/>
          <v:textbox inset="0mm,0mm,0mm,0mm" style="mso-fit-shape-to-text:t;">
            <w:txbxContent>
              <w:p w14:paraId="5D19D2C7">
                <w:pPr>
                  <w:pStyle w:val="9"/>
                </w:pPr>
                <w:r>
                  <w:fldChar w:fldCharType="begin"/>
                </w:r>
                <w:r>
                  <w:instrText xml:space="preserve"> PAGE  \* MERGEFORMAT </w:instrText>
                </w:r>
                <w:r>
                  <w:fldChar w:fldCharType="separate"/>
                </w:r>
                <w:r>
                  <w:t>65</w:t>
                </w:r>
                <w:r>
                  <w:fldChar w:fldCharType="end"/>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F981A">
    <w:pPr>
      <w:spacing w:line="196" w:lineRule="auto"/>
      <w:ind w:left="4779"/>
      <w:rPr>
        <w:rFonts w:ascii="Times New Roman" w:hAnsi="Times New Roman" w:eastAsia="Times New Roman" w:cs="Times New Roman"/>
        <w:sz w:val="17"/>
        <w:szCs w:val="17"/>
      </w:rPr>
    </w:pPr>
    <w:r>
      <w:rPr>
        <w:sz w:val="17"/>
      </w:rPr>
      <w:pict>
        <v:shape id="_x0000_s2174" o:spid="_x0000_s2174" o:spt="202" type="#_x0000_t202" style="position:absolute;left:0pt;margin-top:0pt;height:144pt;width:144pt;mso-position-horizontal:center;mso-position-horizontal-relative:margin;mso-wrap-style:none;z-index:251678720;mso-width-relative:page;mso-height-relative:page;" filled="f" stroked="f" coordsize="21600,21600">
          <v:path/>
          <v:fill on="f" focussize="0,0"/>
          <v:stroke on="f" joinstyle="miter"/>
          <v:imagedata o:title=""/>
          <o:lock v:ext="edit"/>
          <v:textbox inset="0mm,0mm,0mm,0mm" style="mso-fit-shape-to-text:t;">
            <w:txbxContent>
              <w:p w14:paraId="2EB005C0">
                <w:pPr>
                  <w:pStyle w:val="9"/>
                </w:pPr>
                <w:r>
                  <w:fldChar w:fldCharType="begin"/>
                </w:r>
                <w:r>
                  <w:instrText xml:space="preserve"> PAGE  \* MERGEFORMAT </w:instrText>
                </w:r>
                <w:r>
                  <w:fldChar w:fldCharType="separate"/>
                </w:r>
                <w:r>
                  <w:t>66</w:t>
                </w:r>
                <w:r>
                  <w:fldChar w:fldCharType="end"/>
                </w:r>
              </w:p>
            </w:txbxContent>
          </v:textbox>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D9591">
    <w:pPr>
      <w:spacing w:line="196" w:lineRule="auto"/>
      <w:ind w:left="4786"/>
      <w:rPr>
        <w:rFonts w:ascii="Times New Roman" w:hAnsi="Times New Roman" w:eastAsia="Times New Roman" w:cs="Times New Roman"/>
        <w:sz w:val="17"/>
        <w:szCs w:val="17"/>
      </w:rPr>
    </w:pPr>
    <w:r>
      <w:rPr>
        <w:sz w:val="17"/>
      </w:rPr>
      <w:pict>
        <v:shape id="_x0000_s2175" o:spid="_x0000_s2175" o:spt="202" type="#_x0000_t202" style="position:absolute;left:0pt;margin-top:0pt;height:144pt;width:144pt;mso-position-horizontal:center;mso-position-horizontal-relative:margin;mso-wrap-style:none;z-index:251679744;mso-width-relative:page;mso-height-relative:page;" filled="f" stroked="f" coordsize="21600,21600">
          <v:path/>
          <v:fill on="f" focussize="0,0"/>
          <v:stroke on="f" joinstyle="miter"/>
          <v:imagedata o:title=""/>
          <o:lock v:ext="edit"/>
          <v:textbox inset="0mm,0mm,0mm,0mm" style="mso-fit-shape-to-text:t;">
            <w:txbxContent>
              <w:p w14:paraId="49462381">
                <w:pPr>
                  <w:pStyle w:val="9"/>
                </w:pPr>
                <w:r>
                  <w:fldChar w:fldCharType="begin"/>
                </w:r>
                <w:r>
                  <w:instrText xml:space="preserve"> PAGE  \* MERGEFORMAT </w:instrText>
                </w:r>
                <w:r>
                  <w:fldChar w:fldCharType="separate"/>
                </w:r>
                <w:r>
                  <w:t>67</w:t>
                </w:r>
                <w:r>
                  <w:fldChar w:fldCharType="end"/>
                </w:r>
              </w:p>
            </w:txbxContent>
          </v:textbox>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F74C7">
    <w:pPr>
      <w:spacing w:line="196" w:lineRule="auto"/>
      <w:ind w:left="4784"/>
      <w:rPr>
        <w:rFonts w:ascii="Times New Roman" w:hAnsi="Times New Roman" w:eastAsia="Times New Roman" w:cs="Times New Roman"/>
        <w:sz w:val="17"/>
        <w:szCs w:val="17"/>
      </w:rPr>
    </w:pPr>
    <w:r>
      <w:rPr>
        <w:sz w:val="17"/>
      </w:rPr>
      <w:pict>
        <v:shape id="_x0000_s2176" o:spid="_x0000_s2176" o:spt="202" type="#_x0000_t202" style="position:absolute;left:0pt;margin-top:0pt;height:144pt;width:144pt;mso-position-horizontal:center;mso-position-horizontal-relative:margin;mso-wrap-style:none;z-index:251680768;mso-width-relative:page;mso-height-relative:page;" filled="f" stroked="f" coordsize="21600,21600">
          <v:path/>
          <v:fill on="f" focussize="0,0"/>
          <v:stroke on="f" joinstyle="miter"/>
          <v:imagedata o:title=""/>
          <o:lock v:ext="edit"/>
          <v:textbox inset="0mm,0mm,0mm,0mm" style="mso-fit-shape-to-text:t;">
            <w:txbxContent>
              <w:p w14:paraId="362EAE79">
                <w:pPr>
                  <w:pStyle w:val="9"/>
                </w:pPr>
                <w:r>
                  <w:fldChar w:fldCharType="begin"/>
                </w:r>
                <w:r>
                  <w:instrText xml:space="preserve"> PAGE  \* MERGEFORMAT </w:instrText>
                </w:r>
                <w:r>
                  <w:fldChar w:fldCharType="separate"/>
                </w:r>
                <w:r>
                  <w:t>68</w:t>
                </w:r>
                <w:r>
                  <w:fldChar w:fldCharType="end"/>
                </w:r>
              </w:p>
            </w:txbxContent>
          </v:textbox>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81FFB">
    <w:pPr>
      <w:spacing w:line="196" w:lineRule="auto"/>
      <w:ind w:left="4784"/>
      <w:rPr>
        <w:rFonts w:ascii="Times New Roman" w:hAnsi="Times New Roman" w:eastAsia="Times New Roman" w:cs="Times New Roman"/>
        <w:sz w:val="17"/>
        <w:szCs w:val="17"/>
      </w:rPr>
    </w:pPr>
    <w:r>
      <w:rPr>
        <w:sz w:val="17"/>
      </w:rPr>
      <w:pict>
        <v:shape id="_x0000_s2177" o:spid="_x0000_s2177" o:spt="202" type="#_x0000_t202" style="position:absolute;left:0pt;margin-top:0pt;height:144pt;width:144pt;mso-position-horizontal:center;mso-position-horizontal-relative:margin;mso-wrap-style:none;z-index:251681792;mso-width-relative:page;mso-height-relative:page;" filled="f" stroked="f" coordsize="21600,21600">
          <v:path/>
          <v:fill on="f" focussize="0,0"/>
          <v:stroke on="f" joinstyle="miter"/>
          <v:imagedata o:title=""/>
          <o:lock v:ext="edit"/>
          <v:textbox inset="0mm,0mm,0mm,0mm" style="mso-fit-shape-to-text:t;">
            <w:txbxContent>
              <w:p w14:paraId="265DABAF">
                <w:pPr>
                  <w:pStyle w:val="9"/>
                </w:pPr>
                <w:r>
                  <w:fldChar w:fldCharType="begin"/>
                </w:r>
                <w:r>
                  <w:instrText xml:space="preserve"> PAGE  \* MERGEFORMAT </w:instrText>
                </w:r>
                <w:r>
                  <w:fldChar w:fldCharType="separate"/>
                </w:r>
                <w:r>
                  <w:t>69</w:t>
                </w:r>
                <w:r>
                  <w:fldChar w:fldCharType="end"/>
                </w:r>
              </w:p>
            </w:txbxContent>
          </v:textbox>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A8E78">
    <w:pPr>
      <w:spacing w:line="196" w:lineRule="auto"/>
      <w:ind w:left="4784"/>
      <w:rPr>
        <w:rFonts w:ascii="Times New Roman" w:hAnsi="Times New Roman" w:eastAsia="Times New Roman" w:cs="Times New Roman"/>
        <w:sz w:val="17"/>
        <w:szCs w:val="17"/>
      </w:rPr>
    </w:pPr>
    <w:r>
      <w:rPr>
        <w:sz w:val="17"/>
      </w:rPr>
      <w:pict>
        <v:shape id="_x0000_s2178" o:spid="_x0000_s2178" o:spt="202" type="#_x0000_t202" style="position:absolute;left:0pt;margin-top:0pt;height:144pt;width:144pt;mso-position-horizontal:center;mso-position-horizontal-relative:margin;mso-wrap-style:none;z-index:251682816;mso-width-relative:page;mso-height-relative:page;" filled="f" stroked="f" coordsize="21600,21600">
          <v:path/>
          <v:fill on="f" focussize="0,0"/>
          <v:stroke on="f" joinstyle="miter"/>
          <v:imagedata o:title=""/>
          <o:lock v:ext="edit"/>
          <v:textbox inset="0mm,0mm,0mm,0mm" style="mso-fit-shape-to-text:t;">
            <w:txbxContent>
              <w:p w14:paraId="702E88BC">
                <w:pPr>
                  <w:pStyle w:val="9"/>
                </w:pPr>
                <w:r>
                  <w:fldChar w:fldCharType="begin"/>
                </w:r>
                <w:r>
                  <w:instrText xml:space="preserve"> PAGE  \* MERGEFORMAT </w:instrText>
                </w:r>
                <w:r>
                  <w:fldChar w:fldCharType="separate"/>
                </w:r>
                <w:r>
                  <w:t>70</w:t>
                </w:r>
                <w:r>
                  <w:fldChar w:fldCharType="end"/>
                </w:r>
              </w:p>
            </w:txbxContent>
          </v:textbox>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57719">
    <w:pPr>
      <w:spacing w:line="196" w:lineRule="auto"/>
      <w:ind w:left="4784"/>
      <w:rPr>
        <w:rFonts w:ascii="Times New Roman" w:hAnsi="Times New Roman" w:eastAsia="Times New Roman" w:cs="Times New Roman"/>
        <w:sz w:val="17"/>
        <w:szCs w:val="17"/>
      </w:rPr>
    </w:pPr>
    <w:r>
      <w:rPr>
        <w:sz w:val="17"/>
      </w:rPr>
      <w:pict>
        <v:shape id="_x0000_s2179" o:spid="_x0000_s2179" o:spt="202" type="#_x0000_t202" style="position:absolute;left:0pt;margin-top:0pt;height:144pt;width:144pt;mso-position-horizontal:center;mso-position-horizontal-relative:margin;mso-wrap-style:none;z-index:251683840;mso-width-relative:page;mso-height-relative:page;" filled="f" stroked="f" coordsize="21600,21600">
          <v:path/>
          <v:fill on="f" focussize="0,0"/>
          <v:stroke on="f" joinstyle="miter"/>
          <v:imagedata o:title=""/>
          <o:lock v:ext="edit"/>
          <v:textbox inset="0mm,0mm,0mm,0mm" style="mso-fit-shape-to-text:t;">
            <w:txbxContent>
              <w:p w14:paraId="2D9CA8B6">
                <w:pPr>
                  <w:pStyle w:val="9"/>
                </w:pPr>
                <w:r>
                  <w:fldChar w:fldCharType="begin"/>
                </w:r>
                <w:r>
                  <w:instrText xml:space="preserve"> PAGE  \* MERGEFORMAT </w:instrText>
                </w:r>
                <w:r>
                  <w:fldChar w:fldCharType="separate"/>
                </w:r>
                <w:r>
                  <w:t>72</w:t>
                </w:r>
                <w:r>
                  <w:fldChar w:fldCharType="end"/>
                </w:r>
              </w:p>
            </w:txbxContent>
          </v:textbox>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0A305">
    <w:pPr>
      <w:spacing w:line="196" w:lineRule="auto"/>
      <w:ind w:left="4786"/>
      <w:rPr>
        <w:rFonts w:ascii="Times New Roman" w:hAnsi="Times New Roman" w:eastAsia="Times New Roman" w:cs="Times New Roman"/>
        <w:sz w:val="17"/>
        <w:szCs w:val="17"/>
      </w:rPr>
    </w:pPr>
    <w:r>
      <w:rPr>
        <w:sz w:val="17"/>
      </w:rPr>
      <w:pict>
        <v:shape id="_x0000_s2180" o:spid="_x0000_s2180" o:spt="202" type="#_x0000_t202" style="position:absolute;left:0pt;margin-top:0pt;height:144pt;width:144pt;mso-position-horizontal:center;mso-position-horizontal-relative:margin;mso-wrap-style:none;z-index:251684864;mso-width-relative:page;mso-height-relative:page;" filled="f" stroked="f" coordsize="21600,21600">
          <v:path/>
          <v:fill on="f" focussize="0,0"/>
          <v:stroke on="f" joinstyle="miter"/>
          <v:imagedata o:title=""/>
          <o:lock v:ext="edit"/>
          <v:textbox inset="0mm,0mm,0mm,0mm" style="mso-fit-shape-to-text:t;">
            <w:txbxContent>
              <w:p w14:paraId="4C25D3FF">
                <w:pPr>
                  <w:pStyle w:val="9"/>
                </w:pPr>
                <w:r>
                  <w:fldChar w:fldCharType="begin"/>
                </w:r>
                <w:r>
                  <w:instrText xml:space="preserve"> PAGE  \* MERGEFORMAT </w:instrText>
                </w:r>
                <w:r>
                  <w:fldChar w:fldCharType="separate"/>
                </w:r>
                <w:r>
                  <w:t>73</w:t>
                </w:r>
                <w:r>
                  <w:fldChar w:fldCharType="end"/>
                </w:r>
              </w:p>
            </w:txbxContent>
          </v:textbox>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07CDD">
    <w:pPr>
      <w:spacing w:line="196" w:lineRule="auto"/>
      <w:ind w:left="4786"/>
      <w:rPr>
        <w:rFonts w:ascii="Times New Roman" w:hAnsi="Times New Roman" w:eastAsia="Times New Roman" w:cs="Times New Roman"/>
        <w:sz w:val="17"/>
        <w:szCs w:val="17"/>
      </w:rPr>
    </w:pPr>
    <w:r>
      <w:rPr>
        <w:sz w:val="17"/>
      </w:rPr>
      <w:pict>
        <v:shape id="_x0000_s2181" o:spid="_x0000_s2181" o:spt="202" type="#_x0000_t202" style="position:absolute;left:0pt;margin-top:0pt;height:144pt;width:144pt;mso-position-horizontal:center;mso-position-horizontal-relative:margin;mso-wrap-style:none;z-index:251685888;mso-width-relative:page;mso-height-relative:page;" filled="f" stroked="f" coordsize="21600,21600">
          <v:path/>
          <v:fill on="f" focussize="0,0"/>
          <v:stroke on="f" joinstyle="miter"/>
          <v:imagedata o:title=""/>
          <o:lock v:ext="edit"/>
          <v:textbox inset="0mm,0mm,0mm,0mm" style="mso-fit-shape-to-text:t;">
            <w:txbxContent>
              <w:p w14:paraId="10A6C761">
                <w:pPr>
                  <w:pStyle w:val="9"/>
                </w:pPr>
                <w:r>
                  <w:fldChar w:fldCharType="begin"/>
                </w:r>
                <w:r>
                  <w:instrText xml:space="preserve"> PAGE  \* MERGEFORMAT </w:instrText>
                </w:r>
                <w:r>
                  <w:fldChar w:fldCharType="separate"/>
                </w:r>
                <w:r>
                  <w:t>74</w:t>
                </w:r>
                <w:r>
                  <w:fldChar w:fldCharType="end"/>
                </w:r>
              </w:p>
            </w:txbxContent>
          </v:textbox>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CBA3F">
    <w:pPr>
      <w:spacing w:line="196" w:lineRule="auto"/>
      <w:ind w:left="4786"/>
      <w:rPr>
        <w:rFonts w:ascii="Times New Roman" w:hAnsi="Times New Roman" w:eastAsia="Times New Roman" w:cs="Times New Roman"/>
        <w:sz w:val="17"/>
        <w:szCs w:val="17"/>
      </w:rPr>
    </w:pPr>
    <w:r>
      <w:rPr>
        <w:sz w:val="17"/>
      </w:rPr>
      <w:pict>
        <v:shape id="_x0000_s2182" o:spid="_x0000_s2182" o:spt="202" type="#_x0000_t202" style="position:absolute;left:0pt;margin-top:0pt;height:144pt;width:144pt;mso-position-horizontal:center;mso-position-horizontal-relative:margin;mso-wrap-style:none;z-index:251686912;mso-width-relative:page;mso-height-relative:page;" filled="f" stroked="f" coordsize="21600,21600">
          <v:path/>
          <v:fill on="f" focussize="0,0"/>
          <v:stroke on="f" joinstyle="miter"/>
          <v:imagedata o:title=""/>
          <o:lock v:ext="edit"/>
          <v:textbox inset="0mm,0mm,0mm,0mm" style="mso-fit-shape-to-text:t;">
            <w:txbxContent>
              <w:p w14:paraId="34A15338">
                <w:pPr>
                  <w:pStyle w:val="9"/>
                </w:pPr>
                <w:r>
                  <w:fldChar w:fldCharType="begin"/>
                </w:r>
                <w:r>
                  <w:instrText xml:space="preserve"> PAGE  \* MERGEFORMAT </w:instrText>
                </w:r>
                <w:r>
                  <w:fldChar w:fldCharType="separate"/>
                </w:r>
                <w:r>
                  <w:t>75</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F7638">
    <w:pPr>
      <w:spacing w:line="196" w:lineRule="auto"/>
      <w:ind w:left="4832"/>
      <w:rPr>
        <w:rFonts w:ascii="Times New Roman" w:hAnsi="Times New Roman" w:eastAsia="Times New Roman" w:cs="Times New Roman"/>
        <w:sz w:val="17"/>
        <w:szCs w:val="17"/>
      </w:rPr>
    </w:pPr>
    <w:r>
      <w:rPr>
        <w:sz w:val="17"/>
      </w:rPr>
      <w:pict>
        <v:shape id="_x0000_s2153" o:spid="_x0000_s215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1BC3DFBF">
                <w:pPr>
                  <w:pStyle w:val="9"/>
                </w:pPr>
                <w:r>
                  <w:fldChar w:fldCharType="begin"/>
                </w:r>
                <w:r>
                  <w:instrText xml:space="preserve"> PAGE  \* MERGEFORMAT </w:instrText>
                </w:r>
                <w:r>
                  <w:fldChar w:fldCharType="separate"/>
                </w:r>
                <w:r>
                  <w:t>4</w:t>
                </w:r>
                <w:r>
                  <w:fldChar w:fldCharType="end"/>
                </w:r>
              </w:p>
            </w:txbxContent>
          </v:textbox>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90AA0">
    <w:pPr>
      <w:spacing w:line="196" w:lineRule="auto"/>
      <w:ind w:left="4794"/>
      <w:rPr>
        <w:rFonts w:ascii="Times New Roman" w:hAnsi="Times New Roman" w:eastAsia="Times New Roman" w:cs="Times New Roman"/>
        <w:sz w:val="17"/>
        <w:szCs w:val="17"/>
      </w:rPr>
    </w:pPr>
    <w:r>
      <w:rPr>
        <w:sz w:val="17"/>
      </w:rPr>
      <w:pict>
        <v:shape id="_x0000_s2183" o:spid="_x0000_s2183" o:spt="202" type="#_x0000_t202" style="position:absolute;left:0pt;margin-top:0pt;height:144pt;width:144pt;mso-position-horizontal:center;mso-position-horizontal-relative:margin;mso-wrap-style:none;z-index:251687936;mso-width-relative:page;mso-height-relative:page;" filled="f" stroked="f" coordsize="21600,21600">
          <v:path/>
          <v:fill on="f" focussize="0,0"/>
          <v:stroke on="f" joinstyle="miter"/>
          <v:imagedata o:title=""/>
          <o:lock v:ext="edit"/>
          <v:textbox inset="0mm,0mm,0mm,0mm" style="mso-fit-shape-to-text:t;">
            <w:txbxContent>
              <w:p w14:paraId="537A9110">
                <w:pPr>
                  <w:pStyle w:val="9"/>
                </w:pPr>
                <w:r>
                  <w:fldChar w:fldCharType="begin"/>
                </w:r>
                <w:r>
                  <w:instrText xml:space="preserve"> PAGE  \* MERGEFORMAT </w:instrText>
                </w:r>
                <w:r>
                  <w:fldChar w:fldCharType="separate"/>
                </w:r>
                <w:r>
                  <w:t>76</w:t>
                </w:r>
                <w:r>
                  <w:fldChar w:fldCharType="end"/>
                </w:r>
              </w:p>
            </w:txbxContent>
          </v:textbox>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F03A1">
    <w:pPr>
      <w:spacing w:line="196" w:lineRule="auto"/>
      <w:ind w:left="4780"/>
      <w:rPr>
        <w:rFonts w:ascii="Times New Roman" w:hAnsi="Times New Roman" w:eastAsia="Times New Roman" w:cs="Times New Roman"/>
        <w:sz w:val="17"/>
        <w:szCs w:val="17"/>
      </w:rPr>
    </w:pPr>
    <w:r>
      <w:rPr>
        <w:sz w:val="17"/>
      </w:rPr>
      <w:pict>
        <v:shape id="_x0000_s2184" o:spid="_x0000_s2184" o:spt="202" type="#_x0000_t202" style="position:absolute;left:0pt;margin-top:0pt;height:144pt;width:144pt;mso-position-horizontal:center;mso-position-horizontal-relative:margin;mso-wrap-style:none;z-index:251688960;mso-width-relative:page;mso-height-relative:page;" filled="f" stroked="f" coordsize="21600,21600">
          <v:path/>
          <v:fill on="f" focussize="0,0"/>
          <v:stroke on="f" joinstyle="miter"/>
          <v:imagedata o:title=""/>
          <o:lock v:ext="edit"/>
          <v:textbox inset="0mm,0mm,0mm,0mm" style="mso-fit-shape-to-text:t;">
            <w:txbxContent>
              <w:p w14:paraId="1F5A393C">
                <w:pPr>
                  <w:pStyle w:val="9"/>
                </w:pPr>
                <w:r>
                  <w:fldChar w:fldCharType="begin"/>
                </w:r>
                <w:r>
                  <w:instrText xml:space="preserve"> PAGE  \* MERGEFORMAT </w:instrText>
                </w:r>
                <w:r>
                  <w:fldChar w:fldCharType="separate"/>
                </w:r>
                <w:r>
                  <w:t>77</w:t>
                </w:r>
                <w:r>
                  <w:fldChar w:fldCharType="end"/>
                </w:r>
              </w:p>
            </w:txbxContent>
          </v:textbox>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B4120">
    <w:pPr>
      <w:spacing w:line="196" w:lineRule="auto"/>
      <w:ind w:left="4782"/>
      <w:rPr>
        <w:rFonts w:ascii="Times New Roman" w:hAnsi="Times New Roman" w:eastAsia="Times New Roman" w:cs="Times New Roman"/>
        <w:sz w:val="17"/>
        <w:szCs w:val="17"/>
      </w:rPr>
    </w:pPr>
    <w:r>
      <w:rPr>
        <w:sz w:val="17"/>
      </w:rPr>
      <w:pict>
        <v:shape id="_x0000_s2185" o:spid="_x0000_s2185" o:spt="202" type="#_x0000_t202" style="position:absolute;left:0pt;margin-top:0pt;height:144pt;width:144pt;mso-position-horizontal:center;mso-position-horizontal-relative:margin;mso-wrap-style:none;z-index:251689984;mso-width-relative:page;mso-height-relative:page;" filled="f" stroked="f" coordsize="21600,21600">
          <v:path/>
          <v:fill on="f" focussize="0,0"/>
          <v:stroke on="f" joinstyle="miter"/>
          <v:imagedata o:title=""/>
          <o:lock v:ext="edit"/>
          <v:textbox inset="0mm,0mm,0mm,0mm" style="mso-fit-shape-to-text:t;">
            <w:txbxContent>
              <w:p w14:paraId="18EB1AA0">
                <w:pPr>
                  <w:pStyle w:val="9"/>
                </w:pPr>
                <w:r>
                  <w:fldChar w:fldCharType="begin"/>
                </w:r>
                <w:r>
                  <w:instrText xml:space="preserve"> PAGE  \* MERGEFORMAT </w:instrText>
                </w:r>
                <w:r>
                  <w:fldChar w:fldCharType="separate"/>
                </w:r>
                <w:r>
                  <w:t>78</w:t>
                </w:r>
                <w:r>
                  <w:fldChar w:fldCharType="end"/>
                </w:r>
              </w:p>
            </w:txbxContent>
          </v:textbox>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3C364">
    <w:pPr>
      <w:spacing w:line="196" w:lineRule="auto"/>
      <w:ind w:left="4781"/>
      <w:rPr>
        <w:rFonts w:ascii="Times New Roman" w:hAnsi="Times New Roman" w:eastAsia="Times New Roman" w:cs="Times New Roman"/>
        <w:sz w:val="17"/>
        <w:szCs w:val="17"/>
      </w:rPr>
    </w:pPr>
    <w:r>
      <w:rPr>
        <w:sz w:val="17"/>
      </w:rPr>
      <w:pict>
        <v:shape id="_x0000_s2186" o:spid="_x0000_s2186" o:spt="202" type="#_x0000_t202" style="position:absolute;left:0pt;margin-top:0pt;height:144pt;width:144pt;mso-position-horizontal:center;mso-position-horizontal-relative:margin;mso-wrap-style:none;z-index:251691008;mso-width-relative:page;mso-height-relative:page;" filled="f" stroked="f" coordsize="21600,21600">
          <v:path/>
          <v:fill on="f" focussize="0,0"/>
          <v:stroke on="f" joinstyle="miter"/>
          <v:imagedata o:title=""/>
          <o:lock v:ext="edit"/>
          <v:textbox inset="0mm,0mm,0mm,0mm" style="mso-fit-shape-to-text:t;">
            <w:txbxContent>
              <w:p w14:paraId="321CB3B9">
                <w:pPr>
                  <w:pStyle w:val="9"/>
                </w:pPr>
                <w:r>
                  <w:fldChar w:fldCharType="begin"/>
                </w:r>
                <w:r>
                  <w:instrText xml:space="preserve"> PAGE  \* MERGEFORMAT </w:instrText>
                </w:r>
                <w:r>
                  <w:fldChar w:fldCharType="separate"/>
                </w:r>
                <w:r>
                  <w:t>79</w:t>
                </w:r>
                <w:r>
                  <w:fldChar w:fldCharType="end"/>
                </w:r>
              </w:p>
            </w:txbxContent>
          </v:textbox>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44B2B">
    <w:pPr>
      <w:spacing w:line="196" w:lineRule="auto"/>
      <w:ind w:left="4782"/>
      <w:rPr>
        <w:rFonts w:ascii="Times New Roman" w:hAnsi="Times New Roman" w:eastAsia="Times New Roman" w:cs="Times New Roman"/>
        <w:sz w:val="17"/>
        <w:szCs w:val="17"/>
      </w:rPr>
    </w:pPr>
    <w:r>
      <w:rPr>
        <w:sz w:val="17"/>
      </w:rPr>
      <w:pict>
        <v:shape id="_x0000_s2187" o:spid="_x0000_s2187" o:spt="202" type="#_x0000_t202" style="position:absolute;left:0pt;margin-top:0pt;height:144pt;width:144pt;mso-position-horizontal:center;mso-position-horizontal-relative:margin;mso-wrap-style:none;z-index:251692032;mso-width-relative:page;mso-height-relative:page;" filled="f" stroked="f" coordsize="21600,21600">
          <v:path/>
          <v:fill on="f" focussize="0,0"/>
          <v:stroke on="f" joinstyle="miter"/>
          <v:imagedata o:title=""/>
          <o:lock v:ext="edit"/>
          <v:textbox inset="0mm,0mm,0mm,0mm" style="mso-fit-shape-to-text:t;">
            <w:txbxContent>
              <w:p w14:paraId="5A49377B">
                <w:pPr>
                  <w:pStyle w:val="9"/>
                </w:pPr>
                <w:r>
                  <w:fldChar w:fldCharType="begin"/>
                </w:r>
                <w:r>
                  <w:instrText xml:space="preserve"> PAGE  \* MERGEFORMAT </w:instrText>
                </w:r>
                <w:r>
                  <w:fldChar w:fldCharType="separate"/>
                </w:r>
                <w:r>
                  <w:t>80</w:t>
                </w:r>
                <w:r>
                  <w:fldChar w:fldCharType="end"/>
                </w:r>
              </w:p>
            </w:txbxContent>
          </v:textbox>
        </v:shape>
      </w:pic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7F2EC">
    <w:pPr>
      <w:spacing w:line="196" w:lineRule="auto"/>
      <w:ind w:left="4783"/>
      <w:rPr>
        <w:rFonts w:ascii="Times New Roman" w:hAnsi="Times New Roman" w:eastAsia="Times New Roman" w:cs="Times New Roman"/>
        <w:sz w:val="17"/>
        <w:szCs w:val="17"/>
      </w:rPr>
    </w:pPr>
    <w:r>
      <w:rPr>
        <w:sz w:val="17"/>
      </w:rPr>
      <w:pict>
        <v:shape id="_x0000_s2188" o:spid="_x0000_s2188" o:spt="202" type="#_x0000_t202" style="position:absolute;left:0pt;margin-top:0pt;height:144pt;width:144pt;mso-position-horizontal:center;mso-position-horizontal-relative:margin;mso-wrap-style:none;z-index:251693056;mso-width-relative:page;mso-height-relative:page;" filled="f" stroked="f" coordsize="21600,21600">
          <v:path/>
          <v:fill on="f" focussize="0,0"/>
          <v:stroke on="f" joinstyle="miter"/>
          <v:imagedata o:title=""/>
          <o:lock v:ext="edit"/>
          <v:textbox inset="0mm,0mm,0mm,0mm" style="mso-fit-shape-to-text:t;">
            <w:txbxContent>
              <w:p w14:paraId="6BBD298A">
                <w:pPr>
                  <w:pStyle w:val="9"/>
                </w:pPr>
                <w:r>
                  <w:fldChar w:fldCharType="begin"/>
                </w:r>
                <w:r>
                  <w:instrText xml:space="preserve"> PAGE  \* MERGEFORMAT </w:instrText>
                </w:r>
                <w:r>
                  <w:fldChar w:fldCharType="separate"/>
                </w:r>
                <w:r>
                  <w:t>81</w:t>
                </w:r>
                <w:r>
                  <w:fldChar w:fldCharType="end"/>
                </w:r>
              </w:p>
            </w:txbxContent>
          </v:textbox>
        </v:shape>
      </w:pic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8249F">
    <w:pPr>
      <w:spacing w:line="196" w:lineRule="auto"/>
      <w:ind w:left="4783"/>
      <w:rPr>
        <w:rFonts w:ascii="Times New Roman" w:hAnsi="Times New Roman" w:eastAsia="Times New Roman" w:cs="Times New Roman"/>
        <w:sz w:val="17"/>
        <w:szCs w:val="17"/>
      </w:rPr>
    </w:pPr>
    <w:r>
      <w:rPr>
        <w:sz w:val="17"/>
      </w:rPr>
      <w:pict>
        <v:shape id="_x0000_s2189" o:spid="_x0000_s2189" o:spt="202" type="#_x0000_t202" style="position:absolute;left:0pt;margin-top:0pt;height:144pt;width:144pt;mso-position-horizontal:center;mso-position-horizontal-relative:margin;mso-wrap-style:none;z-index:251694080;mso-width-relative:page;mso-height-relative:page;" filled="f" stroked="f" coordsize="21600,21600">
          <v:path/>
          <v:fill on="f" focussize="0,0"/>
          <v:stroke on="f" joinstyle="miter"/>
          <v:imagedata o:title=""/>
          <o:lock v:ext="edit"/>
          <v:textbox inset="0mm,0mm,0mm,0mm" style="mso-fit-shape-to-text:t;">
            <w:txbxContent>
              <w:p w14:paraId="24BC985F">
                <w:pPr>
                  <w:pStyle w:val="9"/>
                </w:pPr>
                <w:r>
                  <w:fldChar w:fldCharType="begin"/>
                </w:r>
                <w:r>
                  <w:instrText xml:space="preserve"> PAGE  \* MERGEFORMAT </w:instrText>
                </w:r>
                <w:r>
                  <w:fldChar w:fldCharType="separate"/>
                </w:r>
                <w:r>
                  <w:t>82</w:t>
                </w:r>
                <w:r>
                  <w:fldChar w:fldCharType="end"/>
                </w:r>
              </w:p>
            </w:txbxContent>
          </v:textbox>
        </v:shape>
      </w:pic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079BF">
    <w:pPr>
      <w:spacing w:line="196" w:lineRule="auto"/>
      <w:ind w:left="4782"/>
      <w:rPr>
        <w:rFonts w:ascii="Times New Roman" w:hAnsi="Times New Roman" w:eastAsia="Times New Roman" w:cs="Times New Roman"/>
        <w:sz w:val="17"/>
        <w:szCs w:val="17"/>
      </w:rPr>
    </w:pPr>
    <w:r>
      <w:rPr>
        <w:sz w:val="17"/>
      </w:rPr>
      <w:pict>
        <v:shape id="_x0000_s2190" o:spid="_x0000_s2190" o:spt="202" type="#_x0000_t202" style="position:absolute;left:0pt;margin-top:0pt;height:144pt;width:144pt;mso-position-horizontal:center;mso-position-horizontal-relative:margin;mso-wrap-style:none;z-index:251695104;mso-width-relative:page;mso-height-relative:page;" filled="f" stroked="f" coordsize="21600,21600">
          <v:path/>
          <v:fill on="f" focussize="0,0"/>
          <v:stroke on="f" joinstyle="miter"/>
          <v:imagedata o:title=""/>
          <o:lock v:ext="edit"/>
          <v:textbox inset="0mm,0mm,0mm,0mm" style="mso-fit-shape-to-text:t;">
            <w:txbxContent>
              <w:p w14:paraId="659690DE">
                <w:pPr>
                  <w:pStyle w:val="9"/>
                </w:pPr>
                <w:r>
                  <w:fldChar w:fldCharType="begin"/>
                </w:r>
                <w:r>
                  <w:instrText xml:space="preserve"> PAGE  \* MERGEFORMAT </w:instrText>
                </w:r>
                <w:r>
                  <w:fldChar w:fldCharType="separate"/>
                </w:r>
                <w:r>
                  <w:t>83</w:t>
                </w:r>
                <w:r>
                  <w:fldChar w:fldCharType="end"/>
                </w:r>
              </w:p>
            </w:txbxContent>
          </v:textbox>
        </v:shape>
      </w:pic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0D0DA">
    <w:pPr>
      <w:spacing w:line="196" w:lineRule="auto"/>
      <w:ind w:left="4782"/>
      <w:rPr>
        <w:rFonts w:ascii="Times New Roman" w:hAnsi="Times New Roman" w:eastAsia="Times New Roman" w:cs="Times New Roman"/>
        <w:sz w:val="17"/>
        <w:szCs w:val="17"/>
      </w:rPr>
    </w:pPr>
    <w:r>
      <w:rPr>
        <w:sz w:val="17"/>
      </w:rPr>
      <w:pict>
        <v:shape id="_x0000_s2191" o:spid="_x0000_s2191" o:spt="202" type="#_x0000_t202" style="position:absolute;left:0pt;margin-top:0pt;height:144pt;width:144pt;mso-position-horizontal:center;mso-position-horizontal-relative:margin;mso-wrap-style:none;z-index:251696128;mso-width-relative:page;mso-height-relative:page;" filled="f" stroked="f" coordsize="21600,21600">
          <v:path/>
          <v:fill on="f" focussize="0,0"/>
          <v:stroke on="f" joinstyle="miter"/>
          <v:imagedata o:title=""/>
          <o:lock v:ext="edit"/>
          <v:textbox inset="0mm,0mm,0mm,0mm" style="mso-fit-shape-to-text:t;">
            <w:txbxContent>
              <w:p w14:paraId="09687844">
                <w:pPr>
                  <w:pStyle w:val="9"/>
                </w:pPr>
                <w:r>
                  <w:fldChar w:fldCharType="begin"/>
                </w:r>
                <w:r>
                  <w:instrText xml:space="preserve"> PAGE  \* MERGEFORMAT </w:instrText>
                </w:r>
                <w:r>
                  <w:fldChar w:fldCharType="separate"/>
                </w:r>
                <w:r>
                  <w:t>84</w:t>
                </w:r>
                <w:r>
                  <w:fldChar w:fldCharType="end"/>
                </w:r>
              </w:p>
            </w:txbxContent>
          </v:textbox>
        </v:shape>
      </w:pic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0A6CF">
    <w:pPr>
      <w:spacing w:line="196" w:lineRule="auto"/>
      <w:ind w:left="4780"/>
      <w:rPr>
        <w:rFonts w:ascii="Times New Roman" w:hAnsi="Times New Roman" w:eastAsia="Times New Roman" w:cs="Times New Roman"/>
        <w:sz w:val="17"/>
        <w:szCs w:val="17"/>
      </w:rPr>
    </w:pPr>
    <w:r>
      <w:rPr>
        <w:sz w:val="17"/>
      </w:rPr>
      <w:pict>
        <v:shape id="_x0000_s2192" o:spid="_x0000_s2192" o:spt="202" type="#_x0000_t202" style="position:absolute;left:0pt;margin-top:0pt;height:144pt;width:144pt;mso-position-horizontal:center;mso-position-horizontal-relative:margin;mso-wrap-style:none;z-index:251697152;mso-width-relative:page;mso-height-relative:page;" filled="f" stroked="f" coordsize="21600,21600">
          <v:path/>
          <v:fill on="f" focussize="0,0"/>
          <v:stroke on="f" joinstyle="miter"/>
          <v:imagedata o:title=""/>
          <o:lock v:ext="edit"/>
          <v:textbox inset="0mm,0mm,0mm,0mm" style="mso-fit-shape-to-text:t;">
            <w:txbxContent>
              <w:p w14:paraId="55FAF67C">
                <w:pPr>
                  <w:pStyle w:val="9"/>
                </w:pPr>
                <w:r>
                  <w:fldChar w:fldCharType="begin"/>
                </w:r>
                <w:r>
                  <w:instrText xml:space="preserve"> PAGE  \* MERGEFORMAT </w:instrText>
                </w:r>
                <w:r>
                  <w:fldChar w:fldCharType="separate"/>
                </w:r>
                <w:r>
                  <w:t>85</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F0F5E">
    <w:pPr>
      <w:pStyle w:val="9"/>
      <w:jc w:val="center"/>
      <w:rPr>
        <w:rFonts w:ascii="宋体" w:hAnsi="宋体"/>
        <w:sz w:val="21"/>
      </w:rPr>
    </w:pPr>
    <w:r>
      <w:rPr>
        <w:sz w:val="21"/>
      </w:rPr>
      <w:pict>
        <v:shape id="_x0000_s2203" o:spid="_x0000_s2203"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14:paraId="2DA1F896">
                <w:pPr>
                  <w:pStyle w:val="9"/>
                </w:pPr>
                <w:r>
                  <w:fldChar w:fldCharType="begin"/>
                </w:r>
                <w:r>
                  <w:instrText xml:space="preserve"> PAGE  \* MERGEFORMAT </w:instrText>
                </w:r>
                <w:r>
                  <w:fldChar w:fldCharType="separate"/>
                </w:r>
                <w:r>
                  <w:t>5</w:t>
                </w:r>
                <w:r>
                  <w:fldChar w:fldCharType="end"/>
                </w:r>
              </w:p>
            </w:txbxContent>
          </v:textbox>
        </v:shape>
      </w:pict>
    </w:r>
  </w:p>
  <w:p w14:paraId="77E015C0">
    <w:pPr>
      <w:pStyle w:val="9"/>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3FCA5">
    <w:pPr>
      <w:spacing w:line="196" w:lineRule="auto"/>
      <w:ind w:left="4780"/>
      <w:rPr>
        <w:rFonts w:ascii="Times New Roman" w:hAnsi="Times New Roman" w:eastAsia="Times New Roman" w:cs="Times New Roman"/>
        <w:sz w:val="17"/>
        <w:szCs w:val="17"/>
      </w:rPr>
    </w:pPr>
    <w:r>
      <w:rPr>
        <w:sz w:val="17"/>
      </w:rPr>
      <w:pict>
        <v:shape id="_x0000_s2193" o:spid="_x0000_s2193" o:spt="202" type="#_x0000_t202" style="position:absolute;left:0pt;margin-top:0pt;height:144pt;width:144pt;mso-position-horizontal:center;mso-position-horizontal-relative:margin;mso-wrap-style:none;z-index:251698176;mso-width-relative:page;mso-height-relative:page;" filled="f" stroked="f" coordsize="21600,21600">
          <v:path/>
          <v:fill on="f" focussize="0,0"/>
          <v:stroke on="f" joinstyle="miter"/>
          <v:imagedata o:title=""/>
          <o:lock v:ext="edit"/>
          <v:textbox inset="0mm,0mm,0mm,0mm" style="mso-fit-shape-to-text:t;">
            <w:txbxContent>
              <w:p w14:paraId="5A44FBD5">
                <w:pPr>
                  <w:pStyle w:val="9"/>
                </w:pPr>
                <w:r>
                  <w:fldChar w:fldCharType="begin"/>
                </w:r>
                <w:r>
                  <w:instrText xml:space="preserve"> PAGE  \* MERGEFORMAT </w:instrText>
                </w:r>
                <w:r>
                  <w:fldChar w:fldCharType="separate"/>
                </w:r>
                <w:r>
                  <w:t>86</w:t>
                </w:r>
                <w:r>
                  <w:fldChar w:fldCharType="end"/>
                </w:r>
              </w:p>
            </w:txbxContent>
          </v:textbox>
        </v:shape>
      </w:pic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AA77C">
    <w:pPr>
      <w:spacing w:line="196" w:lineRule="auto"/>
      <w:ind w:left="4763"/>
      <w:rPr>
        <w:rFonts w:ascii="Times New Roman" w:hAnsi="Times New Roman" w:eastAsia="Times New Roman" w:cs="Times New Roman"/>
        <w:sz w:val="17"/>
        <w:szCs w:val="17"/>
      </w:rPr>
    </w:pPr>
    <w:r>
      <w:rPr>
        <w:sz w:val="17"/>
      </w:rPr>
      <w:pict>
        <v:shape id="_x0000_s2194" o:spid="_x0000_s2194" o:spt="202" type="#_x0000_t202" style="position:absolute;left:0pt;margin-top:0pt;height:144pt;width:144pt;mso-position-horizontal:center;mso-position-horizontal-relative:margin;mso-wrap-style:none;z-index:251699200;mso-width-relative:page;mso-height-relative:page;" filled="f" stroked="f" coordsize="21600,21600">
          <v:path/>
          <v:fill on="f" focussize="0,0"/>
          <v:stroke on="f" joinstyle="miter"/>
          <v:imagedata o:title=""/>
          <o:lock v:ext="edit"/>
          <v:textbox inset="0mm,0mm,0mm,0mm" style="mso-fit-shape-to-text:t;">
            <w:txbxContent>
              <w:p w14:paraId="786336AB">
                <w:pPr>
                  <w:pStyle w:val="9"/>
                </w:pPr>
                <w:r>
                  <w:fldChar w:fldCharType="begin"/>
                </w:r>
                <w:r>
                  <w:instrText xml:space="preserve"> PAGE  \* MERGEFORMAT </w:instrText>
                </w:r>
                <w:r>
                  <w:fldChar w:fldCharType="separate"/>
                </w:r>
                <w:r>
                  <w:t>87</w:t>
                </w:r>
                <w:r>
                  <w:fldChar w:fldCharType="end"/>
                </w:r>
              </w:p>
            </w:txbxContent>
          </v:textbox>
        </v:shape>
      </w:pic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C98DD">
    <w:pPr>
      <w:spacing w:line="196" w:lineRule="auto"/>
      <w:ind w:left="4750"/>
      <w:rPr>
        <w:rFonts w:ascii="Times New Roman" w:hAnsi="Times New Roman" w:eastAsia="Times New Roman" w:cs="Times New Roman"/>
        <w:sz w:val="17"/>
        <w:szCs w:val="17"/>
      </w:rPr>
    </w:pPr>
    <w:r>
      <w:rPr>
        <w:sz w:val="17"/>
      </w:rPr>
      <w:pict>
        <v:shape id="_x0000_s2195" o:spid="_x0000_s2195" o:spt="202" type="#_x0000_t202" style="position:absolute;left:0pt;margin-top:0pt;height:144pt;width:144pt;mso-position-horizontal:center;mso-position-horizontal-relative:margin;mso-wrap-style:none;z-index:251700224;mso-width-relative:page;mso-height-relative:page;" filled="f" stroked="f" coordsize="21600,21600">
          <v:path/>
          <v:fill on="f" focussize="0,0"/>
          <v:stroke on="f" joinstyle="miter"/>
          <v:imagedata o:title=""/>
          <o:lock v:ext="edit"/>
          <v:textbox inset="0mm,0mm,0mm,0mm" style="mso-fit-shape-to-text:t;">
            <w:txbxContent>
              <w:p w14:paraId="02DED7DC">
                <w:pPr>
                  <w:pStyle w:val="9"/>
                </w:pPr>
                <w:r>
                  <w:fldChar w:fldCharType="begin"/>
                </w:r>
                <w:r>
                  <w:instrText xml:space="preserve"> PAGE  \* MERGEFORMAT </w:instrText>
                </w:r>
                <w:r>
                  <w:fldChar w:fldCharType="separate"/>
                </w:r>
                <w:r>
                  <w:t>88</w:t>
                </w:r>
                <w:r>
                  <w:fldChar w:fldCharType="end"/>
                </w:r>
              </w:p>
            </w:txbxContent>
          </v:textbox>
        </v:shape>
      </w:pic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87B72">
    <w:pPr>
      <w:spacing w:line="196" w:lineRule="auto"/>
      <w:ind w:left="4750"/>
      <w:rPr>
        <w:rFonts w:ascii="Times New Roman" w:hAnsi="Times New Roman" w:eastAsia="Times New Roman" w:cs="Times New Roman"/>
        <w:sz w:val="17"/>
        <w:szCs w:val="17"/>
      </w:rPr>
    </w:pPr>
    <w:r>
      <w:rPr>
        <w:sz w:val="17"/>
      </w:rPr>
      <w:pict>
        <v:shape id="_x0000_s2196" o:spid="_x0000_s2196" o:spt="202" type="#_x0000_t202" style="position:absolute;left:0pt;margin-top:0pt;height:144pt;width:144pt;mso-position-horizontal:center;mso-position-horizontal-relative:margin;mso-wrap-style:none;z-index:251701248;mso-width-relative:page;mso-height-relative:page;" filled="f" stroked="f" coordsize="21600,21600">
          <v:path/>
          <v:fill on="f" focussize="0,0"/>
          <v:stroke on="f" joinstyle="miter"/>
          <v:imagedata o:title=""/>
          <o:lock v:ext="edit"/>
          <v:textbox inset="0mm,0mm,0mm,0mm" style="mso-fit-shape-to-text:t;">
            <w:txbxContent>
              <w:p w14:paraId="0E1020F9">
                <w:pPr>
                  <w:pStyle w:val="9"/>
                </w:pPr>
                <w:r>
                  <w:fldChar w:fldCharType="begin"/>
                </w:r>
                <w:r>
                  <w:instrText xml:space="preserve"> PAGE  \* MERGEFORMAT </w:instrText>
                </w:r>
                <w:r>
                  <w:fldChar w:fldCharType="separate"/>
                </w:r>
                <w:r>
                  <w:t>90</w:t>
                </w:r>
                <w:r>
                  <w:fldChar w:fldCharType="end"/>
                </w:r>
              </w:p>
            </w:txbxContent>
          </v:textbox>
        </v:shape>
      </w:pic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72AC2">
    <w:pPr>
      <w:spacing w:line="196" w:lineRule="auto"/>
      <w:ind w:left="4750"/>
      <w:rPr>
        <w:rFonts w:ascii="Times New Roman" w:hAnsi="Times New Roman" w:eastAsia="Times New Roman" w:cs="Times New Roman"/>
        <w:sz w:val="17"/>
        <w:szCs w:val="17"/>
      </w:rPr>
    </w:pPr>
    <w:r>
      <w:rPr>
        <w:sz w:val="17"/>
      </w:rPr>
      <w:pict>
        <v:shape id="_x0000_s2197" o:spid="_x0000_s2197" o:spt="202" type="#_x0000_t202" style="position:absolute;left:0pt;margin-top:0pt;height:144pt;width:144pt;mso-position-horizontal:center;mso-position-horizontal-relative:margin;mso-wrap-style:none;z-index:251702272;mso-width-relative:page;mso-height-relative:page;" filled="f" stroked="f" coordsize="21600,21600">
          <v:path/>
          <v:fill on="f" focussize="0,0"/>
          <v:stroke on="f" joinstyle="miter"/>
          <v:imagedata o:title=""/>
          <o:lock v:ext="edit"/>
          <v:textbox inset="0mm,0mm,0mm,0mm" style="mso-fit-shape-to-text:t;">
            <w:txbxContent>
              <w:p w14:paraId="16857CC1">
                <w:pPr>
                  <w:pStyle w:val="9"/>
                </w:pPr>
                <w:r>
                  <w:fldChar w:fldCharType="begin"/>
                </w:r>
                <w:r>
                  <w:instrText xml:space="preserve"> PAGE  \* MERGEFORMAT </w:instrText>
                </w:r>
                <w:r>
                  <w:fldChar w:fldCharType="separate"/>
                </w:r>
                <w:r>
                  <w:t>91</w:t>
                </w:r>
                <w:r>
                  <w:fldChar w:fldCharType="end"/>
                </w:r>
              </w:p>
            </w:txbxContent>
          </v:textbox>
        </v:shape>
      </w:pic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54EE1">
    <w:pPr>
      <w:spacing w:line="196" w:lineRule="auto"/>
      <w:ind w:left="4750"/>
      <w:rPr>
        <w:rFonts w:ascii="Times New Roman" w:hAnsi="Times New Roman" w:eastAsia="Times New Roman" w:cs="Times New Roman"/>
        <w:sz w:val="17"/>
        <w:szCs w:val="17"/>
      </w:rPr>
    </w:pPr>
    <w:r>
      <w:rPr>
        <w:sz w:val="17"/>
      </w:rPr>
      <w:pict>
        <v:shape id="_x0000_s2198" o:spid="_x0000_s2198" o:spt="202" type="#_x0000_t202" style="position:absolute;left:0pt;margin-top:0pt;height:144pt;width:144pt;mso-position-horizontal:center;mso-position-horizontal-relative:margin;mso-wrap-style:none;z-index:251703296;mso-width-relative:page;mso-height-relative:page;" filled="f" stroked="f" coordsize="21600,21600">
          <v:path/>
          <v:fill on="f" focussize="0,0"/>
          <v:stroke on="f" joinstyle="miter"/>
          <v:imagedata o:title=""/>
          <o:lock v:ext="edit"/>
          <v:textbox inset="0mm,0mm,0mm,0mm" style="mso-fit-shape-to-text:t;">
            <w:txbxContent>
              <w:p w14:paraId="768E6460">
                <w:pPr>
                  <w:pStyle w:val="9"/>
                </w:pPr>
                <w:r>
                  <w:fldChar w:fldCharType="begin"/>
                </w:r>
                <w:r>
                  <w:instrText xml:space="preserve"> PAGE  \* MERGEFORMAT </w:instrText>
                </w:r>
                <w:r>
                  <w:fldChar w:fldCharType="separate"/>
                </w:r>
                <w:r>
                  <w:t>92</w:t>
                </w:r>
                <w:r>
                  <w:fldChar w:fldCharType="end"/>
                </w:r>
              </w:p>
            </w:txbxContent>
          </v:textbox>
        </v:shape>
      </w:pic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7C152">
    <w:pPr>
      <w:spacing w:line="196" w:lineRule="auto"/>
      <w:ind w:left="4748"/>
      <w:rPr>
        <w:rFonts w:ascii="Times New Roman" w:hAnsi="Times New Roman" w:eastAsia="Times New Roman" w:cs="Times New Roman"/>
        <w:sz w:val="17"/>
        <w:szCs w:val="17"/>
      </w:rPr>
    </w:pPr>
    <w:r>
      <w:rPr>
        <w:sz w:val="17"/>
      </w:rPr>
      <w:pict>
        <v:shape id="_x0000_s2199" o:spid="_x0000_s2199" o:spt="202" type="#_x0000_t202" style="position:absolute;left:0pt;margin-top:0pt;height:144pt;width:144pt;mso-position-horizontal:center;mso-position-horizontal-relative:margin;mso-wrap-style:none;z-index:251704320;mso-width-relative:page;mso-height-relative:page;" filled="f" stroked="f" coordsize="21600,21600">
          <v:path/>
          <v:fill on="f" focussize="0,0"/>
          <v:stroke on="f" joinstyle="miter"/>
          <v:imagedata o:title=""/>
          <o:lock v:ext="edit"/>
          <v:textbox inset="0mm,0mm,0mm,0mm" style="mso-fit-shape-to-text:t;">
            <w:txbxContent>
              <w:p w14:paraId="1C6A0C00">
                <w:pPr>
                  <w:pStyle w:val="9"/>
                </w:pPr>
                <w:r>
                  <w:fldChar w:fldCharType="begin"/>
                </w:r>
                <w:r>
                  <w:instrText xml:space="preserve"> PAGE  \* MERGEFORMAT </w:instrText>
                </w:r>
                <w:r>
                  <w:fldChar w:fldCharType="separate"/>
                </w:r>
                <w:r>
                  <w:t>93</w:t>
                </w:r>
                <w:r>
                  <w:fldChar w:fldCharType="end"/>
                </w:r>
              </w:p>
            </w:txbxContent>
          </v:textbox>
        </v:shape>
      </w:pic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B240D">
    <w:pPr>
      <w:spacing w:line="196" w:lineRule="auto"/>
      <w:ind w:left="4748"/>
      <w:rPr>
        <w:rFonts w:ascii="Times New Roman" w:hAnsi="Times New Roman" w:eastAsia="Times New Roman" w:cs="Times New Roman"/>
        <w:sz w:val="17"/>
        <w:szCs w:val="17"/>
      </w:rPr>
    </w:pPr>
    <w:r>
      <w:rPr>
        <w:sz w:val="17"/>
      </w:rPr>
      <w:pict>
        <v:shape id="_x0000_s2200" o:spid="_x0000_s2200" o:spt="202" type="#_x0000_t202" style="position:absolute;left:0pt;margin-top:0pt;height:144pt;width:144pt;mso-position-horizontal:center;mso-position-horizontal-relative:margin;mso-wrap-style:none;z-index:251705344;mso-width-relative:page;mso-height-relative:page;" filled="f" stroked="f" coordsize="21600,21600">
          <v:path/>
          <v:fill on="f" focussize="0,0"/>
          <v:stroke on="f" joinstyle="miter"/>
          <v:imagedata o:title=""/>
          <o:lock v:ext="edit"/>
          <v:textbox inset="0mm,0mm,0mm,0mm" style="mso-fit-shape-to-text:t;">
            <w:txbxContent>
              <w:p w14:paraId="20A37DFB">
                <w:pPr>
                  <w:pStyle w:val="9"/>
                </w:pPr>
                <w:r>
                  <w:fldChar w:fldCharType="begin"/>
                </w:r>
                <w:r>
                  <w:instrText xml:space="preserve"> PAGE  \* MERGEFORMAT </w:instrText>
                </w:r>
                <w:r>
                  <w:fldChar w:fldCharType="separate"/>
                </w:r>
                <w:r>
                  <w:t>94</w:t>
                </w:r>
                <w:r>
                  <w:fldChar w:fldCharType="end"/>
                </w:r>
              </w:p>
            </w:txbxContent>
          </v:textbox>
        </v:shape>
      </w:pic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24176">
    <w:pPr>
      <w:spacing w:line="196" w:lineRule="auto"/>
      <w:ind w:left="4748"/>
      <w:rPr>
        <w:rFonts w:ascii="Times New Roman" w:hAnsi="Times New Roman" w:eastAsia="Times New Roman" w:cs="Times New Roman"/>
        <w:sz w:val="17"/>
        <w:szCs w:val="17"/>
      </w:rPr>
    </w:pPr>
    <w:r>
      <w:rPr>
        <w:sz w:val="17"/>
      </w:rPr>
      <w:pict>
        <v:shape id="_x0000_s2201" o:spid="_x0000_s2201" o:spt="202" type="#_x0000_t202" style="position:absolute;left:0pt;margin-top:0pt;height:144pt;width:144pt;mso-position-horizontal:center;mso-position-horizontal-relative:margin;mso-wrap-style:none;z-index:251706368;mso-width-relative:page;mso-height-relative:page;" filled="f" stroked="f" coordsize="21600,21600">
          <v:path/>
          <v:fill on="f" focussize="0,0"/>
          <v:stroke on="f" joinstyle="miter"/>
          <v:imagedata o:title=""/>
          <o:lock v:ext="edit"/>
          <v:textbox inset="0mm,0mm,0mm,0mm" style="mso-fit-shape-to-text:t;">
            <w:txbxContent>
              <w:p w14:paraId="39D4BE6A">
                <w:pPr>
                  <w:pStyle w:val="9"/>
                </w:pPr>
                <w:r>
                  <w:fldChar w:fldCharType="begin"/>
                </w:r>
                <w:r>
                  <w:instrText xml:space="preserve"> PAGE  \* MERGEFORMAT </w:instrText>
                </w:r>
                <w:r>
                  <w:fldChar w:fldCharType="separate"/>
                </w:r>
                <w:r>
                  <w:t>95</w:t>
                </w:r>
                <w:r>
                  <w:fldChar w:fldCharType="end"/>
                </w:r>
              </w:p>
            </w:txbxContent>
          </v:textbox>
        </v:shape>
      </w:pic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E43E2">
    <w:pPr>
      <w:spacing w:line="196" w:lineRule="auto"/>
      <w:ind w:left="4748"/>
      <w:rPr>
        <w:rFonts w:ascii="Times New Roman" w:hAnsi="Times New Roman" w:eastAsia="Times New Roman" w:cs="Times New Roman"/>
        <w:sz w:val="17"/>
        <w:szCs w:val="17"/>
      </w:rPr>
    </w:pPr>
    <w:r>
      <w:rPr>
        <w:sz w:val="17"/>
      </w:rPr>
      <w:pict>
        <v:shape id="_x0000_s2202" o:spid="_x0000_s2202" o:spt="202" type="#_x0000_t202" style="position:absolute;left:0pt;margin-top:0pt;height:144pt;width:144pt;mso-position-horizontal:center;mso-position-horizontal-relative:margin;mso-wrap-style:none;z-index:251707392;mso-width-relative:page;mso-height-relative:page;" filled="f" stroked="f" coordsize="21600,21600">
          <v:path/>
          <v:fill on="f" focussize="0,0"/>
          <v:stroke on="f" joinstyle="miter"/>
          <v:imagedata o:title=""/>
          <o:lock v:ext="edit"/>
          <v:textbox inset="0mm,0mm,0mm,0mm" style="mso-fit-shape-to-text:t;">
            <w:txbxContent>
              <w:p w14:paraId="638E9D56">
                <w:pPr>
                  <w:pStyle w:val="9"/>
                </w:pPr>
                <w:r>
                  <w:fldChar w:fldCharType="begin"/>
                </w:r>
                <w:r>
                  <w:instrText xml:space="preserve"> PAGE  \* MERGEFORMAT </w:instrText>
                </w:r>
                <w:r>
                  <w:fldChar w:fldCharType="separate"/>
                </w:r>
                <w:r>
                  <w:t>96</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EE0B9">
    <w:pPr>
      <w:spacing w:line="196" w:lineRule="auto"/>
      <w:ind w:left="4780"/>
      <w:rPr>
        <w:rFonts w:ascii="Times New Roman" w:hAnsi="Times New Roman" w:eastAsia="Times New Roman" w:cs="Times New Roman"/>
        <w:sz w:val="17"/>
        <w:szCs w:val="17"/>
      </w:rPr>
    </w:pPr>
    <w:r>
      <w:rPr>
        <w:sz w:val="17"/>
      </w:rPr>
      <w:pict>
        <v:shape id="_x0000_s2159" o:spid="_x0000_s2159"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2BC392DA">
                <w:pPr>
                  <w:pStyle w:val="9"/>
                </w:pPr>
                <w:r>
                  <w:fldChar w:fldCharType="begin"/>
                </w:r>
                <w:r>
                  <w:instrText xml:space="preserve"> PAGE  \* MERGEFORMAT </w:instrText>
                </w:r>
                <w:r>
                  <w:fldChar w:fldCharType="separate"/>
                </w:r>
                <w:r>
                  <w:t>29</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C5209">
    <w:pPr>
      <w:spacing w:line="196" w:lineRule="auto"/>
      <w:ind w:left="4778"/>
      <w:rPr>
        <w:rFonts w:ascii="Times New Roman" w:hAnsi="Times New Roman" w:eastAsia="Times New Roman" w:cs="Times New Roman"/>
        <w:sz w:val="17"/>
        <w:szCs w:val="17"/>
      </w:rPr>
    </w:pPr>
    <w:r>
      <w:rPr>
        <w:sz w:val="17"/>
      </w:rPr>
      <w:pict>
        <v:shape id="_x0000_s2160" o:spid="_x0000_s216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78829537">
                <w:pPr>
                  <w:pStyle w:val="9"/>
                </w:pPr>
                <w:r>
                  <w:fldChar w:fldCharType="begin"/>
                </w:r>
                <w:r>
                  <w:instrText xml:space="preserve"> PAGE  \* MERGEFORMAT </w:instrText>
                </w:r>
                <w:r>
                  <w:fldChar w:fldCharType="separate"/>
                </w:r>
                <w:r>
                  <w:t>30</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15CC">
    <w:pPr>
      <w:spacing w:line="193" w:lineRule="auto"/>
      <w:ind w:left="4781"/>
      <w:rPr>
        <w:rFonts w:ascii="Times New Roman" w:hAnsi="Times New Roman" w:eastAsia="Times New Roman" w:cs="Times New Roman"/>
        <w:sz w:val="17"/>
        <w:szCs w:val="17"/>
      </w:rPr>
    </w:pPr>
    <w:r>
      <w:rPr>
        <w:sz w:val="17"/>
      </w:rPr>
      <w:pict>
        <v:shape id="_x0000_s2161" o:spid="_x0000_s2161"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4F7997D5">
                <w:pPr>
                  <w:pStyle w:val="9"/>
                </w:pPr>
                <w:r>
                  <w:fldChar w:fldCharType="begin"/>
                </w:r>
                <w:r>
                  <w:instrText xml:space="preserve"> PAGE  \* MERGEFORMAT </w:instrText>
                </w:r>
                <w:r>
                  <w:fldChar w:fldCharType="separate"/>
                </w:r>
                <w:r>
                  <w:t>43</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40FF3">
    <w:pPr>
      <w:spacing w:line="196" w:lineRule="auto"/>
      <w:ind w:left="4781"/>
      <w:rPr>
        <w:rFonts w:ascii="Times New Roman" w:hAnsi="Times New Roman" w:eastAsia="Times New Roman" w:cs="Times New Roman"/>
        <w:sz w:val="17"/>
        <w:szCs w:val="17"/>
      </w:rPr>
    </w:pPr>
    <w:r>
      <w:rPr>
        <w:sz w:val="17"/>
      </w:rPr>
      <w:pict>
        <v:shape id="_x0000_s2162" o:spid="_x0000_s2162"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14:paraId="30E08F98">
                <w:pPr>
                  <w:pStyle w:val="9"/>
                </w:pPr>
                <w:r>
                  <w:fldChar w:fldCharType="begin"/>
                </w:r>
                <w:r>
                  <w:instrText xml:space="preserve"> PAGE  \* MERGEFORMAT </w:instrText>
                </w:r>
                <w:r>
                  <w:fldChar w:fldCharType="separate"/>
                </w:r>
                <w:r>
                  <w:t>44</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92215">
    <w:pPr>
      <w:spacing w:line="193" w:lineRule="auto"/>
      <w:ind w:left="4783"/>
      <w:rPr>
        <w:rFonts w:ascii="Times New Roman" w:hAnsi="Times New Roman" w:eastAsia="Times New Roman" w:cs="Times New Roman"/>
        <w:sz w:val="17"/>
        <w:szCs w:val="17"/>
      </w:rPr>
    </w:pPr>
    <w:r>
      <w:rPr>
        <w:sz w:val="17"/>
      </w:rPr>
      <w:pict>
        <v:shape id="_x0000_s2163" o:spid="_x0000_s2163"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14:paraId="73C991D3">
                <w:pPr>
                  <w:pStyle w:val="9"/>
                </w:pPr>
                <w:r>
                  <w:fldChar w:fldCharType="begin"/>
                </w:r>
                <w:r>
                  <w:instrText xml:space="preserve"> PAGE  \* MERGEFORMAT </w:instrText>
                </w:r>
                <w:r>
                  <w:fldChar w:fldCharType="separate"/>
                </w:r>
                <w:r>
                  <w:t>45</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5305B">
    <w:pPr>
      <w:spacing w:line="230" w:lineRule="auto"/>
      <w:rPr>
        <w:rFonts w:ascii="Times New Roman" w:hAnsi="Times New Roman" w:eastAsia="Times New Roman" w:cs="Times New Roman"/>
        <w:sz w:val="17"/>
        <w:szCs w:val="17"/>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77DEB">
    <w:pPr>
      <w:spacing w:line="196" w:lineRule="auto"/>
      <w:ind w:left="2"/>
      <w:rPr>
        <w:rFonts w:ascii="Times New Roman" w:hAnsi="Times New Roman" w:eastAsia="Times New Roman" w:cs="Times New Roman"/>
        <w:sz w:val="17"/>
        <w:szCs w:val="17"/>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FB66B">
    <w:pPr>
      <w:spacing w:line="196" w:lineRule="auto"/>
      <w:rPr>
        <w:rFonts w:ascii="Times New Roman" w:hAnsi="Times New Roman" w:eastAsia="Times New Roman" w:cs="Times New Roman"/>
        <w:sz w:val="17"/>
        <w:szCs w:val="17"/>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552AC">
    <w:pPr>
      <w:spacing w:line="196" w:lineRule="auto"/>
      <w:rPr>
        <w:rFonts w:ascii="Times New Roman" w:hAnsi="Times New Roman" w:eastAsia="Times New Roman" w:cs="Times New Roman"/>
        <w:sz w:val="17"/>
        <w:szCs w:val="17"/>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05641">
    <w:pPr>
      <w:spacing w:line="196" w:lineRule="auto"/>
      <w:ind w:left="1"/>
      <w:rPr>
        <w:rFonts w:ascii="Times New Roman" w:hAnsi="Times New Roman" w:eastAsia="Times New Roman" w:cs="Times New Roman"/>
        <w:sz w:val="17"/>
        <w:szCs w:val="17"/>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27CE6">
    <w:pPr>
      <w:spacing w:line="196" w:lineRule="auto"/>
      <w:ind w:left="2"/>
      <w:rPr>
        <w:rFonts w:ascii="Times New Roman" w:hAnsi="Times New Roman" w:eastAsia="Times New Roman" w:cs="Times New Roman"/>
        <w:sz w:val="17"/>
        <w:szCs w:val="17"/>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2D3F0">
    <w:pPr>
      <w:spacing w:line="196" w:lineRule="auto"/>
      <w:rPr>
        <w:rFonts w:ascii="Times New Roman" w:hAnsi="Times New Roman" w:eastAsia="Times New Roman" w:cs="Times New Roman"/>
        <w:sz w:val="17"/>
        <w:szCs w:val="17"/>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4E8BF">
    <w:pPr>
      <w:spacing w:line="196" w:lineRule="auto"/>
      <w:ind w:left="2"/>
      <w:rPr>
        <w:rFonts w:ascii="Times New Roman" w:hAnsi="Times New Roman" w:eastAsia="Times New Roman" w:cs="Times New Roman"/>
        <w:sz w:val="17"/>
        <w:szCs w:val="17"/>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1579E">
    <w:pPr>
      <w:spacing w:line="196" w:lineRule="auto"/>
      <w:rPr>
        <w:rFonts w:ascii="Times New Roman" w:hAnsi="Times New Roman" w:eastAsia="Times New Roman" w:cs="Times New Roman"/>
        <w:sz w:val="17"/>
        <w:szCs w:val="17"/>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7CBD1">
    <w:pPr>
      <w:spacing w:line="196" w:lineRule="auto"/>
      <w:rPr>
        <w:rFonts w:ascii="Times New Roman" w:hAnsi="Times New Roman" w:eastAsia="Times New Roman" w:cs="Times New Roman"/>
        <w:sz w:val="17"/>
        <w:szCs w:val="17"/>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46F7A">
    <w:pPr>
      <w:spacing w:line="196" w:lineRule="auto"/>
      <w:ind w:left="1"/>
      <w:rPr>
        <w:rFonts w:ascii="Times New Roman" w:hAnsi="Times New Roman" w:eastAsia="Times New Roman" w:cs="Times New Roman"/>
        <w:sz w:val="17"/>
        <w:szCs w:val="1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1BAB7">
    <w:pPr>
      <w:spacing w:line="230" w:lineRule="auto"/>
      <w:ind w:left="93"/>
      <w:rPr>
        <w:rFonts w:ascii="Times New Roman" w:hAnsi="Times New Roman" w:eastAsia="Times New Roman" w:cs="Times New Roman"/>
        <w:sz w:val="17"/>
        <w:szCs w:val="17"/>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EDACF">
    <w:pPr>
      <w:spacing w:line="196" w:lineRule="auto"/>
      <w:ind w:left="2"/>
      <w:rPr>
        <w:rFonts w:ascii="Times New Roman" w:hAnsi="Times New Roman" w:eastAsia="Times New Roman" w:cs="Times New Roman"/>
        <w:sz w:val="17"/>
        <w:szCs w:val="17"/>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E3F67">
    <w:pPr>
      <w:spacing w:line="196" w:lineRule="auto"/>
      <w:ind w:left="9"/>
      <w:rPr>
        <w:rFonts w:ascii="Times New Roman" w:hAnsi="Times New Roman" w:eastAsia="Times New Roman" w:cs="Times New Roman"/>
        <w:sz w:val="17"/>
        <w:szCs w:val="17"/>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985A8">
    <w:pPr>
      <w:spacing w:line="196" w:lineRule="auto"/>
      <w:rPr>
        <w:rFonts w:ascii="Times New Roman" w:hAnsi="Times New Roman" w:eastAsia="Times New Roman" w:cs="Times New Roman"/>
        <w:sz w:val="17"/>
        <w:szCs w:val="17"/>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C33A7">
    <w:pPr>
      <w:spacing w:line="196" w:lineRule="auto"/>
      <w:ind w:left="1"/>
      <w:rPr>
        <w:rFonts w:ascii="Times New Roman" w:hAnsi="Times New Roman" w:eastAsia="Times New Roman" w:cs="Times New Roman"/>
        <w:sz w:val="17"/>
        <w:szCs w:val="17"/>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0D111">
    <w:pPr>
      <w:spacing w:line="196" w:lineRule="auto"/>
      <w:rPr>
        <w:rFonts w:ascii="Times New Roman" w:hAnsi="Times New Roman" w:eastAsia="Times New Roman" w:cs="Times New Roman"/>
        <w:sz w:val="17"/>
        <w:szCs w:val="17"/>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89108">
    <w:pPr>
      <w:spacing w:line="196" w:lineRule="auto"/>
      <w:ind w:left="1"/>
      <w:rPr>
        <w:rFonts w:ascii="Times New Roman" w:hAnsi="Times New Roman" w:eastAsia="Times New Roman" w:cs="Times New Roman"/>
        <w:sz w:val="17"/>
        <w:szCs w:val="17"/>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F79AC">
    <w:pPr>
      <w:spacing w:line="196" w:lineRule="auto"/>
      <w:ind w:left="2"/>
      <w:rPr>
        <w:rFonts w:ascii="Times New Roman" w:hAnsi="Times New Roman" w:eastAsia="Times New Roman" w:cs="Times New Roman"/>
        <w:sz w:val="17"/>
        <w:szCs w:val="17"/>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7FA61">
    <w:pPr>
      <w:spacing w:line="196" w:lineRule="auto"/>
      <w:ind w:left="1"/>
      <w:rPr>
        <w:rFonts w:ascii="Times New Roman" w:hAnsi="Times New Roman" w:eastAsia="Times New Roman" w:cs="Times New Roman"/>
        <w:sz w:val="17"/>
        <w:szCs w:val="17"/>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85356">
    <w:pPr>
      <w:spacing w:line="196" w:lineRule="auto"/>
      <w:rPr>
        <w:rFonts w:ascii="Times New Roman" w:hAnsi="Times New Roman" w:eastAsia="Times New Roman" w:cs="Times New Roman"/>
        <w:sz w:val="17"/>
        <w:szCs w:val="17"/>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ACFA2">
    <w:pPr>
      <w:spacing w:line="196" w:lineRule="auto"/>
      <w:ind w:left="14"/>
      <w:rPr>
        <w:rFonts w:ascii="Times New Roman" w:hAnsi="Times New Roman" w:eastAsia="Times New Roman" w:cs="Times New Roman"/>
        <w:sz w:val="17"/>
        <w:szCs w:val="17"/>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C8C95">
    <w:pPr>
      <w:pStyle w:val="10"/>
      <w:pBdr>
        <w:bottom w:val="none" w:color="auto" w:sz="0" w:space="1"/>
      </w:pBd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81876">
    <w:pPr>
      <w:spacing w:line="196" w:lineRule="auto"/>
      <w:ind w:left="1"/>
      <w:rPr>
        <w:rFonts w:ascii="Times New Roman" w:hAnsi="Times New Roman" w:eastAsia="Times New Roman" w:cs="Times New Roman"/>
        <w:sz w:val="17"/>
        <w:szCs w:val="17"/>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20739">
    <w:pPr>
      <w:spacing w:line="196" w:lineRule="auto"/>
      <w:ind w:left="1"/>
      <w:rPr>
        <w:rFonts w:ascii="Times New Roman" w:hAnsi="Times New Roman" w:eastAsia="Times New Roman" w:cs="Times New Roman"/>
        <w:sz w:val="17"/>
        <w:szCs w:val="17"/>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AB639">
    <w:pPr>
      <w:spacing w:line="196" w:lineRule="auto"/>
      <w:ind w:left="1"/>
      <w:rPr>
        <w:rFonts w:ascii="Times New Roman" w:hAnsi="Times New Roman" w:eastAsia="Times New Roman" w:cs="Times New Roman"/>
        <w:sz w:val="17"/>
        <w:szCs w:val="17"/>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6D41A">
    <w:pPr>
      <w:spacing w:line="196" w:lineRule="auto"/>
      <w:ind w:left="1"/>
      <w:rPr>
        <w:rFonts w:ascii="Times New Roman" w:hAnsi="Times New Roman" w:eastAsia="Times New Roman" w:cs="Times New Roman"/>
        <w:sz w:val="17"/>
        <w:szCs w:val="17"/>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FB2A1">
    <w:pPr>
      <w:spacing w:line="196" w:lineRule="auto"/>
      <w:rPr>
        <w:rFonts w:ascii="Times New Roman" w:hAnsi="Times New Roman" w:eastAsia="Times New Roman" w:cs="Times New Roman"/>
        <w:sz w:val="17"/>
        <w:szCs w:val="17"/>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9953A">
    <w:pPr>
      <w:spacing w:line="196" w:lineRule="auto"/>
      <w:rPr>
        <w:rFonts w:ascii="Times New Roman" w:hAnsi="Times New Roman" w:eastAsia="Times New Roman" w:cs="Times New Roman"/>
        <w:sz w:val="17"/>
        <w:szCs w:val="17"/>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1E0D6">
    <w:pPr>
      <w:spacing w:line="196" w:lineRule="auto"/>
      <w:rPr>
        <w:rFonts w:ascii="Times New Roman" w:hAnsi="Times New Roman" w:eastAsia="Times New Roman" w:cs="Times New Roman"/>
        <w:sz w:val="17"/>
        <w:szCs w:val="17"/>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EA361">
    <w:pPr>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91921">
    <w:pPr>
      <w:spacing w:line="196" w:lineRule="auto"/>
      <w:ind w:left="2"/>
      <w:rPr>
        <w:rFonts w:ascii="Times New Roman" w:hAnsi="Times New Roman" w:eastAsia="Times New Roman" w:cs="Times New Roman"/>
        <w:sz w:val="17"/>
        <w:szCs w:val="17"/>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55A24">
    <w:pPr>
      <w:spacing w:line="196" w:lineRule="auto"/>
      <w:rPr>
        <w:rFonts w:ascii="Times New Roman" w:hAnsi="Times New Roman" w:eastAsia="Times New Roman" w:cs="Times New Roman"/>
        <w:sz w:val="17"/>
        <w:szCs w:val="17"/>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0D73C">
    <w:pPr>
      <w:spacing w:line="196" w:lineRule="auto"/>
      <w:rPr>
        <w:rFonts w:ascii="Times New Roman" w:hAnsi="Times New Roman" w:eastAsia="Times New Roman" w:cs="Times New Roman"/>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3AF9">
    <w:pPr>
      <w:spacing w:line="196" w:lineRule="auto"/>
      <w:ind w:left="1"/>
      <w:rPr>
        <w:rFonts w:ascii="Times New Roman" w:hAnsi="Times New Roman" w:eastAsia="Times New Roman" w:cs="Times New Roman"/>
        <w:sz w:val="17"/>
        <w:szCs w:val="17"/>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C8DBC">
    <w:pPr>
      <w:spacing w:line="196" w:lineRule="auto"/>
      <w:ind w:left="13"/>
      <w:rPr>
        <w:rFonts w:ascii="Times New Roman" w:hAnsi="Times New Roman" w:eastAsia="Times New Roman" w:cs="Times New Roman"/>
        <w:sz w:val="17"/>
        <w:szCs w:val="17"/>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47984">
    <w:pPr>
      <w:spacing w:line="196" w:lineRule="auto"/>
      <w:ind w:left="3"/>
      <w:rPr>
        <w:rFonts w:ascii="Times New Roman" w:hAnsi="Times New Roman" w:eastAsia="Times New Roman" w:cs="Times New Roman"/>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A063CC"/>
    <w:multiLevelType w:val="singleLevel"/>
    <w:tmpl w:val="E7A063CC"/>
    <w:lvl w:ilvl="0" w:tentative="0">
      <w:start w:val="1"/>
      <w:numFmt w:val="decimal"/>
      <w:lvlText w:val="%1."/>
      <w:lvlJc w:val="left"/>
      <w:pPr>
        <w:ind w:left="425" w:hanging="425"/>
      </w:pPr>
      <w:rPr>
        <w:rFonts w:hint="default"/>
      </w:rPr>
    </w:lvl>
  </w:abstractNum>
  <w:abstractNum w:abstractNumId="1">
    <w:nsid w:val="55E789E6"/>
    <w:multiLevelType w:val="singleLevel"/>
    <w:tmpl w:val="55E789E6"/>
    <w:lvl w:ilvl="0" w:tentative="0">
      <w:start w:val="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documentProtection w:enforcement="0"/>
  <w:defaultTabStop w:val="420"/>
  <w:drawingGridHorizontalSpacing w:val="105"/>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ZmE3ZjA3YzY3YzI3N2FjNzllYzgzZjU0OTA1Zjg3MGUifQ=="/>
  </w:docVars>
  <w:rsids>
    <w:rsidRoot w:val="003745F6"/>
    <w:rsid w:val="00031C7C"/>
    <w:rsid w:val="00034B36"/>
    <w:rsid w:val="0004688A"/>
    <w:rsid w:val="00047716"/>
    <w:rsid w:val="000812EA"/>
    <w:rsid w:val="000A49B3"/>
    <w:rsid w:val="000D2A6A"/>
    <w:rsid w:val="000E0C0A"/>
    <w:rsid w:val="000E2930"/>
    <w:rsid w:val="000F3501"/>
    <w:rsid w:val="001332A1"/>
    <w:rsid w:val="00183A25"/>
    <w:rsid w:val="001873AE"/>
    <w:rsid w:val="00192117"/>
    <w:rsid w:val="001A162D"/>
    <w:rsid w:val="001D5CAF"/>
    <w:rsid w:val="001D68E2"/>
    <w:rsid w:val="00227703"/>
    <w:rsid w:val="00264238"/>
    <w:rsid w:val="002B15E5"/>
    <w:rsid w:val="002E769C"/>
    <w:rsid w:val="002F4B6B"/>
    <w:rsid w:val="002F7667"/>
    <w:rsid w:val="003134AE"/>
    <w:rsid w:val="003357F8"/>
    <w:rsid w:val="0036001B"/>
    <w:rsid w:val="00372F86"/>
    <w:rsid w:val="003745F6"/>
    <w:rsid w:val="00390308"/>
    <w:rsid w:val="003C2348"/>
    <w:rsid w:val="00417450"/>
    <w:rsid w:val="00417852"/>
    <w:rsid w:val="00441E3C"/>
    <w:rsid w:val="00443B8E"/>
    <w:rsid w:val="004474E8"/>
    <w:rsid w:val="00451FD3"/>
    <w:rsid w:val="004531C3"/>
    <w:rsid w:val="00462A93"/>
    <w:rsid w:val="004716C6"/>
    <w:rsid w:val="0047424D"/>
    <w:rsid w:val="00475B74"/>
    <w:rsid w:val="004A1890"/>
    <w:rsid w:val="004C7999"/>
    <w:rsid w:val="004D3D44"/>
    <w:rsid w:val="004D786F"/>
    <w:rsid w:val="0050691C"/>
    <w:rsid w:val="00513B32"/>
    <w:rsid w:val="00574793"/>
    <w:rsid w:val="00590402"/>
    <w:rsid w:val="005A1146"/>
    <w:rsid w:val="005A2676"/>
    <w:rsid w:val="005A6AB5"/>
    <w:rsid w:val="005A7916"/>
    <w:rsid w:val="005E2A39"/>
    <w:rsid w:val="005F315C"/>
    <w:rsid w:val="00600604"/>
    <w:rsid w:val="0061365F"/>
    <w:rsid w:val="0061444C"/>
    <w:rsid w:val="00636659"/>
    <w:rsid w:val="00671ADE"/>
    <w:rsid w:val="00696D39"/>
    <w:rsid w:val="006B0A63"/>
    <w:rsid w:val="006B39DE"/>
    <w:rsid w:val="006F1721"/>
    <w:rsid w:val="006F75A6"/>
    <w:rsid w:val="006F7E32"/>
    <w:rsid w:val="007023D0"/>
    <w:rsid w:val="00722F6B"/>
    <w:rsid w:val="0076574C"/>
    <w:rsid w:val="00773767"/>
    <w:rsid w:val="007A3050"/>
    <w:rsid w:val="007B47E8"/>
    <w:rsid w:val="007C2F50"/>
    <w:rsid w:val="007F089F"/>
    <w:rsid w:val="007F1890"/>
    <w:rsid w:val="007F24A0"/>
    <w:rsid w:val="007F4794"/>
    <w:rsid w:val="007F6547"/>
    <w:rsid w:val="007F694F"/>
    <w:rsid w:val="00800D37"/>
    <w:rsid w:val="008263AA"/>
    <w:rsid w:val="00841337"/>
    <w:rsid w:val="008500EC"/>
    <w:rsid w:val="00861FAD"/>
    <w:rsid w:val="00867E8D"/>
    <w:rsid w:val="00877758"/>
    <w:rsid w:val="00885C16"/>
    <w:rsid w:val="008A06E9"/>
    <w:rsid w:val="008B6229"/>
    <w:rsid w:val="008C68C0"/>
    <w:rsid w:val="008D3A50"/>
    <w:rsid w:val="008F14F7"/>
    <w:rsid w:val="008F3D25"/>
    <w:rsid w:val="00902D1E"/>
    <w:rsid w:val="00905462"/>
    <w:rsid w:val="00907EF3"/>
    <w:rsid w:val="00914EEE"/>
    <w:rsid w:val="00930934"/>
    <w:rsid w:val="00934044"/>
    <w:rsid w:val="00962773"/>
    <w:rsid w:val="009C25AF"/>
    <w:rsid w:val="00A01116"/>
    <w:rsid w:val="00A614DA"/>
    <w:rsid w:val="00A9030F"/>
    <w:rsid w:val="00AC7E41"/>
    <w:rsid w:val="00AD620B"/>
    <w:rsid w:val="00B00B7E"/>
    <w:rsid w:val="00B02B0C"/>
    <w:rsid w:val="00B135D9"/>
    <w:rsid w:val="00B654CF"/>
    <w:rsid w:val="00B705C8"/>
    <w:rsid w:val="00B74311"/>
    <w:rsid w:val="00BB3FD4"/>
    <w:rsid w:val="00BC40FC"/>
    <w:rsid w:val="00C21495"/>
    <w:rsid w:val="00C362DE"/>
    <w:rsid w:val="00C6678F"/>
    <w:rsid w:val="00C67EBB"/>
    <w:rsid w:val="00C73B7D"/>
    <w:rsid w:val="00C87D01"/>
    <w:rsid w:val="00CB1624"/>
    <w:rsid w:val="00CB262F"/>
    <w:rsid w:val="00CD6703"/>
    <w:rsid w:val="00CF11F8"/>
    <w:rsid w:val="00CF76F6"/>
    <w:rsid w:val="00D917A0"/>
    <w:rsid w:val="00DA12DB"/>
    <w:rsid w:val="00DC7211"/>
    <w:rsid w:val="00DF5F79"/>
    <w:rsid w:val="00E32EB2"/>
    <w:rsid w:val="00E339D3"/>
    <w:rsid w:val="00E61D67"/>
    <w:rsid w:val="00E850B0"/>
    <w:rsid w:val="00E919A3"/>
    <w:rsid w:val="00EA782A"/>
    <w:rsid w:val="00F22908"/>
    <w:rsid w:val="00F25486"/>
    <w:rsid w:val="00F40A04"/>
    <w:rsid w:val="00F41A02"/>
    <w:rsid w:val="00F7190A"/>
    <w:rsid w:val="00FB79CE"/>
    <w:rsid w:val="00FD4142"/>
    <w:rsid w:val="01A92AAC"/>
    <w:rsid w:val="02247ACE"/>
    <w:rsid w:val="023B6BC5"/>
    <w:rsid w:val="02557C87"/>
    <w:rsid w:val="02564B93"/>
    <w:rsid w:val="02BE582C"/>
    <w:rsid w:val="03A407F0"/>
    <w:rsid w:val="03F11C32"/>
    <w:rsid w:val="04622CF5"/>
    <w:rsid w:val="05036356"/>
    <w:rsid w:val="054B7AD5"/>
    <w:rsid w:val="05545FD4"/>
    <w:rsid w:val="05D63A3D"/>
    <w:rsid w:val="05E440AB"/>
    <w:rsid w:val="05EA06E6"/>
    <w:rsid w:val="0648777B"/>
    <w:rsid w:val="06BB4119"/>
    <w:rsid w:val="072C734B"/>
    <w:rsid w:val="073B1B69"/>
    <w:rsid w:val="07960535"/>
    <w:rsid w:val="07F27D26"/>
    <w:rsid w:val="08145072"/>
    <w:rsid w:val="082746EA"/>
    <w:rsid w:val="08296A78"/>
    <w:rsid w:val="08F01C8F"/>
    <w:rsid w:val="08F91321"/>
    <w:rsid w:val="0928626A"/>
    <w:rsid w:val="09552FEF"/>
    <w:rsid w:val="0BC06B38"/>
    <w:rsid w:val="0C155445"/>
    <w:rsid w:val="0E0453D8"/>
    <w:rsid w:val="0E81372E"/>
    <w:rsid w:val="0E8945F5"/>
    <w:rsid w:val="0E9E6D55"/>
    <w:rsid w:val="0EB6726E"/>
    <w:rsid w:val="0ECE5049"/>
    <w:rsid w:val="0F230787"/>
    <w:rsid w:val="0F452E31"/>
    <w:rsid w:val="0F5F0ECA"/>
    <w:rsid w:val="104D66A5"/>
    <w:rsid w:val="108D72D2"/>
    <w:rsid w:val="11863671"/>
    <w:rsid w:val="129C5D80"/>
    <w:rsid w:val="12C475B4"/>
    <w:rsid w:val="12D566B4"/>
    <w:rsid w:val="13416360"/>
    <w:rsid w:val="137361BF"/>
    <w:rsid w:val="139D62CF"/>
    <w:rsid w:val="13FB1CF8"/>
    <w:rsid w:val="13FC3AE6"/>
    <w:rsid w:val="14787805"/>
    <w:rsid w:val="147A357D"/>
    <w:rsid w:val="147E4E1C"/>
    <w:rsid w:val="18B908E0"/>
    <w:rsid w:val="19103ABE"/>
    <w:rsid w:val="194A79C2"/>
    <w:rsid w:val="196565AA"/>
    <w:rsid w:val="19A22329"/>
    <w:rsid w:val="1A450D35"/>
    <w:rsid w:val="1A620D3B"/>
    <w:rsid w:val="1AA16824"/>
    <w:rsid w:val="1AB23A71"/>
    <w:rsid w:val="1AB32372"/>
    <w:rsid w:val="1B373F76"/>
    <w:rsid w:val="1B4C51DF"/>
    <w:rsid w:val="1B886580"/>
    <w:rsid w:val="1B9A401A"/>
    <w:rsid w:val="1BD6378F"/>
    <w:rsid w:val="1C461AC1"/>
    <w:rsid w:val="1CC42C91"/>
    <w:rsid w:val="1D3C79E6"/>
    <w:rsid w:val="1EAA5582"/>
    <w:rsid w:val="20106833"/>
    <w:rsid w:val="2054695D"/>
    <w:rsid w:val="207D3162"/>
    <w:rsid w:val="20880DD0"/>
    <w:rsid w:val="208D6D31"/>
    <w:rsid w:val="216B7D9C"/>
    <w:rsid w:val="2171284C"/>
    <w:rsid w:val="21722A39"/>
    <w:rsid w:val="227256EA"/>
    <w:rsid w:val="227C6AFC"/>
    <w:rsid w:val="22D004D5"/>
    <w:rsid w:val="23C43CA3"/>
    <w:rsid w:val="24540A05"/>
    <w:rsid w:val="24A81A41"/>
    <w:rsid w:val="24D942F0"/>
    <w:rsid w:val="25956469"/>
    <w:rsid w:val="25C07F8C"/>
    <w:rsid w:val="25C137B4"/>
    <w:rsid w:val="25D61F7B"/>
    <w:rsid w:val="261941DD"/>
    <w:rsid w:val="26414229"/>
    <w:rsid w:val="264B2FCC"/>
    <w:rsid w:val="2685523F"/>
    <w:rsid w:val="26BF49EF"/>
    <w:rsid w:val="278E731F"/>
    <w:rsid w:val="27F85D17"/>
    <w:rsid w:val="284D7A1B"/>
    <w:rsid w:val="292E1166"/>
    <w:rsid w:val="296F0D7F"/>
    <w:rsid w:val="2A1619CB"/>
    <w:rsid w:val="2B870602"/>
    <w:rsid w:val="2C163734"/>
    <w:rsid w:val="2DA77944"/>
    <w:rsid w:val="2E2C36E3"/>
    <w:rsid w:val="304719DF"/>
    <w:rsid w:val="308854F5"/>
    <w:rsid w:val="310E70CF"/>
    <w:rsid w:val="31905D36"/>
    <w:rsid w:val="32531113"/>
    <w:rsid w:val="32577FC7"/>
    <w:rsid w:val="329D4BAF"/>
    <w:rsid w:val="33305A23"/>
    <w:rsid w:val="336F654B"/>
    <w:rsid w:val="337065EE"/>
    <w:rsid w:val="34963664"/>
    <w:rsid w:val="34A44092"/>
    <w:rsid w:val="34C429F0"/>
    <w:rsid w:val="353A0808"/>
    <w:rsid w:val="384D4981"/>
    <w:rsid w:val="3958538C"/>
    <w:rsid w:val="39676525"/>
    <w:rsid w:val="397B4721"/>
    <w:rsid w:val="3A742699"/>
    <w:rsid w:val="3B5335CD"/>
    <w:rsid w:val="3B66232F"/>
    <w:rsid w:val="3BA64980"/>
    <w:rsid w:val="3BCC0C32"/>
    <w:rsid w:val="3C0F313B"/>
    <w:rsid w:val="3C3A6FCB"/>
    <w:rsid w:val="3C9A4B04"/>
    <w:rsid w:val="3D3E2AEA"/>
    <w:rsid w:val="3D7A6218"/>
    <w:rsid w:val="3D7E7073"/>
    <w:rsid w:val="3DA908AC"/>
    <w:rsid w:val="3DED0E54"/>
    <w:rsid w:val="3E3479C1"/>
    <w:rsid w:val="3EFA7480"/>
    <w:rsid w:val="3EFE69D5"/>
    <w:rsid w:val="3FB91DFF"/>
    <w:rsid w:val="40063D93"/>
    <w:rsid w:val="402D02C6"/>
    <w:rsid w:val="40477384"/>
    <w:rsid w:val="40512443"/>
    <w:rsid w:val="405978DD"/>
    <w:rsid w:val="40B46BC2"/>
    <w:rsid w:val="41344930"/>
    <w:rsid w:val="41535675"/>
    <w:rsid w:val="425A2175"/>
    <w:rsid w:val="427174BE"/>
    <w:rsid w:val="42B70E85"/>
    <w:rsid w:val="42F500EF"/>
    <w:rsid w:val="430A5745"/>
    <w:rsid w:val="43B55488"/>
    <w:rsid w:val="441337DA"/>
    <w:rsid w:val="45B55914"/>
    <w:rsid w:val="45C62011"/>
    <w:rsid w:val="47CC58C3"/>
    <w:rsid w:val="483F5B0B"/>
    <w:rsid w:val="48430DB0"/>
    <w:rsid w:val="491A6F93"/>
    <w:rsid w:val="49FD0DD8"/>
    <w:rsid w:val="4A554444"/>
    <w:rsid w:val="4AF3760A"/>
    <w:rsid w:val="4B1A6945"/>
    <w:rsid w:val="4B5F5242"/>
    <w:rsid w:val="4BDA60D4"/>
    <w:rsid w:val="4BFE5EB4"/>
    <w:rsid w:val="4C8C0E41"/>
    <w:rsid w:val="4CEC0FEB"/>
    <w:rsid w:val="4E0C3478"/>
    <w:rsid w:val="4E0E0216"/>
    <w:rsid w:val="4E771829"/>
    <w:rsid w:val="4ECE0B16"/>
    <w:rsid w:val="504A1A7A"/>
    <w:rsid w:val="50E023DF"/>
    <w:rsid w:val="51246133"/>
    <w:rsid w:val="5189317C"/>
    <w:rsid w:val="519063C1"/>
    <w:rsid w:val="52164DEC"/>
    <w:rsid w:val="533C2F6E"/>
    <w:rsid w:val="5397766A"/>
    <w:rsid w:val="53B816F2"/>
    <w:rsid w:val="54BB2F47"/>
    <w:rsid w:val="5573782A"/>
    <w:rsid w:val="55FF50B5"/>
    <w:rsid w:val="564560E1"/>
    <w:rsid w:val="56947A4F"/>
    <w:rsid w:val="56D65D57"/>
    <w:rsid w:val="56DC71A4"/>
    <w:rsid w:val="571E72F4"/>
    <w:rsid w:val="572705E2"/>
    <w:rsid w:val="57E92117"/>
    <w:rsid w:val="581F4812"/>
    <w:rsid w:val="591F568E"/>
    <w:rsid w:val="598A25FF"/>
    <w:rsid w:val="59A71CEC"/>
    <w:rsid w:val="59BD5424"/>
    <w:rsid w:val="59DF07E4"/>
    <w:rsid w:val="5A2309E4"/>
    <w:rsid w:val="5A3B2D8E"/>
    <w:rsid w:val="5AA70756"/>
    <w:rsid w:val="5AE66844"/>
    <w:rsid w:val="5AEC1597"/>
    <w:rsid w:val="5B172EA1"/>
    <w:rsid w:val="5B1851F5"/>
    <w:rsid w:val="5B5C6B06"/>
    <w:rsid w:val="5D1510D3"/>
    <w:rsid w:val="5D4B7080"/>
    <w:rsid w:val="5DED60B1"/>
    <w:rsid w:val="5E51724F"/>
    <w:rsid w:val="5ED65DD0"/>
    <w:rsid w:val="5F39431B"/>
    <w:rsid w:val="5F60679C"/>
    <w:rsid w:val="5FA62AE0"/>
    <w:rsid w:val="604A33D1"/>
    <w:rsid w:val="6138383D"/>
    <w:rsid w:val="61CE0BAF"/>
    <w:rsid w:val="629E1902"/>
    <w:rsid w:val="62AA0157"/>
    <w:rsid w:val="62E41C90"/>
    <w:rsid w:val="632157EE"/>
    <w:rsid w:val="63584EDA"/>
    <w:rsid w:val="63C244C2"/>
    <w:rsid w:val="63EB59F7"/>
    <w:rsid w:val="64042BE6"/>
    <w:rsid w:val="64AF6309"/>
    <w:rsid w:val="64D15E6F"/>
    <w:rsid w:val="66B17AD3"/>
    <w:rsid w:val="66DA3E7F"/>
    <w:rsid w:val="67611D2A"/>
    <w:rsid w:val="676440C2"/>
    <w:rsid w:val="677E3C36"/>
    <w:rsid w:val="67EA7072"/>
    <w:rsid w:val="682A7CEC"/>
    <w:rsid w:val="68EE3173"/>
    <w:rsid w:val="68FC539F"/>
    <w:rsid w:val="69673AFC"/>
    <w:rsid w:val="699658D9"/>
    <w:rsid w:val="6A470020"/>
    <w:rsid w:val="6A7639E9"/>
    <w:rsid w:val="6AB86FEE"/>
    <w:rsid w:val="6C5555D7"/>
    <w:rsid w:val="6C555896"/>
    <w:rsid w:val="6CD901F3"/>
    <w:rsid w:val="6D9B526C"/>
    <w:rsid w:val="6DBC33D5"/>
    <w:rsid w:val="6DF0590C"/>
    <w:rsid w:val="6E386F5E"/>
    <w:rsid w:val="6EC42F5F"/>
    <w:rsid w:val="6FA4705F"/>
    <w:rsid w:val="6FB46AE8"/>
    <w:rsid w:val="6FD44F58"/>
    <w:rsid w:val="702E0619"/>
    <w:rsid w:val="713E21F1"/>
    <w:rsid w:val="71467BE4"/>
    <w:rsid w:val="71825DA7"/>
    <w:rsid w:val="71C37388"/>
    <w:rsid w:val="731E2CB7"/>
    <w:rsid w:val="740E440B"/>
    <w:rsid w:val="74A42285"/>
    <w:rsid w:val="74DE134E"/>
    <w:rsid w:val="75157FF9"/>
    <w:rsid w:val="75882C90"/>
    <w:rsid w:val="76C479C7"/>
    <w:rsid w:val="77275DC2"/>
    <w:rsid w:val="78014865"/>
    <w:rsid w:val="786E7C65"/>
    <w:rsid w:val="78766CDD"/>
    <w:rsid w:val="788B039C"/>
    <w:rsid w:val="78A51694"/>
    <w:rsid w:val="7906409F"/>
    <w:rsid w:val="79492020"/>
    <w:rsid w:val="795E2E8A"/>
    <w:rsid w:val="79CB73CF"/>
    <w:rsid w:val="7AAA2BB8"/>
    <w:rsid w:val="7B334D35"/>
    <w:rsid w:val="7B4069C5"/>
    <w:rsid w:val="7B4707E1"/>
    <w:rsid w:val="7B7F7F7B"/>
    <w:rsid w:val="7E183D89"/>
    <w:rsid w:val="7EB82ABF"/>
    <w:rsid w:val="7FC70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80" w:lineRule="exact"/>
    </w:pPr>
    <w:rPr>
      <w:sz w:val="24"/>
    </w:rPr>
  </w:style>
  <w:style w:type="paragraph" w:styleId="4">
    <w:name w:val="annotation text"/>
    <w:basedOn w:val="1"/>
    <w:qFormat/>
    <w:uiPriority w:val="0"/>
  </w:style>
  <w:style w:type="paragraph" w:styleId="5">
    <w:name w:val="Body Text Indent"/>
    <w:basedOn w:val="1"/>
    <w:qFormat/>
    <w:uiPriority w:val="0"/>
    <w:pPr>
      <w:ind w:firstLine="830" w:firstLineChars="352"/>
    </w:pPr>
    <w:rPr>
      <w:rFonts w:ascii="仿宋_GB2312" w:hAnsi="Times New Roman" w:eastAsia="仿宋_GB2312" w:cs="Times New Roman"/>
      <w:sz w:val="32"/>
      <w:szCs w:val="20"/>
    </w:rPr>
  </w:style>
  <w:style w:type="paragraph" w:styleId="6">
    <w:name w:val="Plain Text"/>
    <w:basedOn w:val="1"/>
    <w:next w:val="7"/>
    <w:link w:val="25"/>
    <w:qFormat/>
    <w:uiPriority w:val="0"/>
    <w:rPr>
      <w:rFonts w:ascii="宋体" w:hAnsi="Courier New"/>
      <w:sz w:val="20"/>
    </w:rPr>
  </w:style>
  <w:style w:type="paragraph" w:styleId="7">
    <w:name w:val="Date"/>
    <w:basedOn w:val="1"/>
    <w:next w:val="1"/>
    <w:qFormat/>
    <w:uiPriority w:val="0"/>
    <w:pPr>
      <w:ind w:left="100" w:leftChars="2500"/>
    </w:pPr>
    <w:rPr>
      <w:rFonts w:ascii="宋体" w:hAnsi="Courier New"/>
      <w:sz w:val="20"/>
    </w:rPr>
  </w:style>
  <w:style w:type="paragraph" w:styleId="8">
    <w:name w:val="Balloon Text"/>
    <w:basedOn w:val="1"/>
    <w:link w:val="22"/>
    <w:qFormat/>
    <w:uiPriority w:val="0"/>
    <w:rPr>
      <w:sz w:val="18"/>
      <w:szCs w:val="18"/>
    </w:rPr>
  </w:style>
  <w:style w:type="paragraph" w:styleId="9">
    <w:name w:val="footer"/>
    <w:basedOn w:val="1"/>
    <w:qFormat/>
    <w:uiPriority w:val="0"/>
    <w:pPr>
      <w:tabs>
        <w:tab w:val="center" w:pos="4153"/>
        <w:tab w:val="right" w:pos="8306"/>
      </w:tabs>
    </w:pPr>
    <w:rPr>
      <w:sz w:val="18"/>
    </w:rPr>
  </w:style>
  <w:style w:type="paragraph" w:styleId="10">
    <w:name w:val="header"/>
    <w:basedOn w:val="1"/>
    <w:link w:val="21"/>
    <w:qFormat/>
    <w:uiPriority w:val="0"/>
    <w:pPr>
      <w:pBdr>
        <w:bottom w:val="single" w:color="auto" w:sz="6" w:space="1"/>
      </w:pBdr>
      <w:tabs>
        <w:tab w:val="center" w:pos="4153"/>
        <w:tab w:val="right" w:pos="8306"/>
      </w:tabs>
      <w:jc w:val="center"/>
    </w:pPr>
    <w:rPr>
      <w:sz w:val="18"/>
      <w:szCs w:val="18"/>
    </w:rPr>
  </w:style>
  <w:style w:type="paragraph" w:styleId="11">
    <w:name w:val="Body Text 2"/>
    <w:basedOn w:val="1"/>
    <w:qFormat/>
    <w:uiPriority w:val="0"/>
    <w:pPr>
      <w:spacing w:after="120" w:line="480" w:lineRule="auto"/>
    </w:pPr>
    <w:rPr>
      <w:sz w:val="20"/>
    </w:rPr>
  </w:style>
  <w:style w:type="paragraph" w:styleId="12">
    <w:name w:val="Normal (Web)"/>
    <w:basedOn w:val="1"/>
    <w:next w:val="1"/>
    <w:qFormat/>
    <w:uiPriority w:val="0"/>
    <w:pPr>
      <w:spacing w:beforeAutospacing="1" w:afterAutospacing="1"/>
    </w:pPr>
    <w:rPr>
      <w:rFonts w:cs="Times New Roma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表格文字"/>
    <w:basedOn w:val="1"/>
    <w:qFormat/>
    <w:uiPriority w:val="0"/>
    <w:rPr>
      <w:bCs/>
      <w:spacing w:val="10"/>
      <w:sz w:val="24"/>
      <w:szCs w:val="20"/>
    </w:rPr>
  </w:style>
  <w:style w:type="paragraph" w:styleId="19">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20">
    <w:name w:val="WPSOffice手动目录 1"/>
    <w:qFormat/>
    <w:uiPriority w:val="0"/>
    <w:rPr>
      <w:rFonts w:ascii="Arial" w:hAnsi="Arial" w:eastAsia="Arial" w:cs="Arial"/>
      <w:lang w:val="en-US" w:eastAsia="zh-CN" w:bidi="ar-SA"/>
    </w:rPr>
  </w:style>
  <w:style w:type="character" w:customStyle="1" w:styleId="21">
    <w:name w:val="页眉 Char"/>
    <w:basedOn w:val="15"/>
    <w:link w:val="10"/>
    <w:qFormat/>
    <w:uiPriority w:val="0"/>
    <w:rPr>
      <w:rFonts w:eastAsia="Arial"/>
      <w:snapToGrid w:val="0"/>
      <w:color w:val="000000"/>
      <w:sz w:val="18"/>
      <w:szCs w:val="18"/>
    </w:rPr>
  </w:style>
  <w:style w:type="character" w:customStyle="1" w:styleId="22">
    <w:name w:val="批注框文本 Char"/>
    <w:basedOn w:val="15"/>
    <w:link w:val="8"/>
    <w:qFormat/>
    <w:uiPriority w:val="0"/>
    <w:rPr>
      <w:rFonts w:eastAsia="Arial"/>
      <w:snapToGrid w:val="0"/>
      <w:color w:val="000000"/>
      <w:sz w:val="18"/>
      <w:szCs w:val="18"/>
    </w:rPr>
  </w:style>
  <w:style w:type="character" w:customStyle="1" w:styleId="23">
    <w:name w:val="font51"/>
    <w:basedOn w:val="15"/>
    <w:qFormat/>
    <w:uiPriority w:val="0"/>
    <w:rPr>
      <w:rFonts w:hint="eastAsia" w:ascii="宋体" w:hAnsi="宋体" w:eastAsia="宋体" w:cs="宋体"/>
      <w:b/>
      <w:bCs/>
      <w:color w:val="000000"/>
      <w:sz w:val="22"/>
      <w:szCs w:val="22"/>
      <w:u w:val="none"/>
    </w:rPr>
  </w:style>
  <w:style w:type="character" w:customStyle="1" w:styleId="24">
    <w:name w:val="font11"/>
    <w:basedOn w:val="15"/>
    <w:qFormat/>
    <w:uiPriority w:val="0"/>
    <w:rPr>
      <w:rFonts w:hint="eastAsia" w:ascii="宋体" w:hAnsi="宋体" w:eastAsia="宋体" w:cs="宋体"/>
      <w:color w:val="000000"/>
      <w:sz w:val="22"/>
      <w:szCs w:val="22"/>
      <w:u w:val="none"/>
    </w:rPr>
  </w:style>
  <w:style w:type="character" w:customStyle="1" w:styleId="25">
    <w:name w:val="纯文本 Char"/>
    <w:link w:val="6"/>
    <w:qFormat/>
    <w:locked/>
    <w:uiPriority w:val="0"/>
    <w:rPr>
      <w:rFonts w:ascii="宋体" w:hAnsi="Courier New" w:eastAsia="Arial" w:cs="Arial"/>
      <w:snapToGrid w:val="0"/>
      <w:color w:val="000000"/>
      <w:szCs w:val="21"/>
    </w:rPr>
  </w:style>
  <w:style w:type="character" w:customStyle="1" w:styleId="26">
    <w:name w:val="纯文本 Char1"/>
    <w:qFormat/>
    <w:locked/>
    <w:uiPriority w:val="0"/>
    <w:rPr>
      <w:rFonts w:ascii="宋体" w:hAnsi="Courier New" w:eastAsia="宋体" w:cs="Courier New"/>
      <w:sz w:val="21"/>
      <w:szCs w:val="21"/>
    </w:rPr>
  </w:style>
  <w:style w:type="paragraph" w:customStyle="1" w:styleId="27">
    <w:name w:val="正文缩进1"/>
    <w:basedOn w:val="1"/>
    <w:next w:val="5"/>
    <w:qFormat/>
    <w:uiPriority w:val="0"/>
    <w:pPr>
      <w:spacing w:after="120" w:line="360" w:lineRule="auto"/>
      <w:ind w:left="420" w:leftChars="200" w:firstLine="480" w:firstLineChars="200"/>
    </w:pPr>
    <w:rPr>
      <w:sz w:val="24"/>
    </w:rPr>
  </w:style>
  <w:style w:type="paragraph" w:customStyle="1" w:styleId="28">
    <w:name w:val="Table Paragraph"/>
    <w:basedOn w:val="1"/>
    <w:qFormat/>
    <w:uiPriority w:val="1"/>
    <w:rPr>
      <w:rFonts w:ascii="Calibri" w:hAnsi="Calibri"/>
      <w:sz w:val="22"/>
      <w:szCs w:val="22"/>
      <w:lang w:eastAsia="en-US"/>
    </w:rPr>
  </w:style>
  <w:style w:type="paragraph" w:customStyle="1" w:styleId="29">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3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图"/>
    <w:basedOn w:val="1"/>
    <w:qFormat/>
    <w:uiPriority w:val="0"/>
    <w:pPr>
      <w:spacing w:line="360" w:lineRule="auto"/>
      <w:jc w:val="center"/>
    </w:pPr>
    <w:rPr>
      <w:rFonts w:ascii="Calibri" w:hAnsi="Calibri" w:eastAsia="仿宋"/>
      <w:sz w:val="24"/>
    </w:rPr>
  </w:style>
</w:styles>
</file>

<file path=word/_rels/document.xml.rels><?xml version="1.0" encoding="UTF-8" standalone="yes"?>
<Relationships xmlns="http://schemas.openxmlformats.org/package/2006/relationships"><Relationship Id="rId92" Type="http://schemas.openxmlformats.org/officeDocument/2006/relationships/fontTable" Target="fontTable.xml"/><Relationship Id="rId91" Type="http://schemas.openxmlformats.org/officeDocument/2006/relationships/numbering" Target="numbering.xml"/><Relationship Id="rId90" Type="http://schemas.openxmlformats.org/officeDocument/2006/relationships/customXml" Target="../customXml/item1.xml"/><Relationship Id="rId9" Type="http://schemas.openxmlformats.org/officeDocument/2006/relationships/header" Target="header3.xml"/><Relationship Id="rId89" Type="http://schemas.openxmlformats.org/officeDocument/2006/relationships/theme" Target="theme/theme1.xml"/><Relationship Id="rId88" Type="http://schemas.openxmlformats.org/officeDocument/2006/relationships/footer" Target="footer49.xml"/><Relationship Id="rId87" Type="http://schemas.openxmlformats.org/officeDocument/2006/relationships/header" Target="header37.xml"/><Relationship Id="rId86" Type="http://schemas.openxmlformats.org/officeDocument/2006/relationships/footer" Target="footer48.xml"/><Relationship Id="rId85" Type="http://schemas.openxmlformats.org/officeDocument/2006/relationships/header" Target="header36.xml"/><Relationship Id="rId84" Type="http://schemas.openxmlformats.org/officeDocument/2006/relationships/footer" Target="footer47.xml"/><Relationship Id="rId83" Type="http://schemas.openxmlformats.org/officeDocument/2006/relationships/header" Target="header35.xml"/><Relationship Id="rId82" Type="http://schemas.openxmlformats.org/officeDocument/2006/relationships/footer" Target="footer46.xml"/><Relationship Id="rId81" Type="http://schemas.openxmlformats.org/officeDocument/2006/relationships/header" Target="header34.xml"/><Relationship Id="rId80" Type="http://schemas.openxmlformats.org/officeDocument/2006/relationships/footer" Target="footer45.xml"/><Relationship Id="rId8" Type="http://schemas.openxmlformats.org/officeDocument/2006/relationships/footer" Target="footer4.xml"/><Relationship Id="rId79" Type="http://schemas.openxmlformats.org/officeDocument/2006/relationships/header" Target="header33.xml"/><Relationship Id="rId78" Type="http://schemas.openxmlformats.org/officeDocument/2006/relationships/footer" Target="footer44.xml"/><Relationship Id="rId77" Type="http://schemas.openxmlformats.org/officeDocument/2006/relationships/header" Target="header32.xml"/><Relationship Id="rId76" Type="http://schemas.openxmlformats.org/officeDocument/2006/relationships/footer" Target="footer43.xml"/><Relationship Id="rId75" Type="http://schemas.openxmlformats.org/officeDocument/2006/relationships/header" Target="header31.xml"/><Relationship Id="rId74" Type="http://schemas.openxmlformats.org/officeDocument/2006/relationships/footer" Target="footer42.xml"/><Relationship Id="rId73" Type="http://schemas.openxmlformats.org/officeDocument/2006/relationships/header" Target="header30.xml"/><Relationship Id="rId72" Type="http://schemas.openxmlformats.org/officeDocument/2006/relationships/footer" Target="footer41.xml"/><Relationship Id="rId71" Type="http://schemas.openxmlformats.org/officeDocument/2006/relationships/header" Target="header29.xml"/><Relationship Id="rId70" Type="http://schemas.openxmlformats.org/officeDocument/2006/relationships/footer" Target="footer40.xml"/><Relationship Id="rId7" Type="http://schemas.openxmlformats.org/officeDocument/2006/relationships/footer" Target="footer3.xml"/><Relationship Id="rId69" Type="http://schemas.openxmlformats.org/officeDocument/2006/relationships/footer" Target="footer39.xml"/><Relationship Id="rId68" Type="http://schemas.openxmlformats.org/officeDocument/2006/relationships/header" Target="header28.xml"/><Relationship Id="rId67" Type="http://schemas.openxmlformats.org/officeDocument/2006/relationships/footer" Target="footer38.xml"/><Relationship Id="rId66" Type="http://schemas.openxmlformats.org/officeDocument/2006/relationships/footer" Target="footer37.xml"/><Relationship Id="rId65" Type="http://schemas.openxmlformats.org/officeDocument/2006/relationships/header" Target="header27.xml"/><Relationship Id="rId64" Type="http://schemas.openxmlformats.org/officeDocument/2006/relationships/footer" Target="footer36.xml"/><Relationship Id="rId63" Type="http://schemas.openxmlformats.org/officeDocument/2006/relationships/footer" Target="footer35.xml"/><Relationship Id="rId62" Type="http://schemas.openxmlformats.org/officeDocument/2006/relationships/header" Target="header26.xml"/><Relationship Id="rId61" Type="http://schemas.openxmlformats.org/officeDocument/2006/relationships/footer" Target="footer34.xml"/><Relationship Id="rId60" Type="http://schemas.openxmlformats.org/officeDocument/2006/relationships/header" Target="header25.xml"/><Relationship Id="rId6" Type="http://schemas.openxmlformats.org/officeDocument/2006/relationships/footer" Target="footer2.xml"/><Relationship Id="rId59" Type="http://schemas.openxmlformats.org/officeDocument/2006/relationships/footer" Target="footer33.xml"/><Relationship Id="rId58" Type="http://schemas.openxmlformats.org/officeDocument/2006/relationships/header" Target="header24.xml"/><Relationship Id="rId57" Type="http://schemas.openxmlformats.org/officeDocument/2006/relationships/footer" Target="footer32.xml"/><Relationship Id="rId56" Type="http://schemas.openxmlformats.org/officeDocument/2006/relationships/header" Target="header23.xml"/><Relationship Id="rId55" Type="http://schemas.openxmlformats.org/officeDocument/2006/relationships/footer" Target="footer31.xml"/><Relationship Id="rId54" Type="http://schemas.openxmlformats.org/officeDocument/2006/relationships/header" Target="header22.xml"/><Relationship Id="rId53" Type="http://schemas.openxmlformats.org/officeDocument/2006/relationships/footer" Target="footer30.xml"/><Relationship Id="rId52" Type="http://schemas.openxmlformats.org/officeDocument/2006/relationships/header" Target="header21.xml"/><Relationship Id="rId51" Type="http://schemas.openxmlformats.org/officeDocument/2006/relationships/footer" Target="footer29.xml"/><Relationship Id="rId50" Type="http://schemas.openxmlformats.org/officeDocument/2006/relationships/header" Target="header20.xml"/><Relationship Id="rId5" Type="http://schemas.openxmlformats.org/officeDocument/2006/relationships/header" Target="header2.xml"/><Relationship Id="rId49" Type="http://schemas.openxmlformats.org/officeDocument/2006/relationships/footer" Target="footer28.xml"/><Relationship Id="rId48" Type="http://schemas.openxmlformats.org/officeDocument/2006/relationships/footer" Target="footer27.xml"/><Relationship Id="rId47" Type="http://schemas.openxmlformats.org/officeDocument/2006/relationships/header" Target="header19.xml"/><Relationship Id="rId46" Type="http://schemas.openxmlformats.org/officeDocument/2006/relationships/footer" Target="footer26.xml"/><Relationship Id="rId45" Type="http://schemas.openxmlformats.org/officeDocument/2006/relationships/header" Target="header18.xml"/><Relationship Id="rId44" Type="http://schemas.openxmlformats.org/officeDocument/2006/relationships/footer" Target="footer25.xml"/><Relationship Id="rId43" Type="http://schemas.openxmlformats.org/officeDocument/2006/relationships/footer" Target="footer24.xml"/><Relationship Id="rId42" Type="http://schemas.openxmlformats.org/officeDocument/2006/relationships/footer" Target="footer23.xml"/><Relationship Id="rId41" Type="http://schemas.openxmlformats.org/officeDocument/2006/relationships/header" Target="header17.xml"/><Relationship Id="rId40" Type="http://schemas.openxmlformats.org/officeDocument/2006/relationships/footer" Target="footer22.xml"/><Relationship Id="rId4" Type="http://schemas.openxmlformats.org/officeDocument/2006/relationships/footer" Target="footer1.xml"/><Relationship Id="rId39" Type="http://schemas.openxmlformats.org/officeDocument/2006/relationships/header" Target="header16.xml"/><Relationship Id="rId38" Type="http://schemas.openxmlformats.org/officeDocument/2006/relationships/footer" Target="footer21.xml"/><Relationship Id="rId37" Type="http://schemas.openxmlformats.org/officeDocument/2006/relationships/header" Target="header15.xml"/><Relationship Id="rId36" Type="http://schemas.openxmlformats.org/officeDocument/2006/relationships/footer" Target="footer20.xml"/><Relationship Id="rId35" Type="http://schemas.openxmlformats.org/officeDocument/2006/relationships/header" Target="header14.xml"/><Relationship Id="rId34" Type="http://schemas.openxmlformats.org/officeDocument/2006/relationships/footer" Target="footer19.xml"/><Relationship Id="rId33" Type="http://schemas.openxmlformats.org/officeDocument/2006/relationships/header" Target="header13.xml"/><Relationship Id="rId32" Type="http://schemas.openxmlformats.org/officeDocument/2006/relationships/footer" Target="footer18.xml"/><Relationship Id="rId31" Type="http://schemas.openxmlformats.org/officeDocument/2006/relationships/footer" Target="footer17.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header" Target="header12.xml"/><Relationship Id="rId28" Type="http://schemas.openxmlformats.org/officeDocument/2006/relationships/footer" Target="footer15.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153"/>
    <customShpInfo spid="_x0000_s2203"/>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82"/>
    <customShpInfo spid="_x0000_s2183"/>
    <customShpInfo spid="_x0000_s2184"/>
    <customShpInfo spid="_x0000_s2185"/>
    <customShpInfo spid="_x0000_s2186"/>
    <customShpInfo spid="_x0000_s2187"/>
    <customShpInfo spid="_x0000_s2188"/>
    <customShpInfo spid="_x0000_s2189"/>
    <customShpInfo spid="_x0000_s2190"/>
    <customShpInfo spid="_x0000_s2191"/>
    <customShpInfo spid="_x0000_s2192"/>
    <customShpInfo spid="_x0000_s2193"/>
    <customShpInfo spid="_x0000_s2194"/>
    <customShpInfo spid="_x0000_s2195"/>
    <customShpInfo spid="_x0000_s2196"/>
    <customShpInfo spid="_x0000_s2197"/>
    <customShpInfo spid="_x0000_s2198"/>
    <customShpInfo spid="_x0000_s2199"/>
    <customShpInfo spid="_x0000_s2200"/>
    <customShpInfo spid="_x0000_s2201"/>
    <customShpInfo spid="_x0000_s2202"/>
    <customShpInfo spid="_x0000_s1033"/>
    <customShpInfo spid="_x0000_s1034"/>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98</Pages>
  <Words>5337</Words>
  <Characters>6213</Characters>
  <Lines>464</Lines>
  <Paragraphs>130</Paragraphs>
  <TotalTime>9</TotalTime>
  <ScaleCrop>false</ScaleCrop>
  <LinksUpToDate>false</LinksUpToDate>
  <CharactersWithSpaces>6386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2022-05-09T10:43:00Z</dcterms:created>
  <dc:creator>番茄花园</dc:creator>
  <cp:lastModifiedBy>Vinci</cp:lastModifiedBy>
  <cp:lastPrinted>2025-08-13T08:26:00Z</cp:lastPrinted>
  <dcterms:modified xsi:type="dcterms:W3CDTF">2025-09-23T01:08:57Z</dcterms:modified>
  <dc:title>公开招标采购文件范本</dc:title>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2022-05-24T15:52:15Z</vt:filetime>
  </property>
  <property fmtid="{D5CDD505-2E9C-101B-9397-08002B2CF9AE}" pid="4" name="KSOProductBuildVer">
    <vt:lpwstr>2052-12.1.0.22529</vt:lpwstr>
  </property>
  <property fmtid="{D5CDD505-2E9C-101B-9397-08002B2CF9AE}" pid="5" name="ICV">
    <vt:lpwstr>EC46D47EF9C64056880FC9B169C4006D</vt:lpwstr>
  </property>
  <property fmtid="{D5CDD505-2E9C-101B-9397-08002B2CF9AE}" pid="6" name="KSOTemplateDocerSaveRecord">
    <vt:lpwstr>eyJoZGlkIjoiZDEwMTkwMGQ4NDBiOTJkMDQ4ZjU3Mjc2M2Y0ZjQxMjYiLCJ1c2VySWQiOiIzNTIwNzYxNjMifQ==</vt:lpwstr>
  </property>
</Properties>
</file>