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rPr>
          <w:color w:val="auto"/>
        </w:rPr>
      </w:pPr>
    </w:p>
    <w:p>
      <w:pPr>
        <w:spacing w:before="165" w:beforeLines="50" w:line="360" w:lineRule="auto"/>
        <w:jc w:val="center"/>
        <w:rPr>
          <w:rFonts w:hint="eastAsia" w:ascii="宋体" w:hAnsi="宋体"/>
          <w:color w:val="auto"/>
          <w:sz w:val="52"/>
          <w:szCs w:val="52"/>
        </w:rP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"C:\\Users\\hp\\AppData\\Roaming\\Tencent\\Users\\1971506767\\QQ\\WinTemp\\RichOle\\LYWNVDWAPC86VK(GB${DD_G.png"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2294890" cy="865505"/>
            <wp:effectExtent l="0" t="0" r="10160" b="1079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1"/>
                    <a:stretch>
                      <a:fillRect/>
                    </a:stretch>
                  </pic:blipFill>
                  <pic:spPr>
                    <a:xfrm>
                      <a:off x="0" y="0"/>
                      <a:ext cx="2294890" cy="865505"/>
                    </a:xfrm>
                    <a:prstGeom prst="rect">
                      <a:avLst/>
                    </a:prstGeom>
                    <a:noFill/>
                    <a:ln>
                      <a:noFill/>
                    </a:ln>
                  </pic:spPr>
                </pic:pic>
              </a:graphicData>
            </a:graphic>
          </wp:inline>
        </w:drawing>
      </w:r>
      <w:r>
        <w:rPr>
          <w:rFonts w:ascii="宋体" w:hAnsi="宋体" w:eastAsia="宋体" w:cs="宋体"/>
          <w:kern w:val="0"/>
          <w:sz w:val="24"/>
          <w:szCs w:val="24"/>
          <w:lang w:val="en-US" w:eastAsia="zh-CN" w:bidi="ar"/>
        </w:rPr>
        <w:fldChar w:fldCharType="end"/>
      </w:r>
      <w:r>
        <w:rPr>
          <w:rFonts w:hint="eastAsia" w:ascii="宋体" w:hAnsi="宋体"/>
          <w:color w:val="auto"/>
          <w:sz w:val="52"/>
          <w:szCs w:val="52"/>
        </w:rPr>
        <w:br w:type="textWrapping"/>
      </w:r>
      <w:r>
        <w:rPr>
          <w:rFonts w:hint="eastAsia" w:ascii="宋体" w:hAnsi="宋体"/>
          <w:color w:val="auto"/>
          <w:sz w:val="52"/>
          <w:szCs w:val="52"/>
        </w:rPr>
        <w:t>竞争性磋商文件（</w:t>
      </w:r>
      <w:r>
        <w:rPr>
          <w:rFonts w:hint="eastAsia" w:ascii="宋体" w:hAnsi="宋体"/>
          <w:color w:val="auto"/>
          <w:sz w:val="52"/>
          <w:szCs w:val="52"/>
          <w:lang w:val="en-US" w:eastAsia="zh-CN"/>
        </w:rPr>
        <w:t>工程</w:t>
      </w:r>
      <w:r>
        <w:rPr>
          <w:rFonts w:hint="eastAsia" w:ascii="宋体" w:hAnsi="宋体"/>
          <w:color w:val="auto"/>
          <w:sz w:val="52"/>
          <w:szCs w:val="52"/>
        </w:rPr>
        <w:t>类）</w:t>
      </w:r>
    </w:p>
    <w:p>
      <w:pPr>
        <w:spacing w:before="165" w:beforeLines="50" w:line="360" w:lineRule="auto"/>
        <w:jc w:val="center"/>
        <w:rPr>
          <w:rFonts w:hint="eastAsia" w:ascii="宋体" w:hAnsi="宋体"/>
          <w:color w:val="auto"/>
          <w:sz w:val="36"/>
          <w:szCs w:val="36"/>
        </w:rPr>
      </w:pPr>
    </w:p>
    <w:p>
      <w:pPr>
        <w:pStyle w:val="40"/>
        <w:rPr>
          <w:rFonts w:hint="eastAsia" w:ascii="宋体" w:hAnsi="宋体"/>
          <w:color w:val="auto"/>
          <w:sz w:val="36"/>
          <w:szCs w:val="36"/>
        </w:rPr>
      </w:pPr>
    </w:p>
    <w:p>
      <w:pPr>
        <w:snapToGrid w:val="0"/>
        <w:spacing w:before="165" w:beforeLines="50" w:line="360" w:lineRule="auto"/>
        <w:jc w:val="center"/>
        <w:rPr>
          <w:rFonts w:hint="eastAsia" w:ascii="方正小标宋简体" w:hAnsi="方正小标宋简体" w:eastAsia="方正小标宋简体" w:cs="方正小标宋简体"/>
          <w:color w:val="auto"/>
          <w:sz w:val="44"/>
          <w:szCs w:val="44"/>
        </w:rPr>
      </w:pPr>
      <w:r>
        <w:rPr>
          <w:rFonts w:hint="eastAsia" w:ascii="华文新魏" w:hAnsi="宋体" w:eastAsia="华文新魏"/>
          <w:color w:val="auto"/>
          <w:sz w:val="72"/>
          <w:szCs w:val="72"/>
        </w:rPr>
        <w:t>竞争性磋商文件</w:t>
      </w:r>
    </w:p>
    <w:p>
      <w:pPr>
        <w:spacing w:before="331" w:beforeLines="100" w:after="165" w:afterLines="50" w:line="360" w:lineRule="auto"/>
        <w:jc w:val="center"/>
        <w:rPr>
          <w:rFonts w:hint="eastAsia" w:ascii="宋体" w:hAnsi="宋体"/>
          <w:color w:val="auto"/>
          <w:szCs w:val="21"/>
        </w:rPr>
      </w:pPr>
      <w:r>
        <w:rPr>
          <w:rFonts w:hint="eastAsia" w:ascii="宋体" w:hAnsi="宋体"/>
          <w:color w:val="auto"/>
          <w:szCs w:val="21"/>
        </w:rPr>
        <w:br w:type="textWrapping"/>
      </w:r>
      <w:r>
        <w:rPr>
          <w:rFonts w:hint="eastAsia" w:ascii="宋体" w:hAnsi="宋体"/>
          <w:color w:val="auto"/>
          <w:szCs w:val="21"/>
        </w:rPr>
        <w:br w:type="textWrapping"/>
      </w:r>
      <w:r>
        <w:rPr>
          <w:rFonts w:hint="eastAsia" w:ascii="宋体" w:hAnsi="宋体"/>
          <w:color w:val="auto"/>
          <w:szCs w:val="21"/>
        </w:rPr>
        <w:t>（全流程电子化评标）</w:t>
      </w:r>
    </w:p>
    <w:p>
      <w:pPr>
        <w:spacing w:line="360" w:lineRule="auto"/>
        <w:rPr>
          <w:rFonts w:hint="eastAsia" w:ascii="宋体" w:hAnsi="宋体"/>
          <w:b/>
          <w:color w:val="auto"/>
          <w:sz w:val="32"/>
          <w:szCs w:val="32"/>
        </w:rPr>
      </w:pPr>
    </w:p>
    <w:p>
      <w:pPr>
        <w:spacing w:line="360" w:lineRule="auto"/>
        <w:jc w:val="center"/>
        <w:rPr>
          <w:rFonts w:hint="eastAsia" w:ascii="宋体" w:hAnsi="宋体"/>
          <w:b/>
          <w:color w:val="auto"/>
          <w:sz w:val="32"/>
          <w:szCs w:val="32"/>
        </w:rPr>
      </w:pPr>
    </w:p>
    <w:p>
      <w:pPr>
        <w:pStyle w:val="59"/>
        <w:rPr>
          <w:rFonts w:hint="eastAsia"/>
          <w:color w:val="auto"/>
        </w:rPr>
      </w:pPr>
    </w:p>
    <w:p>
      <w:pPr>
        <w:pStyle w:val="25"/>
        <w:keepNext w:val="0"/>
        <w:keepLines w:val="0"/>
        <w:pageBreakBefore w:val="0"/>
        <w:widowControl w:val="0"/>
        <w:kinsoku/>
        <w:wordWrap/>
        <w:overflowPunct/>
        <w:topLinePunct w:val="0"/>
        <w:autoSpaceDE/>
        <w:autoSpaceDN/>
        <w:bidi w:val="0"/>
        <w:adjustRightInd/>
        <w:snapToGrid w:val="0"/>
        <w:spacing w:before="50" w:after="120" w:line="360" w:lineRule="auto"/>
        <w:ind w:left="2699" w:leftChars="568" w:hanging="1506" w:hangingChars="500"/>
        <w:textAlignment w:val="auto"/>
        <w:rPr>
          <w:rFonts w:hint="eastAsia" w:ascii="仿宋_GB2312" w:hAnsi="宋体" w:eastAsia="仿宋_GB2312"/>
          <w:b/>
          <w:bCs/>
          <w:color w:val="auto"/>
          <w:sz w:val="30"/>
          <w:szCs w:val="30"/>
          <w:lang w:eastAsia="zh-CN"/>
        </w:rPr>
      </w:pPr>
      <w:r>
        <w:rPr>
          <w:rFonts w:hint="eastAsia" w:ascii="仿宋_GB2312" w:hAnsi="宋体" w:eastAsia="仿宋_GB2312"/>
          <w:b/>
          <w:bCs/>
          <w:color w:val="auto"/>
          <w:sz w:val="30"/>
          <w:szCs w:val="30"/>
        </w:rPr>
        <w:t>项目</w:t>
      </w:r>
      <w:r>
        <w:rPr>
          <w:rFonts w:hint="eastAsia" w:ascii="仿宋_GB2312" w:hAnsi="宋体" w:eastAsia="仿宋_GB2312" w:cs="Courier New"/>
          <w:b/>
          <w:bCs/>
          <w:color w:val="auto"/>
          <w:w w:val="95"/>
          <w:sz w:val="30"/>
          <w:szCs w:val="30"/>
        </w:rPr>
        <w:t>名称</w:t>
      </w:r>
      <w:r>
        <w:rPr>
          <w:rFonts w:hint="eastAsia" w:ascii="仿宋_GB2312" w:hAnsi="宋体" w:eastAsia="仿宋_GB2312"/>
          <w:b/>
          <w:bCs/>
          <w:color w:val="auto"/>
          <w:sz w:val="30"/>
          <w:szCs w:val="30"/>
        </w:rPr>
        <w:t>：</w:t>
      </w:r>
      <w:r>
        <w:rPr>
          <w:rFonts w:hint="eastAsia" w:ascii="仿宋_GB2312" w:hAnsi="宋体" w:eastAsia="仿宋_GB2312"/>
          <w:b/>
          <w:bCs/>
          <w:color w:val="auto"/>
          <w:sz w:val="30"/>
          <w:szCs w:val="30"/>
          <w:lang w:eastAsia="zh-CN"/>
        </w:rPr>
        <w:t>广西玉林技师学院托育服务中心装修改造工程</w:t>
      </w:r>
    </w:p>
    <w:p>
      <w:pPr>
        <w:pStyle w:val="25"/>
        <w:keepNext w:val="0"/>
        <w:keepLines w:val="0"/>
        <w:pageBreakBefore w:val="0"/>
        <w:widowControl w:val="0"/>
        <w:kinsoku/>
        <w:wordWrap/>
        <w:overflowPunct/>
        <w:topLinePunct w:val="0"/>
        <w:autoSpaceDE/>
        <w:autoSpaceDN/>
        <w:bidi w:val="0"/>
        <w:adjustRightInd/>
        <w:snapToGrid w:val="0"/>
        <w:spacing w:before="50" w:after="120" w:line="360" w:lineRule="auto"/>
        <w:ind w:left="1765" w:leftChars="568" w:hanging="572" w:hangingChars="200"/>
        <w:textAlignment w:val="auto"/>
        <w:rPr>
          <w:rFonts w:hint="eastAsia" w:ascii="仿宋_GB2312" w:hAnsi="宋体" w:eastAsia="仿宋_GB2312" w:cs="Courier New"/>
          <w:b/>
          <w:bCs/>
          <w:color w:val="auto"/>
          <w:w w:val="95"/>
          <w:sz w:val="30"/>
          <w:szCs w:val="30"/>
          <w:lang w:eastAsia="zh-CN"/>
        </w:rPr>
      </w:pPr>
      <w:r>
        <w:rPr>
          <w:rFonts w:hint="eastAsia" w:ascii="仿宋_GB2312" w:hAnsi="宋体" w:eastAsia="仿宋_GB2312" w:cs="Courier New"/>
          <w:b/>
          <w:bCs/>
          <w:color w:val="auto"/>
          <w:w w:val="95"/>
          <w:sz w:val="30"/>
          <w:szCs w:val="30"/>
        </w:rPr>
        <w:t>项目</w:t>
      </w:r>
      <w:r>
        <w:rPr>
          <w:rFonts w:hint="eastAsia" w:ascii="仿宋_GB2312" w:hAnsi="宋体" w:eastAsia="仿宋_GB2312"/>
          <w:b/>
          <w:bCs/>
          <w:color w:val="auto"/>
          <w:sz w:val="30"/>
          <w:szCs w:val="30"/>
        </w:rPr>
        <w:t>编号</w:t>
      </w:r>
      <w:r>
        <w:rPr>
          <w:rFonts w:hint="eastAsia" w:ascii="仿宋_GB2312" w:hAnsi="宋体" w:eastAsia="仿宋_GB2312" w:cs="Courier New"/>
          <w:b/>
          <w:bCs/>
          <w:color w:val="auto"/>
          <w:w w:val="95"/>
          <w:sz w:val="30"/>
          <w:szCs w:val="30"/>
        </w:rPr>
        <w:t>：</w:t>
      </w:r>
      <w:r>
        <w:rPr>
          <w:rFonts w:hint="eastAsia" w:ascii="仿宋_GB2312" w:hAnsi="宋体" w:eastAsia="仿宋_GB2312" w:cs="Courier New"/>
          <w:b/>
          <w:bCs/>
          <w:color w:val="auto"/>
          <w:w w:val="95"/>
          <w:sz w:val="30"/>
          <w:szCs w:val="30"/>
          <w:lang w:eastAsia="zh-CN"/>
        </w:rPr>
        <w:t>YLZC2024-C2-990278-GXLN</w:t>
      </w:r>
    </w:p>
    <w:p>
      <w:pPr>
        <w:rPr>
          <w:rFonts w:hint="eastAsia"/>
          <w:lang w:eastAsia="zh-CN"/>
        </w:rPr>
      </w:pPr>
    </w:p>
    <w:p>
      <w:pPr>
        <w:pStyle w:val="25"/>
        <w:keepNext w:val="0"/>
        <w:keepLines w:val="0"/>
        <w:pageBreakBefore w:val="0"/>
        <w:widowControl w:val="0"/>
        <w:kinsoku/>
        <w:wordWrap/>
        <w:overflowPunct/>
        <w:topLinePunct w:val="0"/>
        <w:autoSpaceDE/>
        <w:autoSpaceDN/>
        <w:bidi w:val="0"/>
        <w:adjustRightInd/>
        <w:snapToGrid w:val="0"/>
        <w:spacing w:before="50" w:after="120" w:line="360" w:lineRule="auto"/>
        <w:ind w:left="1795" w:leftChars="568" w:hanging="602" w:hangingChars="200"/>
        <w:textAlignment w:val="auto"/>
        <w:rPr>
          <w:rFonts w:hint="eastAsia" w:ascii="仿宋_GB2312" w:hAnsi="宋体" w:eastAsia="仿宋_GB2312"/>
          <w:b/>
          <w:color w:val="auto"/>
          <w:sz w:val="30"/>
          <w:szCs w:val="48"/>
          <w:u w:val="none"/>
        </w:rPr>
      </w:pPr>
      <w:r>
        <w:rPr>
          <w:rFonts w:hint="eastAsia" w:ascii="仿宋_GB2312" w:hAnsi="宋体" w:eastAsia="仿宋_GB2312"/>
          <w:b/>
          <w:color w:val="auto"/>
          <w:sz w:val="30"/>
          <w:szCs w:val="48"/>
        </w:rPr>
        <w:t>项目所属区划：</w:t>
      </w:r>
      <w:r>
        <w:rPr>
          <w:rFonts w:hint="eastAsia" w:ascii="仿宋_GB2312" w:hAnsi="宋体" w:eastAsia="仿宋_GB2312"/>
          <w:b/>
          <w:color w:val="auto"/>
          <w:sz w:val="30"/>
          <w:szCs w:val="48"/>
          <w:u w:val="none"/>
        </w:rPr>
        <w:t xml:space="preserve"> 玉林市本级 </w:t>
      </w:r>
    </w:p>
    <w:p>
      <w:pPr>
        <w:pStyle w:val="25"/>
        <w:keepNext w:val="0"/>
        <w:keepLines w:val="0"/>
        <w:pageBreakBefore w:val="0"/>
        <w:widowControl w:val="0"/>
        <w:kinsoku/>
        <w:wordWrap/>
        <w:overflowPunct/>
        <w:topLinePunct w:val="0"/>
        <w:autoSpaceDE/>
        <w:autoSpaceDN/>
        <w:bidi w:val="0"/>
        <w:adjustRightInd/>
        <w:snapToGrid w:val="0"/>
        <w:spacing w:before="50" w:after="120" w:line="360" w:lineRule="auto"/>
        <w:ind w:left="1765" w:leftChars="568" w:hanging="572" w:hangingChars="200"/>
        <w:textAlignment w:val="auto"/>
        <w:rPr>
          <w:rFonts w:hint="eastAsia" w:ascii="仿宋_GB2312" w:hAnsi="宋体" w:eastAsia="仿宋_GB2312"/>
          <w:b/>
          <w:bCs/>
          <w:color w:val="auto"/>
          <w:sz w:val="30"/>
          <w:szCs w:val="30"/>
          <w:lang w:eastAsia="zh-CN"/>
        </w:rPr>
      </w:pPr>
      <w:r>
        <w:rPr>
          <w:rFonts w:hint="eastAsia" w:ascii="仿宋_GB2312" w:hAnsi="宋体" w:eastAsia="仿宋_GB2312"/>
          <w:b/>
          <w:bCs/>
          <w:color w:val="auto"/>
          <w:w w:val="95"/>
          <w:sz w:val="30"/>
          <w:szCs w:val="30"/>
        </w:rPr>
        <w:t xml:space="preserve">采 购 人： </w:t>
      </w:r>
      <w:r>
        <w:rPr>
          <w:rFonts w:hint="eastAsia" w:ascii="仿宋_GB2312" w:hAnsi="宋体" w:eastAsia="仿宋_GB2312"/>
          <w:b/>
          <w:bCs/>
          <w:color w:val="auto"/>
          <w:sz w:val="30"/>
          <w:szCs w:val="30"/>
          <w:lang w:eastAsia="zh-CN"/>
        </w:rPr>
        <w:t>广西玉林技师学院</w:t>
      </w:r>
    </w:p>
    <w:p>
      <w:pPr>
        <w:pStyle w:val="25"/>
        <w:keepNext w:val="0"/>
        <w:keepLines w:val="0"/>
        <w:pageBreakBefore w:val="0"/>
        <w:widowControl w:val="0"/>
        <w:kinsoku/>
        <w:wordWrap/>
        <w:overflowPunct/>
        <w:topLinePunct w:val="0"/>
        <w:autoSpaceDE/>
        <w:autoSpaceDN/>
        <w:bidi w:val="0"/>
        <w:adjustRightInd/>
        <w:snapToGrid w:val="0"/>
        <w:spacing w:before="50" w:after="120" w:line="360" w:lineRule="auto"/>
        <w:ind w:left="1765" w:leftChars="568" w:hanging="572" w:hangingChars="200"/>
        <w:textAlignment w:val="auto"/>
        <w:rPr>
          <w:rFonts w:hint="eastAsia" w:ascii="仿宋_GB2312" w:hAnsi="宋体" w:eastAsia="仿宋_GB2312"/>
          <w:b/>
          <w:bCs/>
          <w:color w:val="auto"/>
          <w:w w:val="95"/>
          <w:sz w:val="30"/>
          <w:szCs w:val="30"/>
          <w:lang w:eastAsia="zh-CN"/>
        </w:rPr>
      </w:pPr>
      <w:r>
        <w:rPr>
          <w:rFonts w:hint="eastAsia" w:ascii="仿宋_GB2312" w:hAnsi="宋体" w:eastAsia="仿宋_GB2312"/>
          <w:b/>
          <w:bCs/>
          <w:color w:val="auto"/>
          <w:w w:val="95"/>
          <w:sz w:val="30"/>
          <w:szCs w:val="30"/>
        </w:rPr>
        <w:t>采购代理机构：</w:t>
      </w:r>
      <w:bookmarkStart w:id="0" w:name="PO_3000001866_PM031"/>
      <w:r>
        <w:rPr>
          <w:rFonts w:hint="eastAsia" w:ascii="仿宋_GB2312" w:hAnsi="宋体" w:eastAsia="仿宋_GB2312"/>
          <w:b/>
          <w:bCs/>
          <w:color w:val="auto"/>
          <w:w w:val="95"/>
          <w:sz w:val="30"/>
          <w:szCs w:val="30"/>
          <w:lang w:eastAsia="zh-CN"/>
        </w:rPr>
        <w:t>广西莲诺工程管理有限公司</w:t>
      </w:r>
      <w:bookmarkEnd w:id="0"/>
    </w:p>
    <w:p>
      <w:pPr>
        <w:pStyle w:val="25"/>
        <w:keepNext w:val="0"/>
        <w:keepLines w:val="0"/>
        <w:pageBreakBefore w:val="0"/>
        <w:widowControl w:val="0"/>
        <w:kinsoku/>
        <w:wordWrap/>
        <w:overflowPunct/>
        <w:topLinePunct w:val="0"/>
        <w:autoSpaceDE/>
        <w:autoSpaceDN/>
        <w:bidi w:val="0"/>
        <w:adjustRightInd/>
        <w:snapToGrid w:val="0"/>
        <w:spacing w:before="50" w:after="120" w:line="360" w:lineRule="auto"/>
        <w:ind w:firstLine="841" w:firstLineChars="294"/>
        <w:textAlignment w:val="auto"/>
        <w:rPr>
          <w:rFonts w:hint="default" w:ascii="仿宋_GB2312" w:hAnsi="宋体" w:eastAsia="仿宋_GB2312"/>
          <w:b/>
          <w:bCs/>
          <w:color w:val="auto"/>
          <w:w w:val="95"/>
          <w:sz w:val="30"/>
          <w:szCs w:val="30"/>
          <w:lang w:val="en-US"/>
        </w:rPr>
        <w:sectPr>
          <w:headerReference r:id="rId3" w:type="default"/>
          <w:footerReference r:id="rId4" w:type="even"/>
          <w:pgSz w:w="11906" w:h="16838"/>
          <w:pgMar w:top="1134" w:right="1134" w:bottom="1134" w:left="1134" w:header="720" w:footer="720" w:gutter="0"/>
          <w:pgNumType w:start="1"/>
          <w:cols w:space="720" w:num="1"/>
          <w:docGrid w:type="lines" w:linePitch="331" w:charSpace="0"/>
        </w:sectPr>
      </w:pPr>
      <w:r>
        <w:rPr>
          <w:rFonts w:hint="eastAsia" w:ascii="仿宋_GB2312" w:hAnsi="宋体" w:eastAsia="仿宋_GB2312"/>
          <w:b/>
          <w:bCs/>
          <w:color w:val="auto"/>
          <w:w w:val="95"/>
          <w:sz w:val="30"/>
          <w:szCs w:val="30"/>
        </w:rPr>
        <w:t xml:space="preserve">                    </w:t>
      </w:r>
      <w:r>
        <w:rPr>
          <w:rFonts w:hint="eastAsia" w:ascii="仿宋_GB2312" w:hAnsi="宋体" w:eastAsia="仿宋_GB2312"/>
          <w:b/>
          <w:bCs/>
          <w:color w:val="auto"/>
          <w:w w:val="95"/>
          <w:sz w:val="30"/>
          <w:szCs w:val="30"/>
          <w:lang w:val="en-US" w:eastAsia="zh-CN"/>
        </w:rPr>
        <w:t xml:space="preserve"> 2024</w:t>
      </w:r>
      <w:r>
        <w:rPr>
          <w:rFonts w:hint="eastAsia" w:ascii="仿宋_GB2312" w:hAnsi="宋体" w:eastAsia="仿宋_GB2312"/>
          <w:b/>
          <w:bCs/>
          <w:color w:val="auto"/>
          <w:w w:val="95"/>
          <w:sz w:val="30"/>
          <w:szCs w:val="30"/>
        </w:rPr>
        <w:t>年</w:t>
      </w:r>
      <w:r>
        <w:rPr>
          <w:rFonts w:hint="eastAsia" w:ascii="仿宋_GB2312" w:hAnsi="宋体" w:eastAsia="仿宋_GB2312"/>
          <w:b/>
          <w:bCs/>
          <w:color w:val="auto"/>
          <w:w w:val="95"/>
          <w:sz w:val="30"/>
          <w:szCs w:val="30"/>
          <w:lang w:val="en-US" w:eastAsia="zh-CN"/>
        </w:rPr>
        <w:t>4月</w:t>
      </w:r>
    </w:p>
    <w:p>
      <w:pPr>
        <w:spacing w:line="1200" w:lineRule="exact"/>
        <w:jc w:val="center"/>
        <w:rPr>
          <w:rFonts w:ascii="宋体" w:hAnsi="宋体"/>
          <w:b/>
          <w:color w:val="auto"/>
          <w:sz w:val="44"/>
        </w:rPr>
      </w:pPr>
      <w:r>
        <w:rPr>
          <w:rFonts w:hint="eastAsia" w:ascii="宋体" w:hAnsi="宋体"/>
          <w:b/>
          <w:color w:val="auto"/>
          <w:sz w:val="44"/>
        </w:rPr>
        <w:t>目  录</w:t>
      </w:r>
    </w:p>
    <w:p>
      <w:pPr>
        <w:spacing w:line="460" w:lineRule="exact"/>
        <w:jc w:val="center"/>
        <w:rPr>
          <w:rFonts w:ascii="宋体" w:hAnsi="宋体"/>
          <w:b/>
          <w:color w:val="auto"/>
          <w:sz w:val="30"/>
          <w:szCs w:val="30"/>
        </w:rPr>
      </w:pPr>
    </w:p>
    <w:p>
      <w:pPr>
        <w:pStyle w:val="38"/>
        <w:tabs>
          <w:tab w:val="right" w:leader="dot" w:pos="9356"/>
        </w:tabs>
        <w:ind w:left="0" w:leftChars="0" w:firstLine="0" w:firstLineChars="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TOC \o "1-3" \h \z \u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HYPERLINK \l _Toc7011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第一章 竞争性磋商公告</w:t>
      </w:r>
      <w:r>
        <w:rPr>
          <w:rFonts w:hint="eastAsia" w:asciiTheme="minorEastAsia" w:hAnsiTheme="minorEastAsia" w:eastAsiaTheme="minorEastAsia" w:cstheme="minorEastAsia"/>
          <w:color w:val="auto"/>
          <w:sz w:val="32"/>
          <w:szCs w:val="32"/>
        </w:rPr>
        <w:tab/>
      </w: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PAGEREF _Toc7011 \h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1</w:t>
      </w:r>
      <w:r>
        <w:rPr>
          <w:rFonts w:hint="eastAsia" w:asciiTheme="minorEastAsia" w:hAnsiTheme="minorEastAsia" w:eastAsiaTheme="minorEastAsia" w:cstheme="minorEastAsia"/>
          <w:color w:val="auto"/>
          <w:sz w:val="32"/>
          <w:szCs w:val="32"/>
        </w:rPr>
        <w:fldChar w:fldCharType="end"/>
      </w:r>
      <w:r>
        <w:rPr>
          <w:rFonts w:hint="eastAsia" w:asciiTheme="minorEastAsia" w:hAnsiTheme="minorEastAsia" w:eastAsiaTheme="minorEastAsia" w:cstheme="minorEastAsia"/>
          <w:color w:val="auto"/>
          <w:sz w:val="32"/>
          <w:szCs w:val="32"/>
        </w:rPr>
        <w:fldChar w:fldCharType="end"/>
      </w:r>
    </w:p>
    <w:p>
      <w:pPr>
        <w:pStyle w:val="38"/>
        <w:tabs>
          <w:tab w:val="right" w:leader="dot" w:pos="9356"/>
        </w:tabs>
        <w:ind w:left="0" w:leftChars="0" w:firstLine="0" w:firstLineChars="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HYPERLINK \l _Toc13854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第二章 供应商须知及前附表</w:t>
      </w:r>
      <w:r>
        <w:rPr>
          <w:rFonts w:hint="eastAsia" w:asciiTheme="minorEastAsia" w:hAnsiTheme="minorEastAsia" w:eastAsiaTheme="minorEastAsia" w:cstheme="minorEastAsia"/>
          <w:color w:val="auto"/>
          <w:sz w:val="32"/>
          <w:szCs w:val="32"/>
        </w:rPr>
        <w:tab/>
      </w: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PAGEREF _Toc13854 \h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4</w:t>
      </w:r>
      <w:r>
        <w:rPr>
          <w:rFonts w:hint="eastAsia" w:asciiTheme="minorEastAsia" w:hAnsiTheme="minorEastAsia" w:eastAsiaTheme="minorEastAsia" w:cstheme="minorEastAsia"/>
          <w:color w:val="auto"/>
          <w:sz w:val="32"/>
          <w:szCs w:val="32"/>
        </w:rPr>
        <w:fldChar w:fldCharType="end"/>
      </w:r>
      <w:r>
        <w:rPr>
          <w:rFonts w:hint="eastAsia" w:asciiTheme="minorEastAsia" w:hAnsiTheme="minorEastAsia" w:eastAsiaTheme="minorEastAsia" w:cstheme="minorEastAsia"/>
          <w:color w:val="auto"/>
          <w:sz w:val="32"/>
          <w:szCs w:val="32"/>
        </w:rPr>
        <w:fldChar w:fldCharType="end"/>
      </w:r>
    </w:p>
    <w:p>
      <w:pPr>
        <w:pStyle w:val="32"/>
        <w:tabs>
          <w:tab w:val="right" w:leader="dot" w:pos="9356"/>
          <w:tab w:val="clear" w:pos="840"/>
          <w:tab w:val="clear" w:pos="9628"/>
        </w:tabs>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HYPERLINK \l _Toc5524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第三章 合同条款及格式</w:t>
      </w:r>
      <w:r>
        <w:rPr>
          <w:rFonts w:hint="eastAsia" w:asciiTheme="minorEastAsia" w:hAnsiTheme="minorEastAsia" w:eastAsiaTheme="minorEastAsia" w:cstheme="minorEastAsia"/>
          <w:color w:val="auto"/>
          <w:sz w:val="32"/>
          <w:szCs w:val="32"/>
        </w:rPr>
        <w:tab/>
      </w: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PAGEREF _Toc5524 \h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21</w:t>
      </w:r>
      <w:r>
        <w:rPr>
          <w:rFonts w:hint="eastAsia" w:asciiTheme="minorEastAsia" w:hAnsiTheme="minorEastAsia" w:eastAsiaTheme="minorEastAsia" w:cstheme="minorEastAsia"/>
          <w:color w:val="auto"/>
          <w:sz w:val="32"/>
          <w:szCs w:val="32"/>
        </w:rPr>
        <w:fldChar w:fldCharType="end"/>
      </w:r>
      <w:r>
        <w:rPr>
          <w:rFonts w:hint="eastAsia" w:asciiTheme="minorEastAsia" w:hAnsiTheme="minorEastAsia" w:eastAsiaTheme="minorEastAsia" w:cstheme="minorEastAsia"/>
          <w:color w:val="auto"/>
          <w:sz w:val="32"/>
          <w:szCs w:val="32"/>
        </w:rPr>
        <w:fldChar w:fldCharType="end"/>
      </w:r>
    </w:p>
    <w:p>
      <w:pPr>
        <w:pStyle w:val="32"/>
        <w:tabs>
          <w:tab w:val="right" w:leader="dot" w:pos="9356"/>
          <w:tab w:val="clear" w:pos="840"/>
          <w:tab w:val="clear" w:pos="9628"/>
        </w:tabs>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HYPERLINK \l _Toc31109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第四章 图纸</w:t>
      </w:r>
      <w:r>
        <w:rPr>
          <w:rFonts w:hint="eastAsia" w:asciiTheme="minorEastAsia" w:hAnsiTheme="minorEastAsia" w:eastAsiaTheme="minorEastAsia" w:cstheme="minorEastAsia"/>
          <w:color w:val="auto"/>
          <w:sz w:val="32"/>
          <w:szCs w:val="32"/>
        </w:rPr>
        <w:tab/>
      </w: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PAGEREF _Toc31109 \h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114</w:t>
      </w:r>
      <w:r>
        <w:rPr>
          <w:rFonts w:hint="eastAsia" w:asciiTheme="minorEastAsia" w:hAnsiTheme="minorEastAsia" w:eastAsiaTheme="minorEastAsia" w:cstheme="minorEastAsia"/>
          <w:color w:val="auto"/>
          <w:sz w:val="32"/>
          <w:szCs w:val="32"/>
        </w:rPr>
        <w:fldChar w:fldCharType="end"/>
      </w:r>
      <w:r>
        <w:rPr>
          <w:rFonts w:hint="eastAsia" w:asciiTheme="minorEastAsia" w:hAnsiTheme="minorEastAsia" w:eastAsiaTheme="minorEastAsia" w:cstheme="minorEastAsia"/>
          <w:color w:val="auto"/>
          <w:sz w:val="32"/>
          <w:szCs w:val="32"/>
        </w:rPr>
        <w:fldChar w:fldCharType="end"/>
      </w:r>
    </w:p>
    <w:p>
      <w:pPr>
        <w:pStyle w:val="32"/>
        <w:tabs>
          <w:tab w:val="right" w:leader="dot" w:pos="9356"/>
          <w:tab w:val="clear" w:pos="840"/>
          <w:tab w:val="clear" w:pos="9628"/>
        </w:tabs>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HYPERLINK \l _Toc13346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 xml:space="preserve">第五章 </w:t>
      </w:r>
      <w:r>
        <w:rPr>
          <w:rFonts w:hint="eastAsia" w:asciiTheme="minorEastAsia" w:hAnsiTheme="minorEastAsia" w:eastAsiaTheme="minorEastAsia" w:cstheme="minorEastAsia"/>
          <w:color w:val="auto"/>
          <w:sz w:val="32"/>
          <w:szCs w:val="32"/>
          <w:lang w:val="en-US" w:eastAsia="zh-CN"/>
        </w:rPr>
        <w:t>采购需求</w:t>
      </w:r>
      <w:r>
        <w:rPr>
          <w:rFonts w:hint="eastAsia" w:asciiTheme="minorEastAsia" w:hAnsiTheme="minorEastAsia" w:eastAsiaTheme="minorEastAsia" w:cstheme="minorEastAsia"/>
          <w:color w:val="auto"/>
          <w:sz w:val="32"/>
          <w:szCs w:val="32"/>
        </w:rPr>
        <w:tab/>
      </w: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PAGEREF _Toc13346 \h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115</w:t>
      </w:r>
      <w:r>
        <w:rPr>
          <w:rFonts w:hint="eastAsia" w:asciiTheme="minorEastAsia" w:hAnsiTheme="minorEastAsia" w:eastAsiaTheme="minorEastAsia" w:cstheme="minorEastAsia"/>
          <w:color w:val="auto"/>
          <w:sz w:val="32"/>
          <w:szCs w:val="32"/>
        </w:rPr>
        <w:fldChar w:fldCharType="end"/>
      </w:r>
      <w:r>
        <w:rPr>
          <w:rFonts w:hint="eastAsia" w:asciiTheme="minorEastAsia" w:hAnsiTheme="minorEastAsia" w:eastAsiaTheme="minorEastAsia" w:cstheme="minorEastAsia"/>
          <w:color w:val="auto"/>
          <w:sz w:val="32"/>
          <w:szCs w:val="32"/>
        </w:rPr>
        <w:fldChar w:fldCharType="end"/>
      </w:r>
    </w:p>
    <w:p>
      <w:pPr>
        <w:pStyle w:val="32"/>
        <w:tabs>
          <w:tab w:val="right" w:leader="dot" w:pos="9356"/>
          <w:tab w:val="clear" w:pos="840"/>
          <w:tab w:val="clear" w:pos="9628"/>
        </w:tabs>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HYPERLINK \l _Toc17697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第六章 工程量清单</w:t>
      </w:r>
      <w:r>
        <w:rPr>
          <w:rFonts w:hint="eastAsia" w:asciiTheme="minorEastAsia" w:hAnsiTheme="minorEastAsia" w:eastAsiaTheme="minorEastAsia" w:cstheme="minorEastAsia"/>
          <w:color w:val="auto"/>
          <w:sz w:val="32"/>
          <w:szCs w:val="32"/>
        </w:rPr>
        <w:tab/>
      </w: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PAGEREF _Toc17697 \h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116</w:t>
      </w:r>
      <w:r>
        <w:rPr>
          <w:rFonts w:hint="eastAsia" w:asciiTheme="minorEastAsia" w:hAnsiTheme="minorEastAsia" w:eastAsiaTheme="minorEastAsia" w:cstheme="minorEastAsia"/>
          <w:color w:val="auto"/>
          <w:sz w:val="32"/>
          <w:szCs w:val="32"/>
        </w:rPr>
        <w:fldChar w:fldCharType="end"/>
      </w:r>
      <w:r>
        <w:rPr>
          <w:rFonts w:hint="eastAsia" w:asciiTheme="minorEastAsia" w:hAnsiTheme="minorEastAsia" w:eastAsiaTheme="minorEastAsia" w:cstheme="minorEastAsia"/>
          <w:color w:val="auto"/>
          <w:sz w:val="32"/>
          <w:szCs w:val="32"/>
        </w:rPr>
        <w:fldChar w:fldCharType="end"/>
      </w:r>
    </w:p>
    <w:p>
      <w:pPr>
        <w:pStyle w:val="32"/>
        <w:tabs>
          <w:tab w:val="right" w:leader="dot" w:pos="9356"/>
          <w:tab w:val="clear" w:pos="840"/>
          <w:tab w:val="clear" w:pos="9628"/>
        </w:tabs>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HYPERLINK \l _Toc29235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第七章 响应文件格式</w:t>
      </w:r>
      <w:r>
        <w:rPr>
          <w:rFonts w:hint="eastAsia" w:asciiTheme="minorEastAsia" w:hAnsiTheme="minorEastAsia" w:eastAsiaTheme="minorEastAsia" w:cstheme="minorEastAsia"/>
          <w:color w:val="auto"/>
          <w:sz w:val="32"/>
          <w:szCs w:val="32"/>
        </w:rPr>
        <w:tab/>
      </w: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PAGEREF _Toc29235 \h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117</w:t>
      </w:r>
      <w:r>
        <w:rPr>
          <w:rFonts w:hint="eastAsia" w:asciiTheme="minorEastAsia" w:hAnsiTheme="minorEastAsia" w:eastAsiaTheme="minorEastAsia" w:cstheme="minorEastAsia"/>
          <w:color w:val="auto"/>
          <w:sz w:val="32"/>
          <w:szCs w:val="32"/>
        </w:rPr>
        <w:fldChar w:fldCharType="end"/>
      </w:r>
      <w:r>
        <w:rPr>
          <w:rFonts w:hint="eastAsia" w:asciiTheme="minorEastAsia" w:hAnsiTheme="minorEastAsia" w:eastAsiaTheme="minorEastAsia" w:cstheme="minorEastAsia"/>
          <w:color w:val="auto"/>
          <w:sz w:val="32"/>
          <w:szCs w:val="32"/>
        </w:rPr>
        <w:fldChar w:fldCharType="end"/>
      </w:r>
    </w:p>
    <w:p>
      <w:pPr>
        <w:pStyle w:val="32"/>
        <w:tabs>
          <w:tab w:val="right" w:leader="dot" w:pos="9356"/>
          <w:tab w:val="clear" w:pos="840"/>
          <w:tab w:val="clear" w:pos="9628"/>
        </w:tabs>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HYPERLINK \l _Toc23013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lang w:val="en-US" w:eastAsia="zh-CN"/>
        </w:rPr>
        <w:t>第八章 评标办法</w:t>
      </w:r>
      <w:r>
        <w:rPr>
          <w:rFonts w:hint="eastAsia" w:asciiTheme="minorEastAsia" w:hAnsiTheme="minorEastAsia" w:eastAsiaTheme="minorEastAsia" w:cstheme="minorEastAsia"/>
          <w:color w:val="auto"/>
          <w:sz w:val="32"/>
          <w:szCs w:val="32"/>
        </w:rPr>
        <w:tab/>
      </w: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PAGEREF _Toc23013 \h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130</w:t>
      </w:r>
      <w:r>
        <w:rPr>
          <w:rFonts w:hint="eastAsia" w:asciiTheme="minorEastAsia" w:hAnsiTheme="minorEastAsia" w:eastAsiaTheme="minorEastAsia" w:cstheme="minorEastAsia"/>
          <w:color w:val="auto"/>
          <w:sz w:val="32"/>
          <w:szCs w:val="32"/>
        </w:rPr>
        <w:fldChar w:fldCharType="end"/>
      </w:r>
      <w:r>
        <w:rPr>
          <w:rFonts w:hint="eastAsia" w:asciiTheme="minorEastAsia" w:hAnsiTheme="minorEastAsia" w:eastAsiaTheme="minorEastAsia" w:cstheme="minorEastAsia"/>
          <w:color w:val="auto"/>
          <w:sz w:val="32"/>
          <w:szCs w:val="32"/>
        </w:rPr>
        <w:fldChar w:fldCharType="end"/>
      </w:r>
    </w:p>
    <w:p>
      <w:pPr>
        <w:pStyle w:val="32"/>
        <w:spacing w:line="460" w:lineRule="exact"/>
        <w:rPr>
          <w:rFonts w:ascii="宋体" w:hAnsi="宋体"/>
          <w:color w:val="auto"/>
          <w:sz w:val="30"/>
          <w:szCs w:val="30"/>
        </w:rPr>
      </w:pPr>
      <w:r>
        <w:rPr>
          <w:rFonts w:hint="eastAsia" w:asciiTheme="minorEastAsia" w:hAnsiTheme="minorEastAsia" w:eastAsiaTheme="minorEastAsia" w:cstheme="minorEastAsia"/>
          <w:color w:val="auto"/>
          <w:sz w:val="32"/>
          <w:szCs w:val="32"/>
        </w:rPr>
        <w:fldChar w:fldCharType="end"/>
      </w:r>
    </w:p>
    <w:p>
      <w:pPr>
        <w:pStyle w:val="5"/>
        <w:spacing w:after="0" w:line="460" w:lineRule="exact"/>
        <w:jc w:val="center"/>
        <w:rPr>
          <w:rFonts w:hint="eastAsia" w:ascii="宋体" w:hAnsi="宋体" w:eastAsia="宋体"/>
          <w:color w:val="auto"/>
          <w:sz w:val="36"/>
          <w:szCs w:val="24"/>
        </w:rPr>
        <w:sectPr>
          <w:headerReference r:id="rId5" w:type="first"/>
          <w:footerReference r:id="rId6" w:type="default"/>
          <w:pgSz w:w="11906" w:h="16838"/>
          <w:pgMar w:top="1418" w:right="1274" w:bottom="1418" w:left="1276" w:header="851" w:footer="992" w:gutter="0"/>
          <w:pgNumType w:fmt="decimal"/>
          <w:cols w:space="720" w:num="1"/>
          <w:titlePg/>
          <w:docGrid w:type="lines" w:linePitch="312" w:charSpace="0"/>
        </w:sectPr>
      </w:pPr>
    </w:p>
    <w:p>
      <w:pPr>
        <w:pStyle w:val="5"/>
        <w:spacing w:after="0" w:line="460" w:lineRule="exact"/>
        <w:jc w:val="center"/>
        <w:rPr>
          <w:rFonts w:ascii="宋体" w:hAnsi="宋体" w:eastAsia="宋体"/>
          <w:color w:val="auto"/>
          <w:szCs w:val="24"/>
        </w:rPr>
      </w:pPr>
      <w:bookmarkStart w:id="1" w:name="_Toc7011"/>
      <w:r>
        <w:rPr>
          <w:rFonts w:hint="eastAsia" w:ascii="宋体" w:hAnsi="宋体" w:eastAsia="宋体"/>
          <w:color w:val="auto"/>
          <w:sz w:val="36"/>
          <w:szCs w:val="24"/>
        </w:rPr>
        <w:t>第一章 竞争性磋商公告</w:t>
      </w:r>
      <w:bookmarkEnd w:id="1"/>
    </w:p>
    <w:p>
      <w:pPr>
        <w:rPr>
          <w:rFonts w:ascii="宋体" w:hAnsi="宋体"/>
          <w:color w:val="auto"/>
        </w:rPr>
      </w:pPr>
    </w:p>
    <w:p>
      <w:pPr>
        <w:spacing w:line="540" w:lineRule="exact"/>
        <w:jc w:val="center"/>
        <w:rPr>
          <w:rFonts w:hint="eastAsia" w:ascii="宋体" w:hAnsi="宋体"/>
          <w:b/>
          <w:color w:val="auto"/>
          <w:sz w:val="28"/>
          <w:szCs w:val="28"/>
          <w:lang w:eastAsia="zh-CN"/>
        </w:rPr>
      </w:pPr>
      <w:r>
        <w:rPr>
          <w:rFonts w:hint="eastAsia" w:ascii="宋体" w:hAnsi="宋体"/>
          <w:b/>
          <w:color w:val="auto"/>
          <w:sz w:val="28"/>
          <w:szCs w:val="28"/>
          <w:lang w:eastAsia="zh-CN"/>
        </w:rPr>
        <w:t>广西玉林技师学院托育服务中心装修改造工程</w:t>
      </w:r>
    </w:p>
    <w:p>
      <w:pPr>
        <w:spacing w:line="540" w:lineRule="exact"/>
        <w:jc w:val="center"/>
        <w:rPr>
          <w:rFonts w:hint="eastAsia" w:ascii="宋体" w:hAnsi="宋体"/>
          <w:b/>
          <w:color w:val="auto"/>
          <w:sz w:val="28"/>
          <w:szCs w:val="28"/>
        </w:rPr>
      </w:pPr>
      <w:r>
        <w:rPr>
          <w:rFonts w:hint="eastAsia" w:ascii="宋体" w:hAnsi="宋体"/>
          <w:b/>
          <w:color w:val="auto"/>
          <w:sz w:val="28"/>
          <w:szCs w:val="28"/>
        </w:rPr>
        <w:t>（项目编号：</w:t>
      </w:r>
      <w:r>
        <w:rPr>
          <w:rFonts w:hint="eastAsia" w:ascii="宋体" w:hAnsi="宋体"/>
          <w:b/>
          <w:color w:val="auto"/>
          <w:sz w:val="28"/>
          <w:szCs w:val="28"/>
          <w:lang w:eastAsia="zh-CN"/>
        </w:rPr>
        <w:t>YLZC2024-C2-990278-GXLN</w:t>
      </w:r>
      <w:r>
        <w:rPr>
          <w:rFonts w:hint="eastAsia" w:ascii="宋体" w:hAnsi="宋体"/>
          <w:b/>
          <w:color w:val="auto"/>
          <w:sz w:val="28"/>
          <w:szCs w:val="28"/>
        </w:rPr>
        <w:t>）</w:t>
      </w:r>
    </w:p>
    <w:p>
      <w:pPr>
        <w:spacing w:line="540" w:lineRule="exact"/>
        <w:jc w:val="center"/>
        <w:rPr>
          <w:rFonts w:ascii="宋体" w:hAnsi="宋体"/>
          <w:b/>
          <w:color w:val="auto"/>
          <w:sz w:val="28"/>
        </w:rPr>
      </w:pPr>
      <w:r>
        <w:rPr>
          <w:rFonts w:hint="eastAsia" w:ascii="宋体" w:hAnsi="宋体"/>
          <w:b/>
          <w:color w:val="auto"/>
          <w:sz w:val="28"/>
        </w:rPr>
        <w:t>竞争性磋商公告</w:t>
      </w:r>
    </w:p>
    <w:p>
      <w:pPr>
        <w:pBdr>
          <w:top w:val="single" w:color="auto" w:sz="4" w:space="0"/>
          <w:left w:val="single" w:color="auto" w:sz="4" w:space="0"/>
          <w:bottom w:val="single" w:color="auto" w:sz="4" w:space="0"/>
          <w:right w:val="single" w:color="auto" w:sz="4" w:space="0"/>
        </w:pBdr>
        <w:spacing w:line="380" w:lineRule="exact"/>
        <w:ind w:firstLine="442" w:firstLineChars="200"/>
        <w:rPr>
          <w:rFonts w:ascii="宋体" w:hAnsi="宋体"/>
          <w:color w:val="auto"/>
          <w:sz w:val="22"/>
          <w:szCs w:val="22"/>
        </w:rPr>
      </w:pPr>
      <w:r>
        <w:rPr>
          <w:rFonts w:hint="eastAsia" w:ascii="宋体" w:hAnsi="宋体"/>
          <w:b/>
          <w:bCs/>
          <w:color w:val="auto"/>
          <w:sz w:val="22"/>
          <w:szCs w:val="22"/>
        </w:rPr>
        <w:t>项目概况</w:t>
      </w:r>
    </w:p>
    <w:p>
      <w:pPr>
        <w:pBdr>
          <w:top w:val="single" w:color="auto" w:sz="4" w:space="0"/>
          <w:left w:val="single" w:color="auto" w:sz="4" w:space="0"/>
          <w:bottom w:val="single" w:color="auto" w:sz="4" w:space="0"/>
          <w:right w:val="single" w:color="auto" w:sz="4" w:space="0"/>
        </w:pBdr>
        <w:spacing w:line="380" w:lineRule="exact"/>
        <w:ind w:firstLine="440" w:firstLineChars="200"/>
        <w:rPr>
          <w:rFonts w:ascii="宋体" w:hAnsi="宋体"/>
          <w:b/>
          <w:color w:val="auto"/>
          <w:sz w:val="20"/>
          <w:szCs w:val="20"/>
        </w:rPr>
      </w:pPr>
      <w:r>
        <w:rPr>
          <w:rFonts w:hint="eastAsia" w:ascii="宋体" w:hAnsi="宋体"/>
          <w:color w:val="auto"/>
          <w:sz w:val="22"/>
          <w:szCs w:val="22"/>
        </w:rPr>
        <w:t xml:space="preserve">  </w:t>
      </w:r>
      <w:r>
        <w:rPr>
          <w:rFonts w:hint="eastAsia" w:ascii="宋体" w:hAnsi="宋体"/>
          <w:color w:val="auto"/>
          <w:szCs w:val="21"/>
        </w:rPr>
        <w:t xml:space="preserve"> </w:t>
      </w:r>
      <w:r>
        <w:rPr>
          <w:rFonts w:hint="eastAsia" w:ascii="宋体" w:hAnsi="宋体"/>
          <w:color w:val="auto"/>
          <w:szCs w:val="21"/>
          <w:u w:val="single"/>
          <w:lang w:eastAsia="zh-CN"/>
        </w:rPr>
        <w:t>广西玉林技师学院托育服务中心装修改造工程</w:t>
      </w:r>
      <w:r>
        <w:rPr>
          <w:rFonts w:hint="eastAsia" w:ascii="宋体" w:hAnsi="宋体"/>
          <w:color w:val="auto"/>
          <w:szCs w:val="21"/>
          <w:lang w:eastAsia="zh-CN"/>
        </w:rPr>
        <w:t>采购项目的</w:t>
      </w:r>
      <w:r>
        <w:rPr>
          <w:rFonts w:hint="eastAsia" w:ascii="宋体" w:hAnsi="宋体"/>
          <w:color w:val="auto"/>
          <w:szCs w:val="21"/>
        </w:rPr>
        <w:t>潜在</w:t>
      </w:r>
      <w:r>
        <w:rPr>
          <w:rFonts w:hint="eastAsia" w:ascii="宋体" w:hAnsi="宋体"/>
          <w:color w:val="auto"/>
          <w:szCs w:val="21"/>
          <w:lang w:eastAsia="zh-CN"/>
        </w:rPr>
        <w:t>供应商</w:t>
      </w:r>
      <w:r>
        <w:rPr>
          <w:rFonts w:hint="eastAsia" w:ascii="宋体" w:hAnsi="宋体"/>
          <w:color w:val="auto"/>
          <w:szCs w:val="21"/>
        </w:rPr>
        <w:t>应在广西政府采购云平台（网址：https ://www.gcy.zfcg.gxzf.gov.cn/）获取</w:t>
      </w:r>
      <w:r>
        <w:rPr>
          <w:rFonts w:hint="eastAsia" w:ascii="宋体" w:hAnsi="宋体"/>
          <w:color w:val="auto"/>
          <w:szCs w:val="21"/>
          <w:lang w:eastAsia="zh-CN"/>
        </w:rPr>
        <w:t>采购</w:t>
      </w:r>
      <w:r>
        <w:rPr>
          <w:rFonts w:hint="eastAsia" w:ascii="宋体" w:hAnsi="宋体"/>
          <w:color w:val="auto"/>
          <w:szCs w:val="21"/>
        </w:rPr>
        <w:t>文件，并于202</w:t>
      </w:r>
      <w:r>
        <w:rPr>
          <w:rFonts w:hint="eastAsia" w:ascii="宋体" w:hAnsi="宋体"/>
          <w:color w:val="auto"/>
          <w:szCs w:val="21"/>
          <w:lang w:val="en-US" w:eastAsia="zh-CN"/>
        </w:rPr>
        <w:t>4</w:t>
      </w:r>
      <w:r>
        <w:rPr>
          <w:rFonts w:hint="eastAsia" w:ascii="宋体" w:hAnsi="宋体"/>
          <w:color w:val="auto"/>
          <w:szCs w:val="21"/>
        </w:rPr>
        <w:t>年</w:t>
      </w:r>
      <w:r>
        <w:rPr>
          <w:rFonts w:hint="eastAsia" w:ascii="宋体" w:hAnsi="宋体"/>
          <w:color w:val="auto"/>
          <w:szCs w:val="21"/>
          <w:lang w:val="en-US" w:eastAsia="zh-CN"/>
        </w:rPr>
        <w:t>4</w:t>
      </w:r>
      <w:r>
        <w:rPr>
          <w:rFonts w:hint="eastAsia" w:ascii="宋体" w:hAnsi="宋体"/>
          <w:color w:val="auto"/>
          <w:szCs w:val="21"/>
        </w:rPr>
        <w:t>月</w:t>
      </w:r>
      <w:r>
        <w:rPr>
          <w:rFonts w:hint="eastAsia" w:ascii="宋体" w:hAnsi="宋体"/>
          <w:color w:val="auto"/>
          <w:szCs w:val="21"/>
          <w:lang w:val="en-US" w:eastAsia="zh-CN"/>
        </w:rPr>
        <w:t>15</w:t>
      </w:r>
      <w:r>
        <w:rPr>
          <w:rFonts w:hint="eastAsia" w:ascii="宋体" w:hAnsi="宋体"/>
          <w:color w:val="auto"/>
          <w:szCs w:val="21"/>
        </w:rPr>
        <w:t>日</w:t>
      </w:r>
      <w:r>
        <w:rPr>
          <w:rFonts w:hint="eastAsia" w:ascii="宋体" w:hAnsi="宋体"/>
          <w:color w:val="auto"/>
          <w:szCs w:val="21"/>
          <w:lang w:val="en-US" w:eastAsia="zh-CN"/>
        </w:rPr>
        <w:t>15时30分</w:t>
      </w:r>
      <w:r>
        <w:rPr>
          <w:rFonts w:hint="eastAsia" w:ascii="宋体" w:hAnsi="宋体"/>
          <w:color w:val="auto"/>
          <w:szCs w:val="21"/>
        </w:rPr>
        <w:t>（北京时间）前提交响应文件。</w:t>
      </w:r>
    </w:p>
    <w:p>
      <w:pPr>
        <w:pStyle w:val="42"/>
        <w:spacing w:before="75" w:beforeAutospacing="0" w:after="75" w:afterAutospacing="0" w:line="405" w:lineRule="atLeast"/>
        <w:ind w:firstLine="420"/>
        <w:jc w:val="both"/>
        <w:rPr>
          <w:rFonts w:cs="宋体"/>
          <w:color w:val="auto"/>
          <w:sz w:val="21"/>
          <w:szCs w:val="21"/>
          <w:lang w:bidi="zh-CN"/>
        </w:rPr>
      </w:pPr>
      <w:r>
        <w:rPr>
          <w:rFonts w:hint="eastAsia" w:cs="宋体"/>
          <w:b/>
          <w:bCs/>
          <w:color w:val="auto"/>
          <w:sz w:val="21"/>
          <w:szCs w:val="21"/>
          <w:lang w:bidi="zh-CN"/>
        </w:rPr>
        <w:t>一、项目基本情况</w:t>
      </w:r>
    </w:p>
    <w:p>
      <w:pPr>
        <w:spacing w:line="540" w:lineRule="exact"/>
        <w:ind w:firstLine="420" w:firstLineChars="200"/>
        <w:rPr>
          <w:color w:val="auto"/>
        </w:rPr>
      </w:pPr>
      <w:r>
        <w:rPr>
          <w:rFonts w:hint="eastAsia" w:ascii="宋体" w:hAnsi="宋体" w:cs="宋体"/>
          <w:color w:val="auto"/>
          <w:szCs w:val="21"/>
          <w:lang w:bidi="zh-CN"/>
        </w:rPr>
        <w:t>项目编号：YLZC2024-C2-990278-GXLN</w:t>
      </w:r>
    </w:p>
    <w:p>
      <w:pPr>
        <w:pStyle w:val="42"/>
        <w:spacing w:before="75" w:beforeAutospacing="0" w:after="75" w:afterAutospacing="0" w:line="405" w:lineRule="atLeast"/>
        <w:ind w:firstLine="420"/>
        <w:jc w:val="both"/>
        <w:rPr>
          <w:rFonts w:hint="default" w:cs="宋体"/>
          <w:color w:val="auto"/>
          <w:sz w:val="21"/>
          <w:szCs w:val="21"/>
          <w:lang w:val="en-US" w:bidi="zh-CN"/>
        </w:rPr>
      </w:pPr>
      <w:r>
        <w:rPr>
          <w:rFonts w:hint="eastAsia" w:cs="宋体"/>
          <w:color w:val="auto"/>
          <w:sz w:val="21"/>
          <w:szCs w:val="21"/>
          <w:lang w:bidi="zh-CN"/>
        </w:rPr>
        <w:t>政府采购计划编号：YLZC202</w:t>
      </w:r>
      <w:r>
        <w:rPr>
          <w:rFonts w:hint="eastAsia" w:cs="宋体"/>
          <w:color w:val="auto"/>
          <w:sz w:val="21"/>
          <w:szCs w:val="21"/>
          <w:lang w:val="en-US" w:bidi="zh-CN"/>
        </w:rPr>
        <w:t>4</w:t>
      </w:r>
      <w:r>
        <w:rPr>
          <w:rFonts w:hint="eastAsia" w:cs="宋体"/>
          <w:color w:val="auto"/>
          <w:sz w:val="21"/>
          <w:szCs w:val="21"/>
          <w:lang w:bidi="zh-CN"/>
        </w:rPr>
        <w:t>-C2-</w:t>
      </w:r>
      <w:r>
        <w:rPr>
          <w:rFonts w:hint="eastAsia" w:cs="宋体"/>
          <w:color w:val="auto"/>
          <w:sz w:val="21"/>
          <w:szCs w:val="21"/>
          <w:lang w:val="en-US" w:bidi="zh-CN"/>
        </w:rPr>
        <w:t>10153-001、</w:t>
      </w:r>
      <w:r>
        <w:rPr>
          <w:rFonts w:hint="eastAsia" w:cs="宋体"/>
          <w:color w:val="auto"/>
          <w:sz w:val="21"/>
          <w:szCs w:val="21"/>
          <w:lang w:bidi="zh-CN"/>
        </w:rPr>
        <w:t>YLZC202</w:t>
      </w:r>
      <w:r>
        <w:rPr>
          <w:rFonts w:hint="eastAsia" w:cs="宋体"/>
          <w:color w:val="auto"/>
          <w:sz w:val="21"/>
          <w:szCs w:val="21"/>
          <w:lang w:val="en-US" w:bidi="zh-CN"/>
        </w:rPr>
        <w:t>4</w:t>
      </w:r>
      <w:r>
        <w:rPr>
          <w:rFonts w:hint="eastAsia" w:cs="宋体"/>
          <w:color w:val="auto"/>
          <w:sz w:val="21"/>
          <w:szCs w:val="21"/>
          <w:lang w:bidi="zh-CN"/>
        </w:rPr>
        <w:t>-C2-</w:t>
      </w:r>
      <w:r>
        <w:rPr>
          <w:rFonts w:hint="eastAsia" w:cs="宋体"/>
          <w:color w:val="auto"/>
          <w:sz w:val="21"/>
          <w:szCs w:val="21"/>
          <w:lang w:val="en-US" w:bidi="zh-CN"/>
        </w:rPr>
        <w:t>10153-002</w:t>
      </w:r>
    </w:p>
    <w:p>
      <w:pPr>
        <w:pStyle w:val="42"/>
        <w:spacing w:before="75" w:beforeAutospacing="0" w:after="75" w:afterAutospacing="0" w:line="405" w:lineRule="atLeast"/>
        <w:ind w:firstLine="420"/>
        <w:jc w:val="both"/>
        <w:rPr>
          <w:rFonts w:cs="宋体"/>
          <w:color w:val="auto"/>
          <w:sz w:val="21"/>
          <w:szCs w:val="21"/>
          <w:lang w:bidi="zh-CN"/>
        </w:rPr>
      </w:pPr>
      <w:r>
        <w:rPr>
          <w:rFonts w:hint="eastAsia" w:cs="宋体"/>
          <w:color w:val="auto"/>
          <w:sz w:val="21"/>
          <w:szCs w:val="21"/>
          <w:lang w:bidi="zh-CN"/>
        </w:rPr>
        <w:t>项目名称：广西玉林技师学院托育服务中心装修改造工程</w:t>
      </w:r>
    </w:p>
    <w:p>
      <w:pPr>
        <w:pStyle w:val="42"/>
        <w:spacing w:before="75" w:beforeAutospacing="0" w:after="75" w:afterAutospacing="0" w:line="405" w:lineRule="atLeast"/>
        <w:ind w:firstLine="420"/>
        <w:jc w:val="both"/>
        <w:rPr>
          <w:rFonts w:cs="宋体"/>
          <w:color w:val="auto"/>
          <w:sz w:val="21"/>
          <w:szCs w:val="21"/>
          <w:lang w:bidi="zh-CN"/>
        </w:rPr>
      </w:pPr>
      <w:r>
        <w:rPr>
          <w:rFonts w:hint="eastAsia" w:cs="宋体"/>
          <w:color w:val="auto"/>
          <w:sz w:val="21"/>
          <w:szCs w:val="21"/>
          <w:lang w:bidi="zh-CN"/>
        </w:rPr>
        <w:t xml:space="preserve">采购方式：竞争性磋商 </w:t>
      </w:r>
    </w:p>
    <w:p>
      <w:pPr>
        <w:pStyle w:val="42"/>
        <w:spacing w:before="75" w:beforeAutospacing="0" w:after="75" w:afterAutospacing="0" w:line="405" w:lineRule="atLeast"/>
        <w:ind w:firstLine="420"/>
        <w:jc w:val="both"/>
        <w:rPr>
          <w:rFonts w:cs="宋体"/>
          <w:color w:val="auto"/>
          <w:sz w:val="21"/>
          <w:szCs w:val="21"/>
          <w:lang w:bidi="zh-CN"/>
        </w:rPr>
      </w:pPr>
      <w:r>
        <w:rPr>
          <w:rFonts w:hint="eastAsia" w:cs="宋体"/>
          <w:color w:val="auto"/>
          <w:sz w:val="21"/>
          <w:szCs w:val="21"/>
          <w:lang w:bidi="zh-CN"/>
        </w:rPr>
        <w:t>预算金额：2187</w:t>
      </w:r>
      <w:r>
        <w:rPr>
          <w:rFonts w:hint="eastAsia" w:cs="宋体"/>
          <w:color w:val="auto"/>
          <w:sz w:val="21"/>
          <w:szCs w:val="21"/>
          <w:lang w:val="en-US" w:bidi="zh-CN"/>
        </w:rPr>
        <w:t>400</w:t>
      </w:r>
      <w:r>
        <w:rPr>
          <w:rFonts w:hint="eastAsia" w:cs="宋体"/>
          <w:color w:val="auto"/>
          <w:sz w:val="21"/>
          <w:szCs w:val="21"/>
          <w:lang w:bidi="zh-CN"/>
        </w:rPr>
        <w:t>.</w:t>
      </w:r>
      <w:r>
        <w:rPr>
          <w:rFonts w:hint="eastAsia" w:cs="宋体"/>
          <w:color w:val="auto"/>
          <w:sz w:val="21"/>
          <w:szCs w:val="21"/>
          <w:lang w:val="en-US" w:bidi="zh-CN"/>
        </w:rPr>
        <w:t>00</w:t>
      </w:r>
      <w:r>
        <w:rPr>
          <w:rFonts w:hint="eastAsia" w:cs="宋体"/>
          <w:color w:val="auto"/>
          <w:sz w:val="21"/>
          <w:szCs w:val="21"/>
          <w:lang w:bidi="zh-CN"/>
        </w:rPr>
        <w:t>元</w:t>
      </w:r>
    </w:p>
    <w:p>
      <w:pPr>
        <w:pStyle w:val="42"/>
        <w:spacing w:before="75" w:beforeAutospacing="0" w:after="75" w:afterAutospacing="0" w:line="405" w:lineRule="atLeast"/>
        <w:ind w:firstLine="420"/>
        <w:jc w:val="both"/>
        <w:rPr>
          <w:rFonts w:cs="宋体"/>
          <w:color w:val="auto"/>
          <w:sz w:val="21"/>
          <w:szCs w:val="21"/>
          <w:lang w:bidi="zh-CN"/>
        </w:rPr>
      </w:pPr>
      <w:r>
        <w:rPr>
          <w:rFonts w:hint="eastAsia" w:cs="宋体"/>
          <w:color w:val="auto"/>
          <w:sz w:val="21"/>
          <w:szCs w:val="21"/>
          <w:lang w:bidi="zh-CN"/>
        </w:rPr>
        <w:t>最高限价：</w:t>
      </w:r>
      <w:r>
        <w:rPr>
          <w:rFonts w:hint="eastAsia" w:cs="宋体"/>
          <w:color w:val="auto"/>
          <w:sz w:val="21"/>
          <w:szCs w:val="21"/>
          <w:lang w:val="en-US" w:bidi="zh-CN"/>
        </w:rPr>
        <w:t>/</w:t>
      </w:r>
    </w:p>
    <w:p>
      <w:pPr>
        <w:pStyle w:val="42"/>
        <w:spacing w:before="75" w:beforeAutospacing="0" w:after="75" w:afterAutospacing="0" w:line="405" w:lineRule="atLeast"/>
        <w:ind w:firstLine="420"/>
        <w:jc w:val="both"/>
        <w:rPr>
          <w:rFonts w:hint="eastAsia" w:cs="宋体"/>
          <w:color w:val="auto"/>
          <w:sz w:val="21"/>
          <w:szCs w:val="21"/>
          <w:lang w:bidi="zh-CN"/>
        </w:rPr>
      </w:pPr>
      <w:r>
        <w:rPr>
          <w:rFonts w:hint="eastAsia" w:cs="宋体"/>
          <w:color w:val="auto"/>
          <w:sz w:val="21"/>
          <w:szCs w:val="21"/>
          <w:lang w:bidi="zh-CN"/>
        </w:rPr>
        <w:t>采购需求及采购内容：</w:t>
      </w:r>
      <w:r>
        <w:rPr>
          <w:rFonts w:hint="eastAsia" w:cs="宋体"/>
          <w:b w:val="0"/>
          <w:bCs w:val="0"/>
          <w:color w:val="auto"/>
          <w:sz w:val="21"/>
          <w:szCs w:val="21"/>
          <w:lang w:bidi="zh-CN"/>
        </w:rPr>
        <w:t>本项目为广西玉林技师学院托育服务中心装修改造工程，主要施工内容：修建楼梯，装饰装修工程、场地硬化改造、绿化、设备设施建设、污水处理设施等，具体以经审图合格的设计施工图纸、工程量清单所包含的内容为准。</w:t>
      </w:r>
      <w:r>
        <w:rPr>
          <w:rFonts w:hint="eastAsia" w:cs="宋体"/>
          <w:b w:val="0"/>
          <w:bCs w:val="0"/>
          <w:color w:val="auto"/>
          <w:sz w:val="21"/>
          <w:szCs w:val="21"/>
          <w:lang w:bidi="zh-CN"/>
        </w:rPr>
        <w:br w:type="textWrapping"/>
      </w:r>
      <w:r>
        <w:rPr>
          <w:rFonts w:hint="eastAsia" w:cs="宋体"/>
          <w:b/>
          <w:bCs/>
          <w:color w:val="auto"/>
          <w:sz w:val="21"/>
          <w:szCs w:val="21"/>
          <w:lang w:val="en-US" w:bidi="zh-CN"/>
        </w:rPr>
        <w:t xml:space="preserve">    </w:t>
      </w:r>
      <w:r>
        <w:rPr>
          <w:rFonts w:hint="eastAsia" w:cs="宋体"/>
          <w:color w:val="auto"/>
          <w:sz w:val="21"/>
          <w:szCs w:val="21"/>
          <w:lang w:bidi="zh-CN"/>
        </w:rPr>
        <w:t>合同履约期限：</w:t>
      </w:r>
      <w:r>
        <w:rPr>
          <w:rFonts w:hint="eastAsia" w:cs="宋体"/>
          <w:color w:val="auto"/>
          <w:sz w:val="21"/>
          <w:szCs w:val="21"/>
          <w:lang w:val="en-US" w:bidi="zh-CN"/>
        </w:rPr>
        <w:t>90日历天内</w:t>
      </w:r>
      <w:r>
        <w:rPr>
          <w:rFonts w:hint="eastAsia" w:cs="宋体"/>
          <w:color w:val="auto"/>
          <w:sz w:val="21"/>
          <w:szCs w:val="21"/>
          <w:lang w:bidi="zh-CN"/>
        </w:rPr>
        <w:t>。</w:t>
      </w:r>
    </w:p>
    <w:p>
      <w:pPr>
        <w:pStyle w:val="42"/>
        <w:spacing w:before="75" w:beforeAutospacing="0" w:after="75" w:afterAutospacing="0" w:line="405" w:lineRule="atLeast"/>
        <w:ind w:firstLine="420"/>
        <w:jc w:val="both"/>
        <w:rPr>
          <w:rFonts w:hint="eastAsia" w:cs="宋体"/>
          <w:color w:val="auto"/>
          <w:sz w:val="21"/>
          <w:szCs w:val="21"/>
          <w:lang w:bidi="zh-CN"/>
        </w:rPr>
      </w:pPr>
      <w:r>
        <w:rPr>
          <w:rFonts w:hint="eastAsia" w:cs="宋体"/>
          <w:color w:val="auto"/>
          <w:sz w:val="21"/>
          <w:szCs w:val="21"/>
          <w:lang w:bidi="zh-CN"/>
        </w:rPr>
        <w:t>质量要求：</w:t>
      </w:r>
      <w:r>
        <w:rPr>
          <w:rFonts w:hint="eastAsia" w:cs="宋体"/>
          <w:color w:val="auto"/>
          <w:sz w:val="21"/>
          <w:szCs w:val="21"/>
          <w:lang w:val="en-US" w:eastAsia="zh-CN" w:bidi="zh-CN"/>
        </w:rPr>
        <w:t>达到国家施工验收规范合格标准。</w:t>
      </w:r>
    </w:p>
    <w:p>
      <w:pPr>
        <w:spacing w:line="440" w:lineRule="exact"/>
        <w:ind w:firstLine="422" w:firstLineChars="200"/>
        <w:rPr>
          <w:rFonts w:ascii="宋体" w:hAnsi="宋体"/>
          <w:color w:val="auto"/>
          <w:szCs w:val="21"/>
        </w:rPr>
      </w:pPr>
      <w:r>
        <w:rPr>
          <w:rFonts w:hint="eastAsia" w:ascii="宋体" w:hAnsi="宋体"/>
          <w:b/>
          <w:color w:val="auto"/>
          <w:szCs w:val="21"/>
        </w:rPr>
        <w:t>二、申请人的资格要求</w:t>
      </w:r>
    </w:p>
    <w:p>
      <w:pPr>
        <w:spacing w:line="440" w:lineRule="exact"/>
        <w:ind w:firstLine="420" w:firstLineChars="200"/>
        <w:rPr>
          <w:rFonts w:ascii="宋体" w:hAnsi="宋体"/>
          <w:color w:val="auto"/>
          <w:szCs w:val="21"/>
        </w:rPr>
      </w:pPr>
      <w:r>
        <w:rPr>
          <w:rFonts w:hint="eastAsia" w:ascii="宋体" w:hAnsi="宋体"/>
          <w:color w:val="auto"/>
          <w:szCs w:val="21"/>
        </w:rPr>
        <w:t>1.满足《中华人民共和国政府采购法》第二十二条规定；</w:t>
      </w:r>
    </w:p>
    <w:p>
      <w:pPr>
        <w:spacing w:line="440" w:lineRule="exact"/>
        <w:ind w:firstLine="420" w:firstLineChars="200"/>
        <w:rPr>
          <w:rFonts w:ascii="宋体" w:hAnsi="宋体"/>
          <w:color w:val="auto"/>
          <w:szCs w:val="21"/>
        </w:rPr>
      </w:pPr>
      <w:r>
        <w:rPr>
          <w:rFonts w:ascii="宋体" w:hAnsi="宋体"/>
          <w:color w:val="auto"/>
          <w:szCs w:val="21"/>
        </w:rPr>
        <w:t>2</w:t>
      </w:r>
      <w:r>
        <w:rPr>
          <w:rFonts w:hint="eastAsia" w:ascii="宋体" w:hAnsi="宋体"/>
          <w:color w:val="auto"/>
          <w:szCs w:val="21"/>
        </w:rPr>
        <w:t>.落实政府采购政策需满足的资格要求：</w:t>
      </w:r>
      <w:r>
        <w:rPr>
          <w:rFonts w:hint="eastAsia" w:ascii="宋体" w:hAnsi="宋体"/>
          <w:color w:val="auto"/>
          <w:szCs w:val="21"/>
          <w:lang w:eastAsia="zh-CN"/>
        </w:rPr>
        <w:t>专门面向中小企业采购的项目（供应商应为中小企业、监狱企业、残疾人福利性单位）；</w:t>
      </w:r>
    </w:p>
    <w:p>
      <w:pPr>
        <w:spacing w:line="440" w:lineRule="exact"/>
        <w:ind w:firstLine="420" w:firstLineChars="200"/>
        <w:rPr>
          <w:rFonts w:ascii="宋体" w:hAnsi="宋体"/>
          <w:color w:val="auto"/>
          <w:szCs w:val="21"/>
        </w:rPr>
      </w:pPr>
      <w:r>
        <w:rPr>
          <w:rFonts w:hint="eastAsia" w:ascii="宋体" w:hAnsi="宋体"/>
          <w:color w:val="auto"/>
          <w:szCs w:val="21"/>
        </w:rPr>
        <w:t>3.本项目的特定资格要求：</w:t>
      </w:r>
    </w:p>
    <w:p>
      <w:pPr>
        <w:spacing w:line="440" w:lineRule="exact"/>
        <w:ind w:firstLine="421"/>
        <w:rPr>
          <w:rFonts w:hint="eastAsia" w:ascii="宋体" w:hAnsi="宋体"/>
          <w:color w:val="auto"/>
          <w:szCs w:val="21"/>
          <w:lang w:eastAsia="zh-CN"/>
        </w:rPr>
      </w:pPr>
      <w:r>
        <w:rPr>
          <w:rFonts w:hint="eastAsia" w:ascii="宋体" w:hAnsi="宋体"/>
          <w:color w:val="auto"/>
          <w:szCs w:val="21"/>
          <w:lang w:val="en-US" w:eastAsia="zh-CN"/>
        </w:rPr>
        <w:t>3.1</w:t>
      </w:r>
      <w:r>
        <w:rPr>
          <w:rFonts w:hint="eastAsia" w:ascii="宋体" w:hAnsi="宋体"/>
          <w:color w:val="auto"/>
          <w:szCs w:val="21"/>
          <w:lang w:eastAsia="zh-CN"/>
        </w:rPr>
        <w:t>具有建筑施工总承包叁级以上（含叁级）或建筑装修装饰工程专业承包叁级以上（含叁级）资质的企业，并在人员、设备、资金等方面具备相应的施工能力。</w:t>
      </w:r>
    </w:p>
    <w:p>
      <w:pPr>
        <w:spacing w:line="440" w:lineRule="exact"/>
        <w:ind w:firstLine="421"/>
        <w:rPr>
          <w:rFonts w:hint="eastAsia" w:ascii="宋体" w:hAnsi="宋体"/>
          <w:color w:val="auto"/>
          <w:szCs w:val="21"/>
        </w:rPr>
      </w:pPr>
      <w:r>
        <w:rPr>
          <w:rFonts w:hint="eastAsia" w:ascii="宋体" w:hAnsi="宋体"/>
          <w:color w:val="auto"/>
          <w:szCs w:val="21"/>
          <w:lang w:val="en-US" w:eastAsia="zh-CN"/>
        </w:rPr>
        <w:t>3.2</w:t>
      </w:r>
      <w:r>
        <w:rPr>
          <w:rFonts w:hint="eastAsia" w:ascii="宋体" w:hAnsi="宋体"/>
          <w:color w:val="auto"/>
          <w:szCs w:val="21"/>
          <w:lang w:eastAsia="zh-CN"/>
        </w:rPr>
        <w:t>拟派项目经理须具备建筑工程专业贰级以上（含贰级）注册建造师执业资格，具备有效的安全生产考核合格证书（B类）。</w:t>
      </w:r>
    </w:p>
    <w:p>
      <w:pPr>
        <w:spacing w:line="440" w:lineRule="exact"/>
        <w:ind w:firstLine="421"/>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对在“信用中国”网站</w:t>
      </w:r>
      <w:r>
        <w:rPr>
          <w:rFonts w:hint="eastAsia" w:ascii="宋体" w:hAnsi="宋体"/>
          <w:color w:val="auto"/>
          <w:szCs w:val="21"/>
          <w:lang w:eastAsia="zh-CN"/>
        </w:rPr>
        <w:t>（</w:t>
      </w:r>
      <w:r>
        <w:rPr>
          <w:rFonts w:hint="eastAsia" w:ascii="宋体" w:hAnsi="宋体"/>
          <w:color w:val="auto"/>
          <w:szCs w:val="21"/>
        </w:rPr>
        <w:t>www.creditchina.gov.cn</w:t>
      </w:r>
      <w:r>
        <w:rPr>
          <w:rFonts w:hint="eastAsia" w:ascii="宋体" w:hAnsi="宋体"/>
          <w:color w:val="auto"/>
          <w:szCs w:val="21"/>
          <w:lang w:eastAsia="zh-CN"/>
        </w:rPr>
        <w:t>）</w:t>
      </w:r>
      <w:r>
        <w:rPr>
          <w:rFonts w:hint="eastAsia" w:ascii="宋体" w:hAnsi="宋体"/>
          <w:color w:val="auto"/>
          <w:szCs w:val="21"/>
        </w:rPr>
        <w:t>、中国政府采购网</w:t>
      </w:r>
      <w:r>
        <w:rPr>
          <w:rFonts w:hint="eastAsia" w:ascii="宋体" w:hAnsi="宋体"/>
          <w:color w:val="auto"/>
          <w:szCs w:val="21"/>
          <w:lang w:eastAsia="zh-CN"/>
        </w:rPr>
        <w:t>（</w:t>
      </w:r>
      <w:r>
        <w:rPr>
          <w:rFonts w:hint="eastAsia" w:ascii="宋体" w:hAnsi="宋体"/>
          <w:color w:val="auto"/>
          <w:szCs w:val="21"/>
        </w:rPr>
        <w:t>www.ccgp.gov.cn</w:t>
      </w:r>
      <w:r>
        <w:rPr>
          <w:rFonts w:hint="eastAsia" w:ascii="宋体" w:hAnsi="宋体"/>
          <w:color w:val="auto"/>
          <w:szCs w:val="21"/>
          <w:lang w:eastAsia="zh-CN"/>
        </w:rPr>
        <w:t>）</w:t>
      </w:r>
      <w:r>
        <w:rPr>
          <w:rFonts w:hint="eastAsia" w:ascii="宋体" w:hAnsi="宋体"/>
          <w:color w:val="auto"/>
          <w:szCs w:val="21"/>
        </w:rPr>
        <w:t>等渠道列入失信被执行人、重大税收违法案件当事人名单、政府采购严重违法失信行为记录名单及其他不符合《中华人民共和国政府采购法》第二十二条规定条件的供应商，不得参与政府采购活动。</w:t>
      </w:r>
    </w:p>
    <w:p>
      <w:pPr>
        <w:spacing w:line="440" w:lineRule="exact"/>
        <w:ind w:firstLine="420" w:firstLineChars="200"/>
        <w:rPr>
          <w:rFonts w:hint="eastAsia"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numPr>
          <w:ilvl w:val="0"/>
          <w:numId w:val="0"/>
        </w:numPr>
        <w:spacing w:line="440" w:lineRule="exact"/>
        <w:ind w:left="420" w:leftChars="0"/>
        <w:rPr>
          <w:rFonts w:hint="eastAsia" w:ascii="宋体" w:hAnsi="宋体"/>
          <w:color w:val="auto"/>
          <w:szCs w:val="21"/>
          <w:lang w:val="zh-CN"/>
        </w:rPr>
      </w:pPr>
      <w:r>
        <w:rPr>
          <w:rFonts w:hint="eastAsia" w:ascii="宋体" w:hAnsi="宋体"/>
          <w:color w:val="auto"/>
          <w:szCs w:val="21"/>
          <w:lang w:val="en-US" w:eastAsia="zh-CN"/>
        </w:rPr>
        <w:t>6.</w:t>
      </w:r>
      <w:r>
        <w:rPr>
          <w:rFonts w:hint="eastAsia" w:ascii="宋体" w:hAnsi="宋体"/>
          <w:color w:val="auto"/>
          <w:szCs w:val="21"/>
          <w:lang w:val="zh-CN"/>
        </w:rPr>
        <w:t>不接受未按本竞争性磋商公告要求获取采购文件的供应商竞标。</w:t>
      </w:r>
    </w:p>
    <w:p>
      <w:pPr>
        <w:numPr>
          <w:ilvl w:val="0"/>
          <w:numId w:val="0"/>
        </w:numPr>
        <w:spacing w:line="440" w:lineRule="exact"/>
        <w:ind w:left="420" w:leftChars="0"/>
        <w:rPr>
          <w:color w:val="auto"/>
        </w:rPr>
      </w:pPr>
      <w:r>
        <w:rPr>
          <w:rFonts w:hint="eastAsia" w:ascii="宋体" w:hAnsi="宋体"/>
          <w:color w:val="auto"/>
          <w:szCs w:val="21"/>
          <w:lang w:val="en-US" w:eastAsia="zh-CN"/>
        </w:rPr>
        <w:t>7.</w:t>
      </w:r>
      <w:r>
        <w:rPr>
          <w:rFonts w:hint="eastAsia" w:ascii="宋体" w:hAnsi="宋体"/>
          <w:color w:val="auto"/>
          <w:szCs w:val="21"/>
          <w:lang w:val="zh-CN"/>
        </w:rPr>
        <w:t>本项目不接受联合体竞标，不允许转包和分包。</w:t>
      </w:r>
    </w:p>
    <w:p>
      <w:pPr>
        <w:spacing w:line="440" w:lineRule="exact"/>
        <w:ind w:firstLine="422" w:firstLineChars="200"/>
        <w:rPr>
          <w:rFonts w:ascii="宋体" w:hAnsi="宋体"/>
          <w:b/>
          <w:color w:val="auto"/>
          <w:szCs w:val="21"/>
        </w:rPr>
      </w:pPr>
      <w:r>
        <w:rPr>
          <w:rFonts w:hint="eastAsia" w:ascii="宋体" w:hAnsi="宋体"/>
          <w:b/>
          <w:color w:val="auto"/>
          <w:szCs w:val="21"/>
        </w:rPr>
        <w:t>三、获取采购文件</w:t>
      </w:r>
    </w:p>
    <w:p>
      <w:pPr>
        <w:pStyle w:val="42"/>
        <w:spacing w:before="75" w:beforeAutospacing="0" w:after="75" w:afterAutospacing="0" w:line="405" w:lineRule="atLeast"/>
        <w:ind w:firstLine="420"/>
        <w:jc w:val="both"/>
        <w:rPr>
          <w:rFonts w:hint="default" w:eastAsia="宋体"/>
          <w:color w:val="auto"/>
          <w:kern w:val="2"/>
          <w:sz w:val="21"/>
          <w:szCs w:val="21"/>
          <w:lang w:val="en-US" w:eastAsia="zh-CN"/>
        </w:rPr>
      </w:pPr>
      <w:r>
        <w:rPr>
          <w:rFonts w:hint="eastAsia"/>
          <w:color w:val="auto"/>
          <w:kern w:val="2"/>
          <w:sz w:val="21"/>
          <w:szCs w:val="21"/>
          <w:lang w:val="zh-CN"/>
        </w:rPr>
        <w:t>时间：</w:t>
      </w:r>
      <w:r>
        <w:rPr>
          <w:rFonts w:hint="eastAsia"/>
          <w:color w:val="auto"/>
          <w:kern w:val="2"/>
          <w:sz w:val="21"/>
          <w:szCs w:val="21"/>
        </w:rPr>
        <w:t>自发布公告之日起</w:t>
      </w:r>
      <w:r>
        <w:rPr>
          <w:rFonts w:hint="eastAsia"/>
          <w:color w:val="auto"/>
          <w:kern w:val="2"/>
          <w:sz w:val="21"/>
          <w:szCs w:val="21"/>
          <w:lang w:val="zh-CN"/>
        </w:rPr>
        <w:t>至</w:t>
      </w:r>
      <w:r>
        <w:rPr>
          <w:rFonts w:hint="eastAsia"/>
          <w:color w:val="auto"/>
          <w:kern w:val="2"/>
          <w:sz w:val="21"/>
          <w:szCs w:val="21"/>
          <w:highlight w:val="none"/>
          <w:lang w:val="zh-CN"/>
        </w:rPr>
        <w:t>202</w:t>
      </w:r>
      <w:r>
        <w:rPr>
          <w:rFonts w:hint="eastAsia"/>
          <w:color w:val="auto"/>
          <w:kern w:val="2"/>
          <w:sz w:val="21"/>
          <w:szCs w:val="21"/>
          <w:highlight w:val="none"/>
          <w:lang w:val="en-US" w:eastAsia="zh-CN"/>
        </w:rPr>
        <w:t>4</w:t>
      </w:r>
      <w:r>
        <w:rPr>
          <w:rFonts w:hint="eastAsia"/>
          <w:color w:val="auto"/>
          <w:kern w:val="2"/>
          <w:sz w:val="21"/>
          <w:szCs w:val="21"/>
          <w:highlight w:val="none"/>
          <w:lang w:val="zh-CN"/>
        </w:rPr>
        <w:t>年</w:t>
      </w:r>
      <w:r>
        <w:rPr>
          <w:rFonts w:hint="eastAsia"/>
          <w:color w:val="auto"/>
          <w:kern w:val="2"/>
          <w:sz w:val="21"/>
          <w:szCs w:val="21"/>
          <w:highlight w:val="none"/>
          <w:lang w:val="en-US" w:eastAsia="zh-CN"/>
        </w:rPr>
        <w:t>4</w:t>
      </w:r>
      <w:r>
        <w:rPr>
          <w:rFonts w:hint="eastAsia"/>
          <w:color w:val="auto"/>
          <w:kern w:val="2"/>
          <w:sz w:val="21"/>
          <w:szCs w:val="21"/>
          <w:highlight w:val="none"/>
          <w:lang w:val="zh-CN"/>
        </w:rPr>
        <w:t>月</w:t>
      </w:r>
      <w:r>
        <w:rPr>
          <w:rFonts w:hint="eastAsia"/>
          <w:color w:val="auto"/>
          <w:kern w:val="2"/>
          <w:sz w:val="21"/>
          <w:szCs w:val="21"/>
          <w:highlight w:val="none"/>
          <w:lang w:val="en-US" w:eastAsia="zh-CN"/>
        </w:rPr>
        <w:t>10</w:t>
      </w:r>
      <w:r>
        <w:rPr>
          <w:rFonts w:hint="eastAsia"/>
          <w:color w:val="auto"/>
          <w:kern w:val="2"/>
          <w:sz w:val="21"/>
          <w:szCs w:val="21"/>
          <w:highlight w:val="none"/>
          <w:lang w:val="zh-CN"/>
        </w:rPr>
        <w:t>日止</w:t>
      </w:r>
      <w:r>
        <w:rPr>
          <w:rFonts w:hint="eastAsia"/>
          <w:color w:val="auto"/>
          <w:kern w:val="2"/>
          <w:sz w:val="21"/>
          <w:szCs w:val="21"/>
          <w:lang w:val="zh-CN"/>
        </w:rPr>
        <w:t>（工作日），每天上午8:00至12:00，下午15:00至</w:t>
      </w:r>
      <w:r>
        <w:rPr>
          <w:rFonts w:hint="eastAsia"/>
          <w:color w:val="auto"/>
          <w:kern w:val="2"/>
          <w:sz w:val="21"/>
          <w:szCs w:val="21"/>
          <w:lang w:val="en-US" w:eastAsia="zh-CN"/>
        </w:rPr>
        <w:t>18:00</w:t>
      </w:r>
      <w:r>
        <w:rPr>
          <w:rFonts w:hint="eastAsia"/>
          <w:color w:val="auto"/>
          <w:kern w:val="2"/>
          <w:sz w:val="21"/>
          <w:szCs w:val="21"/>
          <w:lang w:val="zh-CN"/>
        </w:rPr>
        <w:t>（北京时间，法定节假日除外）</w:t>
      </w:r>
      <w:r>
        <w:rPr>
          <w:rFonts w:hint="eastAsia"/>
          <w:color w:val="auto"/>
          <w:kern w:val="2"/>
          <w:sz w:val="21"/>
          <w:szCs w:val="21"/>
          <w:lang w:val="zh-CN"/>
        </w:rPr>
        <w:br w:type="textWrapping"/>
      </w:r>
      <w:r>
        <w:rPr>
          <w:rFonts w:hint="eastAsia"/>
          <w:color w:val="auto"/>
          <w:kern w:val="2"/>
          <w:sz w:val="21"/>
          <w:szCs w:val="21"/>
          <w:lang w:val="en-US" w:eastAsia="zh-CN"/>
        </w:rPr>
        <w:t xml:space="preserve">    地点：“广西政府采购云平台 ”（https ://www.gcy.zfcg.gxzf.gov.cn/）。</w:t>
      </w:r>
    </w:p>
    <w:p>
      <w:pPr>
        <w:widowControl/>
        <w:spacing w:line="440" w:lineRule="exact"/>
        <w:ind w:firstLine="420" w:firstLineChars="200"/>
        <w:jc w:val="left"/>
        <w:rPr>
          <w:rFonts w:ascii="宋体" w:hAnsi="宋体" w:cs="宋体"/>
          <w:color w:val="auto"/>
          <w:kern w:val="0"/>
          <w:szCs w:val="21"/>
        </w:rPr>
      </w:pPr>
      <w:r>
        <w:rPr>
          <w:rFonts w:hint="eastAsia"/>
          <w:color w:val="auto"/>
          <w:kern w:val="2"/>
          <w:sz w:val="21"/>
          <w:szCs w:val="21"/>
          <w:lang w:val="zh-CN"/>
        </w:rPr>
        <w:t>获取方式：</w:t>
      </w:r>
      <w:r>
        <w:rPr>
          <w:rFonts w:hint="eastAsia" w:ascii="宋体" w:hAnsi="宋体" w:cs="宋体"/>
          <w:bCs/>
          <w:color w:val="auto"/>
          <w:kern w:val="0"/>
          <w:szCs w:val="21"/>
          <w:highlight w:val="none"/>
        </w:rPr>
        <w:t>网上下载。本项目不提供纸质文件，潜在投标人需使用账号登录或者使用 CA 登录广西 政府采购云平台（https://www.gcy.zfcg.gxzf.gov.cn/）-进入“项目采购 ”应用，在获取采购文件菜单中选择项目，获取招标文件。 电子投标文件制作需要基于广西政府采购云平台获取的招标文件编制，通过其他方式获取招标文件的，将有可能导致投标人无法在广西政府采购云平台编制及上传投标文件。</w:t>
      </w:r>
    </w:p>
    <w:p>
      <w:pPr>
        <w:spacing w:line="440" w:lineRule="exact"/>
        <w:ind w:firstLine="422" w:firstLineChars="200"/>
        <w:rPr>
          <w:rFonts w:ascii="宋体" w:hAnsi="宋体"/>
          <w:b/>
          <w:color w:val="auto"/>
          <w:szCs w:val="21"/>
        </w:rPr>
      </w:pPr>
      <w:bookmarkStart w:id="2" w:name="_Hlk87630394"/>
      <w:r>
        <w:rPr>
          <w:rFonts w:hint="eastAsia" w:ascii="宋体" w:hAnsi="宋体"/>
          <w:b/>
          <w:color w:val="auto"/>
          <w:szCs w:val="21"/>
        </w:rPr>
        <w:t>四、响应文件提交</w:t>
      </w:r>
    </w:p>
    <w:p>
      <w:pPr>
        <w:spacing w:line="440" w:lineRule="exact"/>
        <w:ind w:firstLine="420" w:firstLineChars="200"/>
        <w:rPr>
          <w:rFonts w:ascii="宋体" w:hAnsi="宋体"/>
          <w:color w:val="auto"/>
          <w:szCs w:val="21"/>
        </w:rPr>
      </w:pPr>
      <w:r>
        <w:rPr>
          <w:rFonts w:hint="eastAsia" w:ascii="宋体" w:hAnsi="宋体"/>
          <w:color w:val="auto"/>
          <w:szCs w:val="21"/>
        </w:rPr>
        <w:t>截止时间：</w:t>
      </w:r>
      <w:r>
        <w:rPr>
          <w:rFonts w:hint="eastAsia" w:ascii="宋体" w:hAnsi="宋体"/>
          <w:color w:val="auto"/>
          <w:szCs w:val="21"/>
          <w:lang w:eastAsia="zh-CN"/>
        </w:rPr>
        <w:t>202</w:t>
      </w:r>
      <w:r>
        <w:rPr>
          <w:rFonts w:hint="eastAsia" w:ascii="宋体" w:hAnsi="宋体"/>
          <w:color w:val="auto"/>
          <w:szCs w:val="21"/>
          <w:lang w:val="en-US" w:eastAsia="zh-CN"/>
        </w:rPr>
        <w:t>4</w:t>
      </w:r>
      <w:r>
        <w:rPr>
          <w:rFonts w:hint="eastAsia" w:ascii="宋体" w:hAnsi="宋体"/>
          <w:color w:val="auto"/>
          <w:szCs w:val="21"/>
          <w:lang w:eastAsia="zh-CN"/>
        </w:rPr>
        <w:t>年</w:t>
      </w:r>
      <w:r>
        <w:rPr>
          <w:rFonts w:hint="eastAsia" w:ascii="宋体" w:hAnsi="宋体"/>
          <w:color w:val="auto"/>
          <w:szCs w:val="21"/>
          <w:lang w:val="en-US" w:eastAsia="zh-CN"/>
        </w:rPr>
        <w:t>4</w:t>
      </w:r>
      <w:r>
        <w:rPr>
          <w:rFonts w:hint="eastAsia" w:ascii="宋体" w:hAnsi="宋体"/>
          <w:color w:val="auto"/>
          <w:szCs w:val="21"/>
          <w:lang w:eastAsia="zh-CN"/>
        </w:rPr>
        <w:t>月</w:t>
      </w:r>
      <w:r>
        <w:rPr>
          <w:rFonts w:hint="eastAsia" w:ascii="宋体" w:hAnsi="宋体"/>
          <w:color w:val="auto"/>
          <w:szCs w:val="21"/>
          <w:lang w:val="en-US" w:eastAsia="zh-CN"/>
        </w:rPr>
        <w:t>15</w:t>
      </w:r>
      <w:r>
        <w:rPr>
          <w:rFonts w:hint="eastAsia" w:ascii="宋体" w:hAnsi="宋体"/>
          <w:color w:val="auto"/>
          <w:szCs w:val="21"/>
          <w:lang w:eastAsia="zh-CN"/>
        </w:rPr>
        <w:t>日</w:t>
      </w:r>
      <w:r>
        <w:rPr>
          <w:rFonts w:hint="eastAsia" w:ascii="宋体" w:hAnsi="宋体"/>
          <w:color w:val="auto"/>
          <w:szCs w:val="21"/>
          <w:lang w:val="en-US" w:eastAsia="zh-CN"/>
        </w:rPr>
        <w:t>15</w:t>
      </w:r>
      <w:r>
        <w:rPr>
          <w:rFonts w:hint="eastAsia" w:ascii="宋体" w:hAnsi="宋体"/>
          <w:color w:val="auto"/>
          <w:szCs w:val="21"/>
          <w:lang w:eastAsia="zh-CN"/>
        </w:rPr>
        <w:t>时</w:t>
      </w:r>
      <w:r>
        <w:rPr>
          <w:rFonts w:hint="eastAsia" w:ascii="宋体" w:hAnsi="宋体"/>
          <w:color w:val="auto"/>
          <w:szCs w:val="21"/>
          <w:lang w:val="en-US" w:eastAsia="zh-CN"/>
        </w:rPr>
        <w:t>3</w:t>
      </w:r>
      <w:r>
        <w:rPr>
          <w:rFonts w:hint="eastAsia" w:ascii="宋体" w:hAnsi="宋体"/>
          <w:color w:val="auto"/>
          <w:szCs w:val="21"/>
          <w:lang w:eastAsia="zh-CN"/>
        </w:rPr>
        <w:t>0分（</w:t>
      </w:r>
      <w:r>
        <w:rPr>
          <w:rFonts w:hint="eastAsia" w:ascii="宋体" w:hAnsi="宋体"/>
          <w:color w:val="auto"/>
          <w:szCs w:val="21"/>
        </w:rPr>
        <w:t>北京时间）。</w:t>
      </w:r>
    </w:p>
    <w:p>
      <w:pPr>
        <w:spacing w:line="440" w:lineRule="exact"/>
        <w:ind w:firstLine="420" w:firstLineChars="200"/>
        <w:rPr>
          <w:rFonts w:ascii="宋体" w:hAnsi="宋体"/>
          <w:b/>
          <w:color w:val="auto"/>
          <w:szCs w:val="21"/>
        </w:rPr>
      </w:pPr>
      <w:r>
        <w:rPr>
          <w:rFonts w:hint="eastAsia" w:ascii="宋体" w:hAnsi="宋体"/>
          <w:color w:val="auto"/>
          <w:szCs w:val="21"/>
        </w:rPr>
        <w:t>地点</w:t>
      </w:r>
      <w:r>
        <w:rPr>
          <w:rFonts w:ascii="宋体" w:hAnsi="宋体"/>
          <w:color w:val="auto"/>
          <w:szCs w:val="21"/>
        </w:rPr>
        <w:t>：</w:t>
      </w:r>
      <w:r>
        <w:rPr>
          <w:rFonts w:hint="eastAsia" w:ascii="宋体" w:hAnsi="宋体"/>
          <w:color w:val="auto"/>
          <w:szCs w:val="21"/>
          <w:u w:val="single"/>
        </w:rPr>
        <w:t>“广西政府采购云平台 ”（https ://www.gcy.zfcg.gxzf.gov.cn/）</w:t>
      </w:r>
      <w:r>
        <w:rPr>
          <w:rFonts w:hint="eastAsia" w:ascii="宋体" w:hAnsi="宋体"/>
          <w:color w:val="auto"/>
          <w:szCs w:val="21"/>
        </w:rPr>
        <w:t>。</w:t>
      </w:r>
    </w:p>
    <w:bookmarkEnd w:id="2"/>
    <w:p>
      <w:pPr>
        <w:spacing w:line="440" w:lineRule="exact"/>
        <w:ind w:firstLine="422" w:firstLineChars="200"/>
        <w:rPr>
          <w:rFonts w:ascii="宋体" w:hAnsi="宋体"/>
          <w:b/>
          <w:color w:val="auto"/>
          <w:szCs w:val="21"/>
        </w:rPr>
      </w:pPr>
      <w:r>
        <w:rPr>
          <w:rFonts w:hint="eastAsia" w:ascii="宋体" w:hAnsi="宋体"/>
          <w:b/>
          <w:color w:val="auto"/>
          <w:szCs w:val="21"/>
        </w:rPr>
        <w:t>五、开启</w:t>
      </w:r>
    </w:p>
    <w:p>
      <w:pPr>
        <w:spacing w:line="440" w:lineRule="exact"/>
        <w:ind w:firstLine="420" w:firstLineChars="200"/>
        <w:rPr>
          <w:rFonts w:ascii="宋体" w:hAnsi="宋体"/>
          <w:color w:val="auto"/>
          <w:szCs w:val="21"/>
        </w:rPr>
      </w:pPr>
      <w:r>
        <w:rPr>
          <w:rFonts w:hint="eastAsia" w:ascii="宋体" w:hAnsi="宋体"/>
          <w:color w:val="auto"/>
          <w:szCs w:val="21"/>
        </w:rPr>
        <w:t>时间：202</w:t>
      </w:r>
      <w:r>
        <w:rPr>
          <w:rFonts w:hint="eastAsia" w:ascii="宋体" w:hAnsi="宋体"/>
          <w:color w:val="auto"/>
          <w:szCs w:val="21"/>
          <w:lang w:val="en-US" w:eastAsia="zh-CN"/>
        </w:rPr>
        <w:t>4</w:t>
      </w:r>
      <w:r>
        <w:rPr>
          <w:rFonts w:hint="eastAsia" w:ascii="宋体" w:hAnsi="宋体"/>
          <w:color w:val="auto"/>
          <w:szCs w:val="21"/>
        </w:rPr>
        <w:t>年</w:t>
      </w:r>
      <w:r>
        <w:rPr>
          <w:rFonts w:hint="eastAsia" w:ascii="宋体" w:hAnsi="宋体"/>
          <w:color w:val="auto"/>
          <w:szCs w:val="21"/>
          <w:lang w:val="en-US" w:eastAsia="zh-CN"/>
        </w:rPr>
        <w:t>4</w:t>
      </w:r>
      <w:r>
        <w:rPr>
          <w:rFonts w:hint="eastAsia" w:ascii="宋体" w:hAnsi="宋体"/>
          <w:color w:val="auto"/>
          <w:szCs w:val="21"/>
        </w:rPr>
        <w:t>月</w:t>
      </w:r>
      <w:r>
        <w:rPr>
          <w:rFonts w:hint="eastAsia" w:ascii="宋体" w:hAnsi="宋体"/>
          <w:color w:val="auto"/>
          <w:szCs w:val="21"/>
          <w:lang w:val="en-US" w:eastAsia="zh-CN"/>
        </w:rPr>
        <w:t>15</w:t>
      </w:r>
      <w:r>
        <w:rPr>
          <w:rFonts w:hint="eastAsia" w:ascii="宋体" w:hAnsi="宋体"/>
          <w:color w:val="auto"/>
          <w:szCs w:val="21"/>
        </w:rPr>
        <w:t>日</w:t>
      </w:r>
      <w:r>
        <w:rPr>
          <w:rFonts w:hint="eastAsia" w:ascii="宋体" w:hAnsi="宋体"/>
          <w:color w:val="auto"/>
          <w:szCs w:val="21"/>
          <w:lang w:val="en-US" w:eastAsia="zh-CN"/>
        </w:rPr>
        <w:t>15时30分</w:t>
      </w:r>
      <w:r>
        <w:rPr>
          <w:rFonts w:hint="eastAsia" w:ascii="宋体" w:hAnsi="宋体"/>
          <w:color w:val="auto"/>
          <w:szCs w:val="21"/>
        </w:rPr>
        <w:t>（北京时间）后。</w:t>
      </w:r>
    </w:p>
    <w:p>
      <w:pPr>
        <w:spacing w:line="440" w:lineRule="exact"/>
        <w:ind w:firstLine="420" w:firstLineChars="200"/>
        <w:rPr>
          <w:rFonts w:ascii="宋体" w:hAnsi="宋体"/>
          <w:color w:val="auto"/>
          <w:kern w:val="0"/>
          <w:szCs w:val="21"/>
        </w:rPr>
      </w:pPr>
      <w:r>
        <w:rPr>
          <w:rFonts w:hint="eastAsia" w:ascii="宋体" w:hAnsi="宋体"/>
          <w:color w:val="auto"/>
          <w:szCs w:val="21"/>
        </w:rPr>
        <w:t>地点：</w:t>
      </w:r>
      <w:r>
        <w:rPr>
          <w:rFonts w:hint="eastAsia" w:ascii="宋体" w:hAnsi="宋体"/>
          <w:color w:val="auto"/>
          <w:szCs w:val="21"/>
          <w:u w:val="single"/>
        </w:rPr>
        <w:t>“广西政府采购云平台 ”（https ://www.gcy.zfcg.gxzf.gov.cn/） 电子开标大厅</w:t>
      </w:r>
      <w:r>
        <w:rPr>
          <w:rFonts w:ascii="宋体" w:hAnsi="宋体"/>
          <w:color w:val="auto"/>
          <w:szCs w:val="21"/>
        </w:rPr>
        <w:t>。 </w:t>
      </w:r>
    </w:p>
    <w:p>
      <w:pPr>
        <w:spacing w:line="440" w:lineRule="exact"/>
        <w:ind w:firstLine="422" w:firstLineChars="200"/>
        <w:rPr>
          <w:rFonts w:ascii="宋体" w:hAnsi="宋体"/>
          <w:b/>
          <w:color w:val="auto"/>
          <w:szCs w:val="21"/>
        </w:rPr>
      </w:pPr>
      <w:r>
        <w:rPr>
          <w:rFonts w:hint="eastAsia" w:ascii="宋体" w:hAnsi="宋体"/>
          <w:b/>
          <w:color w:val="auto"/>
          <w:szCs w:val="21"/>
        </w:rPr>
        <w:t>六、公告期限：</w:t>
      </w:r>
    </w:p>
    <w:p>
      <w:pPr>
        <w:spacing w:line="440" w:lineRule="exact"/>
        <w:ind w:firstLine="420" w:firstLineChars="200"/>
        <w:rPr>
          <w:rFonts w:ascii="宋体" w:hAnsi="宋体"/>
          <w:color w:val="auto"/>
          <w:kern w:val="0"/>
          <w:szCs w:val="21"/>
        </w:rPr>
      </w:pPr>
      <w:r>
        <w:rPr>
          <w:rFonts w:hint="eastAsia" w:ascii="宋体" w:hAnsi="宋体"/>
          <w:color w:val="auto"/>
          <w:kern w:val="0"/>
          <w:szCs w:val="21"/>
        </w:rPr>
        <w:t>从磋商文件开始发出之日起至供应商提交首次响应文件截止之日止不得少于10日。</w:t>
      </w:r>
    </w:p>
    <w:p>
      <w:pPr>
        <w:spacing w:line="440" w:lineRule="exact"/>
        <w:ind w:firstLine="422" w:firstLineChars="200"/>
        <w:rPr>
          <w:rFonts w:ascii="宋体" w:hAnsi="宋体"/>
          <w:b/>
          <w:color w:val="auto"/>
          <w:szCs w:val="21"/>
        </w:rPr>
      </w:pPr>
      <w:r>
        <w:rPr>
          <w:rFonts w:hint="eastAsia" w:ascii="宋体" w:hAnsi="宋体"/>
          <w:b/>
          <w:color w:val="auto"/>
          <w:szCs w:val="21"/>
        </w:rPr>
        <w:t>七、其他补充事宜：</w:t>
      </w:r>
    </w:p>
    <w:p>
      <w:pPr>
        <w:spacing w:line="360" w:lineRule="auto"/>
        <w:ind w:firstLine="420" w:firstLineChars="200"/>
        <w:rPr>
          <w:rFonts w:ascii="宋体" w:hAnsi="宋体" w:cs="宋体"/>
          <w:color w:val="auto"/>
          <w:kern w:val="0"/>
          <w:szCs w:val="21"/>
        </w:rPr>
      </w:pPr>
      <w:r>
        <w:rPr>
          <w:rFonts w:hint="eastAsia" w:ascii="宋体" w:hAnsi="宋体"/>
          <w:color w:val="auto"/>
          <w:szCs w:val="21"/>
        </w:rPr>
        <w:t>（一）</w:t>
      </w:r>
      <w:r>
        <w:rPr>
          <w:rFonts w:hint="eastAsia" w:ascii="宋体" w:hAnsi="宋体" w:cs="宋体"/>
          <w:color w:val="auto"/>
          <w:kern w:val="0"/>
          <w:szCs w:val="21"/>
        </w:rPr>
        <w:t>磋商保证金：本项目不收取磋商保证金</w:t>
      </w:r>
    </w:p>
    <w:p>
      <w:pPr>
        <w:spacing w:line="360" w:lineRule="auto"/>
        <w:ind w:firstLine="420" w:firstLineChars="200"/>
        <w:rPr>
          <w:rFonts w:hint="eastAsia" w:ascii="宋体" w:hAnsi="宋体" w:cs="宋体"/>
          <w:color w:val="auto"/>
          <w:kern w:val="0"/>
          <w:szCs w:val="21"/>
        </w:rPr>
      </w:pPr>
      <w:r>
        <w:rPr>
          <w:rFonts w:hint="eastAsia" w:ascii="宋体" w:hAnsi="宋体"/>
          <w:color w:val="auto"/>
          <w:szCs w:val="21"/>
        </w:rPr>
        <w:t>（二）</w:t>
      </w:r>
      <w:r>
        <w:rPr>
          <w:rFonts w:hint="eastAsia" w:ascii="宋体" w:hAnsi="宋体" w:cs="宋体"/>
          <w:color w:val="auto"/>
          <w:kern w:val="0"/>
          <w:szCs w:val="21"/>
        </w:rPr>
        <w:t>采购意向公开链接：</w:t>
      </w:r>
    </w:p>
    <w:p>
      <w:pPr>
        <w:spacing w:line="360" w:lineRule="auto"/>
        <w:ind w:firstLine="420" w:firstLineChars="200"/>
        <w:rPr>
          <w:rFonts w:hint="eastAsia" w:ascii="宋体" w:hAnsi="宋体" w:cs="宋体"/>
          <w:color w:val="auto"/>
          <w:kern w:val="0"/>
          <w:szCs w:val="21"/>
        </w:rPr>
      </w:pPr>
      <w:bookmarkStart w:id="3" w:name="_Hlk37429585"/>
      <w:bookmarkStart w:id="4" w:name="_Hlk37429595"/>
      <w:r>
        <w:rPr>
          <w:rFonts w:hint="eastAsia" w:ascii="宋体" w:hAnsi="宋体" w:cs="宋体"/>
          <w:color w:val="auto"/>
          <w:kern w:val="0"/>
          <w:szCs w:val="21"/>
        </w:rPr>
        <w:t>http://www.ccgp-guangxi.gov.cn/site/detail?parentId=66601&amp;articleId=QLwLeo9KX5N3baTzx0Lz+Q==&amp;utm=web-purchaseplan-front.551674d8.cPlanInfo.3.e79e5050ed9b11ee943e49d0ccc486b8</w:t>
      </w:r>
    </w:p>
    <w:p>
      <w:pPr>
        <w:spacing w:line="360" w:lineRule="auto"/>
        <w:ind w:firstLine="420" w:firstLineChars="200"/>
        <w:rPr>
          <w:rFonts w:ascii="宋体" w:hAnsi="宋体" w:cs="宋体"/>
          <w:color w:val="auto"/>
          <w:kern w:val="0"/>
          <w:szCs w:val="21"/>
        </w:rPr>
      </w:pPr>
      <w:r>
        <w:rPr>
          <w:rFonts w:hint="eastAsia" w:ascii="宋体" w:hAnsi="宋体"/>
          <w:color w:val="auto"/>
          <w:szCs w:val="21"/>
        </w:rPr>
        <w:t>（三）</w:t>
      </w:r>
      <w:r>
        <w:rPr>
          <w:rFonts w:hint="eastAsia" w:ascii="宋体" w:hAnsi="宋体" w:cs="宋体"/>
          <w:color w:val="auto"/>
          <w:kern w:val="0"/>
          <w:szCs w:val="21"/>
        </w:rPr>
        <w:t>网上查询地址</w:t>
      </w:r>
    </w:p>
    <w:bookmarkEnd w:id="3"/>
    <w:bookmarkEnd w:id="4"/>
    <w:p>
      <w:pPr>
        <w:spacing w:line="360" w:lineRule="auto"/>
        <w:ind w:firstLine="420" w:firstLineChars="200"/>
        <w:rPr>
          <w:rFonts w:hint="eastAsia" w:ascii="宋体" w:hAnsi="宋体" w:eastAsia="宋体"/>
          <w:color w:val="auto"/>
          <w:szCs w:val="21"/>
          <w:lang w:eastAsia="zh-CN"/>
        </w:rPr>
      </w:pPr>
      <w:bookmarkStart w:id="5" w:name="_Hlk37429674"/>
      <w:r>
        <w:rPr>
          <w:rFonts w:hint="eastAsia" w:ascii="宋体" w:hAnsi="宋体"/>
          <w:color w:val="auto"/>
          <w:szCs w:val="21"/>
          <w:lang w:eastAsia="zh-CN"/>
        </w:rPr>
        <w:t>中国政府采购网、广西壮族自治区政府采购网、</w:t>
      </w:r>
      <w:r>
        <w:rPr>
          <w:rFonts w:hint="eastAsia" w:ascii="宋体" w:hAnsi="宋体"/>
          <w:color w:val="auto"/>
          <w:szCs w:val="21"/>
          <w:lang w:val="en-US" w:eastAsia="zh-CN"/>
        </w:rPr>
        <w:t>广西玉林市人民政府门户</w:t>
      </w:r>
      <w:r>
        <w:rPr>
          <w:rFonts w:hint="eastAsia" w:ascii="宋体" w:hAnsi="宋体"/>
          <w:color w:val="auto"/>
          <w:szCs w:val="21"/>
          <w:lang w:eastAsia="zh-CN"/>
        </w:rPr>
        <w:t>网站。</w:t>
      </w:r>
    </w:p>
    <w:p>
      <w:pPr>
        <w:numPr>
          <w:ilvl w:val="0"/>
          <w:numId w:val="3"/>
        </w:num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本项目需要落实的政府采购政策</w:t>
      </w:r>
      <w:bookmarkEnd w:id="5"/>
    </w:p>
    <w:p>
      <w:pPr>
        <w:numPr>
          <w:ilvl w:val="0"/>
          <w:numId w:val="0"/>
        </w:num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政府采购促进中小企业发展。</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政府采购促进残疾人就业政策。</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政府采购支持监狱企业发展。</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扶持不发达地区和少数民族地区政策</w:t>
      </w:r>
      <w:r>
        <w:rPr>
          <w:rFonts w:hint="eastAsia" w:ascii="宋体" w:hAnsi="宋体" w:cs="宋体"/>
          <w:color w:val="auto"/>
          <w:kern w:val="0"/>
          <w:szCs w:val="21"/>
          <w:highlight w:val="none"/>
          <w:lang w:eastAsia="zh-CN"/>
        </w:rPr>
        <w:t>。</w:t>
      </w:r>
    </w:p>
    <w:p>
      <w:pPr>
        <w:spacing w:line="360" w:lineRule="auto"/>
        <w:ind w:firstLine="420" w:firstLineChars="200"/>
        <w:rPr>
          <w:rFonts w:ascii="宋体" w:hAnsi="宋体" w:cs="宋体"/>
          <w:color w:val="auto"/>
          <w:kern w:val="0"/>
          <w:szCs w:val="21"/>
        </w:rPr>
      </w:pPr>
      <w:r>
        <w:rPr>
          <w:rFonts w:hint="eastAsia" w:ascii="宋体" w:hAnsi="宋体"/>
          <w:color w:val="auto"/>
          <w:szCs w:val="21"/>
        </w:rPr>
        <w:t>（五）</w:t>
      </w:r>
      <w:r>
        <w:rPr>
          <w:rFonts w:hint="eastAsia" w:ascii="宋体" w:hAnsi="宋体" w:cs="宋体"/>
          <w:color w:val="auto"/>
          <w:kern w:val="0"/>
          <w:szCs w:val="21"/>
        </w:rPr>
        <w:t>供应商认为采购文件使自己的权益受到损害的，可以自获取采购文件之日或者采购文件公告期限届满之日（公告期限届满后获取采购文件的，以公告期限届满之日为准）起7个工作日内以书面形式一次性向采购人和采购代理机构提出同一环节的质疑。否则，逾期的质疑采购人及招标代理机构可不予接受。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20" w:firstLineChars="200"/>
        <w:rPr>
          <w:rFonts w:hint="eastAsia" w:ascii="宋体" w:hAnsi="宋体" w:eastAsia="宋体" w:cs="宋体"/>
          <w:color w:val="auto"/>
          <w:kern w:val="0"/>
          <w:szCs w:val="21"/>
          <w:lang w:eastAsia="zh-CN"/>
        </w:rPr>
      </w:pPr>
      <w:r>
        <w:rPr>
          <w:rFonts w:hint="eastAsia" w:ascii="宋体" w:hAnsi="宋体"/>
          <w:color w:val="auto"/>
          <w:szCs w:val="21"/>
        </w:rPr>
        <w:t>（六）</w:t>
      </w:r>
      <w:r>
        <w:rPr>
          <w:rFonts w:hint="eastAsia" w:ascii="宋体" w:hAnsi="宋体" w:cs="宋体"/>
          <w:color w:val="auto"/>
          <w:kern w:val="0"/>
          <w:szCs w:val="21"/>
        </w:rPr>
        <w:t>投标人投标注意事项</w:t>
      </w:r>
      <w:r>
        <w:rPr>
          <w:rFonts w:hint="eastAsia" w:ascii="宋体" w:hAnsi="宋体" w:cs="宋体"/>
          <w:color w:val="auto"/>
          <w:kern w:val="0"/>
          <w:szCs w:val="21"/>
          <w:lang w:eastAsia="zh-CN"/>
        </w:rPr>
        <w:t>：</w:t>
      </w:r>
    </w:p>
    <w:p>
      <w:pPr>
        <w:pStyle w:val="40"/>
        <w:spacing w:line="240" w:lineRule="auto"/>
        <w:jc w:val="left"/>
        <w:rPr>
          <w:rFonts w:hint="eastAsia" w:ascii="宋体" w:hAnsi="宋体" w:cs="宋体"/>
          <w:color w:val="auto"/>
          <w:kern w:val="0"/>
          <w:szCs w:val="21"/>
        </w:rPr>
      </w:pPr>
      <w:r>
        <w:rPr>
          <w:rFonts w:hint="eastAsia" w:ascii="宋体" w:hAnsi="宋体" w:cs="宋体"/>
          <w:color w:val="auto"/>
          <w:kern w:val="0"/>
          <w:szCs w:val="21"/>
        </w:rPr>
        <w:t xml:space="preserve">    (1) 本 项 目 为 全 流 程 电 子 化 采 购 项 目 ， 通 过 “ 广 西 政 府 采 购 云 平 台 ” （https://www.gcy.zfcg.gxzf.gov.cn/）实行在线电子竞标，投标人应先安装“广西政府采购云平  台客户端 ” （请自行前往“广西政府采购网—办事服务—下载专区 ”进行下载），并按照本项目招</w:t>
      </w:r>
    </w:p>
    <w:p>
      <w:pPr>
        <w:pStyle w:val="40"/>
        <w:spacing w:line="240" w:lineRule="auto"/>
        <w:jc w:val="left"/>
        <w:rPr>
          <w:rFonts w:hint="eastAsia" w:ascii="宋体" w:hAnsi="宋体" w:cs="宋体"/>
          <w:color w:val="auto"/>
          <w:kern w:val="0"/>
          <w:szCs w:val="21"/>
        </w:rPr>
      </w:pPr>
      <w:r>
        <w:rPr>
          <w:rFonts w:hint="eastAsia" w:ascii="宋体" w:hAnsi="宋体" w:cs="宋体"/>
          <w:color w:val="auto"/>
          <w:kern w:val="0"/>
          <w:szCs w:val="21"/>
        </w:rPr>
        <w:t>标文件和“广西政府采购云平台 ”的要求编制、加密后在提交投标文件截止时间前通过网络上传至“广西政府采购云平台 ”（加密的电子投标文件是指后缀名为“jmbs ”的文件），投标人在“广西政府采购云平台 ”提交电子投标文件时，请填写参加远程采购活动经办人联系方式。投标人登录“广西政府采购云平台 ”，依次进入“服务中心-项目采购-操作流程-电子招投标-政府采购项目电子交管理操作指南-供应商 ”查看电子竞标具体操作流程。</w:t>
      </w:r>
    </w:p>
    <w:p>
      <w:pPr>
        <w:pStyle w:val="40"/>
        <w:spacing w:line="240" w:lineRule="auto"/>
        <w:ind w:firstLine="210" w:firstLineChars="100"/>
        <w:jc w:val="left"/>
        <w:rPr>
          <w:rFonts w:hint="eastAsia" w:ascii="宋体" w:hAnsi="宋体" w:cs="宋体"/>
          <w:color w:val="auto"/>
          <w:kern w:val="0"/>
          <w:szCs w:val="21"/>
        </w:rPr>
      </w:pPr>
      <w:r>
        <w:rPr>
          <w:rFonts w:hint="eastAsia" w:ascii="宋体" w:hAnsi="宋体" w:cs="宋体"/>
          <w:color w:val="auto"/>
          <w:kern w:val="0"/>
          <w:szCs w:val="21"/>
        </w:rPr>
        <w:t>（2）未进行网上注册并办理数字证书（CA 认证） 的投标人将无法参与本项目政府采购活动，投标人应当在提交投标文件截止时间前，完成电子交易平台上的 CA 数字证书办理及投标文件的提交 （投标人可登录“广西政府采购网 ”，依次进入“办事服务-下载专区 ”或者登录“广西政府采购云 平台 ”，依次进入“服务中心-入驻与配置 ”中查看 CA 数字证书办理操作流程。如在操作过程中遇到问题或者需要技术支持，请致电广西政府采购云客服热线：95763）。</w:t>
      </w:r>
    </w:p>
    <w:p>
      <w:pPr>
        <w:pStyle w:val="40"/>
        <w:spacing w:line="240" w:lineRule="auto"/>
        <w:ind w:firstLine="210" w:firstLineChars="100"/>
        <w:jc w:val="left"/>
        <w:rPr>
          <w:rFonts w:hint="eastAsia" w:ascii="宋体" w:hAnsi="宋体" w:cs="宋体"/>
          <w:color w:val="auto"/>
          <w:kern w:val="0"/>
          <w:szCs w:val="21"/>
        </w:rPr>
      </w:pPr>
      <w:r>
        <w:rPr>
          <w:rFonts w:hint="eastAsia" w:ascii="宋体" w:hAnsi="宋体" w:cs="宋体"/>
          <w:color w:val="auto"/>
          <w:kern w:val="0"/>
          <w:szCs w:val="21"/>
        </w:rPr>
        <w:t>（3）CA 证书在线解密：首次投标文件开启时，需携带制作投标文件时用来加密的有效数字证 书（CA 认证）登录“广西政府采购云平台 ”电子开标大厅现场按规定时间对加密的投标文件进行解密，否则后果自负。</w:t>
      </w:r>
    </w:p>
    <w:p>
      <w:pPr>
        <w:pStyle w:val="40"/>
        <w:spacing w:line="24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注：1）为确保网上操作合法、有效和安全，请投标人确保在电子投标过程中能够对相关数据电</w:t>
      </w:r>
    </w:p>
    <w:p>
      <w:pPr>
        <w:pStyle w:val="40"/>
        <w:spacing w:line="240" w:lineRule="auto"/>
        <w:jc w:val="left"/>
        <w:rPr>
          <w:rFonts w:hint="eastAsia" w:ascii="宋体" w:hAnsi="宋体" w:cs="宋体"/>
          <w:color w:val="auto"/>
          <w:kern w:val="0"/>
          <w:szCs w:val="21"/>
        </w:rPr>
      </w:pPr>
      <w:r>
        <w:rPr>
          <w:rFonts w:hint="eastAsia" w:ascii="宋体" w:hAnsi="宋体" w:cs="宋体"/>
          <w:color w:val="auto"/>
          <w:kern w:val="0"/>
          <w:szCs w:val="21"/>
        </w:rPr>
        <w:t>文进行加密和使用电子签章，妥善保管 CA 数字证书并使用有效的 CA 数字证书参与整个采购活动。</w:t>
      </w:r>
    </w:p>
    <w:p>
      <w:pPr>
        <w:pStyle w:val="40"/>
        <w:spacing w:line="240" w:lineRule="auto"/>
        <w:ind w:firstLine="840" w:firstLineChars="400"/>
        <w:jc w:val="left"/>
        <w:rPr>
          <w:rFonts w:hint="eastAsia" w:ascii="宋体" w:hAnsi="宋体" w:cs="宋体"/>
          <w:color w:val="auto"/>
          <w:kern w:val="0"/>
          <w:szCs w:val="21"/>
        </w:rPr>
      </w:pPr>
      <w:r>
        <w:rPr>
          <w:rFonts w:hint="eastAsia" w:ascii="宋体" w:hAnsi="宋体" w:cs="宋体"/>
          <w:color w:val="auto"/>
          <w:kern w:val="0"/>
          <w:szCs w:val="21"/>
        </w:rPr>
        <w:t>2）投标人应当在提交投标文件截止时间前完成电子投标文件的提交（上传），提交投标文件截 止时间前可以补充、修改或者撤回投标文件。补充或者修改投标文件的，应当先行撤回原投标文件， 补充、修改后重新提交（上传），提交投标文件截止时间前未完成提交（上传）的，视为撤回投标文件。提交投标文件截止时间以后提交（上传）的投标文件，“广西政府采购云平台 ”将予以拒收。</w:t>
      </w:r>
    </w:p>
    <w:p>
      <w:pPr>
        <w:pStyle w:val="40"/>
        <w:spacing w:line="240" w:lineRule="auto"/>
        <w:ind w:firstLine="420" w:firstLineChars="200"/>
        <w:jc w:val="left"/>
        <w:rPr>
          <w:rFonts w:hint="eastAsia" w:ascii="宋体" w:hAnsi="宋体" w:eastAsia="宋体" w:cs="Times New Roman"/>
          <w:color w:val="auto"/>
          <w:kern w:val="2"/>
          <w:sz w:val="21"/>
          <w:szCs w:val="21"/>
          <w:lang w:val="en-US" w:eastAsia="zh-CN" w:bidi="ar-SA"/>
        </w:rPr>
      </w:pPr>
      <w:r>
        <w:rPr>
          <w:rFonts w:hint="eastAsia" w:ascii="宋体" w:hAnsi="宋体" w:cs="宋体"/>
          <w:color w:val="auto"/>
          <w:kern w:val="0"/>
          <w:szCs w:val="21"/>
        </w:rPr>
        <w:t>（4）投标人需要在具备有摄像头及语音功能且互联网网络状况良好的电脑登录“广西政府采购云平台 ”远程开标大厅参与本次投标，否则后果自负。</w:t>
      </w:r>
      <w:r>
        <w:rPr>
          <w:rFonts w:hint="eastAsia" w:ascii="宋体" w:hAnsi="宋体" w:eastAsia="宋体" w:cs="宋体"/>
          <w:color w:val="auto"/>
          <w:lang w:val="en-US" w:eastAsia="zh-CN"/>
        </w:rPr>
        <w:br w:type="textWrapping"/>
      </w:r>
      <w:r>
        <w:rPr>
          <w:rFonts w:hint="eastAsia" w:ascii="宋体" w:hAnsi="宋体" w:cs="宋体"/>
          <w:color w:val="auto"/>
          <w:lang w:val="en-US" w:eastAsia="zh-CN"/>
        </w:rPr>
        <w:t>（</w:t>
      </w:r>
      <w:r>
        <w:rPr>
          <w:rFonts w:hint="eastAsia" w:ascii="宋体" w:hAnsi="宋体" w:eastAsia="宋体" w:cs="宋体"/>
          <w:color w:val="auto"/>
          <w:lang w:val="en-US" w:eastAsia="zh-CN"/>
        </w:rPr>
        <w:t>七）监督部门：玉林市财政局  0775-2697961</w:t>
      </w:r>
    </w:p>
    <w:p>
      <w:pPr>
        <w:spacing w:line="240" w:lineRule="auto"/>
        <w:ind w:firstLine="422" w:firstLineChars="200"/>
        <w:rPr>
          <w:rFonts w:hint="eastAsia" w:ascii="宋体" w:hAnsi="宋体"/>
          <w:b/>
          <w:bCs/>
          <w:color w:val="auto"/>
          <w:szCs w:val="21"/>
          <w:lang w:eastAsia="zh-CN"/>
        </w:rPr>
      </w:pPr>
      <w:r>
        <w:rPr>
          <w:rFonts w:hint="eastAsia" w:ascii="宋体" w:hAnsi="宋体"/>
          <w:b/>
          <w:bCs/>
          <w:color w:val="auto"/>
          <w:szCs w:val="21"/>
          <w:lang w:eastAsia="zh-CN"/>
        </w:rPr>
        <w:t>八、凡对本次采购提出询问，请按以下方式联系。</w:t>
      </w:r>
    </w:p>
    <w:p>
      <w:pPr>
        <w:spacing w:line="440" w:lineRule="exact"/>
        <w:ind w:firstLine="420" w:firstLineChars="200"/>
        <w:rPr>
          <w:rFonts w:ascii="宋体" w:hAnsi="宋体"/>
          <w:color w:val="auto"/>
          <w:szCs w:val="21"/>
        </w:rPr>
      </w:pPr>
      <w:r>
        <w:rPr>
          <w:rFonts w:hint="eastAsia" w:ascii="宋体" w:hAnsi="宋体"/>
          <w:color w:val="auto"/>
          <w:szCs w:val="21"/>
        </w:rPr>
        <w:t>1.采购人信息</w:t>
      </w:r>
    </w:p>
    <w:p>
      <w:pPr>
        <w:spacing w:line="440" w:lineRule="exact"/>
        <w:ind w:firstLine="420" w:firstLineChars="200"/>
        <w:rPr>
          <w:rFonts w:hint="eastAsia" w:ascii="宋体" w:hAnsi="宋体" w:eastAsia="宋体"/>
          <w:color w:val="auto"/>
          <w:szCs w:val="21"/>
          <w:lang w:eastAsia="zh-CN"/>
        </w:rPr>
      </w:pPr>
      <w:r>
        <w:rPr>
          <w:rFonts w:hint="eastAsia" w:ascii="宋体" w:hAnsi="宋体"/>
          <w:color w:val="auto"/>
          <w:szCs w:val="21"/>
        </w:rPr>
        <w:t>名 称：</w:t>
      </w:r>
      <w:r>
        <w:rPr>
          <w:rFonts w:hint="eastAsia" w:ascii="宋体" w:hAnsi="宋体"/>
          <w:color w:val="auto"/>
          <w:szCs w:val="21"/>
          <w:lang w:eastAsia="zh-CN"/>
        </w:rPr>
        <w:t>广西玉林技师学院</w:t>
      </w:r>
    </w:p>
    <w:p>
      <w:pPr>
        <w:spacing w:line="440" w:lineRule="exact"/>
        <w:ind w:firstLine="420" w:firstLineChars="200"/>
        <w:rPr>
          <w:rFonts w:hint="eastAsia" w:ascii="宋体" w:hAnsi="宋体" w:eastAsia="宋体"/>
          <w:color w:val="auto"/>
          <w:szCs w:val="21"/>
          <w:lang w:eastAsia="zh-CN"/>
        </w:rPr>
      </w:pPr>
      <w:r>
        <w:rPr>
          <w:rFonts w:hint="eastAsia" w:ascii="宋体" w:hAnsi="宋体"/>
          <w:color w:val="auto"/>
          <w:szCs w:val="21"/>
        </w:rPr>
        <w:t>地址：</w:t>
      </w:r>
      <w:r>
        <w:rPr>
          <w:rFonts w:hint="eastAsia" w:ascii="宋体" w:hAnsi="宋体"/>
          <w:color w:val="auto"/>
          <w:szCs w:val="21"/>
          <w:lang w:eastAsia="zh-CN"/>
        </w:rPr>
        <w:t>玉林市人民东路东155号</w:t>
      </w:r>
    </w:p>
    <w:p>
      <w:pPr>
        <w:spacing w:line="440" w:lineRule="exact"/>
        <w:ind w:firstLine="420" w:firstLineChars="200"/>
        <w:rPr>
          <w:rFonts w:hint="eastAsia" w:ascii="宋体" w:hAnsi="宋体" w:eastAsia="宋体"/>
          <w:color w:val="auto"/>
          <w:szCs w:val="21"/>
          <w:lang w:eastAsia="zh-CN"/>
        </w:rPr>
      </w:pPr>
      <w:r>
        <w:rPr>
          <w:rFonts w:hint="eastAsia" w:ascii="宋体" w:hAnsi="宋体"/>
          <w:color w:val="auto"/>
          <w:szCs w:val="21"/>
        </w:rPr>
        <w:t>项目联系人：</w:t>
      </w:r>
      <w:r>
        <w:rPr>
          <w:rFonts w:hint="eastAsia" w:ascii="宋体" w:hAnsi="宋体"/>
          <w:color w:val="auto"/>
          <w:szCs w:val="21"/>
          <w:lang w:eastAsia="zh-CN"/>
        </w:rPr>
        <w:t>欧国幸</w:t>
      </w:r>
    </w:p>
    <w:p>
      <w:pPr>
        <w:spacing w:line="440" w:lineRule="exact"/>
        <w:ind w:firstLine="420" w:firstLineChars="200"/>
        <w:rPr>
          <w:rFonts w:hint="default" w:ascii="宋体" w:hAnsi="宋体" w:eastAsia="宋体"/>
          <w:color w:val="auto"/>
          <w:szCs w:val="21"/>
          <w:lang w:val="en-US" w:eastAsia="zh-CN"/>
        </w:rPr>
      </w:pPr>
      <w:r>
        <w:rPr>
          <w:rFonts w:hint="eastAsia" w:ascii="宋体" w:hAnsi="宋体"/>
          <w:color w:val="auto"/>
          <w:szCs w:val="21"/>
        </w:rPr>
        <w:t>联系电话：</w:t>
      </w:r>
      <w:bookmarkStart w:id="898" w:name="_GoBack"/>
      <w:bookmarkEnd w:id="898"/>
      <w:r>
        <w:rPr>
          <w:rFonts w:hint="eastAsia" w:ascii="宋体" w:hAnsi="宋体"/>
          <w:color w:val="auto"/>
          <w:szCs w:val="21"/>
          <w:lang w:val="en-US" w:eastAsia="zh-CN"/>
        </w:rPr>
        <w:t>0775-2621725</w:t>
      </w:r>
    </w:p>
    <w:p>
      <w:pPr>
        <w:spacing w:line="440" w:lineRule="exact"/>
        <w:ind w:firstLine="420" w:firstLineChars="200"/>
        <w:rPr>
          <w:rFonts w:ascii="宋体" w:hAnsi="宋体"/>
          <w:color w:val="auto"/>
          <w:szCs w:val="21"/>
        </w:rPr>
      </w:pPr>
      <w:r>
        <w:rPr>
          <w:rFonts w:hint="eastAsia" w:ascii="宋体" w:hAnsi="宋体"/>
          <w:color w:val="auto"/>
          <w:szCs w:val="21"/>
        </w:rPr>
        <w:t>2.采购代理机构信息</w:t>
      </w:r>
    </w:p>
    <w:p>
      <w:pPr>
        <w:spacing w:line="440" w:lineRule="exact"/>
        <w:ind w:firstLine="420" w:firstLineChars="200"/>
        <w:rPr>
          <w:rFonts w:hint="eastAsia" w:ascii="宋体" w:hAnsi="宋体"/>
          <w:color w:val="auto"/>
          <w:szCs w:val="21"/>
        </w:rPr>
      </w:pPr>
      <w:r>
        <w:rPr>
          <w:rFonts w:hint="eastAsia" w:ascii="宋体" w:hAnsi="宋体"/>
          <w:color w:val="auto"/>
          <w:szCs w:val="21"/>
        </w:rPr>
        <w:t>名 称：</w:t>
      </w:r>
      <w:bookmarkStart w:id="6" w:name="PO_3000001868_PM031_1"/>
      <w:r>
        <w:rPr>
          <w:rFonts w:hint="eastAsia" w:ascii="宋体" w:hAnsi="宋体"/>
          <w:color w:val="auto"/>
          <w:szCs w:val="21"/>
        </w:rPr>
        <w:t>广西莲诺工程管理有限公司</w:t>
      </w:r>
      <w:bookmarkEnd w:id="6"/>
    </w:p>
    <w:p>
      <w:pPr>
        <w:spacing w:line="440" w:lineRule="exact"/>
        <w:ind w:firstLine="420" w:firstLineChars="200"/>
        <w:rPr>
          <w:rFonts w:hint="eastAsia" w:ascii="宋体" w:hAnsi="宋体"/>
          <w:color w:val="auto"/>
          <w:szCs w:val="21"/>
        </w:rPr>
      </w:pPr>
      <w:r>
        <w:rPr>
          <w:rFonts w:hint="eastAsia" w:ascii="宋体" w:hAnsi="宋体"/>
          <w:color w:val="auto"/>
          <w:szCs w:val="21"/>
        </w:rPr>
        <w:t>地　址：</w:t>
      </w:r>
      <w:bookmarkStart w:id="7" w:name="PO_3000001868_PM035"/>
      <w:r>
        <w:rPr>
          <w:rFonts w:hint="eastAsia" w:ascii="宋体" w:hAnsi="宋体"/>
          <w:color w:val="auto"/>
          <w:szCs w:val="21"/>
        </w:rPr>
        <w:t>广西玉林市百利街34号</w:t>
      </w:r>
      <w:bookmarkEnd w:id="7"/>
    </w:p>
    <w:p>
      <w:pPr>
        <w:spacing w:line="440" w:lineRule="exact"/>
        <w:ind w:firstLine="420" w:firstLineChars="200"/>
        <w:rPr>
          <w:rFonts w:hint="eastAsia" w:ascii="宋体" w:hAnsi="宋体"/>
          <w:color w:val="auto"/>
          <w:szCs w:val="21"/>
        </w:rPr>
      </w:pPr>
      <w:r>
        <w:rPr>
          <w:rFonts w:hint="eastAsia" w:ascii="宋体" w:hAnsi="宋体"/>
          <w:color w:val="auto"/>
          <w:szCs w:val="21"/>
        </w:rPr>
        <w:t>联系电话：</w:t>
      </w:r>
      <w:bookmarkStart w:id="8" w:name="PO_3000001868_PM033"/>
      <w:r>
        <w:rPr>
          <w:rFonts w:hint="eastAsia" w:ascii="宋体" w:hAnsi="宋体"/>
          <w:color w:val="auto"/>
          <w:szCs w:val="21"/>
        </w:rPr>
        <w:t>0775-2528666</w:t>
      </w:r>
      <w:bookmarkEnd w:id="8"/>
    </w:p>
    <w:p>
      <w:pPr>
        <w:spacing w:line="440" w:lineRule="exact"/>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w:t>
      </w:r>
      <w:r>
        <w:rPr>
          <w:rFonts w:hint="eastAsia" w:ascii="宋体" w:hAnsi="宋体"/>
          <w:color w:val="auto"/>
          <w:szCs w:val="21"/>
        </w:rPr>
        <w:t>项目联系方式</w:t>
      </w:r>
    </w:p>
    <w:p>
      <w:pPr>
        <w:spacing w:line="440" w:lineRule="exact"/>
        <w:ind w:firstLine="420" w:firstLineChars="200"/>
        <w:rPr>
          <w:rFonts w:hint="eastAsia" w:ascii="宋体" w:hAnsi="宋体"/>
          <w:color w:val="auto"/>
          <w:szCs w:val="21"/>
        </w:rPr>
      </w:pPr>
      <w:r>
        <w:rPr>
          <w:rFonts w:hint="eastAsia" w:ascii="宋体" w:hAnsi="宋体"/>
          <w:color w:val="auto"/>
          <w:szCs w:val="21"/>
        </w:rPr>
        <w:t xml:space="preserve">项目联系人： 韦雪君 </w:t>
      </w:r>
    </w:p>
    <w:p>
      <w:pPr>
        <w:spacing w:line="440" w:lineRule="exact"/>
        <w:ind w:firstLine="420" w:firstLineChars="200"/>
        <w:rPr>
          <w:rFonts w:hint="eastAsia" w:ascii="宋体" w:hAnsi="宋体"/>
          <w:color w:val="auto"/>
          <w:szCs w:val="21"/>
        </w:rPr>
      </w:pPr>
      <w:r>
        <w:rPr>
          <w:rFonts w:hint="eastAsia" w:ascii="宋体" w:hAnsi="宋体"/>
          <w:color w:val="auto"/>
          <w:szCs w:val="21"/>
        </w:rPr>
        <w:t xml:space="preserve">电 </w:t>
      </w:r>
      <w:r>
        <w:rPr>
          <w:rFonts w:ascii="宋体" w:hAnsi="宋体"/>
          <w:color w:val="auto"/>
          <w:szCs w:val="21"/>
        </w:rPr>
        <w:t xml:space="preserve">   </w:t>
      </w:r>
      <w:r>
        <w:rPr>
          <w:rFonts w:hint="eastAsia" w:ascii="宋体" w:hAnsi="宋体"/>
          <w:color w:val="auto"/>
          <w:szCs w:val="21"/>
        </w:rPr>
        <w:t>话： 0775-2528666</w:t>
      </w:r>
      <w:r>
        <w:rPr>
          <w:rFonts w:ascii="宋体" w:hAnsi="宋体"/>
          <w:color w:val="auto"/>
          <w:szCs w:val="21"/>
        </w:rPr>
        <w:t xml:space="preserve"> </w:t>
      </w:r>
    </w:p>
    <w:p>
      <w:pPr>
        <w:spacing w:line="440" w:lineRule="exact"/>
        <w:ind w:firstLine="420" w:firstLineChars="200"/>
        <w:rPr>
          <w:rFonts w:ascii="宋体" w:hAnsi="宋体"/>
          <w:color w:val="auto"/>
          <w:szCs w:val="21"/>
        </w:rPr>
      </w:pPr>
    </w:p>
    <w:p>
      <w:pPr>
        <w:pStyle w:val="14"/>
        <w:ind w:left="0" w:leftChars="0" w:firstLine="0" w:firstLineChars="0"/>
        <w:rPr>
          <w:rFonts w:ascii="宋体" w:hAnsi="宋体"/>
          <w:color w:val="auto"/>
        </w:rPr>
      </w:pPr>
    </w:p>
    <w:p>
      <w:pPr>
        <w:spacing w:line="440" w:lineRule="exact"/>
        <w:jc w:val="center"/>
        <w:rPr>
          <w:rFonts w:hint="eastAsia" w:ascii="宋体" w:hAnsi="宋体" w:eastAsia="宋体"/>
          <w:color w:val="auto"/>
          <w:szCs w:val="21"/>
          <w:lang w:eastAsia="zh-CN"/>
        </w:rPr>
      </w:pPr>
      <w:r>
        <w:rPr>
          <w:rFonts w:hint="eastAsia" w:ascii="宋体" w:hAnsi="宋体"/>
          <w:color w:val="auto"/>
          <w:szCs w:val="21"/>
        </w:rPr>
        <w:t xml:space="preserve">                           </w:t>
      </w:r>
    </w:p>
    <w:p>
      <w:pPr>
        <w:spacing w:line="440" w:lineRule="exact"/>
        <w:jc w:val="center"/>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采购代理机构：</w:t>
      </w:r>
      <w:r>
        <w:rPr>
          <w:rFonts w:hint="eastAsia" w:ascii="宋体" w:hAnsi="宋体"/>
          <w:color w:val="auto"/>
          <w:szCs w:val="21"/>
          <w:lang w:eastAsia="zh-CN"/>
        </w:rPr>
        <w:t>广西莲诺工程管理有限公司</w:t>
      </w:r>
      <w:r>
        <w:rPr>
          <w:rFonts w:hint="eastAsia" w:ascii="宋体" w:hAnsi="宋体"/>
          <w:color w:val="auto"/>
          <w:szCs w:val="21"/>
        </w:rPr>
        <w:t xml:space="preserve">                                                           </w:t>
      </w:r>
    </w:p>
    <w:p>
      <w:pPr>
        <w:spacing w:line="440" w:lineRule="exact"/>
        <w:ind w:firstLine="6510" w:firstLineChars="3100"/>
        <w:rPr>
          <w:rFonts w:ascii="宋体" w:hAnsi="宋体"/>
          <w:color w:val="auto"/>
          <w:szCs w:val="21"/>
        </w:rPr>
      </w:pPr>
      <w:r>
        <w:rPr>
          <w:rFonts w:hint="eastAsia" w:ascii="宋体" w:hAnsi="宋体"/>
          <w:color w:val="auto"/>
          <w:szCs w:val="21"/>
        </w:rPr>
        <w:t>202</w:t>
      </w:r>
      <w:r>
        <w:rPr>
          <w:rFonts w:hint="eastAsia" w:ascii="宋体" w:hAnsi="宋体"/>
          <w:color w:val="auto"/>
          <w:szCs w:val="21"/>
          <w:lang w:val="en-US" w:eastAsia="zh-CN"/>
        </w:rPr>
        <w:t>4</w:t>
      </w:r>
      <w:r>
        <w:rPr>
          <w:rFonts w:hint="eastAsia" w:ascii="宋体" w:hAnsi="宋体"/>
          <w:color w:val="auto"/>
          <w:szCs w:val="21"/>
        </w:rPr>
        <w:t>年</w:t>
      </w:r>
      <w:r>
        <w:rPr>
          <w:rFonts w:hint="eastAsia" w:ascii="宋体" w:hAnsi="宋体"/>
          <w:color w:val="auto"/>
          <w:szCs w:val="21"/>
          <w:lang w:val="en-US" w:eastAsia="zh-CN"/>
        </w:rPr>
        <w:t>4</w:t>
      </w:r>
      <w:r>
        <w:rPr>
          <w:rFonts w:hint="eastAsia" w:ascii="宋体" w:hAnsi="宋体"/>
          <w:color w:val="auto"/>
          <w:szCs w:val="21"/>
        </w:rPr>
        <w:t>月</w:t>
      </w:r>
      <w:r>
        <w:rPr>
          <w:rFonts w:hint="eastAsia" w:ascii="宋体" w:hAnsi="宋体"/>
          <w:color w:val="auto"/>
          <w:szCs w:val="21"/>
          <w:lang w:val="en-US" w:eastAsia="zh-CN"/>
        </w:rPr>
        <w:t>2</w:t>
      </w:r>
      <w:r>
        <w:rPr>
          <w:rFonts w:hint="eastAsia" w:ascii="宋体" w:hAnsi="宋体"/>
          <w:color w:val="auto"/>
          <w:szCs w:val="21"/>
        </w:rPr>
        <w:t>日</w:t>
      </w:r>
    </w:p>
    <w:p>
      <w:pPr>
        <w:pStyle w:val="5"/>
        <w:spacing w:line="460" w:lineRule="exact"/>
        <w:jc w:val="center"/>
        <w:rPr>
          <w:rFonts w:ascii="宋体" w:hAnsi="宋体" w:eastAsia="宋体"/>
          <w:color w:val="auto"/>
          <w:szCs w:val="24"/>
        </w:rPr>
      </w:pPr>
      <w:r>
        <w:rPr>
          <w:rFonts w:ascii="宋体" w:hAnsi="宋体" w:eastAsia="宋体"/>
          <w:b w:val="0"/>
          <w:bCs w:val="0"/>
          <w:color w:val="auto"/>
          <w:sz w:val="24"/>
          <w:szCs w:val="24"/>
        </w:rPr>
        <w:br w:type="page"/>
      </w:r>
      <w:bookmarkStart w:id="9" w:name="_Toc13854"/>
      <w:r>
        <w:rPr>
          <w:rFonts w:hint="eastAsia" w:ascii="宋体" w:hAnsi="宋体" w:eastAsia="宋体"/>
          <w:color w:val="auto"/>
          <w:szCs w:val="24"/>
        </w:rPr>
        <w:t>第二章  供应商须知及前附表</w:t>
      </w:r>
      <w:bookmarkEnd w:id="9"/>
    </w:p>
    <w:p>
      <w:pPr>
        <w:pStyle w:val="5"/>
        <w:spacing w:before="0" w:after="0" w:line="276" w:lineRule="auto"/>
        <w:jc w:val="center"/>
        <w:rPr>
          <w:rFonts w:ascii="宋体" w:hAnsi="宋体" w:eastAsia="宋体"/>
          <w:color w:val="auto"/>
          <w:sz w:val="30"/>
          <w:szCs w:val="30"/>
        </w:rPr>
      </w:pPr>
      <w:bookmarkStart w:id="10" w:name="_Toc80818614"/>
      <w:bookmarkStart w:id="11" w:name="_Toc18682802"/>
      <w:bookmarkStart w:id="12" w:name="_Toc18682862"/>
      <w:bookmarkStart w:id="13" w:name="_Toc5531"/>
      <w:r>
        <w:rPr>
          <w:rFonts w:hint="eastAsia" w:ascii="宋体" w:hAnsi="宋体" w:eastAsia="宋体"/>
          <w:color w:val="auto"/>
          <w:sz w:val="30"/>
          <w:szCs w:val="30"/>
        </w:rPr>
        <w:t>前附表</w:t>
      </w:r>
      <w:bookmarkEnd w:id="10"/>
      <w:bookmarkEnd w:id="11"/>
      <w:bookmarkEnd w:id="12"/>
      <w:bookmarkEnd w:id="13"/>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682"/>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518" w:type="dxa"/>
            <w:vAlign w:val="center"/>
          </w:tcPr>
          <w:p>
            <w:pPr>
              <w:spacing w:line="440" w:lineRule="exact"/>
              <w:jc w:val="center"/>
              <w:rPr>
                <w:rFonts w:ascii="宋体" w:hAnsi="宋体" w:cs="Courier New"/>
                <w:b/>
                <w:color w:val="auto"/>
                <w:spacing w:val="2"/>
                <w:szCs w:val="21"/>
              </w:rPr>
            </w:pPr>
            <w:bookmarkStart w:id="14" w:name="_Hlk87630531"/>
            <w:r>
              <w:rPr>
                <w:rFonts w:hint="eastAsia" w:ascii="宋体" w:hAnsi="宋体" w:cs="Courier New"/>
                <w:b/>
                <w:color w:val="auto"/>
                <w:spacing w:val="2"/>
                <w:szCs w:val="21"/>
              </w:rPr>
              <w:t>项号</w:t>
            </w:r>
          </w:p>
        </w:tc>
        <w:tc>
          <w:tcPr>
            <w:tcW w:w="1682" w:type="dxa"/>
            <w:vAlign w:val="center"/>
          </w:tcPr>
          <w:p>
            <w:pPr>
              <w:spacing w:line="440" w:lineRule="exact"/>
              <w:jc w:val="center"/>
              <w:rPr>
                <w:rFonts w:ascii="宋体" w:hAnsi="宋体" w:cs="Courier New"/>
                <w:b/>
                <w:color w:val="auto"/>
                <w:spacing w:val="2"/>
                <w:szCs w:val="21"/>
              </w:rPr>
            </w:pPr>
            <w:r>
              <w:rPr>
                <w:rFonts w:hint="eastAsia" w:ascii="宋体" w:hAnsi="宋体" w:cs="Courier New"/>
                <w:b/>
                <w:color w:val="auto"/>
                <w:spacing w:val="2"/>
                <w:szCs w:val="21"/>
              </w:rPr>
              <w:t>内容</w:t>
            </w:r>
          </w:p>
        </w:tc>
        <w:tc>
          <w:tcPr>
            <w:tcW w:w="7334" w:type="dxa"/>
            <w:vAlign w:val="center"/>
          </w:tcPr>
          <w:p>
            <w:pPr>
              <w:spacing w:line="440" w:lineRule="exact"/>
              <w:jc w:val="center"/>
              <w:rPr>
                <w:rFonts w:ascii="宋体" w:hAnsi="宋体" w:cs="Courier New"/>
                <w:b/>
                <w:color w:val="auto"/>
                <w:spacing w:val="2"/>
                <w:szCs w:val="21"/>
              </w:rPr>
            </w:pPr>
            <w:r>
              <w:rPr>
                <w:rFonts w:hint="eastAsia" w:ascii="宋体" w:hAnsi="宋体" w:cs="Courier New"/>
                <w:b/>
                <w:color w:val="auto"/>
                <w:spacing w:val="2"/>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1</w:t>
            </w:r>
          </w:p>
        </w:tc>
        <w:tc>
          <w:tcPr>
            <w:tcW w:w="1682" w:type="dxa"/>
            <w:vAlign w:val="center"/>
          </w:tcPr>
          <w:p>
            <w:pPr>
              <w:spacing w:line="440" w:lineRule="exact"/>
              <w:jc w:val="center"/>
              <w:rPr>
                <w:rFonts w:ascii="宋体" w:hAnsi="宋体"/>
                <w:color w:val="auto"/>
                <w:szCs w:val="21"/>
              </w:rPr>
            </w:pPr>
            <w:r>
              <w:rPr>
                <w:rFonts w:hint="eastAsia" w:ascii="宋体" w:hAnsi="宋体"/>
                <w:color w:val="auto"/>
                <w:szCs w:val="21"/>
              </w:rPr>
              <w:t>采购项目名称及编号</w:t>
            </w:r>
          </w:p>
        </w:tc>
        <w:tc>
          <w:tcPr>
            <w:tcW w:w="7334" w:type="dxa"/>
          </w:tcPr>
          <w:p>
            <w:pPr>
              <w:spacing w:line="420" w:lineRule="exact"/>
              <w:jc w:val="left"/>
              <w:rPr>
                <w:rFonts w:ascii="宋体" w:hAnsi="宋体"/>
                <w:color w:val="auto"/>
                <w:szCs w:val="21"/>
              </w:rPr>
            </w:pPr>
            <w:r>
              <w:rPr>
                <w:rFonts w:hint="eastAsia" w:ascii="宋体" w:hAnsi="宋体"/>
                <w:color w:val="auto"/>
                <w:szCs w:val="21"/>
              </w:rPr>
              <w:t>采购项目名称：</w:t>
            </w:r>
            <w:r>
              <w:rPr>
                <w:rFonts w:hint="eastAsia" w:ascii="宋体" w:hAnsi="宋体" w:cs="宋体"/>
                <w:color w:val="auto"/>
                <w:szCs w:val="21"/>
                <w:lang w:bidi="zh-CN"/>
              </w:rPr>
              <w:t>广西玉林技师学院托育服务中心装修改造工程</w:t>
            </w:r>
          </w:p>
          <w:p>
            <w:pPr>
              <w:spacing w:line="540" w:lineRule="exact"/>
              <w:rPr>
                <w:rFonts w:hint="eastAsia"/>
                <w:color w:val="auto"/>
                <w:lang w:eastAsia="zh-CN"/>
              </w:rPr>
            </w:pPr>
            <w:r>
              <w:rPr>
                <w:rFonts w:hint="eastAsia" w:ascii="宋体" w:hAnsi="宋体"/>
                <w:color w:val="auto"/>
                <w:szCs w:val="21"/>
              </w:rPr>
              <w:t>项目编号：</w:t>
            </w:r>
            <w:r>
              <w:rPr>
                <w:rFonts w:hint="eastAsia" w:ascii="宋体" w:hAnsi="宋体"/>
                <w:color w:val="auto"/>
                <w:szCs w:val="21"/>
                <w:lang w:eastAsia="zh-CN"/>
              </w:rPr>
              <w:t>YLZC2024-C2-990278-GXLN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2</w:t>
            </w:r>
          </w:p>
        </w:tc>
        <w:tc>
          <w:tcPr>
            <w:tcW w:w="1682"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建设地点</w:t>
            </w:r>
          </w:p>
        </w:tc>
        <w:tc>
          <w:tcPr>
            <w:tcW w:w="7334" w:type="dxa"/>
            <w:vAlign w:val="center"/>
          </w:tcPr>
          <w:p>
            <w:pPr>
              <w:spacing w:line="420" w:lineRule="exact"/>
              <w:rPr>
                <w:rFonts w:hint="default" w:ascii="宋体" w:hAnsi="宋体" w:eastAsia="宋体"/>
                <w:color w:val="auto"/>
                <w:szCs w:val="21"/>
                <w:lang w:val="en-US" w:eastAsia="zh-CN"/>
              </w:rPr>
            </w:pPr>
            <w:r>
              <w:rPr>
                <w:rFonts w:hint="eastAsia" w:ascii="宋体" w:hAnsi="宋体" w:cs="宋体"/>
                <w:color w:val="auto"/>
                <w:szCs w:val="21"/>
                <w:lang w:bidi="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3</w:t>
            </w:r>
          </w:p>
        </w:tc>
        <w:tc>
          <w:tcPr>
            <w:tcW w:w="1682" w:type="dxa"/>
            <w:vAlign w:val="center"/>
          </w:tcPr>
          <w:p>
            <w:pPr>
              <w:spacing w:line="380" w:lineRule="exact"/>
              <w:jc w:val="center"/>
              <w:rPr>
                <w:rFonts w:ascii="宋体" w:hAnsi="宋体"/>
                <w:color w:val="auto"/>
                <w:szCs w:val="21"/>
              </w:rPr>
            </w:pPr>
            <w:r>
              <w:rPr>
                <w:rFonts w:hint="eastAsia" w:ascii="宋体" w:hAnsi="宋体" w:eastAsia="宋体" w:cs="宋体"/>
                <w:color w:val="auto"/>
                <w:szCs w:val="21"/>
                <w:highlight w:val="none"/>
                <w:lang w:val="en-US" w:eastAsia="zh-CN"/>
              </w:rPr>
              <w:t>预留采购份额</w:t>
            </w:r>
          </w:p>
        </w:tc>
        <w:tc>
          <w:tcPr>
            <w:tcW w:w="7334" w:type="dxa"/>
            <w:vAlign w:val="center"/>
          </w:tcPr>
          <w:p>
            <w:pPr>
              <w:spacing w:line="400" w:lineRule="exact"/>
              <w:ind w:firstLine="428" w:firstLineChars="200"/>
              <w:rPr>
                <w:rFonts w:hint="eastAsia" w:ascii="宋体" w:hAnsi="宋体" w:cs="Courier New"/>
                <w:b w:val="0"/>
                <w:bCs/>
                <w:color w:val="auto"/>
                <w:spacing w:val="2"/>
                <w:szCs w:val="21"/>
                <w:lang w:val="en-US" w:eastAsia="zh-CN"/>
              </w:rPr>
            </w:pPr>
            <w:r>
              <w:rPr>
                <w:rFonts w:hint="eastAsia" w:ascii="宋体" w:hAnsi="宋体" w:cs="Courier New"/>
                <w:b w:val="0"/>
                <w:bCs/>
                <w:color w:val="auto"/>
                <w:spacing w:val="2"/>
                <w:szCs w:val="21"/>
                <w:lang w:val="en-US" w:eastAsia="zh-CN"/>
              </w:rPr>
              <w:t>根据</w:t>
            </w:r>
            <w:r>
              <w:rPr>
                <w:rFonts w:hint="eastAsia" w:ascii="宋体" w:hAnsi="宋体" w:cs="Courier New"/>
                <w:b w:val="0"/>
                <w:bCs/>
                <w:color w:val="auto"/>
                <w:spacing w:val="2"/>
                <w:szCs w:val="21"/>
              </w:rPr>
              <w:t>财政部工业和信息化部关于印发《政府采购促进中小企业发展管理办法》的通知</w:t>
            </w:r>
            <w:r>
              <w:rPr>
                <w:rFonts w:hint="eastAsia" w:ascii="宋体" w:hAnsi="宋体" w:cs="Courier New"/>
                <w:b w:val="0"/>
                <w:bCs/>
                <w:color w:val="auto"/>
                <w:spacing w:val="2"/>
                <w:szCs w:val="21"/>
                <w:lang w:eastAsia="zh-CN"/>
              </w:rPr>
              <w:t>（</w:t>
            </w:r>
            <w:r>
              <w:rPr>
                <w:rFonts w:hint="eastAsia" w:ascii="宋体" w:hAnsi="宋体" w:cs="Courier New"/>
                <w:b w:val="0"/>
                <w:bCs/>
                <w:color w:val="auto"/>
                <w:spacing w:val="2"/>
                <w:szCs w:val="21"/>
              </w:rPr>
              <w:t>财库〔2020〕46号</w:t>
            </w:r>
            <w:r>
              <w:rPr>
                <w:rFonts w:hint="eastAsia" w:ascii="宋体" w:hAnsi="宋体" w:cs="Courier New"/>
                <w:b w:val="0"/>
                <w:bCs/>
                <w:color w:val="auto"/>
                <w:spacing w:val="2"/>
                <w:szCs w:val="21"/>
                <w:lang w:eastAsia="zh-CN"/>
              </w:rPr>
              <w:t>）</w:t>
            </w:r>
            <w:r>
              <w:rPr>
                <w:rFonts w:hint="eastAsia" w:ascii="宋体" w:hAnsi="宋体" w:cs="Courier New"/>
                <w:b w:val="0"/>
                <w:bCs/>
                <w:color w:val="auto"/>
                <w:spacing w:val="2"/>
                <w:szCs w:val="21"/>
                <w:lang w:val="en-US" w:eastAsia="zh-CN"/>
              </w:rPr>
              <w:t>第十二条规定：</w:t>
            </w:r>
          </w:p>
          <w:p>
            <w:pPr>
              <w:spacing w:line="400" w:lineRule="exact"/>
              <w:rPr>
                <w:rFonts w:hint="eastAsia" w:ascii="宋体" w:hAnsi="宋体" w:cs="Courier New"/>
                <w:b w:val="0"/>
                <w:bCs/>
                <w:color w:val="auto"/>
                <w:spacing w:val="2"/>
                <w:szCs w:val="21"/>
                <w:lang w:val="en-US" w:eastAsia="zh-CN"/>
              </w:rPr>
            </w:pPr>
            <w:r>
              <w:rPr>
                <w:rFonts w:hint="eastAsia" w:ascii="宋体" w:hAnsi="宋体" w:cs="Courier New"/>
                <w:b w:val="0"/>
                <w:bCs/>
                <w:color w:val="auto"/>
                <w:spacing w:val="2"/>
                <w:szCs w:val="21"/>
                <w:lang w:val="en-US" w:eastAsia="zh-CN"/>
              </w:rPr>
              <w:t>（1）本项目专门面向中小企业采购，预留份额100% 。供应商应为中小企业、监狱企业、残疾人福利性单位。预算金额为（人民币）：</w:t>
            </w:r>
            <w:r>
              <w:rPr>
                <w:rFonts w:hint="eastAsia" w:ascii="宋体" w:hAnsi="宋体"/>
                <w:color w:val="auto"/>
                <w:szCs w:val="21"/>
                <w:lang w:eastAsia="zh-CN"/>
              </w:rPr>
              <w:t>2187400.00</w:t>
            </w:r>
            <w:r>
              <w:rPr>
                <w:rFonts w:hint="eastAsia" w:ascii="宋体" w:hAnsi="宋体" w:cs="Courier New"/>
                <w:b w:val="0"/>
                <w:bCs/>
                <w:color w:val="auto"/>
                <w:spacing w:val="2"/>
                <w:szCs w:val="21"/>
                <w:lang w:val="en-US" w:eastAsia="zh-CN"/>
              </w:rPr>
              <w:t>元；项目名称：</w:t>
            </w:r>
            <w:r>
              <w:rPr>
                <w:rFonts w:hint="eastAsia" w:ascii="宋体" w:hAnsi="宋体" w:cs="宋体"/>
                <w:color w:val="auto"/>
                <w:szCs w:val="21"/>
                <w:lang w:bidi="zh-CN"/>
              </w:rPr>
              <w:t>广西玉林技师学院托育服务中心装修改造工程</w:t>
            </w:r>
            <w:r>
              <w:rPr>
                <w:rFonts w:hint="eastAsia" w:ascii="宋体" w:hAnsi="宋体" w:cs="Courier New"/>
                <w:b w:val="0"/>
                <w:bCs/>
                <w:color w:val="auto"/>
                <w:spacing w:val="2"/>
                <w:szCs w:val="21"/>
                <w:lang w:eastAsia="zh-CN"/>
              </w:rPr>
              <w:t>。</w:t>
            </w:r>
            <w:r>
              <w:rPr>
                <w:rFonts w:hint="eastAsia" w:ascii="宋体" w:hAnsi="宋体" w:cs="Courier New"/>
                <w:b w:val="0"/>
                <w:bCs/>
                <w:color w:val="auto"/>
                <w:spacing w:val="2"/>
                <w:szCs w:val="21"/>
                <w:lang w:val="en-US" w:eastAsia="zh-CN"/>
              </w:rPr>
              <w:t xml:space="preserve">          </w:t>
            </w:r>
          </w:p>
          <w:p>
            <w:pPr>
              <w:spacing w:line="400" w:lineRule="exact"/>
              <w:rPr>
                <w:rFonts w:hint="eastAsia" w:ascii="宋体" w:hAnsi="宋体" w:cs="Courier New"/>
                <w:b w:val="0"/>
                <w:bCs/>
                <w:color w:val="auto"/>
                <w:spacing w:val="2"/>
                <w:szCs w:val="21"/>
                <w:lang w:val="en-US" w:eastAsia="zh-CN"/>
              </w:rPr>
            </w:pPr>
            <w:r>
              <w:rPr>
                <w:rFonts w:hint="eastAsia" w:ascii="宋体" w:hAnsi="宋体" w:cs="Courier New"/>
                <w:b w:val="0"/>
                <w:bCs/>
                <w:color w:val="auto"/>
                <w:spacing w:val="2"/>
                <w:szCs w:val="21"/>
                <w:lang w:val="en-US" w:eastAsia="zh-CN"/>
              </w:rPr>
              <w:t>（2）本项目不接受联合体投标。</w:t>
            </w:r>
          </w:p>
          <w:p>
            <w:pPr>
              <w:spacing w:line="400" w:lineRule="exact"/>
              <w:rPr>
                <w:rFonts w:hint="eastAsia" w:ascii="宋体" w:hAnsi="宋体" w:cs="Courier New"/>
                <w:b w:val="0"/>
                <w:bCs/>
                <w:color w:val="auto"/>
                <w:spacing w:val="2"/>
                <w:szCs w:val="21"/>
                <w:lang w:val="en-US" w:eastAsia="zh-CN"/>
              </w:rPr>
            </w:pPr>
            <w:r>
              <w:rPr>
                <w:rFonts w:hint="eastAsia" w:ascii="宋体" w:hAnsi="宋体" w:cs="Courier New"/>
                <w:b w:val="0"/>
                <w:bCs/>
                <w:color w:val="auto"/>
                <w:spacing w:val="2"/>
                <w:szCs w:val="21"/>
                <w:lang w:val="en-US" w:eastAsia="zh-CN"/>
              </w:rPr>
              <w:t>（3）规定依据本办法规定享受扶持政策获得政府采购合同的，中小企业不得将合同分包给大中型企业，中型企业不得将合同分包给大型企业。</w:t>
            </w:r>
          </w:p>
          <w:p>
            <w:pPr>
              <w:pStyle w:val="17"/>
              <w:spacing w:line="380" w:lineRule="exact"/>
              <w:rPr>
                <w:rFonts w:hint="eastAsia" w:ascii="宋体" w:hAnsi="宋体" w:cs="Courier New"/>
                <w:b w:val="0"/>
                <w:bCs/>
                <w:color w:val="auto"/>
                <w:spacing w:val="2"/>
                <w:szCs w:val="21"/>
                <w:lang w:val="en-US" w:eastAsia="zh-CN"/>
              </w:rPr>
            </w:pPr>
            <w:r>
              <w:rPr>
                <w:rFonts w:hint="eastAsia" w:ascii="宋体" w:hAnsi="宋体" w:cs="Courier New"/>
                <w:b w:val="0"/>
                <w:bCs/>
                <w:color w:val="auto"/>
                <w:spacing w:val="2"/>
                <w:szCs w:val="21"/>
                <w:lang w:val="en-US" w:eastAsia="zh-CN"/>
              </w:rPr>
              <w:t>（4）预付款支付比例或金额：</w:t>
            </w:r>
          </w:p>
          <w:p>
            <w:pPr>
              <w:pStyle w:val="17"/>
              <w:spacing w:line="380" w:lineRule="exact"/>
              <w:ind w:firstLine="428" w:firstLineChars="200"/>
              <w:rPr>
                <w:rFonts w:ascii="宋体" w:hAnsi="宋体"/>
                <w:color w:val="auto"/>
                <w:szCs w:val="21"/>
              </w:rPr>
            </w:pPr>
            <w:r>
              <w:rPr>
                <w:rFonts w:hint="eastAsia" w:ascii="宋体" w:hAnsi="宋体" w:cs="Courier New"/>
                <w:b w:val="0"/>
                <w:bCs/>
                <w:color w:val="auto"/>
                <w:spacing w:val="2"/>
                <w:szCs w:val="21"/>
                <w:lang w:val="en-US" w:eastAsia="zh-CN"/>
              </w:rPr>
              <w:t>签订合同后材料、设备人员进场，采购人向中标人支付合同价的30%预付款；</w:t>
            </w:r>
            <w:r>
              <w:rPr>
                <w:rFonts w:hint="eastAsia" w:ascii="宋体" w:hAnsi="宋体" w:cs="Courier New"/>
                <w:b w:val="0"/>
                <w:bCs/>
                <w:color w:val="FF0000"/>
                <w:spacing w:val="2"/>
                <w:szCs w:val="21"/>
                <w:lang w:val="en-US" w:eastAsia="zh-CN"/>
              </w:rPr>
              <w:br w:type="textWrapping"/>
            </w:r>
            <w:r>
              <w:rPr>
                <w:rFonts w:hint="eastAsia" w:ascii="宋体" w:hAnsi="宋体" w:cs="Courier New"/>
                <w:b w:val="0"/>
                <w:bCs/>
                <w:color w:val="auto"/>
                <w:spacing w:val="2"/>
                <w:szCs w:val="21"/>
                <w:lang w:val="en-US" w:eastAsia="zh-CN"/>
              </w:rPr>
              <w:t>（5）本项目中小企业划分标准所属行业为</w:t>
            </w:r>
            <w:r>
              <w:rPr>
                <w:rFonts w:hint="eastAsia" w:ascii="宋体" w:hAnsi="宋体" w:cs="Courier New"/>
                <w:b/>
                <w:bCs w:val="0"/>
                <w:color w:val="auto"/>
                <w:spacing w:val="2"/>
                <w:szCs w:val="21"/>
                <w:u w:val="single"/>
                <w:lang w:val="en-US" w:eastAsia="zh-CN"/>
              </w:rPr>
              <w:t>建筑业</w:t>
            </w:r>
            <w:r>
              <w:rPr>
                <w:rFonts w:hint="eastAsia" w:ascii="宋体" w:hAnsi="宋体" w:cs="Courier New"/>
                <w:b w:val="0"/>
                <w:bCs/>
                <w:color w:val="auto"/>
                <w:spacing w:val="2"/>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4</w:t>
            </w:r>
          </w:p>
        </w:tc>
        <w:tc>
          <w:tcPr>
            <w:tcW w:w="1682" w:type="dxa"/>
            <w:vAlign w:val="center"/>
          </w:tcPr>
          <w:p>
            <w:pPr>
              <w:spacing w:line="440" w:lineRule="exact"/>
              <w:jc w:val="center"/>
              <w:rPr>
                <w:rFonts w:ascii="宋体" w:hAnsi="宋体"/>
                <w:b/>
                <w:color w:val="auto"/>
                <w:szCs w:val="21"/>
              </w:rPr>
            </w:pPr>
            <w:r>
              <w:rPr>
                <w:rFonts w:hint="eastAsia" w:ascii="宋体" w:hAnsi="宋体"/>
                <w:color w:val="auto"/>
                <w:szCs w:val="21"/>
              </w:rPr>
              <w:t>采购预算金额</w:t>
            </w:r>
          </w:p>
        </w:tc>
        <w:tc>
          <w:tcPr>
            <w:tcW w:w="7334" w:type="dxa"/>
            <w:vAlign w:val="center"/>
          </w:tcPr>
          <w:p>
            <w:pPr>
              <w:spacing w:line="420" w:lineRule="exact"/>
              <w:jc w:val="left"/>
              <w:rPr>
                <w:rFonts w:ascii="宋体" w:hAnsi="宋体" w:cs="Courier New"/>
                <w:b/>
                <w:color w:val="auto"/>
                <w:spacing w:val="2"/>
                <w:szCs w:val="21"/>
              </w:rPr>
            </w:pPr>
            <w:r>
              <w:rPr>
                <w:rFonts w:hint="eastAsia" w:ascii="宋体" w:hAnsi="宋体" w:cs="Courier New"/>
                <w:b/>
                <w:color w:val="auto"/>
                <w:spacing w:val="2"/>
                <w:szCs w:val="21"/>
              </w:rPr>
              <w:t>本项目采购预算金额为：</w:t>
            </w:r>
            <w:r>
              <w:rPr>
                <w:rFonts w:hint="eastAsia" w:ascii="宋体" w:hAnsi="宋体"/>
                <w:color w:val="auto"/>
                <w:szCs w:val="21"/>
                <w:u w:val="single"/>
                <w:lang w:eastAsia="zh-CN"/>
              </w:rPr>
              <w:t>2187400.00</w:t>
            </w:r>
            <w:r>
              <w:rPr>
                <w:rFonts w:hint="eastAsia" w:ascii="宋体" w:hAnsi="宋体" w:cs="宋体"/>
                <w:color w:val="auto"/>
                <w:szCs w:val="21"/>
                <w:u w:val="single"/>
                <w:lang w:bidi="zh-CN"/>
              </w:rPr>
              <w:t>元</w:t>
            </w:r>
            <w:r>
              <w:rPr>
                <w:rFonts w:hint="eastAsia" w:ascii="宋体" w:hAnsi="宋体" w:cs="宋体"/>
                <w:color w:val="auto"/>
                <w:szCs w:val="21"/>
                <w:lang w:bidi="zh-CN"/>
              </w:rPr>
              <w:t>，</w:t>
            </w:r>
            <w:r>
              <w:rPr>
                <w:rFonts w:hint="eastAsia" w:ascii="宋体" w:hAnsi="宋体"/>
                <w:color w:val="auto"/>
                <w:szCs w:val="21"/>
              </w:rPr>
              <w:t>本采购项目的有效磋商报价范围为：</w:t>
            </w:r>
            <w:r>
              <w:rPr>
                <w:rFonts w:hint="eastAsia" w:ascii="宋体" w:hAnsi="宋体" w:cs="Courier New"/>
                <w:b/>
                <w:color w:val="auto"/>
                <w:spacing w:val="2"/>
                <w:szCs w:val="21"/>
              </w:rPr>
              <w:t>供应商的最终磋商报价不能高于本项目的采购预算金额。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5</w:t>
            </w:r>
          </w:p>
        </w:tc>
        <w:tc>
          <w:tcPr>
            <w:tcW w:w="1682"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质量标准</w:t>
            </w:r>
          </w:p>
        </w:tc>
        <w:tc>
          <w:tcPr>
            <w:tcW w:w="7334" w:type="dxa"/>
            <w:vAlign w:val="center"/>
          </w:tcPr>
          <w:p>
            <w:pPr>
              <w:spacing w:line="420" w:lineRule="exact"/>
              <w:rPr>
                <w:rFonts w:ascii="宋体" w:hAnsi="宋体"/>
                <w:color w:val="auto"/>
                <w:szCs w:val="21"/>
              </w:rPr>
            </w:pPr>
            <w:r>
              <w:rPr>
                <w:rFonts w:hint="eastAsia" w:ascii="宋体" w:hAnsi="宋体"/>
                <w:color w:val="auto"/>
                <w:szCs w:val="21"/>
              </w:rPr>
              <w:t>达到现行国家竣工验收规范的合格标准。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6</w:t>
            </w:r>
          </w:p>
        </w:tc>
        <w:tc>
          <w:tcPr>
            <w:tcW w:w="1682"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采</w:t>
            </w:r>
            <w:r>
              <w:rPr>
                <w:rFonts w:hint="eastAsia" w:ascii="宋体" w:hAnsi="宋体" w:cs="Courier New"/>
                <w:color w:val="auto"/>
                <w:spacing w:val="2"/>
                <w:szCs w:val="21"/>
                <w:highlight w:val="none"/>
              </w:rPr>
              <w:t>购范围</w:t>
            </w:r>
          </w:p>
        </w:tc>
        <w:tc>
          <w:tcPr>
            <w:tcW w:w="7334" w:type="dxa"/>
            <w:vAlign w:val="center"/>
          </w:tcPr>
          <w:p>
            <w:pPr>
              <w:spacing w:line="420" w:lineRule="exact"/>
              <w:rPr>
                <w:rFonts w:ascii="宋体" w:hAnsi="宋体"/>
                <w:color w:val="auto"/>
                <w:szCs w:val="21"/>
              </w:rPr>
            </w:pPr>
            <w:r>
              <w:rPr>
                <w:rFonts w:hint="eastAsia" w:ascii="宋体" w:hAnsi="宋体"/>
                <w:color w:val="auto"/>
                <w:szCs w:val="21"/>
              </w:rPr>
              <w:t>工程采购图纸及清单包含及其附属工程等全部内容（具体内容详见工程量清单）。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7</w:t>
            </w:r>
          </w:p>
        </w:tc>
        <w:tc>
          <w:tcPr>
            <w:tcW w:w="1682"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工期要求</w:t>
            </w:r>
          </w:p>
        </w:tc>
        <w:tc>
          <w:tcPr>
            <w:tcW w:w="7334" w:type="dxa"/>
            <w:vAlign w:val="center"/>
          </w:tcPr>
          <w:p>
            <w:pPr>
              <w:pStyle w:val="42"/>
              <w:widowControl w:val="0"/>
              <w:adjustRightInd w:val="0"/>
              <w:snapToGrid w:val="0"/>
              <w:spacing w:before="0" w:beforeAutospacing="0" w:after="0" w:afterAutospacing="0" w:line="400" w:lineRule="exact"/>
              <w:rPr>
                <w:color w:val="auto"/>
                <w:kern w:val="2"/>
                <w:sz w:val="21"/>
                <w:szCs w:val="21"/>
              </w:rPr>
            </w:pPr>
            <w:r>
              <w:rPr>
                <w:rFonts w:hint="eastAsia"/>
                <w:color w:val="auto"/>
                <w:kern w:val="2"/>
                <w:sz w:val="21"/>
                <w:szCs w:val="21"/>
              </w:rPr>
              <w:t>计划工期</w:t>
            </w:r>
            <w:r>
              <w:rPr>
                <w:rFonts w:hint="eastAsia"/>
                <w:color w:val="auto"/>
                <w:kern w:val="2"/>
                <w:sz w:val="21"/>
                <w:szCs w:val="21"/>
                <w:lang w:eastAsia="zh-CN"/>
              </w:rPr>
              <w:t>：</w:t>
            </w:r>
            <w:r>
              <w:rPr>
                <w:rFonts w:hint="eastAsia" w:cs="宋体"/>
                <w:color w:val="auto"/>
                <w:sz w:val="21"/>
                <w:szCs w:val="21"/>
                <w:lang w:val="en-US" w:bidi="zh-CN"/>
              </w:rPr>
              <w:t>90日历天内</w:t>
            </w: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8</w:t>
            </w:r>
          </w:p>
        </w:tc>
        <w:tc>
          <w:tcPr>
            <w:tcW w:w="1682"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供应商资格要求</w:t>
            </w:r>
          </w:p>
        </w:tc>
        <w:tc>
          <w:tcPr>
            <w:tcW w:w="7334" w:type="dxa"/>
          </w:tcPr>
          <w:p>
            <w:pPr>
              <w:spacing w:line="440" w:lineRule="exact"/>
              <w:ind w:firstLine="420" w:firstLineChars="200"/>
              <w:rPr>
                <w:rFonts w:ascii="宋体" w:hAnsi="宋体"/>
                <w:color w:val="auto"/>
                <w:szCs w:val="21"/>
              </w:rPr>
            </w:pPr>
            <w:r>
              <w:rPr>
                <w:rFonts w:hint="eastAsia" w:ascii="宋体" w:hAnsi="宋体"/>
                <w:color w:val="auto"/>
                <w:szCs w:val="21"/>
              </w:rPr>
              <w:t>1.满足《中华人民共和国政府采购法》第二十二条规定；</w:t>
            </w:r>
          </w:p>
          <w:p>
            <w:pPr>
              <w:spacing w:line="440" w:lineRule="exact"/>
              <w:ind w:firstLine="420" w:firstLineChars="200"/>
              <w:rPr>
                <w:rFonts w:ascii="宋体" w:hAnsi="宋体"/>
                <w:color w:val="auto"/>
                <w:szCs w:val="21"/>
              </w:rPr>
            </w:pPr>
            <w:r>
              <w:rPr>
                <w:rFonts w:ascii="宋体" w:hAnsi="宋体"/>
                <w:color w:val="auto"/>
                <w:szCs w:val="21"/>
              </w:rPr>
              <w:t>2</w:t>
            </w:r>
            <w:r>
              <w:rPr>
                <w:rFonts w:hint="eastAsia" w:ascii="宋体" w:hAnsi="宋体"/>
                <w:color w:val="auto"/>
                <w:szCs w:val="21"/>
              </w:rPr>
              <w:t>.落实政府采购政策需满足的资格要求：本项目属于专门面向中小企业采购的项目</w:t>
            </w:r>
            <w:r>
              <w:rPr>
                <w:rFonts w:hint="eastAsia" w:ascii="宋体" w:hAnsi="宋体" w:cs="宋体"/>
                <w:color w:val="auto"/>
                <w:szCs w:val="21"/>
              </w:rPr>
              <w:t>（供应商应为中小微企业、监狱企业、残疾人福利性单位）</w:t>
            </w:r>
            <w:r>
              <w:rPr>
                <w:rFonts w:hint="eastAsia" w:ascii="宋体" w:hAnsi="宋体"/>
                <w:color w:val="auto"/>
                <w:szCs w:val="21"/>
              </w:rPr>
              <w:t>；</w:t>
            </w:r>
          </w:p>
          <w:p>
            <w:pPr>
              <w:spacing w:line="440" w:lineRule="exact"/>
              <w:ind w:firstLine="420" w:firstLineChars="200"/>
              <w:rPr>
                <w:rFonts w:ascii="宋体" w:hAnsi="宋体"/>
                <w:color w:val="auto"/>
                <w:szCs w:val="21"/>
              </w:rPr>
            </w:pPr>
            <w:r>
              <w:rPr>
                <w:rFonts w:hint="eastAsia" w:ascii="宋体" w:hAnsi="宋体"/>
                <w:color w:val="auto"/>
                <w:szCs w:val="21"/>
              </w:rPr>
              <w:t>3.本项目的特定资格要求：</w:t>
            </w:r>
          </w:p>
          <w:p>
            <w:pPr>
              <w:spacing w:line="440" w:lineRule="exact"/>
              <w:ind w:firstLine="421"/>
              <w:rPr>
                <w:rFonts w:hint="eastAsia" w:ascii="宋体" w:hAnsi="宋体"/>
                <w:color w:val="auto"/>
                <w:szCs w:val="21"/>
                <w:lang w:val="en-US" w:eastAsia="zh-CN"/>
              </w:rPr>
            </w:pPr>
            <w:r>
              <w:rPr>
                <w:rFonts w:hint="eastAsia" w:ascii="宋体" w:hAnsi="宋体"/>
                <w:color w:val="auto"/>
                <w:szCs w:val="21"/>
                <w:lang w:val="en-US" w:eastAsia="zh-CN"/>
              </w:rPr>
              <w:t>3.1具有建筑施工总承包叁级以上（含叁级）或建筑装修装饰工程专业承包叁级以上（含叁级）资质的企业，并在人员、设备、资金等方面具备相应的施工能力。</w:t>
            </w:r>
          </w:p>
          <w:p>
            <w:pPr>
              <w:spacing w:line="440" w:lineRule="exact"/>
              <w:ind w:firstLine="421"/>
              <w:rPr>
                <w:rFonts w:hint="eastAsia" w:ascii="宋体" w:hAnsi="宋体"/>
                <w:color w:val="auto"/>
                <w:szCs w:val="21"/>
              </w:rPr>
            </w:pPr>
            <w:r>
              <w:rPr>
                <w:rFonts w:hint="eastAsia" w:ascii="宋体" w:hAnsi="宋体"/>
                <w:color w:val="auto"/>
                <w:szCs w:val="21"/>
                <w:lang w:val="en-US" w:eastAsia="zh-CN"/>
              </w:rPr>
              <w:t>3.2拟派项目经理须具备建筑工程专业贰级以上（含贰级）注册建造师执业资格，具备有效的安全生产考核合格证书（B类）。</w:t>
            </w:r>
            <w:r>
              <w:rPr>
                <w:rFonts w:hint="eastAsia" w:ascii="宋体" w:hAnsi="宋体"/>
                <w:color w:val="auto"/>
                <w:szCs w:val="21"/>
                <w:lang w:val="en-US" w:eastAsia="zh-CN"/>
              </w:rPr>
              <w:br w:type="textWrapping"/>
            </w:r>
            <w:r>
              <w:rPr>
                <w:rFonts w:hint="eastAsia" w:ascii="宋体" w:hAnsi="宋体"/>
                <w:color w:val="auto"/>
                <w:szCs w:val="21"/>
                <w:lang w:val="en-US" w:eastAsia="zh-CN"/>
              </w:rPr>
              <w:t>4.</w:t>
            </w:r>
            <w:r>
              <w:rPr>
                <w:rFonts w:hint="eastAsia" w:ascii="宋体" w:hAnsi="宋体"/>
                <w:color w:val="auto"/>
                <w:szCs w:val="21"/>
              </w:rPr>
              <w:t>对在“信用中国”网站</w:t>
            </w:r>
            <w:r>
              <w:rPr>
                <w:rFonts w:hint="eastAsia" w:ascii="宋体" w:hAnsi="宋体"/>
                <w:color w:val="auto"/>
                <w:szCs w:val="21"/>
                <w:lang w:eastAsia="zh-CN"/>
              </w:rPr>
              <w:t>（</w:t>
            </w:r>
            <w:r>
              <w:rPr>
                <w:rFonts w:hint="eastAsia" w:ascii="宋体" w:hAnsi="宋体"/>
                <w:color w:val="auto"/>
                <w:szCs w:val="21"/>
              </w:rPr>
              <w:t>www.creditchina.gov.cn</w:t>
            </w:r>
            <w:r>
              <w:rPr>
                <w:rFonts w:hint="eastAsia" w:ascii="宋体" w:hAnsi="宋体"/>
                <w:color w:val="auto"/>
                <w:szCs w:val="21"/>
                <w:lang w:eastAsia="zh-CN"/>
              </w:rPr>
              <w:t>）</w:t>
            </w:r>
            <w:r>
              <w:rPr>
                <w:rFonts w:hint="eastAsia" w:ascii="宋体" w:hAnsi="宋体"/>
                <w:color w:val="auto"/>
                <w:szCs w:val="21"/>
              </w:rPr>
              <w:t>、中国政府采购网</w:t>
            </w:r>
            <w:r>
              <w:rPr>
                <w:rFonts w:hint="eastAsia" w:ascii="宋体" w:hAnsi="宋体"/>
                <w:color w:val="auto"/>
                <w:szCs w:val="21"/>
                <w:lang w:eastAsia="zh-CN"/>
              </w:rPr>
              <w:t>（</w:t>
            </w:r>
            <w:r>
              <w:rPr>
                <w:rFonts w:hint="eastAsia" w:ascii="宋体" w:hAnsi="宋体"/>
                <w:color w:val="auto"/>
                <w:szCs w:val="21"/>
              </w:rPr>
              <w:t>www.ccgp.gov.cn</w:t>
            </w:r>
            <w:r>
              <w:rPr>
                <w:rFonts w:hint="eastAsia" w:ascii="宋体" w:hAnsi="宋体"/>
                <w:color w:val="auto"/>
                <w:szCs w:val="21"/>
                <w:lang w:eastAsia="zh-CN"/>
              </w:rPr>
              <w:t>）</w:t>
            </w:r>
            <w:r>
              <w:rPr>
                <w:rFonts w:hint="eastAsia" w:ascii="宋体" w:hAnsi="宋体"/>
                <w:color w:val="auto"/>
                <w:szCs w:val="21"/>
              </w:rPr>
              <w:t>等渠道列入失信被执行人、重大税收违法案件当事人名单、政府采购严重违法失信行为记录名单及其他不符合《中华人民共和国政府采购法》第二十二条规定条件的供应商，不得参与政府采购活动。</w:t>
            </w:r>
          </w:p>
          <w:p>
            <w:pPr>
              <w:spacing w:line="440" w:lineRule="exact"/>
              <w:ind w:firstLine="420" w:firstLineChars="200"/>
              <w:rPr>
                <w:rFonts w:hint="eastAsia"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单位负责人为同一人或者存在直接控股、管理关系的不同供应商，不得参加同一合同项下的</w:t>
            </w:r>
            <w:r>
              <w:rPr>
                <w:rFonts w:hint="eastAsia" w:ascii="宋体" w:hAnsi="宋体"/>
                <w:color w:val="auto"/>
                <w:szCs w:val="21"/>
                <w:lang w:eastAsia="zh-CN"/>
              </w:rPr>
              <w:t>政府采购</w:t>
            </w:r>
            <w:r>
              <w:rPr>
                <w:rFonts w:hint="eastAsia" w:ascii="宋体" w:hAnsi="宋体"/>
                <w:color w:val="auto"/>
                <w:szCs w:val="21"/>
              </w:rPr>
              <w:t>活动。除单一来源采购项目外，为采购项目提供整体设计、规范编制或者项目管理、监理、检测等服务的供应商，不得再参加该采购项目的其他采购活动。</w:t>
            </w:r>
          </w:p>
          <w:p>
            <w:pPr>
              <w:numPr>
                <w:ilvl w:val="0"/>
                <w:numId w:val="0"/>
              </w:numPr>
              <w:spacing w:line="440" w:lineRule="exact"/>
              <w:ind w:left="420" w:leftChars="0"/>
              <w:rPr>
                <w:rFonts w:hint="eastAsia" w:ascii="宋体" w:hAnsi="宋体"/>
                <w:color w:val="auto"/>
                <w:szCs w:val="21"/>
                <w:lang w:val="zh-CN"/>
              </w:rPr>
            </w:pPr>
            <w:r>
              <w:rPr>
                <w:rFonts w:hint="eastAsia" w:ascii="宋体" w:hAnsi="宋体"/>
                <w:color w:val="auto"/>
                <w:szCs w:val="21"/>
                <w:lang w:val="en-US" w:eastAsia="zh-CN"/>
              </w:rPr>
              <w:t>6.</w:t>
            </w:r>
            <w:r>
              <w:rPr>
                <w:rFonts w:hint="eastAsia" w:ascii="宋体" w:hAnsi="宋体"/>
                <w:color w:val="auto"/>
                <w:szCs w:val="21"/>
                <w:lang w:val="zh-CN"/>
              </w:rPr>
              <w:t>不接受未按本竞争性磋商公告要求获取采购文件的供应商竞标。</w:t>
            </w:r>
          </w:p>
          <w:p>
            <w:pPr>
              <w:numPr>
                <w:ilvl w:val="0"/>
                <w:numId w:val="0"/>
              </w:numPr>
              <w:spacing w:line="440" w:lineRule="exact"/>
              <w:ind w:left="420" w:leftChars="0"/>
              <w:rPr>
                <w:rFonts w:ascii="宋体" w:hAnsi="宋体"/>
                <w:color w:val="auto"/>
                <w:lang w:val="zh-CN"/>
              </w:rPr>
            </w:pPr>
            <w:r>
              <w:rPr>
                <w:rFonts w:hint="eastAsia" w:ascii="宋体" w:hAnsi="宋体"/>
                <w:color w:val="auto"/>
                <w:szCs w:val="21"/>
                <w:lang w:val="en-US" w:eastAsia="zh-CN"/>
              </w:rPr>
              <w:t>7.</w:t>
            </w:r>
            <w:r>
              <w:rPr>
                <w:rFonts w:hint="eastAsia" w:ascii="宋体" w:hAnsi="宋体"/>
                <w:color w:val="auto"/>
                <w:szCs w:val="21"/>
                <w:lang w:val="zh-CN"/>
              </w:rPr>
              <w:t>本项目不接受联合体竞标，不允许转包和分包。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9</w:t>
            </w:r>
          </w:p>
        </w:tc>
        <w:tc>
          <w:tcPr>
            <w:tcW w:w="1682" w:type="dxa"/>
            <w:vAlign w:val="center"/>
          </w:tcPr>
          <w:p>
            <w:pPr>
              <w:spacing w:line="440" w:lineRule="exact"/>
              <w:jc w:val="center"/>
              <w:rPr>
                <w:rFonts w:ascii="宋体" w:hAnsi="宋体" w:cs="Courier New"/>
                <w:color w:val="auto"/>
                <w:spacing w:val="2"/>
                <w:szCs w:val="21"/>
              </w:rPr>
            </w:pPr>
            <w:r>
              <w:rPr>
                <w:rFonts w:hint="eastAsia" w:ascii="宋体" w:hAnsi="宋体"/>
                <w:bCs/>
                <w:color w:val="auto"/>
                <w:szCs w:val="21"/>
              </w:rPr>
              <w:t>报价方式</w:t>
            </w:r>
          </w:p>
        </w:tc>
        <w:tc>
          <w:tcPr>
            <w:tcW w:w="7334" w:type="dxa"/>
            <w:vAlign w:val="center"/>
          </w:tcPr>
          <w:p>
            <w:pPr>
              <w:pStyle w:val="202"/>
              <w:spacing w:line="420" w:lineRule="exact"/>
              <w:rPr>
                <w:rFonts w:hint="default" w:hAnsi="宋体" w:eastAsia="宋体"/>
                <w:color w:val="auto"/>
                <w:szCs w:val="21"/>
                <w:lang w:val="en-US" w:eastAsia="zh-CN"/>
              </w:rPr>
            </w:pPr>
            <w:r>
              <w:rPr>
                <w:rFonts w:hint="eastAsia" w:hAnsi="宋体"/>
                <w:bCs/>
                <w:color w:val="auto"/>
                <w:szCs w:val="21"/>
                <w:lang w:val="en-US" w:eastAsia="zh-CN"/>
              </w:rPr>
              <w:t>1.</w:t>
            </w:r>
            <w:r>
              <w:rPr>
                <w:rFonts w:hint="eastAsia" w:hAnsi="宋体"/>
                <w:bCs/>
                <w:color w:val="auto"/>
                <w:szCs w:val="21"/>
              </w:rPr>
              <w:t>工程量清单报价（</w:t>
            </w:r>
            <w:r>
              <w:rPr>
                <w:rFonts w:hint="eastAsia" w:hAnsi="宋体"/>
                <w:b/>
                <w:bCs/>
                <w:color w:val="auto"/>
                <w:szCs w:val="21"/>
              </w:rPr>
              <w:t>清单计价法），</w:t>
            </w:r>
            <w:r>
              <w:rPr>
                <w:rFonts w:hint="eastAsia" w:hAnsi="宋体"/>
                <w:color w:val="auto"/>
                <w:szCs w:val="21"/>
              </w:rPr>
              <w:t>供应商按照采购人提供的工程量清单填写。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18" w:type="dxa"/>
            <w:vAlign w:val="center"/>
          </w:tcPr>
          <w:p>
            <w:pPr>
              <w:spacing w:line="440" w:lineRule="exact"/>
              <w:jc w:val="center"/>
              <w:rPr>
                <w:rFonts w:ascii="宋体" w:hAnsi="宋体" w:cs="Courier New"/>
                <w:color w:val="auto"/>
                <w:spacing w:val="2"/>
                <w:szCs w:val="21"/>
              </w:rPr>
            </w:pPr>
            <w:bookmarkStart w:id="15" w:name="_Hlk87630554"/>
            <w:r>
              <w:rPr>
                <w:rFonts w:hint="eastAsia" w:ascii="宋体" w:hAnsi="宋体" w:cs="Courier New"/>
                <w:color w:val="auto"/>
                <w:spacing w:val="2"/>
                <w:szCs w:val="21"/>
              </w:rPr>
              <w:t>10</w:t>
            </w:r>
          </w:p>
        </w:tc>
        <w:tc>
          <w:tcPr>
            <w:tcW w:w="1682"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磋商有效期</w:t>
            </w:r>
          </w:p>
        </w:tc>
        <w:tc>
          <w:tcPr>
            <w:tcW w:w="7334" w:type="dxa"/>
            <w:vAlign w:val="center"/>
          </w:tcPr>
          <w:p>
            <w:pPr>
              <w:spacing w:line="420" w:lineRule="exact"/>
              <w:rPr>
                <w:rFonts w:hint="eastAsia" w:ascii="宋体" w:hAnsi="宋体" w:eastAsia="宋体" w:cs="Courier New"/>
                <w:color w:val="auto"/>
                <w:spacing w:val="2"/>
                <w:szCs w:val="21"/>
                <w:lang w:eastAsia="zh-CN"/>
              </w:rPr>
            </w:pPr>
            <w:r>
              <w:rPr>
                <w:rFonts w:hint="eastAsia" w:ascii="宋体" w:hAnsi="宋体" w:cs="Courier New"/>
                <w:color w:val="auto"/>
                <w:spacing w:val="2"/>
                <w:szCs w:val="21"/>
              </w:rPr>
              <w:t>磋商截止之日后</w:t>
            </w:r>
            <w:r>
              <w:rPr>
                <w:rFonts w:hint="eastAsia" w:ascii="宋体" w:hAnsi="宋体" w:cs="Courier New"/>
                <w:color w:val="auto"/>
                <w:spacing w:val="2"/>
                <w:szCs w:val="21"/>
                <w:u w:val="single"/>
                <w:lang w:eastAsia="zh-CN"/>
              </w:rPr>
              <w:t>90日历天</w:t>
            </w:r>
          </w:p>
        </w:tc>
      </w:tr>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11</w:t>
            </w:r>
          </w:p>
        </w:tc>
        <w:tc>
          <w:tcPr>
            <w:tcW w:w="1682" w:type="dxa"/>
            <w:vAlign w:val="center"/>
          </w:tcPr>
          <w:p>
            <w:pPr>
              <w:spacing w:line="440" w:lineRule="exact"/>
              <w:jc w:val="center"/>
              <w:rPr>
                <w:rFonts w:hint="default" w:ascii="宋体" w:hAnsi="宋体" w:eastAsia="宋体" w:cs="Courier New"/>
                <w:color w:val="auto"/>
                <w:spacing w:val="2"/>
                <w:szCs w:val="21"/>
                <w:lang w:val="en-US" w:eastAsia="zh-CN"/>
              </w:rPr>
            </w:pPr>
            <w:r>
              <w:rPr>
                <w:rFonts w:hint="eastAsia" w:ascii="宋体" w:hAnsi="宋体" w:cs="Courier New"/>
                <w:color w:val="auto"/>
                <w:spacing w:val="2"/>
                <w:szCs w:val="21"/>
              </w:rPr>
              <w:t>磋商保证金</w:t>
            </w:r>
          </w:p>
        </w:tc>
        <w:tc>
          <w:tcPr>
            <w:tcW w:w="7334" w:type="dxa"/>
            <w:vAlign w:val="center"/>
          </w:tcPr>
          <w:p>
            <w:pPr>
              <w:spacing w:line="420" w:lineRule="exact"/>
              <w:rPr>
                <w:rFonts w:hint="default" w:ascii="宋体" w:hAnsi="宋体" w:eastAsia="宋体"/>
                <w:color w:val="auto"/>
                <w:kern w:val="0"/>
                <w:szCs w:val="21"/>
                <w:lang w:val="en-US" w:eastAsia="zh-CN"/>
              </w:rPr>
            </w:pPr>
            <w:r>
              <w:rPr>
                <w:rFonts w:hint="eastAsia" w:ascii="宋体" w:hAnsi="宋体"/>
                <w:color w:val="auto"/>
                <w:kern w:val="0"/>
                <w:szCs w:val="21"/>
              </w:rPr>
              <w:t>本项目不收取磋商保证金</w:t>
            </w:r>
            <w:r>
              <w:rPr>
                <w:rFonts w:hint="eastAsia" w:ascii="宋体" w:hAnsi="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12</w:t>
            </w:r>
          </w:p>
        </w:tc>
        <w:tc>
          <w:tcPr>
            <w:tcW w:w="1682" w:type="dxa"/>
            <w:vAlign w:val="center"/>
          </w:tcPr>
          <w:p>
            <w:pPr>
              <w:spacing w:line="440" w:lineRule="exact"/>
              <w:jc w:val="center"/>
              <w:rPr>
                <w:rFonts w:ascii="宋体" w:hAnsi="宋体" w:cs="Courier New"/>
                <w:color w:val="auto"/>
                <w:spacing w:val="2"/>
                <w:szCs w:val="21"/>
              </w:rPr>
            </w:pPr>
            <w:r>
              <w:rPr>
                <w:rFonts w:hint="eastAsia" w:ascii="宋体" w:hAnsi="宋体" w:cs="Courier New"/>
                <w:bCs/>
                <w:color w:val="auto"/>
                <w:spacing w:val="2"/>
                <w:szCs w:val="21"/>
              </w:rPr>
              <w:t>现场勘查</w:t>
            </w:r>
          </w:p>
        </w:tc>
        <w:tc>
          <w:tcPr>
            <w:tcW w:w="7334" w:type="dxa"/>
            <w:vAlign w:val="center"/>
          </w:tcPr>
          <w:p>
            <w:pPr>
              <w:spacing w:line="420" w:lineRule="exact"/>
              <w:rPr>
                <w:rFonts w:ascii="宋体" w:hAnsi="宋体" w:cs="Courier New"/>
                <w:bCs/>
                <w:color w:val="auto"/>
                <w:spacing w:val="2"/>
                <w:szCs w:val="21"/>
              </w:rPr>
            </w:pPr>
            <w:r>
              <w:rPr>
                <w:rFonts w:hint="eastAsia" w:ascii="宋体" w:hAnsi="宋体" w:cs="Courier New"/>
                <w:bCs/>
                <w:color w:val="auto"/>
                <w:spacing w:val="2"/>
                <w:szCs w:val="21"/>
              </w:rPr>
              <w:t>采购人不组织现场踏勘，供应商自行现场勘查。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518" w:type="dxa"/>
            <w:vAlign w:val="center"/>
          </w:tcPr>
          <w:p>
            <w:pPr>
              <w:spacing w:line="440" w:lineRule="exact"/>
              <w:jc w:val="center"/>
              <w:rPr>
                <w:rFonts w:hint="eastAsia" w:ascii="宋体" w:hAnsi="宋体" w:eastAsia="宋体" w:cs="Courier New"/>
                <w:color w:val="auto"/>
                <w:spacing w:val="2"/>
                <w:szCs w:val="21"/>
                <w:lang w:eastAsia="zh-CN"/>
              </w:rPr>
            </w:pPr>
            <w:r>
              <w:rPr>
                <w:rFonts w:hint="eastAsia" w:ascii="宋体" w:hAnsi="宋体" w:cs="Courier New"/>
                <w:color w:val="auto"/>
                <w:spacing w:val="2"/>
                <w:szCs w:val="21"/>
              </w:rPr>
              <w:t>1</w:t>
            </w:r>
            <w:r>
              <w:rPr>
                <w:rFonts w:hint="eastAsia" w:ascii="宋体" w:hAnsi="宋体" w:cs="Courier New"/>
                <w:color w:val="auto"/>
                <w:spacing w:val="2"/>
                <w:szCs w:val="21"/>
                <w:lang w:val="en-US" w:eastAsia="zh-CN"/>
              </w:rPr>
              <w:t>3</w:t>
            </w:r>
          </w:p>
        </w:tc>
        <w:tc>
          <w:tcPr>
            <w:tcW w:w="1682" w:type="dxa"/>
            <w:vAlign w:val="center"/>
          </w:tcPr>
          <w:p>
            <w:pPr>
              <w:spacing w:line="440" w:lineRule="exact"/>
              <w:jc w:val="center"/>
              <w:rPr>
                <w:rFonts w:ascii="宋体" w:hAnsi="宋体" w:cs="Courier New"/>
                <w:color w:val="auto"/>
                <w:spacing w:val="2"/>
                <w:szCs w:val="21"/>
              </w:rPr>
            </w:pPr>
            <w:r>
              <w:rPr>
                <w:rFonts w:hint="eastAsia" w:ascii="宋体" w:hAnsi="宋体"/>
                <w:color w:val="auto"/>
                <w:szCs w:val="21"/>
              </w:rPr>
              <w:t>响应</w:t>
            </w:r>
            <w:r>
              <w:rPr>
                <w:rFonts w:hint="eastAsia" w:ascii="宋体" w:hAnsi="宋体"/>
                <w:snapToGrid w:val="0"/>
                <w:color w:val="auto"/>
                <w:szCs w:val="21"/>
              </w:rPr>
              <w:t>文件的编制</w:t>
            </w:r>
          </w:p>
        </w:tc>
        <w:tc>
          <w:tcPr>
            <w:tcW w:w="7334" w:type="dxa"/>
            <w:vAlign w:val="center"/>
          </w:tcPr>
          <w:p>
            <w:pPr>
              <w:widowControl/>
              <w:spacing w:line="440" w:lineRule="exact"/>
              <w:jc w:val="left"/>
              <w:rPr>
                <w:rFonts w:hint="eastAsia" w:ascii="宋体" w:hAnsi="宋体"/>
                <w:snapToGrid w:val="0"/>
                <w:color w:val="auto"/>
                <w:szCs w:val="21"/>
              </w:rPr>
            </w:pPr>
            <w:r>
              <w:rPr>
                <w:rFonts w:hint="eastAsia" w:ascii="宋体" w:hAnsi="宋体"/>
                <w:snapToGrid w:val="0"/>
                <w:color w:val="auto"/>
                <w:szCs w:val="21"/>
              </w:rPr>
              <w:t>1</w:t>
            </w:r>
            <w:r>
              <w:rPr>
                <w:rFonts w:hint="eastAsia" w:ascii="宋体" w:hAnsi="宋体"/>
                <w:snapToGrid w:val="0"/>
                <w:color w:val="auto"/>
                <w:szCs w:val="21"/>
                <w:lang w:val="en-US" w:eastAsia="zh-CN"/>
              </w:rPr>
              <w:t>3</w:t>
            </w:r>
            <w:r>
              <w:rPr>
                <w:rFonts w:hint="eastAsia" w:ascii="宋体" w:hAnsi="宋体"/>
                <w:snapToGrid w:val="0"/>
                <w:color w:val="auto"/>
                <w:szCs w:val="21"/>
              </w:rPr>
              <w:t>.1供应商制作电子响应文件前，应登陆“广西政府采购云平台”进行“申请获取采购文件”操作，否则，有可能导致无法在线编制响应文件并参与磋商，其不利后果由供应商自行承担。</w:t>
            </w:r>
          </w:p>
          <w:p>
            <w:pPr>
              <w:widowControl/>
              <w:spacing w:line="440" w:lineRule="exact"/>
              <w:jc w:val="left"/>
              <w:rPr>
                <w:rFonts w:hint="eastAsia" w:ascii="宋体" w:hAnsi="宋体"/>
                <w:snapToGrid w:val="0"/>
                <w:color w:val="auto"/>
                <w:szCs w:val="21"/>
              </w:rPr>
            </w:pPr>
            <w:r>
              <w:rPr>
                <w:rFonts w:hint="eastAsia" w:ascii="宋体" w:hAnsi="宋体"/>
                <w:snapToGrid w:val="0"/>
                <w:color w:val="auto"/>
                <w:szCs w:val="21"/>
              </w:rPr>
              <w:t>1</w:t>
            </w:r>
            <w:r>
              <w:rPr>
                <w:rFonts w:hint="eastAsia" w:ascii="宋体" w:hAnsi="宋体"/>
                <w:snapToGrid w:val="0"/>
                <w:color w:val="auto"/>
                <w:szCs w:val="21"/>
                <w:lang w:val="en-US" w:eastAsia="zh-CN"/>
              </w:rPr>
              <w:t>3</w:t>
            </w:r>
            <w:r>
              <w:rPr>
                <w:rFonts w:hint="eastAsia" w:ascii="宋体" w:hAnsi="宋体"/>
                <w:snapToGrid w:val="0"/>
                <w:color w:val="auto"/>
                <w:szCs w:val="21"/>
              </w:rPr>
              <w:t>.2供应商下载或获取竞争性磋商文件后，登录“广西政府采购云平台新版客户端”，按照本磋商文件规定的响应文件格式、顺序以及“广西政府采购云平台”平台的要求，通过“广西政府采购云平台新版客户端”编制电子响应文件。</w:t>
            </w:r>
          </w:p>
          <w:p>
            <w:pPr>
              <w:widowControl/>
              <w:spacing w:line="440" w:lineRule="exact"/>
              <w:jc w:val="left"/>
              <w:rPr>
                <w:rFonts w:hint="eastAsia" w:ascii="宋体" w:hAnsi="宋体"/>
                <w:snapToGrid w:val="0"/>
                <w:color w:val="auto"/>
                <w:szCs w:val="21"/>
              </w:rPr>
            </w:pPr>
            <w:r>
              <w:rPr>
                <w:rFonts w:hint="eastAsia" w:ascii="宋体" w:hAnsi="宋体"/>
                <w:snapToGrid w:val="0"/>
                <w:color w:val="auto"/>
                <w:szCs w:val="21"/>
              </w:rPr>
              <w:t>1</w:t>
            </w:r>
            <w:r>
              <w:rPr>
                <w:rFonts w:hint="eastAsia" w:ascii="宋体" w:hAnsi="宋体"/>
                <w:snapToGrid w:val="0"/>
                <w:color w:val="auto"/>
                <w:szCs w:val="21"/>
                <w:lang w:val="en-US" w:eastAsia="zh-CN"/>
              </w:rPr>
              <w:t>3</w:t>
            </w:r>
            <w:r>
              <w:rPr>
                <w:rFonts w:hint="eastAsia" w:ascii="宋体" w:hAnsi="宋体"/>
                <w:snapToGrid w:val="0"/>
                <w:color w:val="auto"/>
                <w:szCs w:val="21"/>
              </w:rPr>
              <w:t>.3 电子磋商响应文件中须加盖供应商公章部分均采用 CA 签章，并根据“政府采购项目电子交易管理操作指南-供应商”及本磋商文件规定的格式和顺序编制电子磋商响应文件并进行关联定位，以便磋商小组在评审时，点击评分项可直接定位到该评分项内容。如对磋商文件的某项要求，供应商的电子磋商响应文件未能关联定位提供相应的内容与其对应，则磋商小组在评审时如做出对供应商不利的评审由供应商自行承担。电子磋商响应文件如内容不完整、编排混乱导致磋商响应文件被误读、漏读，或者在按采购文件规定的部位查找不到相关内容的，由供应商自行承担。</w:t>
            </w:r>
          </w:p>
          <w:p>
            <w:pPr>
              <w:widowControl/>
              <w:spacing w:line="440" w:lineRule="exact"/>
              <w:jc w:val="left"/>
              <w:rPr>
                <w:rFonts w:hint="eastAsia" w:ascii="宋体" w:hAnsi="宋体"/>
                <w:snapToGrid w:val="0"/>
                <w:color w:val="auto"/>
                <w:szCs w:val="21"/>
              </w:rPr>
            </w:pPr>
            <w:r>
              <w:rPr>
                <w:rFonts w:hint="eastAsia" w:ascii="宋体" w:hAnsi="宋体"/>
                <w:snapToGrid w:val="0"/>
                <w:color w:val="auto"/>
                <w:szCs w:val="21"/>
              </w:rPr>
              <w:t>1</w:t>
            </w:r>
            <w:r>
              <w:rPr>
                <w:rFonts w:hint="eastAsia" w:ascii="宋体" w:hAnsi="宋体"/>
                <w:snapToGrid w:val="0"/>
                <w:color w:val="auto"/>
                <w:szCs w:val="21"/>
                <w:lang w:val="en-US" w:eastAsia="zh-CN"/>
              </w:rPr>
              <w:t>3</w:t>
            </w:r>
            <w:r>
              <w:rPr>
                <w:rFonts w:hint="eastAsia" w:ascii="宋体" w:hAnsi="宋体"/>
                <w:snapToGrid w:val="0"/>
                <w:color w:val="auto"/>
                <w:szCs w:val="21"/>
              </w:rPr>
              <w:t>.4供应商法人（负责人）或授权代表持有广西政府采购云平台个人CA签章的，应在响应文件中涉及到签字的位置使用个人CA签章，没有办理广西政府采购云平台个人CA签章的可在响应文件中涉及到签字的位置手写签字后扫描或者拍照做成 PDF 的格式上传即可。</w:t>
            </w:r>
          </w:p>
          <w:p>
            <w:pPr>
              <w:widowControl/>
              <w:spacing w:line="440" w:lineRule="exact"/>
              <w:jc w:val="left"/>
              <w:rPr>
                <w:rFonts w:hint="eastAsia" w:ascii="宋体" w:hAnsi="宋体"/>
                <w:snapToGrid w:val="0"/>
                <w:color w:val="auto"/>
                <w:szCs w:val="21"/>
              </w:rPr>
            </w:pPr>
            <w:r>
              <w:rPr>
                <w:rFonts w:hint="eastAsia" w:ascii="宋体" w:hAnsi="宋体"/>
                <w:snapToGrid w:val="0"/>
                <w:color w:val="auto"/>
                <w:szCs w:val="21"/>
              </w:rPr>
              <w:t>1</w:t>
            </w:r>
            <w:r>
              <w:rPr>
                <w:rFonts w:hint="eastAsia" w:ascii="宋体" w:hAnsi="宋体"/>
                <w:snapToGrid w:val="0"/>
                <w:color w:val="auto"/>
                <w:szCs w:val="21"/>
                <w:lang w:val="en-US" w:eastAsia="zh-CN"/>
              </w:rPr>
              <w:t>3</w:t>
            </w:r>
            <w:r>
              <w:rPr>
                <w:rFonts w:hint="eastAsia" w:ascii="宋体" w:hAnsi="宋体"/>
                <w:snapToGrid w:val="0"/>
                <w:color w:val="auto"/>
                <w:szCs w:val="21"/>
              </w:rPr>
              <w:t>.5 磋商响应文件不得涂改，若有修改错漏处，须法定代表人（负责人）或授权委托人签字（或个人CA签章）。磋商响应文件因字迹潦草或表达不清所引起的后果由供应商负责。</w:t>
            </w:r>
          </w:p>
          <w:p>
            <w:pPr>
              <w:widowControl/>
              <w:spacing w:line="440" w:lineRule="exact"/>
              <w:jc w:val="left"/>
              <w:rPr>
                <w:rFonts w:hint="eastAsia" w:ascii="宋体" w:hAnsi="宋体"/>
                <w:snapToGrid w:val="0"/>
                <w:color w:val="auto"/>
                <w:szCs w:val="21"/>
              </w:rPr>
            </w:pPr>
            <w:r>
              <w:rPr>
                <w:rFonts w:hint="eastAsia" w:ascii="宋体" w:hAnsi="宋体"/>
                <w:snapToGrid w:val="0"/>
                <w:color w:val="auto"/>
                <w:szCs w:val="21"/>
              </w:rPr>
              <w:t>1</w:t>
            </w:r>
            <w:r>
              <w:rPr>
                <w:rFonts w:hint="eastAsia" w:ascii="宋体" w:hAnsi="宋体"/>
                <w:snapToGrid w:val="0"/>
                <w:color w:val="auto"/>
                <w:szCs w:val="21"/>
                <w:lang w:val="en-US" w:eastAsia="zh-CN"/>
              </w:rPr>
              <w:t>3</w:t>
            </w:r>
            <w:r>
              <w:rPr>
                <w:rFonts w:hint="eastAsia" w:ascii="宋体" w:hAnsi="宋体"/>
                <w:snapToGrid w:val="0"/>
                <w:color w:val="auto"/>
                <w:szCs w:val="21"/>
              </w:rPr>
              <w:t xml:space="preserve">.6磋商前准备 </w:t>
            </w:r>
          </w:p>
          <w:p>
            <w:pPr>
              <w:widowControl/>
              <w:spacing w:line="440" w:lineRule="exact"/>
              <w:jc w:val="left"/>
              <w:rPr>
                <w:rFonts w:hint="eastAsia" w:ascii="宋体" w:hAnsi="宋体"/>
                <w:snapToGrid w:val="0"/>
                <w:color w:val="auto"/>
                <w:szCs w:val="21"/>
              </w:rPr>
            </w:pPr>
            <w:r>
              <w:rPr>
                <w:rFonts w:hint="eastAsia" w:ascii="宋体" w:hAnsi="宋体"/>
                <w:snapToGrid w:val="0"/>
                <w:color w:val="auto"/>
                <w:szCs w:val="21"/>
              </w:rPr>
              <w:t>1</w:t>
            </w:r>
            <w:r>
              <w:rPr>
                <w:rFonts w:hint="eastAsia" w:ascii="宋体" w:hAnsi="宋体"/>
                <w:snapToGrid w:val="0"/>
                <w:color w:val="auto"/>
                <w:szCs w:val="21"/>
                <w:lang w:val="en-US" w:eastAsia="zh-CN"/>
              </w:rPr>
              <w:t>3</w:t>
            </w:r>
            <w:r>
              <w:rPr>
                <w:rFonts w:hint="eastAsia" w:ascii="宋体" w:hAnsi="宋体"/>
                <w:snapToGrid w:val="0"/>
                <w:color w:val="auto"/>
                <w:szCs w:val="21"/>
              </w:rPr>
              <w:t xml:space="preserve">.6.1本项目实行在线磋商，采用电子磋商响应文件。若供应商参与磋商，自行承担磋商一切费用。 </w:t>
            </w:r>
          </w:p>
          <w:p>
            <w:pPr>
              <w:widowControl/>
              <w:spacing w:line="440" w:lineRule="exact"/>
              <w:jc w:val="left"/>
              <w:rPr>
                <w:rFonts w:hint="eastAsia" w:ascii="宋体" w:hAnsi="宋体"/>
                <w:snapToGrid w:val="0"/>
                <w:color w:val="auto"/>
                <w:szCs w:val="21"/>
              </w:rPr>
            </w:pPr>
            <w:r>
              <w:rPr>
                <w:rFonts w:hint="eastAsia" w:ascii="宋体" w:hAnsi="宋体"/>
                <w:snapToGrid w:val="0"/>
                <w:color w:val="auto"/>
                <w:szCs w:val="21"/>
              </w:rPr>
              <w:t>1</w:t>
            </w:r>
            <w:r>
              <w:rPr>
                <w:rFonts w:hint="eastAsia" w:ascii="宋体" w:hAnsi="宋体"/>
                <w:snapToGrid w:val="0"/>
                <w:color w:val="auto"/>
                <w:szCs w:val="21"/>
                <w:lang w:val="en-US" w:eastAsia="zh-CN"/>
              </w:rPr>
              <w:t>3</w:t>
            </w:r>
            <w:r>
              <w:rPr>
                <w:rFonts w:hint="eastAsia" w:ascii="宋体" w:hAnsi="宋体"/>
                <w:snapToGrid w:val="0"/>
                <w:color w:val="auto"/>
                <w:szCs w:val="21"/>
              </w:rPr>
              <w:t xml:space="preserve">.6.2各供应商应在截标前应确保成为广西政府采购云平台正式注册入库供应商，并完成CA数字证书申领和绑定。因未注册入库、未办理CA数字证书等原因造成无法磋商或磋商失败等后果由供应商自行承担。 </w:t>
            </w:r>
          </w:p>
          <w:p>
            <w:pPr>
              <w:widowControl/>
              <w:spacing w:line="440" w:lineRule="exact"/>
              <w:jc w:val="left"/>
              <w:rPr>
                <w:rFonts w:ascii="宋体" w:hAnsi="宋体"/>
                <w:snapToGrid w:val="0"/>
                <w:color w:val="auto"/>
                <w:szCs w:val="21"/>
              </w:rPr>
            </w:pPr>
            <w:r>
              <w:rPr>
                <w:rFonts w:hint="eastAsia" w:ascii="宋体" w:hAnsi="宋体"/>
                <w:snapToGrid w:val="0"/>
                <w:color w:val="auto"/>
                <w:szCs w:val="21"/>
              </w:rPr>
              <w:t>1</w:t>
            </w:r>
            <w:r>
              <w:rPr>
                <w:rFonts w:hint="eastAsia" w:ascii="宋体" w:hAnsi="宋体"/>
                <w:snapToGrid w:val="0"/>
                <w:color w:val="auto"/>
                <w:szCs w:val="21"/>
                <w:lang w:val="en-US" w:eastAsia="zh-CN"/>
              </w:rPr>
              <w:t>3</w:t>
            </w:r>
            <w:r>
              <w:rPr>
                <w:rFonts w:hint="eastAsia" w:ascii="宋体" w:hAnsi="宋体"/>
                <w:snapToGrid w:val="0"/>
                <w:color w:val="auto"/>
                <w:szCs w:val="21"/>
              </w:rPr>
              <w:t>.6.3供应商将广西政府采购云平台新版客户端下载、安装完成后，可通过账号密码或CA登录客户端进行响应文件制作。客户端请至网站下载专区查看，如有问题可拨打广西政府采购云平台客户服务热线400-881-7190或95763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16</w:t>
            </w:r>
          </w:p>
        </w:tc>
        <w:tc>
          <w:tcPr>
            <w:tcW w:w="1682"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响应文件</w:t>
            </w:r>
          </w:p>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份数</w:t>
            </w:r>
          </w:p>
        </w:tc>
        <w:tc>
          <w:tcPr>
            <w:tcW w:w="7334" w:type="dxa"/>
            <w:vAlign w:val="center"/>
          </w:tcPr>
          <w:p>
            <w:pPr>
              <w:widowControl/>
              <w:spacing w:line="440" w:lineRule="exact"/>
              <w:jc w:val="left"/>
              <w:rPr>
                <w:rFonts w:ascii="宋体" w:hAnsi="宋体"/>
                <w:snapToGrid w:val="0"/>
                <w:color w:val="auto"/>
                <w:szCs w:val="21"/>
              </w:rPr>
            </w:pPr>
            <w:r>
              <w:rPr>
                <w:rFonts w:hint="eastAsia" w:ascii="宋体" w:hAnsi="宋体"/>
                <w:snapToGrid w:val="0"/>
                <w:color w:val="auto"/>
                <w:szCs w:val="21"/>
              </w:rPr>
              <w:t xml:space="preserve">供应商应准备电子加密响应文件、以介质存储的数据电文形式的电子备份响应文件份数： </w:t>
            </w:r>
          </w:p>
          <w:p>
            <w:pPr>
              <w:widowControl/>
              <w:spacing w:line="440" w:lineRule="exact"/>
              <w:jc w:val="left"/>
              <w:rPr>
                <w:rFonts w:ascii="宋体" w:hAnsi="宋体"/>
                <w:snapToGrid w:val="0"/>
                <w:color w:val="auto"/>
                <w:szCs w:val="21"/>
              </w:rPr>
            </w:pPr>
            <w:r>
              <w:rPr>
                <w:rFonts w:hint="eastAsia" w:ascii="宋体" w:hAnsi="宋体"/>
                <w:snapToGrid w:val="0"/>
                <w:color w:val="auto"/>
                <w:szCs w:val="21"/>
              </w:rPr>
              <w:t>1.电子加密响应文件按</w:t>
            </w:r>
            <w:r>
              <w:rPr>
                <w:rFonts w:hint="eastAsia" w:ascii="宋体" w:hAnsi="宋体"/>
                <w:snapToGrid w:val="0"/>
                <w:color w:val="auto"/>
                <w:szCs w:val="21"/>
                <w:lang w:eastAsia="zh-CN"/>
              </w:rPr>
              <w:t>广西政府采购云平台</w:t>
            </w:r>
            <w:r>
              <w:rPr>
                <w:rFonts w:hint="eastAsia" w:ascii="宋体" w:hAnsi="宋体"/>
                <w:snapToGrid w:val="0"/>
                <w:color w:val="auto"/>
                <w:szCs w:val="21"/>
              </w:rPr>
              <w:t>要求及本磋商文件要求制作、加密，并</w:t>
            </w:r>
            <w:r>
              <w:rPr>
                <w:rFonts w:ascii="宋体" w:hAnsi="宋体"/>
                <w:snapToGrid w:val="0"/>
                <w:color w:val="auto"/>
                <w:szCs w:val="21"/>
              </w:rPr>
              <w:t>在</w:t>
            </w:r>
            <w:r>
              <w:rPr>
                <w:rFonts w:hint="eastAsia" w:ascii="宋体" w:hAnsi="宋体"/>
                <w:snapToGrid w:val="0"/>
                <w:color w:val="auto"/>
                <w:szCs w:val="21"/>
              </w:rPr>
              <w:t>响应文件提交</w:t>
            </w:r>
            <w:r>
              <w:rPr>
                <w:rFonts w:ascii="宋体" w:hAnsi="宋体"/>
                <w:snapToGrid w:val="0"/>
                <w:color w:val="auto"/>
                <w:szCs w:val="21"/>
              </w:rPr>
              <w:t>截止时间前</w:t>
            </w:r>
            <w:r>
              <w:rPr>
                <w:rFonts w:hint="eastAsia" w:ascii="宋体" w:hAnsi="宋体"/>
                <w:snapToGrid w:val="0"/>
                <w:color w:val="auto"/>
                <w:szCs w:val="21"/>
              </w:rPr>
              <w:t>成功上传提交至“广西政府采购云平台”。“电子加密投标文件”成功上传提交后，供应商可自行打印响应文件接收回执。</w:t>
            </w:r>
          </w:p>
          <w:p>
            <w:pPr>
              <w:widowControl/>
              <w:spacing w:line="440" w:lineRule="exact"/>
              <w:jc w:val="left"/>
              <w:rPr>
                <w:rFonts w:hint="default" w:ascii="宋体" w:hAnsi="宋体" w:eastAsia="宋体"/>
                <w:snapToGrid w:val="0"/>
                <w:color w:val="auto"/>
                <w:szCs w:val="21"/>
                <w:lang w:val="en-US" w:eastAsia="zh-CN"/>
              </w:rPr>
            </w:pPr>
            <w:r>
              <w:rPr>
                <w:rFonts w:hint="eastAsia" w:ascii="宋体" w:hAnsi="宋体"/>
                <w:snapToGrid w:val="0"/>
                <w:color w:val="auto"/>
                <w:szCs w:val="21"/>
              </w:rPr>
              <w:t>2.以介质存储的数据电文形式的电子备份响应文件，按“广西政府采购云平台”中上传的电子响应文件格式，以U 盘的形式提供。数量为 1 份</w:t>
            </w:r>
            <w:r>
              <w:rPr>
                <w:rFonts w:hint="eastAsia" w:ascii="宋体" w:hAnsi="宋体"/>
                <w:snapToGrid w:val="0"/>
                <w:color w:val="auto"/>
                <w:szCs w:val="21"/>
                <w:lang w:eastAsia="zh-CN"/>
              </w:rPr>
              <w:t>，</w:t>
            </w:r>
            <w:r>
              <w:rPr>
                <w:rFonts w:hint="eastAsia" w:ascii="宋体" w:hAnsi="宋体"/>
                <w:snapToGrid w:val="0"/>
                <w:color w:val="auto"/>
                <w:szCs w:val="21"/>
                <w:lang w:val="en-US" w:eastAsia="zh-CN"/>
              </w:rPr>
              <w:t>如需提交</w:t>
            </w:r>
            <w:r>
              <w:rPr>
                <w:rFonts w:hint="eastAsia" w:ascii="宋体" w:hAnsi="宋体"/>
                <w:snapToGrid w:val="0"/>
                <w:color w:val="auto"/>
                <w:szCs w:val="21"/>
              </w:rPr>
              <w:t>电子备份响应文件</w:t>
            </w:r>
            <w:r>
              <w:rPr>
                <w:rFonts w:hint="eastAsia" w:ascii="宋体" w:hAnsi="宋体"/>
                <w:snapToGrid w:val="0"/>
                <w:color w:val="auto"/>
                <w:szCs w:val="21"/>
                <w:lang w:eastAsia="zh-CN"/>
              </w:rPr>
              <w:t>，</w:t>
            </w:r>
            <w:r>
              <w:rPr>
                <w:rFonts w:hint="eastAsia" w:ascii="宋体" w:hAnsi="宋体"/>
                <w:snapToGrid w:val="0"/>
                <w:color w:val="auto"/>
                <w:szCs w:val="21"/>
                <w:lang w:val="en-US" w:eastAsia="zh-CN"/>
              </w:rPr>
              <w:t>请于投标时间截止前密封交到广西莲诺工程管理有限公司（玉林市百利街34号），电话：0775-2528666。</w:t>
            </w:r>
          </w:p>
          <w:p>
            <w:pPr>
              <w:widowControl/>
              <w:spacing w:line="440" w:lineRule="exact"/>
              <w:jc w:val="left"/>
              <w:rPr>
                <w:rFonts w:ascii="宋体" w:hAnsi="宋体"/>
                <w:snapToGrid w:val="0"/>
                <w:color w:val="auto"/>
                <w:szCs w:val="21"/>
              </w:rPr>
            </w:pPr>
            <w:r>
              <w:rPr>
                <w:rFonts w:hint="eastAsia" w:ascii="宋体" w:hAnsi="宋体"/>
                <w:snapToGrid w:val="0"/>
                <w:color w:val="auto"/>
                <w:szCs w:val="21"/>
              </w:rPr>
              <w:t xml:space="preserve">3. 响应文件启用顺序和效力。响应文件的启用，按先后顺位分别为电子加密响应文件、以介质存储的数据电文形式的电子备份响应文件。顺位在先的响应文件已按时解密的，下一顺位响应文件自动失效。在下一顺位的响应文件启用时，前一顺位的响应文件自动失效。 </w:t>
            </w:r>
          </w:p>
          <w:p>
            <w:pPr>
              <w:widowControl/>
              <w:spacing w:line="440" w:lineRule="exact"/>
              <w:jc w:val="left"/>
              <w:rPr>
                <w:rFonts w:ascii="宋体" w:hAnsi="宋体"/>
                <w:snapToGrid w:val="0"/>
                <w:color w:val="auto"/>
                <w:szCs w:val="21"/>
              </w:rPr>
            </w:pPr>
            <w:r>
              <w:rPr>
                <w:rFonts w:hint="eastAsia" w:ascii="宋体" w:hAnsi="宋体"/>
                <w:snapToGrid w:val="0"/>
                <w:color w:val="auto"/>
                <w:szCs w:val="21"/>
              </w:rPr>
              <w:t>未</w:t>
            </w:r>
            <w:r>
              <w:rPr>
                <w:rFonts w:ascii="宋体" w:hAnsi="宋体"/>
                <w:snapToGrid w:val="0"/>
                <w:color w:val="auto"/>
                <w:szCs w:val="21"/>
              </w:rPr>
              <w:t>在</w:t>
            </w:r>
            <w:r>
              <w:rPr>
                <w:rFonts w:hint="eastAsia" w:ascii="宋体" w:hAnsi="宋体"/>
                <w:snapToGrid w:val="0"/>
                <w:color w:val="auto"/>
                <w:szCs w:val="21"/>
              </w:rPr>
              <w:t>响应文件提交</w:t>
            </w:r>
            <w:r>
              <w:rPr>
                <w:rFonts w:ascii="宋体" w:hAnsi="宋体"/>
                <w:snapToGrid w:val="0"/>
                <w:color w:val="auto"/>
                <w:szCs w:val="21"/>
              </w:rPr>
              <w:t>截止时间前</w:t>
            </w:r>
            <w:r>
              <w:rPr>
                <w:rFonts w:hint="eastAsia" w:ascii="宋体" w:hAnsi="宋体"/>
                <w:snapToGrid w:val="0"/>
                <w:color w:val="auto"/>
                <w:szCs w:val="21"/>
              </w:rPr>
              <w:t xml:space="preserve">传输提交电子加密响应文件的，响应无效。 </w:t>
            </w:r>
          </w:p>
          <w:p>
            <w:pPr>
              <w:spacing w:line="420" w:lineRule="exact"/>
              <w:rPr>
                <w:rFonts w:ascii="宋体" w:hAnsi="宋体" w:cs="Courier New"/>
                <w:color w:val="auto"/>
                <w:spacing w:val="2"/>
                <w:szCs w:val="21"/>
              </w:rPr>
            </w:pPr>
            <w:r>
              <w:rPr>
                <w:rFonts w:hint="eastAsia" w:ascii="宋体" w:hAnsi="宋体"/>
                <w:snapToGrid w:val="0"/>
                <w:color w:val="auto"/>
                <w:szCs w:val="21"/>
              </w:rPr>
              <w:t>未按规定提供相应的备份响应文件，造成项目开评标活动无法进行下去的，响应无效。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17</w:t>
            </w:r>
          </w:p>
        </w:tc>
        <w:tc>
          <w:tcPr>
            <w:tcW w:w="1682" w:type="dxa"/>
            <w:vAlign w:val="center"/>
          </w:tcPr>
          <w:p>
            <w:pPr>
              <w:spacing w:line="440" w:lineRule="exact"/>
              <w:jc w:val="center"/>
              <w:rPr>
                <w:rFonts w:ascii="宋体" w:hAnsi="宋体" w:cs="宋体"/>
                <w:color w:val="auto"/>
                <w:spacing w:val="2"/>
                <w:szCs w:val="21"/>
              </w:rPr>
            </w:pPr>
            <w:r>
              <w:rPr>
                <w:rFonts w:hint="eastAsia" w:ascii="宋体" w:hAnsi="宋体"/>
                <w:snapToGrid w:val="0"/>
                <w:color w:val="auto"/>
                <w:szCs w:val="21"/>
              </w:rPr>
              <w:t>电子响应文件的解密</w:t>
            </w:r>
          </w:p>
        </w:tc>
        <w:tc>
          <w:tcPr>
            <w:tcW w:w="7334" w:type="dxa"/>
            <w:vAlign w:val="center"/>
          </w:tcPr>
          <w:p>
            <w:pPr>
              <w:adjustRightInd w:val="0"/>
              <w:spacing w:line="420" w:lineRule="exact"/>
              <w:ind w:firstLine="420" w:firstLineChars="200"/>
              <w:rPr>
                <w:rFonts w:ascii="宋体" w:hAnsi="宋体" w:cs="宋体"/>
                <w:color w:val="auto"/>
                <w:spacing w:val="2"/>
                <w:szCs w:val="21"/>
              </w:rPr>
            </w:pPr>
            <w:r>
              <w:rPr>
                <w:rFonts w:hint="eastAsia" w:ascii="宋体" w:hAnsi="宋体"/>
                <w:snapToGrid w:val="0"/>
                <w:color w:val="auto"/>
                <w:szCs w:val="21"/>
              </w:rPr>
              <w:t>响应文件提交截止时间后 30 分钟内，供应商必须在此时间段内登录“广西政府采购云平台”，用“项目采购</w:t>
            </w:r>
            <w:r>
              <w:rPr>
                <w:rFonts w:hint="eastAsia" w:ascii="宋体" w:hAnsi="宋体"/>
                <w:snapToGrid w:val="0"/>
                <w:color w:val="auto"/>
                <w:szCs w:val="21"/>
                <w:lang w:eastAsia="zh-CN"/>
              </w:rPr>
              <w:t>－</w:t>
            </w:r>
            <w:r>
              <w:rPr>
                <w:rFonts w:hint="eastAsia" w:ascii="宋体" w:hAnsi="宋体"/>
                <w:snapToGrid w:val="0"/>
                <w:color w:val="auto"/>
                <w:szCs w:val="21"/>
              </w:rPr>
              <w:t>开标评标”功能完成电子响应文件的解密。若供应商在规定时间内未按时解密的，供应商已递交了电子备份响应文件的，以电子备份响应文件为依据，未能按时解密且未提交电子备份响应文件的视为响应文件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18</w:t>
            </w:r>
          </w:p>
        </w:tc>
        <w:tc>
          <w:tcPr>
            <w:tcW w:w="1682" w:type="dxa"/>
            <w:vAlign w:val="center"/>
          </w:tcPr>
          <w:p>
            <w:pPr>
              <w:spacing w:line="440" w:lineRule="exact"/>
              <w:jc w:val="center"/>
              <w:rPr>
                <w:rFonts w:ascii="宋体" w:hAnsi="宋体" w:cs="宋体"/>
                <w:color w:val="auto"/>
                <w:spacing w:val="2"/>
                <w:szCs w:val="21"/>
              </w:rPr>
            </w:pPr>
            <w:r>
              <w:rPr>
                <w:rFonts w:hint="eastAsia" w:ascii="宋体" w:hAnsi="宋体" w:cs="宋体"/>
                <w:color w:val="auto"/>
                <w:spacing w:val="2"/>
                <w:szCs w:val="21"/>
              </w:rPr>
              <w:t>响应文件提交地点及截止时间</w:t>
            </w:r>
          </w:p>
        </w:tc>
        <w:tc>
          <w:tcPr>
            <w:tcW w:w="7334" w:type="dxa"/>
            <w:vAlign w:val="center"/>
          </w:tcPr>
          <w:p>
            <w:pPr>
              <w:adjustRightInd w:val="0"/>
              <w:spacing w:line="420" w:lineRule="exact"/>
              <w:rPr>
                <w:rFonts w:hint="default" w:ascii="宋体" w:hAnsi="宋体" w:eastAsia="宋体" w:cs="Arial"/>
                <w:color w:val="auto"/>
                <w:szCs w:val="21"/>
                <w:u w:val="single"/>
                <w:lang w:val="en-US" w:eastAsia="zh-CN"/>
              </w:rPr>
            </w:pPr>
            <w:r>
              <w:rPr>
                <w:rFonts w:hint="eastAsia" w:ascii="宋体" w:hAnsi="宋体" w:cs="宋体"/>
                <w:color w:val="auto"/>
                <w:spacing w:val="2"/>
                <w:szCs w:val="21"/>
              </w:rPr>
              <w:t>截止时间：</w:t>
            </w:r>
            <w:r>
              <w:rPr>
                <w:rFonts w:hint="eastAsia" w:ascii="宋体" w:hAnsi="宋体"/>
                <w:color w:val="auto"/>
                <w:szCs w:val="21"/>
                <w:lang w:val="en-US" w:eastAsia="zh-CN"/>
              </w:rPr>
              <w:t>2024年4月15日15时30分</w:t>
            </w:r>
          </w:p>
          <w:p>
            <w:pPr>
              <w:spacing w:line="420" w:lineRule="exact"/>
              <w:rPr>
                <w:rFonts w:hint="eastAsia" w:ascii="宋体" w:hAnsi="宋体" w:eastAsia="宋体"/>
                <w:color w:val="auto"/>
                <w:kern w:val="0"/>
                <w:szCs w:val="21"/>
                <w:lang w:eastAsia="zh-CN"/>
              </w:rPr>
            </w:pPr>
            <w:r>
              <w:rPr>
                <w:rFonts w:hint="eastAsia" w:ascii="宋体" w:hAnsi="宋体" w:cs="宋体"/>
                <w:color w:val="auto"/>
                <w:spacing w:val="2"/>
                <w:szCs w:val="21"/>
              </w:rPr>
              <w:t>地点</w:t>
            </w:r>
            <w:r>
              <w:rPr>
                <w:rFonts w:hint="eastAsia" w:ascii="宋体" w:hAnsi="宋体"/>
                <w:color w:val="auto"/>
                <w:kern w:val="0"/>
                <w:szCs w:val="21"/>
              </w:rPr>
              <w:t>：“广西政府采购云平台 ”（https ://www.gcy.zfcg.gxzf.gov.cn/）</w:t>
            </w:r>
            <w:r>
              <w:rPr>
                <w:rFonts w:hint="eastAsia" w:ascii="宋体" w:hAnsi="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19</w:t>
            </w:r>
          </w:p>
        </w:tc>
        <w:tc>
          <w:tcPr>
            <w:tcW w:w="1682" w:type="dxa"/>
            <w:vAlign w:val="center"/>
          </w:tcPr>
          <w:p>
            <w:pPr>
              <w:spacing w:line="440" w:lineRule="exact"/>
              <w:jc w:val="center"/>
              <w:rPr>
                <w:rFonts w:ascii="宋体" w:hAnsi="宋体" w:cs="宋体"/>
                <w:color w:val="auto"/>
                <w:spacing w:val="2"/>
                <w:szCs w:val="21"/>
              </w:rPr>
            </w:pPr>
            <w:r>
              <w:rPr>
                <w:rFonts w:hint="eastAsia" w:ascii="宋体" w:hAnsi="宋体" w:cs="Courier New"/>
                <w:color w:val="auto"/>
                <w:spacing w:val="2"/>
                <w:szCs w:val="21"/>
              </w:rPr>
              <w:t>磋商</w:t>
            </w:r>
            <w:r>
              <w:rPr>
                <w:rFonts w:hint="eastAsia" w:ascii="宋体" w:hAnsi="宋体" w:cs="宋体"/>
                <w:color w:val="auto"/>
                <w:szCs w:val="21"/>
              </w:rPr>
              <w:t>时间及</w:t>
            </w:r>
            <w:r>
              <w:rPr>
                <w:rFonts w:hint="eastAsia" w:ascii="宋体" w:hAnsi="宋体" w:cs="Courier New"/>
                <w:color w:val="auto"/>
                <w:spacing w:val="2"/>
                <w:szCs w:val="21"/>
              </w:rPr>
              <w:t>磋商</w:t>
            </w:r>
            <w:r>
              <w:rPr>
                <w:rFonts w:hint="eastAsia" w:ascii="宋体" w:hAnsi="宋体" w:cs="宋体"/>
                <w:color w:val="auto"/>
                <w:spacing w:val="2"/>
                <w:szCs w:val="21"/>
              </w:rPr>
              <w:t>地点</w:t>
            </w:r>
          </w:p>
        </w:tc>
        <w:tc>
          <w:tcPr>
            <w:tcW w:w="7334" w:type="dxa"/>
            <w:vAlign w:val="center"/>
          </w:tcPr>
          <w:p>
            <w:pPr>
              <w:spacing w:line="420" w:lineRule="exact"/>
              <w:rPr>
                <w:rFonts w:ascii="宋体" w:hAnsi="宋体" w:cs="Arial"/>
                <w:color w:val="auto"/>
                <w:szCs w:val="21"/>
              </w:rPr>
            </w:pPr>
            <w:r>
              <w:rPr>
                <w:rFonts w:hint="eastAsia" w:ascii="宋体" w:hAnsi="宋体" w:cs="Arial"/>
                <w:color w:val="auto"/>
                <w:szCs w:val="21"/>
              </w:rPr>
              <w:t>磋商时间：</w:t>
            </w:r>
            <w:r>
              <w:rPr>
                <w:rFonts w:hint="eastAsia" w:ascii="宋体" w:hAnsi="宋体"/>
                <w:color w:val="auto"/>
                <w:szCs w:val="21"/>
                <w:lang w:val="en-US" w:eastAsia="zh-CN"/>
              </w:rPr>
              <w:t>2024年4月15日15时30分</w:t>
            </w:r>
            <w:r>
              <w:rPr>
                <w:rFonts w:hint="eastAsia" w:ascii="宋体" w:hAnsi="宋体" w:cs="Arial"/>
                <w:color w:val="auto"/>
                <w:szCs w:val="21"/>
              </w:rPr>
              <w:t>（具体时间由采购代理机构另行通知）；</w:t>
            </w:r>
          </w:p>
          <w:p>
            <w:pPr>
              <w:spacing w:line="420" w:lineRule="exact"/>
              <w:rPr>
                <w:rFonts w:ascii="宋体" w:hAnsi="宋体"/>
                <w:color w:val="auto"/>
                <w:kern w:val="0"/>
                <w:szCs w:val="21"/>
              </w:rPr>
            </w:pPr>
            <w:r>
              <w:rPr>
                <w:rFonts w:hint="eastAsia" w:ascii="宋体" w:hAnsi="宋体" w:cs="Arial"/>
                <w:color w:val="auto"/>
                <w:szCs w:val="21"/>
                <w:u w:val="none"/>
              </w:rPr>
              <w:t>磋商地点：</w:t>
            </w:r>
            <w:r>
              <w:rPr>
                <w:rFonts w:hint="eastAsia" w:ascii="宋体" w:hAnsi="宋体"/>
                <w:color w:val="auto"/>
                <w:szCs w:val="21"/>
                <w:u w:val="none"/>
              </w:rPr>
              <w:t>“广西政府采购云平台 ”（https ://www.gcy.zfcg.gxzf.gov.cn/）电子开标大厅。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20</w:t>
            </w:r>
          </w:p>
        </w:tc>
        <w:tc>
          <w:tcPr>
            <w:tcW w:w="1682" w:type="dxa"/>
            <w:vAlign w:val="center"/>
          </w:tcPr>
          <w:p>
            <w:pPr>
              <w:spacing w:line="440" w:lineRule="exact"/>
              <w:jc w:val="center"/>
              <w:rPr>
                <w:rFonts w:ascii="宋体" w:hAnsi="宋体"/>
                <w:color w:val="auto"/>
                <w:szCs w:val="21"/>
              </w:rPr>
            </w:pPr>
            <w:r>
              <w:rPr>
                <w:rFonts w:hint="eastAsia" w:ascii="宋体" w:hAnsi="宋体"/>
                <w:color w:val="auto"/>
                <w:szCs w:val="21"/>
              </w:rPr>
              <w:t>资格审查</w:t>
            </w:r>
          </w:p>
          <w:p>
            <w:pPr>
              <w:spacing w:line="440" w:lineRule="exact"/>
              <w:jc w:val="center"/>
              <w:rPr>
                <w:rFonts w:ascii="宋体" w:hAnsi="宋体"/>
                <w:color w:val="auto"/>
                <w:szCs w:val="21"/>
              </w:rPr>
            </w:pPr>
            <w:r>
              <w:rPr>
                <w:rFonts w:hint="eastAsia" w:ascii="宋体" w:hAnsi="宋体"/>
                <w:color w:val="auto"/>
                <w:szCs w:val="21"/>
              </w:rPr>
              <w:t>方式</w:t>
            </w:r>
          </w:p>
        </w:tc>
        <w:tc>
          <w:tcPr>
            <w:tcW w:w="7334" w:type="dxa"/>
            <w:vAlign w:val="center"/>
          </w:tcPr>
          <w:p>
            <w:pPr>
              <w:spacing w:line="420" w:lineRule="exact"/>
              <w:rPr>
                <w:rFonts w:ascii="宋体" w:hAnsi="宋体"/>
                <w:color w:val="auto"/>
                <w:szCs w:val="21"/>
              </w:rPr>
            </w:pPr>
            <w:r>
              <w:rPr>
                <w:rFonts w:hint="eastAsia" w:ascii="宋体" w:hAnsi="宋体"/>
                <w:color w:val="auto"/>
                <w:szCs w:val="21"/>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21</w:t>
            </w:r>
          </w:p>
        </w:tc>
        <w:tc>
          <w:tcPr>
            <w:tcW w:w="1682"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评标办法</w:t>
            </w:r>
          </w:p>
        </w:tc>
        <w:tc>
          <w:tcPr>
            <w:tcW w:w="7334" w:type="dxa"/>
            <w:vAlign w:val="center"/>
          </w:tcPr>
          <w:p>
            <w:pPr>
              <w:spacing w:line="420" w:lineRule="exact"/>
              <w:ind w:left="1890" w:hanging="1890" w:hangingChars="900"/>
              <w:rPr>
                <w:rFonts w:ascii="宋体" w:hAnsi="宋体" w:cs="Courier New"/>
                <w:color w:val="auto"/>
                <w:spacing w:val="2"/>
                <w:szCs w:val="21"/>
              </w:rPr>
            </w:pPr>
            <w:r>
              <w:rPr>
                <w:rFonts w:hint="eastAsia" w:ascii="宋体" w:hAnsi="宋体"/>
                <w:color w:val="auto"/>
                <w:szCs w:val="21"/>
              </w:rPr>
              <w:t>采用综合评分</w:t>
            </w:r>
            <w:r>
              <w:rPr>
                <w:rFonts w:ascii="宋体" w:hAnsi="宋体"/>
                <w:color w:val="auto"/>
                <w:szCs w:val="21"/>
              </w:rPr>
              <w:t>法</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22</w:t>
            </w:r>
          </w:p>
        </w:tc>
        <w:tc>
          <w:tcPr>
            <w:tcW w:w="1682"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履约保证金</w:t>
            </w:r>
          </w:p>
        </w:tc>
        <w:tc>
          <w:tcPr>
            <w:tcW w:w="7334" w:type="dxa"/>
            <w:vAlign w:val="center"/>
          </w:tcPr>
          <w:p>
            <w:pPr>
              <w:spacing w:line="420" w:lineRule="exact"/>
              <w:rPr>
                <w:rFonts w:hint="eastAsia" w:ascii="宋体" w:hAnsi="宋体" w:cs="Arial"/>
                <w:color w:val="auto"/>
                <w:szCs w:val="21"/>
              </w:rPr>
            </w:pPr>
            <w:r>
              <w:rPr>
                <w:rFonts w:hint="eastAsia" w:ascii="宋体" w:hAnsi="宋体" w:cs="Arial"/>
                <w:color w:val="auto"/>
                <w:szCs w:val="21"/>
              </w:rPr>
              <w:t>本项目收取履约保证金，具体规定如下：</w:t>
            </w:r>
          </w:p>
          <w:p>
            <w:pPr>
              <w:spacing w:line="420" w:lineRule="exact"/>
              <w:rPr>
                <w:rFonts w:hint="eastAsia" w:ascii="宋体" w:hAnsi="宋体" w:eastAsia="宋体" w:cs="Arial"/>
                <w:color w:val="auto"/>
                <w:szCs w:val="21"/>
                <w:lang w:val="en-US" w:eastAsia="zh-CN"/>
              </w:rPr>
            </w:pPr>
            <w:r>
              <w:rPr>
                <w:rFonts w:hint="eastAsia" w:ascii="宋体" w:hAnsi="宋体" w:cs="Arial"/>
                <w:color w:val="auto"/>
                <w:szCs w:val="21"/>
              </w:rPr>
              <w:sym w:font="Wingdings" w:char="00FE"/>
            </w:r>
            <w:r>
              <w:rPr>
                <w:rFonts w:hint="eastAsia" w:ascii="宋体" w:hAnsi="宋体" w:cs="Arial"/>
                <w:color w:val="auto"/>
                <w:szCs w:val="21"/>
              </w:rPr>
              <w:t>履约保证金的金额：</w:t>
            </w:r>
            <w:r>
              <w:rPr>
                <w:rFonts w:hint="eastAsia" w:ascii="宋体" w:hAnsi="宋体" w:cs="Arial"/>
                <w:color w:val="auto"/>
                <w:szCs w:val="21"/>
                <w:lang w:val="en-US" w:eastAsia="zh-CN"/>
              </w:rPr>
              <w:t>本项目不收取履约保证金</w:t>
            </w:r>
          </w:p>
          <w:p>
            <w:pPr>
              <w:spacing w:line="420" w:lineRule="exact"/>
              <w:rPr>
                <w:rFonts w:hint="eastAsia" w:ascii="宋体" w:hAnsi="宋体" w:cs="Arial"/>
                <w:color w:val="auto"/>
                <w:szCs w:val="21"/>
                <w:lang w:val="en-US" w:eastAsia="zh-CN"/>
              </w:rPr>
            </w:pPr>
            <w:r>
              <w:rPr>
                <w:rFonts w:hint="eastAsia" w:ascii="宋体" w:hAnsi="宋体" w:cs="Arial"/>
                <w:color w:val="auto"/>
                <w:szCs w:val="21"/>
              </w:rPr>
              <w:sym w:font="Wingdings" w:char="00A8"/>
            </w:r>
            <w:r>
              <w:rPr>
                <w:rFonts w:hint="eastAsia" w:ascii="宋体" w:hAnsi="宋体" w:cs="Arial"/>
                <w:color w:val="auto"/>
                <w:szCs w:val="21"/>
              </w:rPr>
              <w:t>履约保证金的形式：可以采用</w:t>
            </w:r>
            <w:r>
              <w:rPr>
                <w:rFonts w:hint="eastAsia" w:ascii="宋体" w:hAnsi="宋体" w:cs="Arial"/>
                <w:color w:val="auto"/>
                <w:szCs w:val="21"/>
                <w:lang w:val="en-US" w:eastAsia="zh-CN"/>
              </w:rPr>
              <w:t>银行转账、</w:t>
            </w:r>
            <w:r>
              <w:rPr>
                <w:rFonts w:hint="eastAsia" w:ascii="宋体" w:hAnsi="宋体" w:cs="Arial"/>
                <w:color w:val="auto"/>
                <w:szCs w:val="21"/>
              </w:rPr>
              <w:t>银行保函、工程担保、商业担保、保证保险等形式。</w:t>
            </w:r>
          </w:p>
          <w:p>
            <w:pPr>
              <w:spacing w:line="420" w:lineRule="exact"/>
              <w:rPr>
                <w:rFonts w:hint="eastAsia" w:ascii="宋体" w:hAnsi="宋体" w:cs="Arial"/>
                <w:color w:val="auto"/>
                <w:szCs w:val="21"/>
              </w:rPr>
            </w:pPr>
            <w:r>
              <w:rPr>
                <w:rFonts w:hint="eastAsia" w:ascii="宋体" w:hAnsi="宋体" w:cs="Arial"/>
                <w:color w:val="auto"/>
                <w:szCs w:val="21"/>
              </w:rPr>
              <w:t>履约保证金退付方式、时间及条件：由中标人向</w:t>
            </w:r>
            <w:r>
              <w:rPr>
                <w:rFonts w:hint="eastAsia" w:ascii="宋体" w:hAnsi="宋体" w:cs="Arial"/>
                <w:color w:val="auto"/>
                <w:szCs w:val="21"/>
                <w:lang w:eastAsia="zh-CN"/>
              </w:rPr>
              <w:t>采购人</w:t>
            </w:r>
            <w:r>
              <w:rPr>
                <w:rFonts w:hint="eastAsia" w:ascii="宋体" w:hAnsi="宋体" w:cs="Arial"/>
                <w:color w:val="auto"/>
                <w:szCs w:val="21"/>
              </w:rPr>
              <w:t>提供《广西壮族自治区政府采购项目合同验收书》（详见桂财采〔2015〕22号），</w:t>
            </w:r>
            <w:r>
              <w:rPr>
                <w:rFonts w:hint="eastAsia" w:ascii="宋体" w:hAnsi="宋体" w:cs="Arial"/>
                <w:color w:val="auto"/>
                <w:szCs w:val="21"/>
                <w:lang w:eastAsia="zh-CN"/>
              </w:rPr>
              <w:t>采购人</w:t>
            </w:r>
            <w:r>
              <w:rPr>
                <w:rFonts w:hint="eastAsia" w:ascii="宋体" w:hAnsi="宋体" w:cs="Arial"/>
                <w:color w:val="auto"/>
                <w:szCs w:val="21"/>
              </w:rPr>
              <w:t>在收到合格材料后5个工作日内办理退还手续（不计利息）。</w:t>
            </w:r>
          </w:p>
          <w:p>
            <w:pPr>
              <w:spacing w:line="420" w:lineRule="exact"/>
              <w:rPr>
                <w:rFonts w:hint="eastAsia" w:ascii="宋体" w:hAnsi="宋体" w:cs="Arial"/>
                <w:color w:val="auto"/>
                <w:szCs w:val="21"/>
              </w:rPr>
            </w:pPr>
            <w:r>
              <w:rPr>
                <w:rFonts w:hint="eastAsia" w:ascii="宋体" w:hAnsi="宋体" w:cs="Arial"/>
                <w:color w:val="auto"/>
                <w:szCs w:val="21"/>
              </w:rPr>
              <w:t>备注：</w:t>
            </w:r>
          </w:p>
          <w:p>
            <w:pPr>
              <w:spacing w:line="420" w:lineRule="exact"/>
              <w:rPr>
                <w:rFonts w:ascii="宋体" w:hAnsi="宋体" w:cs="Arial"/>
                <w:color w:val="auto"/>
                <w:szCs w:val="21"/>
              </w:rPr>
            </w:pPr>
            <w:r>
              <w:rPr>
                <w:rFonts w:hint="eastAsia" w:ascii="宋体" w:hAnsi="宋体" w:cs="Arial"/>
                <w:color w:val="auto"/>
                <w:szCs w:val="21"/>
              </w:rPr>
              <w:t>1</w:t>
            </w:r>
            <w:bookmarkStart w:id="16" w:name="_Hlk54170335"/>
            <w:r>
              <w:rPr>
                <w:rFonts w:hint="eastAsia" w:ascii="宋体" w:hAnsi="宋体" w:cs="Arial"/>
                <w:color w:val="auto"/>
                <w:szCs w:val="21"/>
                <w:lang w:val="en-US" w:eastAsia="zh-CN"/>
              </w:rPr>
              <w:t>.</w:t>
            </w:r>
            <w:r>
              <w:rPr>
                <w:rFonts w:hint="eastAsia" w:ascii="宋体" w:hAnsi="宋体" w:cs="Arial"/>
                <w:color w:val="auto"/>
                <w:szCs w:val="21"/>
              </w:rPr>
              <w:t>根据《广西壮族自治区财政厅关于贯彻落实政府采购优化营商环境百日攻坚行动方案的通知》（桂财采〔2020〕49号）规定，鼓励采购人在与中小微企业签订政府采购合同时，减少或免于收取履约保证金，有必要收取履约保证金的，收取的履约保证金不得超过政府采购合同金额的</w:t>
            </w:r>
            <w:r>
              <w:rPr>
                <w:rFonts w:hint="eastAsia" w:ascii="宋体" w:hAnsi="宋体" w:cs="Arial"/>
                <w:color w:val="auto"/>
                <w:szCs w:val="21"/>
                <w:lang w:val="en-US" w:eastAsia="zh-CN"/>
              </w:rPr>
              <w:t>2</w:t>
            </w:r>
            <w:r>
              <w:rPr>
                <w:rFonts w:hint="eastAsia" w:ascii="宋体" w:hAnsi="宋体" w:cs="Arial"/>
                <w:color w:val="auto"/>
                <w:szCs w:val="21"/>
              </w:rPr>
              <w:t>%。</w:t>
            </w:r>
            <w:bookmarkEnd w:id="16"/>
            <w:r>
              <w:rPr>
                <w:rFonts w:hint="eastAsia" w:ascii="宋体" w:hAnsi="宋体" w:cs="Arial"/>
                <w:color w:val="auto"/>
                <w:szCs w:val="21"/>
              </w:rPr>
              <w:br w:type="textWrapping"/>
            </w:r>
            <w:r>
              <w:rPr>
                <w:rFonts w:hint="eastAsia" w:ascii="宋体" w:hAnsi="宋体" w:cs="Arial"/>
                <w:color w:val="auto"/>
                <w:szCs w:val="21"/>
              </w:rPr>
              <w:t>2</w:t>
            </w:r>
            <w:r>
              <w:rPr>
                <w:rFonts w:hint="eastAsia" w:ascii="宋体" w:hAnsi="宋体" w:cs="Arial"/>
                <w:color w:val="auto"/>
                <w:szCs w:val="21"/>
                <w:lang w:val="en-US" w:eastAsia="zh-CN"/>
              </w:rPr>
              <w:t>.</w:t>
            </w:r>
            <w:r>
              <w:rPr>
                <w:rFonts w:hint="eastAsia" w:ascii="宋体" w:hAnsi="宋体" w:cs="Arial"/>
                <w:color w:val="auto"/>
                <w:szCs w:val="21"/>
              </w:rPr>
              <w:t>履约保证金不足额缴纳的（包含保函额度不足的），或者不按规定提交方式提交的，或者保函有效期低于合同履行期限（即合同中规定的当事人履行自己的义务的</w:t>
            </w:r>
            <w:r>
              <w:rPr>
                <w:rFonts w:hint="eastAsia" w:ascii="宋体" w:hAnsi="宋体" w:cs="Arial"/>
                <w:color w:val="auto"/>
                <w:szCs w:val="21"/>
                <w:lang w:eastAsia="zh-CN"/>
              </w:rPr>
              <w:t>）</w:t>
            </w:r>
            <w:r>
              <w:rPr>
                <w:rFonts w:hint="eastAsia" w:ascii="宋体" w:hAnsi="宋体" w:cs="Arial"/>
                <w:color w:val="auto"/>
                <w:szCs w:val="21"/>
              </w:rPr>
              <w:t>，不予签订合同。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518" w:type="dxa"/>
            <w:vMerge w:val="restart"/>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23</w:t>
            </w:r>
          </w:p>
        </w:tc>
        <w:tc>
          <w:tcPr>
            <w:tcW w:w="1682" w:type="dxa"/>
            <w:vMerge w:val="restart"/>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联系人</w:t>
            </w:r>
          </w:p>
        </w:tc>
        <w:tc>
          <w:tcPr>
            <w:tcW w:w="7334" w:type="dxa"/>
            <w:vAlign w:val="center"/>
          </w:tcPr>
          <w:p>
            <w:pPr>
              <w:spacing w:line="440" w:lineRule="exact"/>
              <w:rPr>
                <w:rFonts w:hint="eastAsia" w:ascii="宋体" w:hAnsi="宋体" w:eastAsia="宋体"/>
                <w:color w:val="auto"/>
                <w:szCs w:val="21"/>
                <w:lang w:eastAsia="zh-CN"/>
              </w:rPr>
            </w:pPr>
            <w:r>
              <w:rPr>
                <w:rFonts w:hint="eastAsia" w:ascii="宋体" w:hAnsi="宋体"/>
                <w:color w:val="auto"/>
                <w:szCs w:val="21"/>
                <w:lang w:eastAsia="zh-CN"/>
              </w:rPr>
              <w:t>采购人</w:t>
            </w:r>
            <w:r>
              <w:rPr>
                <w:rFonts w:hint="eastAsia" w:ascii="宋体" w:hAnsi="宋体"/>
                <w:color w:val="auto"/>
                <w:szCs w:val="21"/>
              </w:rPr>
              <w:t>联系人：</w:t>
            </w:r>
            <w:r>
              <w:rPr>
                <w:rFonts w:hint="eastAsia" w:ascii="宋体" w:hAnsi="宋体"/>
                <w:color w:val="auto"/>
                <w:szCs w:val="21"/>
                <w:lang w:val="en-US" w:eastAsia="zh-CN"/>
              </w:rPr>
              <w:t>欧国幸</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联系电话：</w:t>
            </w:r>
            <w:r>
              <w:rPr>
                <w:rFonts w:hint="eastAsia" w:ascii="宋体" w:hAnsi="宋体"/>
                <w:color w:val="auto"/>
                <w:szCs w:val="21"/>
                <w:lang w:val="en-US" w:eastAsia="zh-CN"/>
              </w:rPr>
              <w:t xml:space="preserve">0775-2621725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518" w:type="dxa"/>
            <w:vMerge w:val="continue"/>
            <w:vAlign w:val="center"/>
          </w:tcPr>
          <w:p>
            <w:pPr>
              <w:spacing w:line="440" w:lineRule="exact"/>
              <w:jc w:val="center"/>
              <w:rPr>
                <w:rFonts w:ascii="宋体" w:hAnsi="宋体" w:cs="Courier New"/>
                <w:color w:val="auto"/>
                <w:spacing w:val="2"/>
                <w:szCs w:val="21"/>
              </w:rPr>
            </w:pPr>
          </w:p>
        </w:tc>
        <w:tc>
          <w:tcPr>
            <w:tcW w:w="1682" w:type="dxa"/>
            <w:vMerge w:val="continue"/>
            <w:vAlign w:val="center"/>
          </w:tcPr>
          <w:p>
            <w:pPr>
              <w:spacing w:line="440" w:lineRule="exact"/>
              <w:jc w:val="center"/>
              <w:rPr>
                <w:rFonts w:ascii="宋体" w:hAnsi="宋体" w:cs="Courier New"/>
                <w:color w:val="auto"/>
                <w:spacing w:val="2"/>
                <w:szCs w:val="21"/>
              </w:rPr>
            </w:pPr>
          </w:p>
        </w:tc>
        <w:tc>
          <w:tcPr>
            <w:tcW w:w="7334" w:type="dxa"/>
            <w:vAlign w:val="center"/>
          </w:tcPr>
          <w:p>
            <w:pPr>
              <w:autoSpaceDE w:val="0"/>
              <w:spacing w:line="420" w:lineRule="exact"/>
              <w:rPr>
                <w:rFonts w:hint="default" w:ascii="宋体" w:hAnsi="宋体"/>
                <w:color w:val="auto"/>
                <w:szCs w:val="21"/>
                <w:lang w:val="en-US"/>
              </w:rPr>
            </w:pPr>
            <w:r>
              <w:rPr>
                <w:rFonts w:hint="eastAsia" w:ascii="宋体" w:hAnsi="宋体"/>
                <w:color w:val="auto"/>
                <w:szCs w:val="21"/>
              </w:rPr>
              <w:t>代理机构联系人：</w:t>
            </w:r>
            <w:r>
              <w:rPr>
                <w:rFonts w:hint="eastAsia" w:ascii="宋体" w:hAnsi="宋体" w:cs="Arial"/>
                <w:color w:val="auto"/>
                <w:kern w:val="0"/>
                <w:szCs w:val="21"/>
                <w:lang w:eastAsia="zh-CN"/>
              </w:rPr>
              <w:t>韦雪君</w:t>
            </w:r>
            <w:r>
              <w:rPr>
                <w:rFonts w:hint="eastAsia" w:ascii="宋体" w:hAnsi="宋体" w:cs="Arial"/>
                <w:color w:val="auto"/>
                <w:kern w:val="0"/>
                <w:szCs w:val="21"/>
              </w:rPr>
              <w:t xml:space="preserve">    </w:t>
            </w:r>
            <w:r>
              <w:rPr>
                <w:rFonts w:hint="eastAsia" w:ascii="宋体" w:hAnsi="宋体" w:cs="Arial"/>
                <w:color w:val="auto"/>
                <w:kern w:val="0"/>
                <w:szCs w:val="21"/>
                <w:lang w:eastAsia="zh-CN"/>
              </w:rPr>
              <w:t>联系</w:t>
            </w:r>
            <w:r>
              <w:rPr>
                <w:rFonts w:hint="eastAsia" w:ascii="宋体" w:hAnsi="宋体" w:cs="Arial"/>
                <w:color w:val="auto"/>
                <w:kern w:val="0"/>
                <w:szCs w:val="21"/>
              </w:rPr>
              <w:t>电话：</w:t>
            </w:r>
            <w:r>
              <w:rPr>
                <w:rFonts w:hint="eastAsia" w:ascii="宋体" w:hAnsi="宋体"/>
                <w:color w:val="auto"/>
                <w:szCs w:val="21"/>
                <w:lang w:val="en-US" w:eastAsia="zh-CN"/>
              </w:rPr>
              <w:t>0775-2528666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518" w:type="dxa"/>
            <w:vMerge w:val="continue"/>
            <w:vAlign w:val="center"/>
          </w:tcPr>
          <w:p>
            <w:pPr>
              <w:spacing w:line="440" w:lineRule="exact"/>
              <w:jc w:val="center"/>
              <w:rPr>
                <w:rFonts w:ascii="宋体" w:hAnsi="宋体" w:cs="Courier New"/>
                <w:color w:val="auto"/>
                <w:spacing w:val="2"/>
                <w:szCs w:val="21"/>
              </w:rPr>
            </w:pPr>
          </w:p>
        </w:tc>
        <w:tc>
          <w:tcPr>
            <w:tcW w:w="1682" w:type="dxa"/>
            <w:vMerge w:val="continue"/>
            <w:vAlign w:val="center"/>
          </w:tcPr>
          <w:p>
            <w:pPr>
              <w:spacing w:line="440" w:lineRule="exact"/>
              <w:jc w:val="center"/>
              <w:rPr>
                <w:rFonts w:ascii="宋体" w:hAnsi="宋体" w:cs="Courier New"/>
                <w:color w:val="auto"/>
                <w:spacing w:val="2"/>
                <w:szCs w:val="21"/>
              </w:rPr>
            </w:pPr>
          </w:p>
        </w:tc>
        <w:tc>
          <w:tcPr>
            <w:tcW w:w="7334" w:type="dxa"/>
            <w:vAlign w:val="center"/>
          </w:tcPr>
          <w:p>
            <w:pPr>
              <w:spacing w:line="420" w:lineRule="exact"/>
              <w:rPr>
                <w:rFonts w:ascii="宋体" w:hAnsi="宋体"/>
                <w:color w:val="auto"/>
                <w:szCs w:val="21"/>
              </w:rPr>
            </w:pPr>
            <w:r>
              <w:rPr>
                <w:rFonts w:hint="eastAsia" w:ascii="宋体" w:hAnsi="宋体"/>
                <w:color w:val="auto"/>
                <w:szCs w:val="21"/>
              </w:rPr>
              <w:t>行政监督单位：</w:t>
            </w:r>
            <w:r>
              <w:rPr>
                <w:rFonts w:hint="eastAsia" w:ascii="宋体" w:hAnsi="宋体" w:cs="宋体"/>
                <w:color w:val="auto"/>
                <w:kern w:val="0"/>
                <w:szCs w:val="21"/>
                <w:lang w:val="zh-CN"/>
              </w:rPr>
              <w:t xml:space="preserve">玉林市财政局   </w:t>
            </w:r>
            <w:r>
              <w:rPr>
                <w:rFonts w:hint="eastAsia" w:ascii="宋体" w:hAnsi="宋体"/>
                <w:color w:val="auto"/>
                <w:szCs w:val="21"/>
              </w:rPr>
              <w:t>联系电话：</w:t>
            </w:r>
            <w:r>
              <w:rPr>
                <w:rFonts w:hint="eastAsia" w:ascii="宋体" w:hAnsi="宋体" w:cs="宋体"/>
                <w:color w:val="auto"/>
                <w:kern w:val="0"/>
                <w:szCs w:val="21"/>
                <w:lang w:val="zh-CN"/>
              </w:rPr>
              <w:t>0775-2697961</w:t>
            </w:r>
            <w:r>
              <w:rPr>
                <w:rFonts w:hint="eastAsia" w:ascii="宋体" w:hAnsi="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24</w:t>
            </w:r>
          </w:p>
        </w:tc>
        <w:tc>
          <w:tcPr>
            <w:tcW w:w="1682"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其他说明</w:t>
            </w:r>
          </w:p>
        </w:tc>
        <w:tc>
          <w:tcPr>
            <w:tcW w:w="7334" w:type="dxa"/>
            <w:vAlign w:val="center"/>
          </w:tcPr>
          <w:p>
            <w:pPr>
              <w:widowControl/>
              <w:spacing w:line="440" w:lineRule="exact"/>
              <w:jc w:val="left"/>
              <w:rPr>
                <w:rFonts w:ascii="宋体" w:hAnsi="宋体"/>
                <w:snapToGrid w:val="0"/>
                <w:color w:val="auto"/>
                <w:szCs w:val="21"/>
              </w:rPr>
            </w:pPr>
            <w:r>
              <w:rPr>
                <w:rFonts w:hint="eastAsia" w:ascii="宋体" w:hAnsi="宋体"/>
                <w:snapToGrid w:val="0"/>
                <w:color w:val="auto"/>
                <w:szCs w:val="21"/>
              </w:rPr>
              <w:t xml:space="preserve">采购人或者采购代理机构在资格审查结束前，对供应商进行信用查询。 </w:t>
            </w:r>
          </w:p>
          <w:p>
            <w:pPr>
              <w:widowControl/>
              <w:spacing w:line="440" w:lineRule="exact"/>
              <w:jc w:val="left"/>
              <w:rPr>
                <w:rFonts w:ascii="宋体" w:hAnsi="宋体"/>
                <w:snapToGrid w:val="0"/>
                <w:color w:val="auto"/>
                <w:szCs w:val="21"/>
              </w:rPr>
            </w:pPr>
            <w:r>
              <w:rPr>
                <w:rFonts w:hint="eastAsia" w:ascii="宋体" w:hAnsi="宋体"/>
                <w:snapToGrid w:val="0"/>
                <w:color w:val="auto"/>
                <w:szCs w:val="21"/>
              </w:rPr>
              <w:t>查询渠道：“信用中国”网站</w:t>
            </w:r>
            <w:r>
              <w:rPr>
                <w:rFonts w:hint="eastAsia" w:ascii="宋体" w:hAnsi="宋体"/>
                <w:snapToGrid w:val="0"/>
                <w:color w:val="auto"/>
                <w:szCs w:val="21"/>
                <w:lang w:eastAsia="zh-CN"/>
              </w:rPr>
              <w:t>（</w:t>
            </w:r>
            <w:r>
              <w:rPr>
                <w:rFonts w:hint="eastAsia" w:ascii="宋体" w:hAnsi="宋体"/>
                <w:snapToGrid w:val="0"/>
                <w:color w:val="auto"/>
                <w:szCs w:val="21"/>
              </w:rPr>
              <w:t>www.creditchina.gov.cn</w:t>
            </w:r>
            <w:r>
              <w:rPr>
                <w:rFonts w:hint="eastAsia" w:ascii="宋体" w:hAnsi="宋体"/>
                <w:snapToGrid w:val="0"/>
                <w:color w:val="auto"/>
                <w:szCs w:val="21"/>
                <w:lang w:eastAsia="zh-CN"/>
              </w:rPr>
              <w:t>）</w:t>
            </w:r>
            <w:r>
              <w:rPr>
                <w:rFonts w:hint="eastAsia" w:ascii="宋体" w:hAnsi="宋体"/>
                <w:snapToGrid w:val="0"/>
                <w:color w:val="auto"/>
                <w:szCs w:val="21"/>
              </w:rPr>
              <w:t xml:space="preserve"> 、中国政府采购网</w:t>
            </w:r>
            <w:r>
              <w:rPr>
                <w:rFonts w:hint="eastAsia" w:ascii="宋体" w:hAnsi="宋体"/>
                <w:snapToGrid w:val="0"/>
                <w:color w:val="auto"/>
                <w:szCs w:val="21"/>
                <w:lang w:eastAsia="zh-CN"/>
              </w:rPr>
              <w:t>（</w:t>
            </w:r>
            <w:r>
              <w:rPr>
                <w:rFonts w:hint="eastAsia" w:ascii="宋体" w:hAnsi="宋体"/>
                <w:snapToGrid w:val="0"/>
                <w:color w:val="auto"/>
                <w:szCs w:val="21"/>
              </w:rPr>
              <w:t>www.ccgp.gov.cn</w:t>
            </w:r>
            <w:r>
              <w:rPr>
                <w:rFonts w:hint="eastAsia" w:ascii="宋体" w:hAnsi="宋体"/>
                <w:snapToGrid w:val="0"/>
                <w:color w:val="auto"/>
                <w:szCs w:val="21"/>
                <w:lang w:eastAsia="zh-CN"/>
              </w:rPr>
              <w:t>）</w:t>
            </w:r>
            <w:r>
              <w:rPr>
                <w:rFonts w:hint="eastAsia" w:ascii="宋体" w:hAnsi="宋体"/>
                <w:snapToGrid w:val="0"/>
                <w:color w:val="auto"/>
                <w:szCs w:val="21"/>
              </w:rPr>
              <w:t xml:space="preserve">。 </w:t>
            </w:r>
          </w:p>
          <w:p>
            <w:pPr>
              <w:widowControl/>
              <w:spacing w:line="440" w:lineRule="exact"/>
              <w:jc w:val="left"/>
              <w:rPr>
                <w:rFonts w:ascii="宋体" w:hAnsi="宋体"/>
                <w:snapToGrid w:val="0"/>
                <w:color w:val="auto"/>
                <w:szCs w:val="21"/>
              </w:rPr>
            </w:pPr>
            <w:r>
              <w:rPr>
                <w:rFonts w:hint="eastAsia" w:ascii="宋体" w:hAnsi="宋体"/>
                <w:snapToGrid w:val="0"/>
                <w:color w:val="auto"/>
                <w:szCs w:val="21"/>
              </w:rPr>
              <w:t xml:space="preserve">信用查询截止时间点：资格审查结束前 </w:t>
            </w:r>
          </w:p>
          <w:p>
            <w:pPr>
              <w:widowControl/>
              <w:spacing w:line="440" w:lineRule="exact"/>
              <w:jc w:val="left"/>
              <w:rPr>
                <w:rFonts w:ascii="宋体" w:hAnsi="宋体"/>
                <w:snapToGrid w:val="0"/>
                <w:color w:val="auto"/>
                <w:szCs w:val="21"/>
              </w:rPr>
            </w:pPr>
            <w:r>
              <w:rPr>
                <w:rFonts w:hint="eastAsia" w:ascii="宋体" w:hAnsi="宋体"/>
                <w:snapToGrid w:val="0"/>
                <w:color w:val="auto"/>
                <w:szCs w:val="21"/>
              </w:rPr>
              <w:t xml:space="preserve">查询记录和证据留存方式：在查询网站中直接打印查询记录，打印材料作为评审资料保存。 </w:t>
            </w:r>
          </w:p>
          <w:p>
            <w:pPr>
              <w:autoSpaceDE w:val="0"/>
              <w:autoSpaceDN w:val="0"/>
              <w:adjustRightInd w:val="0"/>
              <w:spacing w:line="420" w:lineRule="exact"/>
              <w:ind w:left="105" w:leftChars="50" w:right="-84" w:firstLine="315" w:firstLineChars="150"/>
              <w:jc w:val="left"/>
              <w:rPr>
                <w:rFonts w:ascii="宋体" w:hAnsi="宋体"/>
                <w:color w:val="auto"/>
                <w:szCs w:val="21"/>
              </w:rPr>
            </w:pPr>
            <w:r>
              <w:rPr>
                <w:rFonts w:hint="eastAsia" w:ascii="宋体" w:hAnsi="宋体"/>
                <w:snapToGrid w:val="0"/>
                <w:color w:val="auto"/>
                <w:szCs w:val="21"/>
              </w:rPr>
              <w:t>信用信息使用规则：对在“信用中国”网站</w:t>
            </w:r>
            <w:r>
              <w:rPr>
                <w:rFonts w:hint="eastAsia" w:ascii="宋体" w:hAnsi="宋体"/>
                <w:snapToGrid w:val="0"/>
                <w:color w:val="auto"/>
                <w:szCs w:val="21"/>
                <w:lang w:eastAsia="zh-CN"/>
              </w:rPr>
              <w:t>（</w:t>
            </w:r>
            <w:r>
              <w:rPr>
                <w:rFonts w:hint="eastAsia" w:ascii="宋体" w:hAnsi="宋体"/>
                <w:snapToGrid w:val="0"/>
                <w:color w:val="auto"/>
                <w:szCs w:val="21"/>
              </w:rPr>
              <w:t>www.creditchina.gov.cn</w:t>
            </w:r>
            <w:r>
              <w:rPr>
                <w:rFonts w:hint="eastAsia" w:ascii="宋体" w:hAnsi="宋体"/>
                <w:snapToGrid w:val="0"/>
                <w:color w:val="auto"/>
                <w:szCs w:val="21"/>
                <w:lang w:eastAsia="zh-CN"/>
              </w:rPr>
              <w:t>）</w:t>
            </w:r>
            <w:r>
              <w:rPr>
                <w:rFonts w:hint="eastAsia" w:ascii="宋体" w:hAnsi="宋体"/>
                <w:snapToGrid w:val="0"/>
                <w:color w:val="auto"/>
                <w:szCs w:val="21"/>
              </w:rPr>
              <w:t xml:space="preserve"> 、中国政府采购网</w:t>
            </w:r>
            <w:r>
              <w:rPr>
                <w:rFonts w:hint="eastAsia" w:ascii="宋体" w:hAnsi="宋体"/>
                <w:snapToGrid w:val="0"/>
                <w:color w:val="auto"/>
                <w:szCs w:val="21"/>
                <w:lang w:eastAsia="zh-CN"/>
              </w:rPr>
              <w:t>（</w:t>
            </w:r>
            <w:r>
              <w:rPr>
                <w:rFonts w:hint="eastAsia" w:ascii="宋体" w:hAnsi="宋体"/>
                <w:snapToGrid w:val="0"/>
                <w:color w:val="auto"/>
                <w:szCs w:val="21"/>
              </w:rPr>
              <w:t>www.ccgp.gov.cn</w:t>
            </w:r>
            <w:r>
              <w:rPr>
                <w:rFonts w:hint="eastAsia" w:ascii="宋体" w:hAnsi="宋体"/>
                <w:snapToGrid w:val="0"/>
                <w:color w:val="auto"/>
                <w:szCs w:val="21"/>
                <w:lang w:eastAsia="zh-CN"/>
              </w:rPr>
              <w:t>）</w:t>
            </w:r>
            <w:r>
              <w:rPr>
                <w:rFonts w:hint="eastAsia" w:ascii="宋体" w:hAnsi="宋体"/>
                <w:snapToGrid w:val="0"/>
                <w:color w:val="auto"/>
                <w:szCs w:val="21"/>
              </w:rPr>
              <w:t>被列入失信被执行人、重大税收违法案件当事人名单、政府采购严重违法失信行为记录名单及其他不符合《中华人民共和国政府采购法》第二十二条规定条件的供应商，采购人或者采购代理机构应当拒绝其参与政府采购活动。两个以上的自然人、法人或者其他组织组成一个联合体，以一个供应商的身份共同参加政府采购活动的，应当对所有联合体成员进行信用记录查询，联合体成员存在不良信用记录（被列入失信被执行人、重大税收违法案件当事人名单、政府采购严重违法失信行为记录名单及其他不符合《中华人民共和国政府采购法》第二十二条规定条件的供应商）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25</w:t>
            </w:r>
          </w:p>
        </w:tc>
        <w:tc>
          <w:tcPr>
            <w:tcW w:w="1682"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采购代理</w:t>
            </w:r>
          </w:p>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服务费支付</w:t>
            </w:r>
          </w:p>
        </w:tc>
        <w:tc>
          <w:tcPr>
            <w:tcW w:w="7334" w:type="dxa"/>
            <w:vAlign w:val="center"/>
          </w:tcPr>
          <w:p>
            <w:pPr>
              <w:spacing w:line="420" w:lineRule="exact"/>
              <w:ind w:firstLine="420" w:firstLineChars="200"/>
              <w:rPr>
                <w:rFonts w:hint="eastAsia" w:ascii="宋体" w:hAnsi="宋体" w:eastAsia="宋体"/>
                <w:b w:val="0"/>
                <w:bCs/>
                <w:color w:val="auto"/>
                <w:szCs w:val="21"/>
                <w:lang w:eastAsia="zh-CN"/>
              </w:rPr>
            </w:pPr>
            <w:r>
              <w:rPr>
                <w:rFonts w:hint="eastAsia" w:ascii="宋体" w:hAnsi="宋体" w:eastAsia="宋体"/>
                <w:b w:val="0"/>
                <w:bCs/>
                <w:color w:val="auto"/>
                <w:szCs w:val="21"/>
                <w:lang w:eastAsia="zh-CN"/>
              </w:rPr>
              <w:t>1. 是否收取采购代理费：</w:t>
            </w:r>
          </w:p>
          <w:p>
            <w:pPr>
              <w:spacing w:line="420" w:lineRule="exact"/>
              <w:ind w:firstLine="420" w:firstLineChars="200"/>
              <w:rPr>
                <w:rFonts w:hint="eastAsia" w:ascii="宋体" w:hAnsi="宋体" w:eastAsia="宋体"/>
                <w:b w:val="0"/>
                <w:bCs/>
                <w:color w:val="auto"/>
                <w:szCs w:val="21"/>
                <w:lang w:eastAsia="zh-CN"/>
              </w:rPr>
            </w:pPr>
            <w:r>
              <w:rPr>
                <w:rFonts w:hint="eastAsia" w:ascii="宋体" w:hAnsi="宋体" w:eastAsia="宋体"/>
                <w:b w:val="0"/>
                <w:bCs/>
                <w:color w:val="auto"/>
                <w:szCs w:val="21"/>
                <w:lang w:eastAsia="zh-CN"/>
              </w:rPr>
              <w:sym w:font="Wingdings" w:char="00FE"/>
            </w:r>
            <w:r>
              <w:rPr>
                <w:rFonts w:hint="eastAsia" w:ascii="宋体" w:hAnsi="宋体" w:eastAsia="宋体"/>
                <w:b w:val="0"/>
                <w:bCs/>
                <w:color w:val="auto"/>
                <w:szCs w:val="21"/>
                <w:lang w:eastAsia="zh-CN"/>
              </w:rPr>
              <w:t>是    □ 否</w:t>
            </w:r>
          </w:p>
          <w:p>
            <w:pPr>
              <w:spacing w:line="420" w:lineRule="exact"/>
              <w:ind w:firstLine="420" w:firstLineChars="200"/>
              <w:rPr>
                <w:rFonts w:hint="eastAsia" w:ascii="宋体" w:hAnsi="宋体" w:eastAsia="宋体"/>
                <w:b w:val="0"/>
                <w:bCs/>
                <w:color w:val="auto"/>
                <w:szCs w:val="21"/>
                <w:lang w:eastAsia="zh-CN"/>
              </w:rPr>
            </w:pPr>
            <w:r>
              <w:rPr>
                <w:rFonts w:hint="eastAsia" w:ascii="宋体" w:hAnsi="宋体" w:eastAsia="宋体"/>
                <w:b w:val="0"/>
                <w:bCs/>
                <w:color w:val="auto"/>
                <w:szCs w:val="21"/>
                <w:lang w:eastAsia="zh-CN"/>
              </w:rPr>
              <w:t>2.采购代理费支付方式：</w:t>
            </w:r>
          </w:p>
          <w:p>
            <w:pPr>
              <w:spacing w:line="420" w:lineRule="exact"/>
              <w:ind w:firstLine="420" w:firstLineChars="200"/>
              <w:rPr>
                <w:rFonts w:hint="eastAsia" w:ascii="宋体" w:hAnsi="宋体" w:eastAsia="宋体"/>
                <w:b w:val="0"/>
                <w:bCs/>
                <w:color w:val="auto"/>
                <w:szCs w:val="21"/>
                <w:lang w:eastAsia="zh-CN"/>
              </w:rPr>
            </w:pPr>
            <w:r>
              <w:rPr>
                <w:rFonts w:hint="eastAsia" w:ascii="宋体" w:hAnsi="宋体" w:eastAsia="宋体"/>
                <w:b w:val="0"/>
                <w:bCs/>
                <w:color w:val="auto"/>
                <w:szCs w:val="21"/>
                <w:lang w:eastAsia="zh-CN"/>
              </w:rPr>
              <w:sym w:font="Wingdings" w:char="00FE"/>
            </w:r>
            <w:r>
              <w:rPr>
                <w:rFonts w:hint="eastAsia" w:ascii="宋体" w:hAnsi="宋体" w:eastAsia="宋体"/>
                <w:b w:val="0"/>
                <w:bCs/>
                <w:color w:val="auto"/>
                <w:szCs w:val="21"/>
                <w:lang w:eastAsia="zh-CN"/>
              </w:rPr>
              <w:t>本项目代理服务费由成交供应商领取成交通知书前，一次性向采购代理机构支付。</w:t>
            </w:r>
          </w:p>
          <w:p>
            <w:pPr>
              <w:spacing w:line="420" w:lineRule="exact"/>
              <w:ind w:firstLine="420" w:firstLineChars="200"/>
              <w:rPr>
                <w:rFonts w:hint="eastAsia" w:ascii="宋体" w:hAnsi="宋体" w:eastAsia="宋体"/>
                <w:b w:val="0"/>
                <w:bCs/>
                <w:color w:val="auto"/>
                <w:szCs w:val="21"/>
                <w:lang w:eastAsia="zh-CN"/>
              </w:rPr>
            </w:pPr>
            <w:r>
              <w:rPr>
                <w:rFonts w:hint="eastAsia" w:ascii="宋体" w:hAnsi="宋体" w:eastAsia="宋体"/>
                <w:b w:val="0"/>
                <w:bCs/>
                <w:color w:val="auto"/>
                <w:szCs w:val="21"/>
                <w:lang w:eastAsia="zh-CN"/>
              </w:rPr>
              <w:t>□采购人支付。</w:t>
            </w:r>
          </w:p>
          <w:p>
            <w:pPr>
              <w:spacing w:line="420" w:lineRule="exact"/>
              <w:ind w:firstLine="420" w:firstLineChars="200"/>
              <w:rPr>
                <w:rFonts w:hint="eastAsia" w:ascii="宋体" w:hAnsi="宋体" w:eastAsia="宋体"/>
                <w:b w:val="0"/>
                <w:bCs/>
                <w:color w:val="auto"/>
                <w:szCs w:val="21"/>
                <w:lang w:eastAsia="zh-CN"/>
              </w:rPr>
            </w:pPr>
            <w:r>
              <w:rPr>
                <w:rFonts w:hint="eastAsia" w:ascii="宋体" w:hAnsi="宋体" w:eastAsia="宋体"/>
                <w:b w:val="0"/>
                <w:bCs/>
                <w:color w:val="auto"/>
                <w:szCs w:val="21"/>
                <w:lang w:eastAsia="zh-CN"/>
              </w:rPr>
              <w:t>3.采购代理费收取标准：</w:t>
            </w:r>
            <w:r>
              <w:rPr>
                <w:rFonts w:hint="eastAsia" w:ascii="宋体" w:hAnsi="宋体"/>
                <w:b w:val="0"/>
                <w:bCs/>
                <w:color w:val="auto"/>
                <w:szCs w:val="21"/>
                <w:lang w:eastAsia="zh-CN"/>
              </w:rPr>
              <w:t>根据有关收费规定并经双方商定，代理服务费参照桂价费〔2011〕55号文件收取，由成交人在领取成交通知书当日一次性向采购代理机构支付</w:t>
            </w:r>
            <w:r>
              <w:rPr>
                <w:rFonts w:hint="eastAsia" w:ascii="宋体" w:hAnsi="宋体" w:eastAsia="宋体"/>
                <w:b w:val="0"/>
                <w:bCs/>
                <w:color w:val="auto"/>
                <w:szCs w:val="21"/>
                <w:lang w:eastAsia="zh-CN"/>
              </w:rPr>
              <w:t>。</w:t>
            </w:r>
          </w:p>
          <w:p>
            <w:pPr>
              <w:spacing w:line="420" w:lineRule="exact"/>
              <w:ind w:firstLine="420" w:firstLineChars="200"/>
              <w:rPr>
                <w:rFonts w:hint="eastAsia" w:ascii="宋体" w:hAnsi="宋体" w:eastAsia="宋体"/>
                <w:b w:val="0"/>
                <w:bCs/>
                <w:color w:val="auto"/>
                <w:szCs w:val="21"/>
                <w:lang w:eastAsia="zh-CN"/>
              </w:rPr>
            </w:pPr>
            <w:r>
              <w:rPr>
                <w:rFonts w:hint="eastAsia" w:ascii="宋体" w:hAnsi="宋体" w:eastAsia="宋体"/>
                <w:b w:val="0"/>
                <w:bCs/>
                <w:color w:val="auto"/>
                <w:szCs w:val="21"/>
                <w:lang w:eastAsia="zh-CN"/>
              </w:rPr>
              <w:t>4. 采购代理费收取银行账户</w:t>
            </w:r>
          </w:p>
          <w:p>
            <w:pPr>
              <w:spacing w:line="420" w:lineRule="exact"/>
              <w:ind w:firstLine="420" w:firstLineChars="200"/>
              <w:rPr>
                <w:rFonts w:hint="eastAsia" w:ascii="宋体" w:hAnsi="宋体" w:eastAsia="宋体"/>
                <w:b w:val="0"/>
                <w:bCs/>
                <w:color w:val="auto"/>
                <w:szCs w:val="21"/>
                <w:lang w:eastAsia="zh-CN"/>
              </w:rPr>
            </w:pPr>
            <w:r>
              <w:rPr>
                <w:rFonts w:hint="eastAsia" w:ascii="宋体" w:hAnsi="宋体" w:eastAsia="宋体"/>
                <w:b w:val="0"/>
                <w:bCs/>
                <w:color w:val="auto"/>
                <w:szCs w:val="21"/>
                <w:lang w:eastAsia="zh-CN"/>
              </w:rPr>
              <w:t>账户名称：广西莲诺工程管理有限公司</w:t>
            </w:r>
          </w:p>
          <w:p>
            <w:pPr>
              <w:spacing w:line="420" w:lineRule="exact"/>
              <w:ind w:firstLine="420" w:firstLineChars="200"/>
              <w:rPr>
                <w:rFonts w:hint="eastAsia" w:ascii="宋体" w:hAnsi="宋体" w:eastAsia="宋体"/>
                <w:b w:val="0"/>
                <w:bCs/>
                <w:color w:val="auto"/>
                <w:szCs w:val="21"/>
                <w:lang w:eastAsia="zh-CN"/>
              </w:rPr>
            </w:pPr>
            <w:r>
              <w:rPr>
                <w:rFonts w:hint="eastAsia" w:ascii="宋体" w:hAnsi="宋体" w:eastAsia="宋体"/>
                <w:b w:val="0"/>
                <w:bCs/>
                <w:color w:val="auto"/>
                <w:szCs w:val="21"/>
                <w:lang w:eastAsia="zh-CN"/>
              </w:rPr>
              <w:t>开户银行：中国银行股份有限公司玉林分行</w:t>
            </w:r>
          </w:p>
          <w:p>
            <w:pPr>
              <w:spacing w:line="420" w:lineRule="exact"/>
              <w:ind w:firstLine="420" w:firstLineChars="200"/>
              <w:rPr>
                <w:rFonts w:hint="eastAsia" w:ascii="宋体" w:hAnsi="宋体" w:eastAsia="宋体"/>
                <w:b/>
                <w:color w:val="auto"/>
                <w:szCs w:val="21"/>
                <w:lang w:eastAsia="zh-CN"/>
              </w:rPr>
            </w:pPr>
            <w:r>
              <w:rPr>
                <w:rFonts w:hint="eastAsia" w:ascii="宋体" w:hAnsi="宋体" w:eastAsia="宋体"/>
                <w:b w:val="0"/>
                <w:bCs/>
                <w:color w:val="auto"/>
                <w:szCs w:val="21"/>
                <w:lang w:eastAsia="zh-CN"/>
              </w:rPr>
              <w:t>银行账号：6132 7928 2089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26</w:t>
            </w:r>
          </w:p>
        </w:tc>
        <w:tc>
          <w:tcPr>
            <w:tcW w:w="1682" w:type="dxa"/>
            <w:vAlign w:val="center"/>
          </w:tcPr>
          <w:p>
            <w:pPr>
              <w:autoSpaceDE w:val="0"/>
              <w:autoSpaceDN w:val="0"/>
              <w:adjustRightInd w:val="0"/>
              <w:spacing w:line="440" w:lineRule="exact"/>
              <w:jc w:val="center"/>
              <w:rPr>
                <w:rFonts w:ascii="宋体" w:hAnsi="宋体" w:cs="Courier New"/>
                <w:color w:val="auto"/>
                <w:spacing w:val="2"/>
                <w:szCs w:val="21"/>
              </w:rPr>
            </w:pPr>
            <w:r>
              <w:rPr>
                <w:rFonts w:hint="eastAsia" w:ascii="宋体" w:hAnsi="宋体" w:cs="Courier New"/>
                <w:color w:val="auto"/>
                <w:spacing w:val="2"/>
                <w:szCs w:val="21"/>
              </w:rPr>
              <w:t>政府采购信息发布媒体</w:t>
            </w:r>
          </w:p>
        </w:tc>
        <w:tc>
          <w:tcPr>
            <w:tcW w:w="7334" w:type="dxa"/>
            <w:vAlign w:val="center"/>
          </w:tcPr>
          <w:p>
            <w:pPr>
              <w:spacing w:line="420" w:lineRule="exact"/>
              <w:rPr>
                <w:rFonts w:hint="eastAsia" w:ascii="宋体" w:hAnsi="宋体" w:eastAsia="宋体"/>
                <w:color w:val="auto"/>
                <w:szCs w:val="21"/>
                <w:lang w:eastAsia="zh-CN"/>
              </w:rPr>
            </w:pPr>
            <w:r>
              <w:rPr>
                <w:rFonts w:hint="eastAsia" w:ascii="宋体" w:hAnsi="宋体" w:eastAsia="宋体"/>
                <w:color w:val="auto"/>
                <w:szCs w:val="21"/>
                <w:lang w:eastAsia="zh-CN"/>
              </w:rPr>
              <w:t>中国政府采购网、广西壮族自治区政府采购网、</w:t>
            </w:r>
            <w:r>
              <w:rPr>
                <w:rFonts w:hint="eastAsia" w:ascii="宋体" w:hAnsi="宋体" w:eastAsia="宋体"/>
                <w:color w:val="auto"/>
                <w:szCs w:val="21"/>
                <w:lang w:val="en-US" w:eastAsia="zh-CN"/>
              </w:rPr>
              <w:t>广西玉林市人民政府门户</w:t>
            </w:r>
            <w:r>
              <w:rPr>
                <w:rFonts w:hint="eastAsia" w:ascii="宋体" w:hAnsi="宋体" w:eastAsia="宋体"/>
                <w:color w:val="auto"/>
                <w:szCs w:val="21"/>
                <w:lang w:eastAsia="zh-CN"/>
              </w:rPr>
              <w:t>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28</w:t>
            </w:r>
          </w:p>
        </w:tc>
        <w:tc>
          <w:tcPr>
            <w:tcW w:w="1682" w:type="dxa"/>
            <w:vAlign w:val="center"/>
          </w:tcPr>
          <w:p>
            <w:pPr>
              <w:autoSpaceDE w:val="0"/>
              <w:autoSpaceDN w:val="0"/>
              <w:adjustRightInd w:val="0"/>
              <w:spacing w:line="440" w:lineRule="exact"/>
              <w:jc w:val="center"/>
              <w:rPr>
                <w:rFonts w:ascii="宋体" w:hAnsi="宋体" w:cs="Courier New"/>
                <w:color w:val="auto"/>
                <w:spacing w:val="2"/>
                <w:szCs w:val="21"/>
              </w:rPr>
            </w:pPr>
            <w:r>
              <w:rPr>
                <w:rFonts w:hint="eastAsia" w:ascii="宋体" w:hAnsi="宋体"/>
                <w:snapToGrid w:val="0"/>
                <w:color w:val="auto"/>
                <w:szCs w:val="21"/>
              </w:rPr>
              <w:t>解释</w:t>
            </w:r>
          </w:p>
        </w:tc>
        <w:tc>
          <w:tcPr>
            <w:tcW w:w="7334" w:type="dxa"/>
            <w:vAlign w:val="center"/>
          </w:tcPr>
          <w:p>
            <w:pPr>
              <w:widowControl/>
              <w:spacing w:line="440" w:lineRule="exact"/>
              <w:jc w:val="left"/>
              <w:rPr>
                <w:rFonts w:ascii="宋体" w:hAnsi="宋体"/>
                <w:snapToGrid w:val="0"/>
                <w:color w:val="auto"/>
                <w:szCs w:val="21"/>
              </w:rPr>
            </w:pPr>
            <w:r>
              <w:rPr>
                <w:rFonts w:hint="eastAsia" w:ascii="宋体" w:hAnsi="宋体"/>
                <w:snapToGrid w:val="0"/>
                <w:color w:val="auto"/>
                <w:szCs w:val="21"/>
              </w:rPr>
              <w:t>构成本磋商文件的各个组成文件应互为解释，互为说明；除磋商文件中有特别规定外，仅适用于招标投标阶段的规定，按更正公告（澄清公告）、磋商文件目录编排内容的先后顺序解释；同一组成文件中就同一事项的规定或者约定不一致的，以编排顺序在后者为准；同一组成文件不同版本之间有不一致的，以形成时间在后者为准；更正公告（澄清公告）与同步更新的磋商文件不一致时以更正公告（澄清公告）为准。按本款前述规定仍不能形成结论的，由采购人或者采购代理机构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18" w:type="dxa"/>
            <w:vAlign w:val="center"/>
          </w:tcPr>
          <w:p>
            <w:pPr>
              <w:spacing w:line="440" w:lineRule="exact"/>
              <w:jc w:val="center"/>
              <w:rPr>
                <w:rFonts w:ascii="宋体" w:hAnsi="宋体" w:cs="Courier New"/>
                <w:color w:val="auto"/>
                <w:spacing w:val="2"/>
                <w:szCs w:val="21"/>
              </w:rPr>
            </w:pPr>
            <w:r>
              <w:rPr>
                <w:rFonts w:hint="eastAsia" w:ascii="宋体" w:hAnsi="宋体" w:cs="Courier New"/>
                <w:color w:val="auto"/>
                <w:spacing w:val="2"/>
                <w:szCs w:val="21"/>
              </w:rPr>
              <w:t>29</w:t>
            </w:r>
          </w:p>
        </w:tc>
        <w:tc>
          <w:tcPr>
            <w:tcW w:w="1682" w:type="dxa"/>
            <w:vAlign w:val="center"/>
          </w:tcPr>
          <w:p>
            <w:pPr>
              <w:autoSpaceDE w:val="0"/>
              <w:autoSpaceDN w:val="0"/>
              <w:adjustRightInd w:val="0"/>
              <w:spacing w:line="440" w:lineRule="exact"/>
              <w:jc w:val="center"/>
              <w:rPr>
                <w:rFonts w:ascii="宋体" w:hAnsi="宋体" w:cs="Courier New"/>
                <w:color w:val="auto"/>
                <w:spacing w:val="2"/>
                <w:szCs w:val="21"/>
              </w:rPr>
            </w:pPr>
            <w:r>
              <w:rPr>
                <w:rFonts w:hint="eastAsia" w:ascii="宋体" w:hAnsi="宋体"/>
                <w:snapToGrid w:val="0"/>
                <w:color w:val="auto"/>
                <w:szCs w:val="21"/>
                <w:lang w:eastAsia="zh-CN"/>
              </w:rPr>
              <w:t>其他</w:t>
            </w:r>
            <w:r>
              <w:rPr>
                <w:rFonts w:hint="eastAsia" w:ascii="宋体" w:hAnsi="宋体"/>
                <w:snapToGrid w:val="0"/>
                <w:color w:val="auto"/>
                <w:szCs w:val="21"/>
              </w:rPr>
              <w:t>事项说明</w:t>
            </w:r>
          </w:p>
        </w:tc>
        <w:tc>
          <w:tcPr>
            <w:tcW w:w="7334" w:type="dxa"/>
            <w:vAlign w:val="center"/>
          </w:tcPr>
          <w:p>
            <w:pPr>
              <w:widowControl/>
              <w:spacing w:line="440" w:lineRule="exact"/>
              <w:jc w:val="left"/>
              <w:rPr>
                <w:rFonts w:ascii="宋体" w:hAnsi="宋体"/>
                <w:snapToGrid w:val="0"/>
                <w:color w:val="auto"/>
                <w:szCs w:val="21"/>
              </w:rPr>
            </w:pPr>
            <w:r>
              <w:rPr>
                <w:rFonts w:hint="eastAsia" w:ascii="宋体" w:hAnsi="宋体"/>
                <w:snapToGrid w:val="0"/>
                <w:color w:val="auto"/>
                <w:szCs w:val="21"/>
              </w:rPr>
              <w:t xml:space="preserve">1.本磋商文件中描述供应商的“公章”是指根据我国对公章的管理规定，用供应商法定主体行为名称制作的印章，除本磋商文件有特殊规定外，供应商的财务章、部门章、分公司章、工会章、合同章、投标专用章、业务专用章及银行的转账章、现金收讫章、现金付讫章等其他形式印章均不能代替公章。 </w:t>
            </w:r>
          </w:p>
          <w:p>
            <w:pPr>
              <w:widowControl/>
              <w:spacing w:line="440" w:lineRule="exact"/>
              <w:jc w:val="left"/>
              <w:rPr>
                <w:rFonts w:ascii="宋体" w:hAnsi="宋体"/>
                <w:snapToGrid w:val="0"/>
                <w:color w:val="auto"/>
                <w:szCs w:val="21"/>
              </w:rPr>
            </w:pPr>
            <w:r>
              <w:rPr>
                <w:rFonts w:hint="eastAsia" w:ascii="宋体" w:hAnsi="宋体"/>
                <w:snapToGrid w:val="0"/>
                <w:color w:val="auto"/>
                <w:szCs w:val="21"/>
              </w:rPr>
              <w:t xml:space="preserve">2.供应商为其他组织或者自然人时，本磋商文件规定的法定代表人指负责人或者自然人。本磋商文件所称负责人是指参加磋商的其他组织营业执照上的负责人，本磋商文件所称自然人指参与磋商的自然人本人。 </w:t>
            </w:r>
          </w:p>
          <w:p>
            <w:pPr>
              <w:widowControl/>
              <w:spacing w:line="440" w:lineRule="exact"/>
              <w:jc w:val="left"/>
              <w:rPr>
                <w:rFonts w:ascii="宋体" w:hAnsi="宋体"/>
                <w:snapToGrid w:val="0"/>
                <w:color w:val="auto"/>
                <w:szCs w:val="21"/>
              </w:rPr>
            </w:pPr>
            <w:r>
              <w:rPr>
                <w:rFonts w:hint="eastAsia" w:ascii="宋体" w:hAnsi="宋体"/>
                <w:snapToGrid w:val="0"/>
                <w:color w:val="auto"/>
                <w:szCs w:val="21"/>
              </w:rPr>
              <w:t xml:space="preserve">3.本磋商文件中描述供应商的“签字”是指供应商的法定代表人或者委托代理人亲自在文件规定签字处亲笔写上个人的名字的行为，私章、签字章、印鉴、影印等其他形式均不能代替亲笔签字。 </w:t>
            </w:r>
          </w:p>
          <w:p>
            <w:pPr>
              <w:widowControl/>
              <w:spacing w:line="440" w:lineRule="exact"/>
              <w:jc w:val="left"/>
              <w:rPr>
                <w:rFonts w:ascii="宋体" w:hAnsi="宋体"/>
                <w:snapToGrid w:val="0"/>
                <w:color w:val="auto"/>
                <w:szCs w:val="21"/>
              </w:rPr>
            </w:pPr>
            <w:r>
              <w:rPr>
                <w:rFonts w:hint="eastAsia" w:ascii="宋体" w:hAnsi="宋体"/>
                <w:snapToGrid w:val="0"/>
                <w:color w:val="auto"/>
                <w:szCs w:val="21"/>
              </w:rPr>
              <w:t>4.电子响应文件中须加盖供应商公章部分均采用 CA 签章，并根据“广西政府采购云平台”《政府采购项目电子交易管理操作指南</w:t>
            </w:r>
            <w:r>
              <w:rPr>
                <w:rFonts w:hint="eastAsia" w:ascii="宋体" w:hAnsi="宋体"/>
                <w:snapToGrid w:val="0"/>
                <w:color w:val="auto"/>
                <w:szCs w:val="21"/>
                <w:lang w:eastAsia="zh-CN"/>
              </w:rPr>
              <w:t>－</w:t>
            </w:r>
            <w:r>
              <w:rPr>
                <w:rFonts w:hint="eastAsia" w:ascii="宋体" w:hAnsi="宋体"/>
                <w:snapToGrid w:val="0"/>
                <w:color w:val="auto"/>
                <w:szCs w:val="21"/>
              </w:rPr>
              <w:t>供应商》及本磋商文件规定的格式和顺序编制电子响应文件并进行关联定位，以便评标委员会在评审时，点击评分项可直接定位到该评分项内容。如对磋商文件的某项要求，供应商的电子响应文件未能关联定位提供相应的内容与其对应，则评标委员会在评审时如做出对供应商不利的评审由供应商自行承担。电子响应文件如内容不完整、编排混乱导致响应文件被误读、 漏读，或者在按磋商文件规定的部位查找不到相关内容的，由供应商自行承担。</w:t>
            </w:r>
          </w:p>
          <w:p>
            <w:pPr>
              <w:widowControl/>
              <w:spacing w:line="440" w:lineRule="exact"/>
              <w:jc w:val="left"/>
              <w:rPr>
                <w:rFonts w:ascii="宋体" w:hAnsi="宋体"/>
                <w:snapToGrid w:val="0"/>
                <w:color w:val="auto"/>
                <w:szCs w:val="21"/>
              </w:rPr>
            </w:pPr>
            <w:r>
              <w:rPr>
                <w:rFonts w:hint="eastAsia" w:ascii="宋体" w:hAnsi="宋体"/>
                <w:snapToGrid w:val="0"/>
                <w:color w:val="auto"/>
                <w:szCs w:val="21"/>
              </w:rPr>
              <w:t xml:space="preserve">5.CA 签章上目前没有法人（负责人）或授权代表签字信息，供应商在响应文件中涉及到签字的位置线下签字后扫描上传即可。响应文件中涉及到签字的位置未按要求签字的，提供的材料视为无效。 </w:t>
            </w:r>
          </w:p>
          <w:p>
            <w:pPr>
              <w:widowControl/>
              <w:spacing w:line="440" w:lineRule="exact"/>
              <w:jc w:val="left"/>
              <w:rPr>
                <w:rFonts w:ascii="宋体" w:hAnsi="宋体"/>
                <w:snapToGrid w:val="0"/>
                <w:color w:val="auto"/>
                <w:szCs w:val="21"/>
              </w:rPr>
            </w:pPr>
            <w:r>
              <w:rPr>
                <w:rFonts w:hint="eastAsia" w:ascii="宋体" w:hAnsi="宋体"/>
                <w:snapToGrid w:val="0"/>
                <w:color w:val="auto"/>
                <w:szCs w:val="21"/>
              </w:rPr>
              <w:t xml:space="preserve">6.自然人参加磋商的，磋商文件规定盖公章处由自然人摁手指指印。 </w:t>
            </w:r>
          </w:p>
          <w:p>
            <w:pPr>
              <w:spacing w:line="420" w:lineRule="exact"/>
              <w:rPr>
                <w:rFonts w:ascii="宋体" w:hAnsi="宋体" w:cs="宋体"/>
                <w:color w:val="auto"/>
                <w:kern w:val="0"/>
                <w:szCs w:val="21"/>
              </w:rPr>
            </w:pPr>
            <w:r>
              <w:rPr>
                <w:rFonts w:hint="eastAsia" w:ascii="宋体" w:hAnsi="宋体"/>
                <w:snapToGrid w:val="0"/>
                <w:color w:val="auto"/>
                <w:szCs w:val="21"/>
              </w:rPr>
              <w:t>7.本磋商文件所称的“以上”“以下”“以内”“届满”，包括本数；所称的“不满”“超过”“以外”，不包括本数。</w:t>
            </w:r>
          </w:p>
        </w:tc>
      </w:tr>
    </w:tbl>
    <w:p>
      <w:pPr>
        <w:jc w:val="center"/>
        <w:rPr>
          <w:rFonts w:ascii="宋体" w:hAnsi="宋体"/>
          <w:b/>
          <w:color w:val="auto"/>
          <w:sz w:val="36"/>
        </w:rPr>
      </w:pPr>
      <w:r>
        <w:rPr>
          <w:rFonts w:ascii="宋体" w:hAnsi="宋体"/>
          <w:b/>
          <w:color w:val="auto"/>
          <w:sz w:val="36"/>
        </w:rPr>
        <w:br w:type="page"/>
      </w:r>
      <w:r>
        <w:rPr>
          <w:rFonts w:hint="eastAsia" w:ascii="宋体" w:hAnsi="宋体"/>
          <w:b/>
          <w:color w:val="auto"/>
          <w:sz w:val="36"/>
        </w:rPr>
        <w:t>供应商须知</w:t>
      </w:r>
    </w:p>
    <w:p>
      <w:pPr>
        <w:pStyle w:val="5"/>
        <w:spacing w:before="0" w:after="0" w:line="460" w:lineRule="exact"/>
        <w:rPr>
          <w:rFonts w:ascii="宋体" w:hAnsi="宋体" w:eastAsia="宋体"/>
          <w:color w:val="auto"/>
          <w:sz w:val="21"/>
          <w:szCs w:val="21"/>
        </w:rPr>
      </w:pPr>
      <w:bookmarkStart w:id="17" w:name="_Toc80818615"/>
      <w:bookmarkStart w:id="18" w:name="_Toc2886"/>
      <w:bookmarkStart w:id="19" w:name="_Toc18682803"/>
      <w:r>
        <w:rPr>
          <w:rFonts w:ascii="宋体" w:hAnsi="宋体" w:eastAsia="宋体"/>
          <w:color w:val="auto"/>
          <w:sz w:val="21"/>
          <w:szCs w:val="21"/>
        </w:rPr>
        <w:t>l.项目说明</w:t>
      </w:r>
      <w:bookmarkEnd w:id="17"/>
      <w:bookmarkEnd w:id="18"/>
      <w:bookmarkEnd w:id="19"/>
    </w:p>
    <w:p>
      <w:pPr>
        <w:spacing w:line="460" w:lineRule="exact"/>
        <w:ind w:firstLine="420" w:firstLineChars="200"/>
        <w:rPr>
          <w:rFonts w:ascii="宋体" w:hAnsi="宋体"/>
          <w:color w:val="auto"/>
          <w:szCs w:val="21"/>
          <w:u w:val="single"/>
        </w:rPr>
      </w:pPr>
      <w:r>
        <w:rPr>
          <w:rFonts w:ascii="宋体" w:hAnsi="宋体"/>
          <w:color w:val="auto"/>
          <w:szCs w:val="21"/>
        </w:rPr>
        <w:t>1.1</w:t>
      </w:r>
      <w:r>
        <w:rPr>
          <w:rFonts w:hint="eastAsia" w:ascii="宋体" w:hAnsi="宋体"/>
          <w:color w:val="auto"/>
          <w:szCs w:val="21"/>
        </w:rPr>
        <w:t xml:space="preserve"> </w:t>
      </w:r>
      <w:r>
        <w:rPr>
          <w:rFonts w:ascii="宋体" w:hAnsi="宋体"/>
          <w:color w:val="auto"/>
          <w:szCs w:val="21"/>
        </w:rPr>
        <w:t>工程综合说明</w:t>
      </w:r>
      <w:r>
        <w:rPr>
          <w:rFonts w:hint="eastAsia" w:ascii="宋体" w:hAnsi="宋体"/>
          <w:color w:val="auto"/>
          <w:szCs w:val="21"/>
        </w:rPr>
        <w:t>见磋商</w:t>
      </w:r>
      <w:r>
        <w:rPr>
          <w:rFonts w:ascii="宋体" w:hAnsi="宋体"/>
          <w:color w:val="auto"/>
          <w:szCs w:val="21"/>
        </w:rPr>
        <w:t>须知“</w:t>
      </w:r>
      <w:r>
        <w:rPr>
          <w:rFonts w:hint="eastAsia" w:ascii="宋体" w:hAnsi="宋体"/>
          <w:bCs/>
          <w:color w:val="auto"/>
          <w:szCs w:val="21"/>
        </w:rPr>
        <w:t>供应商须知前附表</w:t>
      </w:r>
      <w:r>
        <w:rPr>
          <w:rFonts w:ascii="宋体" w:hAnsi="宋体"/>
          <w:color w:val="auto"/>
          <w:szCs w:val="21"/>
        </w:rPr>
        <w:t>”</w:t>
      </w:r>
      <w:r>
        <w:rPr>
          <w:rFonts w:hint="eastAsia" w:ascii="宋体" w:hAnsi="宋体"/>
          <w:color w:val="auto"/>
          <w:szCs w:val="21"/>
        </w:rPr>
        <w:t>。</w:t>
      </w:r>
    </w:p>
    <w:p>
      <w:pPr>
        <w:spacing w:line="460" w:lineRule="exact"/>
        <w:ind w:firstLine="435"/>
        <w:rPr>
          <w:rFonts w:ascii="宋体" w:hAnsi="宋体"/>
          <w:color w:val="auto"/>
          <w:szCs w:val="21"/>
        </w:rPr>
      </w:pPr>
      <w:r>
        <w:rPr>
          <w:rFonts w:ascii="宋体" w:hAnsi="宋体"/>
          <w:color w:val="auto"/>
          <w:szCs w:val="21"/>
        </w:rPr>
        <w:t>1.2 上述</w:t>
      </w:r>
      <w:r>
        <w:rPr>
          <w:rFonts w:hint="eastAsia" w:ascii="宋体" w:hAnsi="宋体"/>
          <w:color w:val="auto"/>
          <w:szCs w:val="21"/>
        </w:rPr>
        <w:t>工程</w:t>
      </w:r>
      <w:r>
        <w:rPr>
          <w:rFonts w:ascii="宋体" w:hAnsi="宋体"/>
          <w:color w:val="auto"/>
          <w:szCs w:val="21"/>
        </w:rPr>
        <w:t>按照</w:t>
      </w:r>
      <w:r>
        <w:rPr>
          <w:rFonts w:hint="eastAsia" w:ascii="宋体" w:hAnsi="宋体" w:cs="宋体"/>
          <w:color w:val="auto"/>
          <w:szCs w:val="21"/>
        </w:rPr>
        <w:t>《中华人民共和国政府采购法</w:t>
      </w:r>
      <w:r>
        <w:rPr>
          <w:rFonts w:hint="eastAsia" w:ascii="宋体" w:hAnsi="宋体" w:cs="宋体"/>
          <w:color w:val="auto"/>
          <w:szCs w:val="21"/>
          <w:lang w:eastAsia="zh-CN"/>
        </w:rPr>
        <w:t>》《</w:t>
      </w:r>
      <w:r>
        <w:rPr>
          <w:rFonts w:hint="eastAsia" w:ascii="宋体" w:hAnsi="宋体" w:cs="Arial"/>
          <w:color w:val="auto"/>
          <w:szCs w:val="21"/>
        </w:rPr>
        <w:t>中华人民共和国政府采购法实施条例</w:t>
      </w:r>
      <w:r>
        <w:rPr>
          <w:rFonts w:hint="eastAsia" w:ascii="宋体" w:hAnsi="宋体" w:cs="Arial"/>
          <w:color w:val="auto"/>
          <w:szCs w:val="21"/>
          <w:lang w:eastAsia="zh-CN"/>
        </w:rPr>
        <w:t>》《</w:t>
      </w:r>
      <w:r>
        <w:rPr>
          <w:rFonts w:hint="eastAsia" w:ascii="宋体" w:hAnsi="宋体"/>
          <w:color w:val="auto"/>
          <w:szCs w:val="21"/>
        </w:rPr>
        <w:t>政府采购竞争性磋商采购方式管理暂行办法》</w:t>
      </w:r>
      <w:r>
        <w:rPr>
          <w:rFonts w:hint="eastAsia" w:ascii="宋体" w:hAnsi="宋体" w:cs="Arial"/>
          <w:color w:val="auto"/>
          <w:szCs w:val="21"/>
        </w:rPr>
        <w:t>及</w:t>
      </w:r>
      <w:r>
        <w:rPr>
          <w:rFonts w:ascii="宋体" w:hAnsi="宋体"/>
          <w:color w:val="auto"/>
          <w:szCs w:val="21"/>
        </w:rPr>
        <w:t>有关</w:t>
      </w:r>
      <w:r>
        <w:rPr>
          <w:rFonts w:hint="eastAsia" w:ascii="宋体" w:hAnsi="宋体"/>
          <w:color w:val="auto"/>
          <w:szCs w:val="21"/>
          <w:lang w:eastAsia="zh-CN"/>
        </w:rPr>
        <w:t>法律法规</w:t>
      </w:r>
      <w:r>
        <w:rPr>
          <w:rFonts w:ascii="宋体" w:hAnsi="宋体"/>
          <w:color w:val="auto"/>
          <w:szCs w:val="21"/>
        </w:rPr>
        <w:t>和规章，现通过</w:t>
      </w:r>
      <w:r>
        <w:rPr>
          <w:rFonts w:hint="eastAsia" w:ascii="宋体" w:hAnsi="宋体"/>
          <w:color w:val="auto"/>
          <w:szCs w:val="21"/>
        </w:rPr>
        <w:t>磋商</w:t>
      </w:r>
      <w:r>
        <w:rPr>
          <w:rFonts w:ascii="宋体" w:hAnsi="宋体"/>
          <w:color w:val="auto"/>
          <w:szCs w:val="21"/>
        </w:rPr>
        <w:t>来择优选定施工单位。</w:t>
      </w:r>
    </w:p>
    <w:p>
      <w:pPr>
        <w:spacing w:line="460" w:lineRule="exact"/>
        <w:ind w:firstLine="420" w:firstLineChars="200"/>
        <w:rPr>
          <w:rFonts w:ascii="宋体" w:hAnsi="宋体"/>
          <w:color w:val="auto"/>
          <w:szCs w:val="21"/>
        </w:rPr>
      </w:pPr>
      <w:r>
        <w:rPr>
          <w:rFonts w:hint="eastAsia" w:ascii="宋体" w:hAnsi="宋体"/>
          <w:color w:val="auto"/>
          <w:szCs w:val="21"/>
        </w:rPr>
        <w:t>1.3 供应商资格要求：符合磋商须知前附表规定。</w:t>
      </w:r>
    </w:p>
    <w:p>
      <w:pPr>
        <w:spacing w:line="460" w:lineRule="exact"/>
        <w:ind w:firstLine="428" w:firstLineChars="200"/>
        <w:rPr>
          <w:rFonts w:ascii="宋体" w:hAnsi="宋体" w:cs="Courier New"/>
          <w:color w:val="auto"/>
          <w:spacing w:val="2"/>
          <w:szCs w:val="21"/>
        </w:rPr>
      </w:pPr>
      <w:r>
        <w:rPr>
          <w:rFonts w:hint="eastAsia" w:ascii="宋体" w:hAnsi="宋体" w:cs="Courier New"/>
          <w:color w:val="auto"/>
          <w:spacing w:val="2"/>
          <w:szCs w:val="21"/>
        </w:rPr>
        <w:t>1.4 本项目不接受联合体进行磋商。</w:t>
      </w:r>
    </w:p>
    <w:p>
      <w:pPr>
        <w:pStyle w:val="5"/>
        <w:spacing w:before="0" w:after="0" w:line="460" w:lineRule="exact"/>
        <w:rPr>
          <w:rFonts w:ascii="宋体" w:hAnsi="宋体" w:eastAsia="宋体"/>
          <w:color w:val="auto"/>
          <w:sz w:val="21"/>
          <w:szCs w:val="21"/>
        </w:rPr>
      </w:pPr>
      <w:bookmarkStart w:id="20" w:name="_Toc18682804"/>
      <w:bookmarkStart w:id="21" w:name="_Toc346264267"/>
      <w:bookmarkStart w:id="22" w:name="_Toc80818616"/>
      <w:bookmarkStart w:id="23" w:name="_Toc17487"/>
      <w:r>
        <w:rPr>
          <w:rFonts w:ascii="宋体" w:hAnsi="宋体" w:eastAsia="宋体"/>
          <w:color w:val="auto"/>
          <w:sz w:val="21"/>
          <w:szCs w:val="21"/>
        </w:rPr>
        <w:t>2.资金情况</w:t>
      </w:r>
      <w:bookmarkEnd w:id="20"/>
      <w:bookmarkEnd w:id="21"/>
      <w:bookmarkEnd w:id="22"/>
      <w:bookmarkEnd w:id="23"/>
    </w:p>
    <w:p>
      <w:pPr>
        <w:spacing w:line="460" w:lineRule="exact"/>
        <w:ind w:firstLine="417" w:firstLineChars="195"/>
        <w:rPr>
          <w:rFonts w:hint="eastAsia" w:ascii="宋体" w:hAnsi="宋体" w:eastAsia="宋体" w:cs="Courier New"/>
          <w:color w:val="auto"/>
          <w:spacing w:val="2"/>
          <w:szCs w:val="21"/>
          <w:lang w:eastAsia="zh-CN"/>
        </w:rPr>
      </w:pPr>
      <w:r>
        <w:rPr>
          <w:rFonts w:hint="eastAsia" w:ascii="宋体" w:hAnsi="宋体" w:cs="Courier New"/>
          <w:color w:val="auto"/>
          <w:spacing w:val="2"/>
          <w:szCs w:val="21"/>
        </w:rPr>
        <w:t>2.1资金来源：</w:t>
      </w:r>
      <w:r>
        <w:rPr>
          <w:rFonts w:hint="eastAsia" w:ascii="宋体" w:hAnsi="宋体" w:cs="Courier New"/>
          <w:color w:val="auto"/>
          <w:spacing w:val="2"/>
          <w:szCs w:val="21"/>
          <w:lang w:eastAsia="zh-CN"/>
        </w:rPr>
        <w:t>财政资金</w:t>
      </w:r>
    </w:p>
    <w:p>
      <w:pPr>
        <w:spacing w:line="460" w:lineRule="exact"/>
        <w:ind w:firstLine="417" w:firstLineChars="195"/>
        <w:rPr>
          <w:rFonts w:ascii="宋体" w:hAnsi="宋体" w:cs="Courier New"/>
          <w:color w:val="auto"/>
          <w:spacing w:val="2"/>
          <w:szCs w:val="21"/>
        </w:rPr>
      </w:pPr>
      <w:r>
        <w:rPr>
          <w:rFonts w:hint="eastAsia" w:ascii="宋体" w:hAnsi="宋体" w:cs="Courier New"/>
          <w:color w:val="auto"/>
          <w:spacing w:val="2"/>
          <w:szCs w:val="21"/>
        </w:rPr>
        <w:t>2.2资金到位及落实情况：已落实。</w:t>
      </w:r>
    </w:p>
    <w:p>
      <w:pPr>
        <w:pStyle w:val="5"/>
        <w:spacing w:before="0" w:after="0" w:line="460" w:lineRule="exact"/>
        <w:rPr>
          <w:rFonts w:ascii="宋体" w:hAnsi="宋体" w:eastAsia="宋体"/>
          <w:bCs w:val="0"/>
          <w:color w:val="auto"/>
          <w:sz w:val="21"/>
          <w:szCs w:val="21"/>
        </w:rPr>
      </w:pPr>
      <w:bookmarkStart w:id="24" w:name="_Toc1997"/>
      <w:bookmarkStart w:id="25" w:name="_Toc346264268"/>
      <w:bookmarkStart w:id="26" w:name="_Toc18682805"/>
      <w:bookmarkStart w:id="27" w:name="_Toc80818617"/>
      <w:r>
        <w:rPr>
          <w:rFonts w:ascii="宋体" w:hAnsi="宋体" w:eastAsia="宋体"/>
          <w:bCs w:val="0"/>
          <w:color w:val="auto"/>
          <w:sz w:val="21"/>
          <w:szCs w:val="21"/>
        </w:rPr>
        <w:t>3.磋商费用</w:t>
      </w:r>
      <w:bookmarkEnd w:id="24"/>
      <w:bookmarkEnd w:id="25"/>
      <w:bookmarkEnd w:id="26"/>
      <w:bookmarkEnd w:id="27"/>
    </w:p>
    <w:p>
      <w:pPr>
        <w:pStyle w:val="20"/>
        <w:spacing w:line="460" w:lineRule="exact"/>
        <w:ind w:firstLine="409" w:firstLineChars="195"/>
        <w:rPr>
          <w:rFonts w:hAnsi="宋体"/>
          <w:color w:val="auto"/>
          <w:spacing w:val="0"/>
          <w:sz w:val="21"/>
          <w:szCs w:val="21"/>
        </w:rPr>
      </w:pPr>
      <w:r>
        <w:rPr>
          <w:rFonts w:hint="eastAsia" w:hAnsi="宋体"/>
          <w:color w:val="auto"/>
          <w:spacing w:val="0"/>
          <w:sz w:val="21"/>
          <w:szCs w:val="21"/>
        </w:rPr>
        <w:t>供应商准备和参加磋商活动所发生的一切费用自理，不管磋商结果如何，采购人及采购代理机构对上述费用不负任何责任。</w:t>
      </w:r>
    </w:p>
    <w:p>
      <w:pPr>
        <w:pStyle w:val="5"/>
        <w:spacing w:before="0" w:after="0" w:line="460" w:lineRule="exact"/>
        <w:rPr>
          <w:rFonts w:ascii="宋体" w:hAnsi="宋体" w:eastAsia="宋体"/>
          <w:bCs w:val="0"/>
          <w:color w:val="auto"/>
          <w:sz w:val="21"/>
          <w:szCs w:val="21"/>
        </w:rPr>
      </w:pPr>
      <w:bookmarkStart w:id="28" w:name="_Toc31604"/>
      <w:bookmarkStart w:id="29" w:name="_Toc346264269"/>
      <w:bookmarkStart w:id="30" w:name="_Toc18682806"/>
      <w:bookmarkStart w:id="31" w:name="_Toc80818618"/>
      <w:r>
        <w:rPr>
          <w:rFonts w:ascii="宋体" w:hAnsi="宋体" w:eastAsia="宋体"/>
          <w:bCs w:val="0"/>
          <w:color w:val="auto"/>
          <w:sz w:val="21"/>
          <w:szCs w:val="21"/>
        </w:rPr>
        <w:t>4.竞争性磋商文件</w:t>
      </w:r>
      <w:r>
        <w:rPr>
          <w:rFonts w:hint="eastAsia" w:ascii="宋体" w:hAnsi="宋体" w:eastAsia="宋体"/>
          <w:bCs w:val="0"/>
          <w:color w:val="auto"/>
          <w:sz w:val="21"/>
          <w:szCs w:val="21"/>
        </w:rPr>
        <w:t>（下文简称磋商文件）</w:t>
      </w:r>
      <w:r>
        <w:rPr>
          <w:rFonts w:ascii="宋体" w:hAnsi="宋体" w:eastAsia="宋体"/>
          <w:bCs w:val="0"/>
          <w:color w:val="auto"/>
          <w:sz w:val="21"/>
          <w:szCs w:val="21"/>
        </w:rPr>
        <w:t>的组成</w:t>
      </w:r>
      <w:bookmarkEnd w:id="28"/>
      <w:bookmarkEnd w:id="29"/>
      <w:bookmarkEnd w:id="30"/>
      <w:bookmarkEnd w:id="31"/>
    </w:p>
    <w:p>
      <w:pPr>
        <w:spacing w:line="460" w:lineRule="exact"/>
        <w:ind w:firstLine="420" w:firstLineChars="200"/>
        <w:rPr>
          <w:rFonts w:ascii="宋体" w:hAnsi="宋体"/>
          <w:color w:val="auto"/>
          <w:szCs w:val="21"/>
        </w:rPr>
      </w:pPr>
      <w:r>
        <w:rPr>
          <w:rFonts w:hint="eastAsia" w:ascii="宋体" w:hAnsi="宋体"/>
          <w:color w:val="auto"/>
          <w:szCs w:val="21"/>
        </w:rPr>
        <w:t>4.1 磋商文件包括下列内容：</w:t>
      </w:r>
    </w:p>
    <w:p>
      <w:pPr>
        <w:spacing w:line="460" w:lineRule="exact"/>
        <w:ind w:firstLine="420" w:firstLineChars="200"/>
        <w:rPr>
          <w:rFonts w:ascii="宋体" w:hAnsi="宋体"/>
          <w:color w:val="auto"/>
          <w:szCs w:val="21"/>
        </w:rPr>
      </w:pPr>
      <w:r>
        <w:rPr>
          <w:rFonts w:hint="eastAsia" w:ascii="宋体" w:hAnsi="宋体"/>
          <w:color w:val="auto"/>
          <w:szCs w:val="21"/>
        </w:rPr>
        <w:t>第一章 竞争性磋商公告</w:t>
      </w:r>
    </w:p>
    <w:p>
      <w:pPr>
        <w:spacing w:line="460" w:lineRule="exact"/>
        <w:ind w:firstLine="420" w:firstLineChars="200"/>
        <w:rPr>
          <w:rFonts w:ascii="宋体" w:hAnsi="宋体"/>
          <w:color w:val="auto"/>
          <w:szCs w:val="21"/>
        </w:rPr>
      </w:pPr>
      <w:r>
        <w:rPr>
          <w:rFonts w:hint="eastAsia" w:ascii="宋体" w:hAnsi="宋体"/>
          <w:color w:val="auto"/>
          <w:szCs w:val="21"/>
        </w:rPr>
        <w:t>第二章 供应商须知及前附表</w:t>
      </w:r>
    </w:p>
    <w:p>
      <w:pPr>
        <w:spacing w:line="460" w:lineRule="exact"/>
        <w:ind w:firstLine="420" w:firstLineChars="200"/>
        <w:rPr>
          <w:rFonts w:ascii="宋体" w:hAnsi="宋体"/>
          <w:color w:val="auto"/>
          <w:szCs w:val="21"/>
        </w:rPr>
      </w:pPr>
      <w:r>
        <w:rPr>
          <w:rFonts w:hint="eastAsia" w:ascii="宋体" w:hAnsi="宋体"/>
          <w:color w:val="auto"/>
          <w:szCs w:val="21"/>
        </w:rPr>
        <w:t>第三章 合同格式</w:t>
      </w:r>
    </w:p>
    <w:p>
      <w:pPr>
        <w:spacing w:line="460" w:lineRule="exact"/>
        <w:ind w:firstLine="420" w:firstLineChars="200"/>
        <w:rPr>
          <w:rFonts w:ascii="宋体" w:hAnsi="宋体"/>
          <w:color w:val="auto"/>
          <w:szCs w:val="21"/>
        </w:rPr>
      </w:pPr>
      <w:r>
        <w:rPr>
          <w:rFonts w:hint="eastAsia" w:ascii="宋体" w:hAnsi="宋体"/>
          <w:color w:val="auto"/>
          <w:szCs w:val="21"/>
        </w:rPr>
        <w:t>第四章 图纸</w:t>
      </w:r>
    </w:p>
    <w:p>
      <w:pPr>
        <w:spacing w:line="460" w:lineRule="exact"/>
        <w:ind w:firstLine="420" w:firstLineChars="200"/>
        <w:rPr>
          <w:rFonts w:hint="eastAsia" w:ascii="宋体" w:hAnsi="宋体" w:eastAsia="宋体"/>
          <w:color w:val="auto"/>
          <w:szCs w:val="21"/>
          <w:lang w:eastAsia="zh-CN"/>
        </w:rPr>
      </w:pPr>
      <w:r>
        <w:rPr>
          <w:rFonts w:hint="eastAsia" w:ascii="宋体" w:hAnsi="宋体"/>
          <w:color w:val="auto"/>
          <w:szCs w:val="21"/>
        </w:rPr>
        <w:t xml:space="preserve">第五章 </w:t>
      </w:r>
      <w:r>
        <w:rPr>
          <w:rFonts w:hint="eastAsia" w:ascii="宋体" w:hAnsi="宋体"/>
          <w:color w:val="auto"/>
          <w:szCs w:val="21"/>
          <w:lang w:eastAsia="zh-CN"/>
        </w:rPr>
        <w:t>采购需求</w:t>
      </w:r>
    </w:p>
    <w:p>
      <w:pPr>
        <w:spacing w:line="460" w:lineRule="exact"/>
        <w:ind w:firstLine="420" w:firstLineChars="200"/>
        <w:rPr>
          <w:rFonts w:ascii="宋体" w:hAnsi="宋体"/>
          <w:color w:val="auto"/>
          <w:szCs w:val="21"/>
        </w:rPr>
      </w:pPr>
      <w:r>
        <w:rPr>
          <w:rFonts w:hint="eastAsia" w:ascii="宋体" w:hAnsi="宋体"/>
          <w:color w:val="auto"/>
          <w:szCs w:val="21"/>
        </w:rPr>
        <w:t>第六章 工程量清单</w:t>
      </w:r>
    </w:p>
    <w:p>
      <w:pPr>
        <w:spacing w:line="460" w:lineRule="exact"/>
        <w:ind w:firstLine="420" w:firstLineChars="200"/>
        <w:rPr>
          <w:rFonts w:ascii="宋体" w:hAnsi="宋体"/>
          <w:color w:val="auto"/>
          <w:szCs w:val="21"/>
        </w:rPr>
      </w:pPr>
      <w:r>
        <w:rPr>
          <w:rFonts w:hint="eastAsia" w:ascii="宋体" w:hAnsi="宋体"/>
          <w:color w:val="auto"/>
          <w:szCs w:val="21"/>
        </w:rPr>
        <w:t>第七章 响应文件格式</w:t>
      </w:r>
    </w:p>
    <w:p>
      <w:pPr>
        <w:spacing w:line="460" w:lineRule="exact"/>
        <w:ind w:firstLine="420" w:firstLineChars="200"/>
        <w:rPr>
          <w:rFonts w:ascii="宋体" w:hAnsi="宋体"/>
          <w:color w:val="auto"/>
          <w:szCs w:val="21"/>
        </w:rPr>
      </w:pPr>
      <w:r>
        <w:rPr>
          <w:rFonts w:hint="eastAsia" w:ascii="宋体" w:hAnsi="宋体"/>
          <w:color w:val="auto"/>
          <w:szCs w:val="21"/>
        </w:rPr>
        <w:t>第八章 评标办法</w:t>
      </w:r>
    </w:p>
    <w:p>
      <w:pPr>
        <w:spacing w:line="460" w:lineRule="exact"/>
        <w:ind w:firstLine="420" w:firstLineChars="200"/>
        <w:rPr>
          <w:rFonts w:ascii="宋体" w:hAnsi="宋体"/>
          <w:color w:val="auto"/>
          <w:szCs w:val="21"/>
        </w:rPr>
      </w:pPr>
      <w:r>
        <w:rPr>
          <w:rFonts w:hint="eastAsia" w:ascii="宋体" w:hAnsi="宋体"/>
          <w:color w:val="auto"/>
          <w:szCs w:val="21"/>
        </w:rPr>
        <w:t>根据本章第5条、第6条对磋商文件所作的澄清、修改，构成磋商文件的组成部分。</w:t>
      </w:r>
    </w:p>
    <w:p>
      <w:pPr>
        <w:spacing w:line="460" w:lineRule="exact"/>
        <w:ind w:firstLine="428" w:firstLineChars="200"/>
        <w:rPr>
          <w:rFonts w:ascii="宋体" w:hAnsi="宋体" w:cs="Courier New"/>
          <w:color w:val="auto"/>
          <w:spacing w:val="2"/>
          <w:szCs w:val="21"/>
        </w:rPr>
      </w:pPr>
      <w:r>
        <w:rPr>
          <w:rFonts w:hint="eastAsia" w:ascii="宋体" w:hAnsi="宋体" w:cs="Courier New"/>
          <w:color w:val="auto"/>
          <w:spacing w:val="2"/>
          <w:szCs w:val="21"/>
        </w:rPr>
        <w:t>4.2</w:t>
      </w:r>
      <w:r>
        <w:rPr>
          <w:rFonts w:ascii="宋体" w:hAnsi="宋体" w:cs="Courier New"/>
          <w:color w:val="auto"/>
          <w:spacing w:val="2"/>
          <w:szCs w:val="21"/>
        </w:rPr>
        <w:t xml:space="preserve"> </w:t>
      </w:r>
      <w:r>
        <w:rPr>
          <w:rFonts w:hint="eastAsia" w:ascii="宋体" w:hAnsi="宋体" w:cs="Courier New"/>
          <w:color w:val="auto"/>
          <w:spacing w:val="2"/>
          <w:szCs w:val="21"/>
        </w:rPr>
        <w:t>供应商应认真审阅磋商文件中所有的磋商须知、合同格式、技术规范和图纸。如果供应商编制的响应文件不符合磋商文件的要求，或实质上不响应磋商文件要求，其响应文件将被采购人拒绝。</w:t>
      </w:r>
    </w:p>
    <w:p>
      <w:pPr>
        <w:pStyle w:val="5"/>
        <w:spacing w:before="0" w:after="0" w:line="460" w:lineRule="exact"/>
        <w:rPr>
          <w:rFonts w:ascii="宋体" w:hAnsi="宋体" w:eastAsia="宋体"/>
          <w:color w:val="auto"/>
          <w:sz w:val="21"/>
          <w:szCs w:val="21"/>
        </w:rPr>
      </w:pPr>
      <w:bookmarkStart w:id="32" w:name="_Toc18682807"/>
      <w:bookmarkStart w:id="33" w:name="_Toc346264270"/>
      <w:bookmarkStart w:id="34" w:name="_Toc2119"/>
      <w:bookmarkStart w:id="35" w:name="_Toc80818619"/>
      <w:r>
        <w:rPr>
          <w:rFonts w:ascii="宋体" w:hAnsi="宋体" w:eastAsia="宋体"/>
          <w:color w:val="auto"/>
          <w:sz w:val="21"/>
          <w:szCs w:val="21"/>
        </w:rPr>
        <w:t>5.磋商文件的</w:t>
      </w:r>
      <w:bookmarkEnd w:id="32"/>
      <w:bookmarkEnd w:id="33"/>
      <w:r>
        <w:rPr>
          <w:rFonts w:hint="eastAsia" w:ascii="宋体" w:hAnsi="宋体" w:eastAsia="宋体" w:cs="Courier New"/>
          <w:color w:val="auto"/>
          <w:spacing w:val="2"/>
          <w:sz w:val="21"/>
          <w:szCs w:val="21"/>
        </w:rPr>
        <w:t>澄清</w:t>
      </w:r>
      <w:bookmarkEnd w:id="34"/>
      <w:bookmarkEnd w:id="35"/>
    </w:p>
    <w:p>
      <w:pPr>
        <w:spacing w:line="460" w:lineRule="exact"/>
        <w:ind w:firstLine="417" w:firstLineChars="195"/>
        <w:rPr>
          <w:rFonts w:ascii="宋体" w:hAnsi="宋体" w:cs="Courier New"/>
          <w:color w:val="auto"/>
          <w:spacing w:val="2"/>
          <w:szCs w:val="21"/>
        </w:rPr>
      </w:pPr>
      <w:r>
        <w:rPr>
          <w:rFonts w:hint="eastAsia" w:ascii="宋体" w:hAnsi="宋体" w:cs="Courier New"/>
          <w:color w:val="auto"/>
          <w:spacing w:val="2"/>
          <w:szCs w:val="21"/>
        </w:rPr>
        <w:t>5.1供应商在收到</w:t>
      </w:r>
      <w:r>
        <w:rPr>
          <w:rFonts w:ascii="宋体" w:hAnsi="宋体" w:cs="Courier New"/>
          <w:color w:val="auto"/>
          <w:spacing w:val="2"/>
          <w:szCs w:val="21"/>
        </w:rPr>
        <w:t>采购</w:t>
      </w:r>
      <w:r>
        <w:rPr>
          <w:rFonts w:hint="eastAsia" w:ascii="宋体" w:hAnsi="宋体" w:cs="Courier New"/>
          <w:color w:val="auto"/>
          <w:spacing w:val="2"/>
          <w:szCs w:val="21"/>
        </w:rPr>
        <w:t>文件后，若有问题需要澄清，须以书面形式（包括书面文字、传真、电报等，下同）向采购代理机构提出，采购代理机构将以书面形式予以解答，答复将以书面形式通知所有获得采购文件的供应商。</w:t>
      </w:r>
    </w:p>
    <w:p>
      <w:pPr>
        <w:spacing w:line="460" w:lineRule="exact"/>
        <w:ind w:firstLine="417" w:firstLineChars="195"/>
        <w:rPr>
          <w:rFonts w:ascii="宋体" w:hAnsi="宋体" w:cs="Courier New"/>
          <w:color w:val="auto"/>
          <w:spacing w:val="2"/>
          <w:szCs w:val="21"/>
        </w:rPr>
      </w:pPr>
      <w:r>
        <w:rPr>
          <w:rFonts w:hint="eastAsia" w:ascii="宋体" w:hAnsi="宋体" w:cs="Courier New"/>
          <w:color w:val="auto"/>
          <w:spacing w:val="2"/>
          <w:szCs w:val="21"/>
        </w:rPr>
        <w:t>5.2</w:t>
      </w:r>
      <w:r>
        <w:rPr>
          <w:rFonts w:ascii="宋体" w:hAnsi="宋体" w:cs="Courier New"/>
          <w:color w:val="auto"/>
          <w:spacing w:val="2"/>
          <w:szCs w:val="21"/>
        </w:rPr>
        <w:t>提交首次响应文件截止之日前，采购人、采购代理机构或者磋商小组可以对已发出的磋商文件进行必要的澄清，澄清的内容作为磋商文件的组成部分。澄清的内容可能影响响应文件编制的，采购人、采购代理机构应当在提交首次响应文件截止时间至少5日前，以书面形式通知所有获取磋商文件的供应商</w:t>
      </w:r>
      <w:r>
        <w:rPr>
          <w:rFonts w:hint="eastAsia" w:ascii="宋体" w:hAnsi="宋体" w:cs="Courier New"/>
          <w:color w:val="auto"/>
          <w:spacing w:val="2"/>
          <w:szCs w:val="21"/>
        </w:rPr>
        <w:t>；</w:t>
      </w:r>
      <w:r>
        <w:rPr>
          <w:rFonts w:ascii="宋体" w:hAnsi="宋体" w:cs="Courier New"/>
          <w:color w:val="auto"/>
          <w:spacing w:val="2"/>
          <w:szCs w:val="21"/>
        </w:rPr>
        <w:t>不足5日的，采购人、采购代理机构应当顺延提交首次响应文件截止时间。</w:t>
      </w:r>
    </w:p>
    <w:p>
      <w:pPr>
        <w:pStyle w:val="5"/>
        <w:spacing w:before="0" w:after="0" w:line="460" w:lineRule="exact"/>
        <w:rPr>
          <w:rFonts w:ascii="宋体" w:hAnsi="宋体" w:eastAsia="宋体"/>
          <w:color w:val="auto"/>
          <w:sz w:val="21"/>
          <w:szCs w:val="21"/>
        </w:rPr>
      </w:pPr>
      <w:bookmarkStart w:id="36" w:name="_Toc998"/>
      <w:bookmarkStart w:id="37" w:name="_Toc346264271"/>
      <w:bookmarkStart w:id="38" w:name="_Toc18682808"/>
      <w:bookmarkStart w:id="39" w:name="_Toc80818620"/>
      <w:r>
        <w:rPr>
          <w:rFonts w:ascii="宋体" w:hAnsi="宋体" w:eastAsia="宋体"/>
          <w:color w:val="auto"/>
          <w:sz w:val="21"/>
          <w:szCs w:val="21"/>
        </w:rPr>
        <w:t>6.磋商文件的修改</w:t>
      </w:r>
      <w:bookmarkEnd w:id="36"/>
      <w:bookmarkEnd w:id="37"/>
      <w:bookmarkEnd w:id="38"/>
      <w:bookmarkEnd w:id="39"/>
    </w:p>
    <w:p>
      <w:pPr>
        <w:spacing w:line="460" w:lineRule="exact"/>
        <w:ind w:firstLine="417" w:firstLineChars="195"/>
        <w:rPr>
          <w:rFonts w:ascii="宋体" w:hAnsi="宋体" w:cs="Courier New"/>
          <w:color w:val="auto"/>
          <w:spacing w:val="2"/>
          <w:szCs w:val="21"/>
        </w:rPr>
      </w:pPr>
      <w:r>
        <w:rPr>
          <w:rFonts w:hint="eastAsia" w:ascii="宋体" w:hAnsi="宋体" w:cs="Courier New"/>
          <w:color w:val="auto"/>
          <w:spacing w:val="2"/>
          <w:szCs w:val="21"/>
        </w:rPr>
        <w:t>6</w:t>
      </w:r>
      <w:r>
        <w:rPr>
          <w:rFonts w:ascii="宋体" w:hAnsi="宋体" w:cs="Courier New"/>
          <w:color w:val="auto"/>
          <w:spacing w:val="2"/>
          <w:szCs w:val="21"/>
        </w:rPr>
        <w:t>.</w:t>
      </w:r>
      <w:r>
        <w:rPr>
          <w:rFonts w:hint="eastAsia" w:ascii="宋体" w:hAnsi="宋体" w:cs="Courier New"/>
          <w:color w:val="auto"/>
          <w:spacing w:val="2"/>
          <w:szCs w:val="21"/>
        </w:rPr>
        <w:t>1 在磋商截止日期前，采购代理机构可以补充通知的方式对磋商文件进行修改，这种修改可能是采购人作出的也可能是为了解答供应商要求澄清的问题。</w:t>
      </w:r>
    </w:p>
    <w:p>
      <w:pPr>
        <w:spacing w:line="460" w:lineRule="exact"/>
        <w:ind w:firstLine="417" w:firstLineChars="195"/>
        <w:rPr>
          <w:rFonts w:ascii="宋体" w:hAnsi="宋体" w:cs="Courier New"/>
          <w:color w:val="auto"/>
          <w:spacing w:val="2"/>
          <w:szCs w:val="21"/>
        </w:rPr>
      </w:pPr>
      <w:r>
        <w:rPr>
          <w:rFonts w:hint="eastAsia" w:ascii="宋体" w:hAnsi="宋体" w:cs="Courier New"/>
          <w:color w:val="auto"/>
          <w:spacing w:val="2"/>
          <w:szCs w:val="21"/>
        </w:rPr>
        <w:t>6.2 为使供应商有充足的时间对磋商文件全部作出响应，并编出有质量的响应文件，采购人必须在响应文件递交截止日期5日前，将补充通知以书面形式通知</w:t>
      </w:r>
      <w:r>
        <w:rPr>
          <w:rFonts w:hint="eastAsia" w:ascii="宋体" w:hAnsi="宋体"/>
          <w:bCs/>
          <w:color w:val="auto"/>
          <w:szCs w:val="21"/>
        </w:rPr>
        <w:t>在财政部门指定的政府采购信息发布媒体网站上发布，</w:t>
      </w:r>
      <w:r>
        <w:rPr>
          <w:rFonts w:hint="eastAsia" w:ascii="宋体" w:hAnsi="宋体" w:cs="Courier New"/>
          <w:color w:val="auto"/>
          <w:spacing w:val="2"/>
          <w:szCs w:val="21"/>
        </w:rPr>
        <w:t>并以书面形式通知所有获得磋商文件的供应商，</w:t>
      </w:r>
      <w:r>
        <w:rPr>
          <w:rFonts w:ascii="宋体" w:hAnsi="宋体" w:cs="Courier New"/>
          <w:color w:val="auto"/>
          <w:spacing w:val="2"/>
          <w:szCs w:val="21"/>
        </w:rPr>
        <w:t>不足5日的，采购人、采购代理机构应当顺延提交首次响应文件截止时间。</w:t>
      </w:r>
      <w:r>
        <w:rPr>
          <w:rFonts w:hint="eastAsia" w:ascii="宋体" w:hAnsi="宋体" w:cs="Courier New"/>
          <w:color w:val="auto"/>
          <w:spacing w:val="2"/>
          <w:szCs w:val="21"/>
        </w:rPr>
        <w:t>补充通知作为采购文件的组成部分，对供应商起约束作用。</w:t>
      </w:r>
    </w:p>
    <w:p>
      <w:pPr>
        <w:pStyle w:val="5"/>
        <w:spacing w:before="0" w:after="0" w:line="460" w:lineRule="exact"/>
        <w:rPr>
          <w:rFonts w:ascii="宋体" w:hAnsi="宋体" w:eastAsia="宋体"/>
          <w:color w:val="auto"/>
          <w:sz w:val="21"/>
          <w:szCs w:val="21"/>
        </w:rPr>
      </w:pPr>
      <w:bookmarkStart w:id="40" w:name="_Toc174353362"/>
      <w:bookmarkStart w:id="41" w:name="_Toc239659099"/>
      <w:bookmarkStart w:id="42" w:name="_Toc346264272"/>
      <w:bookmarkStart w:id="43" w:name="_Toc18682809"/>
      <w:bookmarkStart w:id="44" w:name="_Toc80818621"/>
      <w:bookmarkStart w:id="45" w:name="_Toc24175"/>
      <w:r>
        <w:rPr>
          <w:rFonts w:ascii="宋体" w:hAnsi="宋体" w:eastAsia="宋体"/>
          <w:color w:val="auto"/>
          <w:sz w:val="21"/>
          <w:szCs w:val="21"/>
        </w:rPr>
        <w:t>7.磋商报价</w:t>
      </w:r>
      <w:bookmarkEnd w:id="40"/>
      <w:bookmarkEnd w:id="41"/>
      <w:r>
        <w:rPr>
          <w:rFonts w:ascii="宋体" w:hAnsi="宋体" w:eastAsia="宋体"/>
          <w:color w:val="auto"/>
          <w:sz w:val="21"/>
          <w:szCs w:val="21"/>
        </w:rPr>
        <w:t>及</w:t>
      </w:r>
      <w:bookmarkEnd w:id="42"/>
      <w:r>
        <w:rPr>
          <w:rFonts w:hint="eastAsia" w:ascii="宋体" w:hAnsi="宋体" w:eastAsia="宋体"/>
          <w:color w:val="auto"/>
          <w:sz w:val="21"/>
          <w:szCs w:val="21"/>
        </w:rPr>
        <w:t>采购</w:t>
      </w:r>
      <w:bookmarkEnd w:id="43"/>
      <w:bookmarkEnd w:id="44"/>
      <w:r>
        <w:rPr>
          <w:rFonts w:hint="eastAsia" w:ascii="宋体" w:hAnsi="宋体" w:eastAsia="宋体"/>
          <w:color w:val="auto"/>
          <w:sz w:val="21"/>
          <w:szCs w:val="21"/>
        </w:rPr>
        <w:t>预算金额</w:t>
      </w:r>
      <w:bookmarkEnd w:id="45"/>
    </w:p>
    <w:p>
      <w:pPr>
        <w:adjustRightInd w:val="0"/>
        <w:spacing w:line="460" w:lineRule="exact"/>
        <w:ind w:firstLine="420" w:firstLineChars="200"/>
        <w:rPr>
          <w:rFonts w:ascii="宋体" w:hAnsi="宋体"/>
          <w:color w:val="auto"/>
          <w:szCs w:val="21"/>
        </w:rPr>
      </w:pPr>
      <w:r>
        <w:rPr>
          <w:rFonts w:hint="eastAsia" w:ascii="宋体" w:hAnsi="宋体"/>
          <w:color w:val="auto"/>
          <w:szCs w:val="21"/>
        </w:rPr>
        <w:t>7.1 供应商应按第六章“工程量清单”的要求填写相应表格。</w:t>
      </w:r>
    </w:p>
    <w:p>
      <w:pPr>
        <w:adjustRightInd w:val="0"/>
        <w:spacing w:line="460" w:lineRule="exact"/>
        <w:ind w:firstLine="420" w:firstLineChars="200"/>
        <w:rPr>
          <w:rFonts w:ascii="宋体" w:hAnsi="宋体"/>
          <w:color w:val="auto"/>
          <w:szCs w:val="21"/>
        </w:rPr>
      </w:pPr>
      <w:r>
        <w:rPr>
          <w:rFonts w:hint="eastAsia" w:ascii="宋体" w:hAnsi="宋体"/>
          <w:color w:val="auto"/>
          <w:szCs w:val="21"/>
        </w:rPr>
        <w:t>7.2 供应商在磋商截止时间前修改磋商函中的磋商总报价，应同时修改第六章“工程量清单”中的相应报价。此修改须符合本章第16款的有关要求。</w:t>
      </w:r>
    </w:p>
    <w:p>
      <w:pPr>
        <w:spacing w:line="420" w:lineRule="exact"/>
        <w:ind w:firstLine="420" w:firstLineChars="200"/>
        <w:jc w:val="left"/>
        <w:rPr>
          <w:rFonts w:ascii="宋体" w:hAnsi="宋体"/>
          <w:color w:val="auto"/>
          <w:szCs w:val="21"/>
        </w:rPr>
      </w:pPr>
      <w:bookmarkStart w:id="46" w:name="_Hlk87630946"/>
      <w:r>
        <w:rPr>
          <w:rFonts w:hint="eastAsia" w:ascii="宋体" w:hAnsi="宋体"/>
          <w:color w:val="auto"/>
          <w:szCs w:val="21"/>
        </w:rPr>
        <w:t>7.3 本项目采购预算金额为：</w:t>
      </w:r>
      <w:r>
        <w:rPr>
          <w:rFonts w:hint="eastAsia" w:ascii="宋体" w:hAnsi="宋体"/>
          <w:b/>
          <w:bCs/>
          <w:color w:val="auto"/>
          <w:szCs w:val="21"/>
          <w:lang w:eastAsia="zh-CN"/>
        </w:rPr>
        <w:t>人民币贰佰壹拾捌万柒仟肆佰元整</w:t>
      </w:r>
      <w:r>
        <w:rPr>
          <w:rFonts w:hint="eastAsia" w:ascii="宋体" w:hAnsi="宋体"/>
          <w:b/>
          <w:bCs/>
          <w:color w:val="auto"/>
          <w:szCs w:val="21"/>
        </w:rPr>
        <w:t>（¥</w:t>
      </w:r>
      <w:r>
        <w:rPr>
          <w:rFonts w:hint="eastAsia" w:ascii="宋体" w:hAnsi="宋体"/>
          <w:b/>
          <w:bCs/>
          <w:color w:val="auto"/>
          <w:szCs w:val="21"/>
          <w:lang w:eastAsia="zh-CN"/>
        </w:rPr>
        <w:t>2187400.00</w:t>
      </w:r>
      <w:r>
        <w:rPr>
          <w:rFonts w:hint="eastAsia" w:ascii="宋体" w:hAnsi="宋体" w:cs="宋体"/>
          <w:b/>
          <w:bCs/>
          <w:color w:val="auto"/>
          <w:szCs w:val="21"/>
          <w:lang w:bidi="zh-CN"/>
        </w:rPr>
        <w:t>元）</w:t>
      </w:r>
    </w:p>
    <w:p>
      <w:pPr>
        <w:spacing w:line="420" w:lineRule="exact"/>
        <w:ind w:firstLine="420" w:firstLineChars="200"/>
        <w:jc w:val="left"/>
        <w:rPr>
          <w:rFonts w:ascii="宋体" w:hAnsi="宋体"/>
          <w:b/>
          <w:color w:val="auto"/>
          <w:szCs w:val="21"/>
        </w:rPr>
      </w:pPr>
      <w:r>
        <w:rPr>
          <w:rFonts w:hint="eastAsia" w:ascii="宋体" w:hAnsi="宋体"/>
          <w:color w:val="auto"/>
          <w:szCs w:val="21"/>
        </w:rPr>
        <w:t>本采购项目的有效磋商报价范围为：</w:t>
      </w:r>
      <w:r>
        <w:rPr>
          <w:rFonts w:hint="eastAsia" w:ascii="宋体" w:hAnsi="宋体" w:cs="Courier New"/>
          <w:b/>
          <w:color w:val="auto"/>
          <w:spacing w:val="2"/>
          <w:szCs w:val="21"/>
        </w:rPr>
        <w:t>供应商的最终磋商报价不能高于本项目的采购预算金额。</w:t>
      </w:r>
    </w:p>
    <w:bookmarkEnd w:id="46"/>
    <w:p>
      <w:pPr>
        <w:spacing w:line="460" w:lineRule="exact"/>
        <w:ind w:firstLine="420" w:firstLineChars="200"/>
        <w:rPr>
          <w:rFonts w:ascii="宋体" w:hAnsi="宋体"/>
          <w:color w:val="auto"/>
          <w:szCs w:val="21"/>
        </w:rPr>
      </w:pPr>
      <w:r>
        <w:rPr>
          <w:rFonts w:hint="eastAsia" w:ascii="宋体" w:hAnsi="宋体"/>
          <w:color w:val="auto"/>
          <w:szCs w:val="21"/>
        </w:rPr>
        <w:t>7.4进行磋商报价，其优惠应直接体现在各项磋商报价的单价中，磋商函中供应商不得采用总价优惠、总价百分比优惠或以报价调整函的方式的报价必须与工程量清单汇总表一致，否则作无效标处理。</w:t>
      </w:r>
    </w:p>
    <w:p>
      <w:pPr>
        <w:spacing w:line="460" w:lineRule="exact"/>
        <w:rPr>
          <w:rFonts w:ascii="宋体" w:hAnsi="宋体"/>
          <w:color w:val="auto"/>
          <w:szCs w:val="21"/>
        </w:rPr>
      </w:pPr>
      <w:r>
        <w:rPr>
          <w:rFonts w:ascii="宋体" w:hAnsi="宋体"/>
          <w:color w:val="auto"/>
          <w:szCs w:val="21"/>
        </w:rPr>
        <w:t xml:space="preserve">    7.</w:t>
      </w:r>
      <w:r>
        <w:rPr>
          <w:rFonts w:hint="eastAsia" w:ascii="宋体" w:hAnsi="宋体"/>
          <w:color w:val="auto"/>
          <w:szCs w:val="21"/>
        </w:rPr>
        <w:t>5</w:t>
      </w:r>
      <w:r>
        <w:rPr>
          <w:rFonts w:ascii="宋体" w:hAnsi="宋体"/>
          <w:color w:val="auto"/>
          <w:szCs w:val="21"/>
        </w:rPr>
        <w:t>磋商货币</w:t>
      </w:r>
    </w:p>
    <w:p>
      <w:pPr>
        <w:spacing w:line="460" w:lineRule="exact"/>
        <w:ind w:firstLine="420" w:firstLineChars="200"/>
        <w:rPr>
          <w:rFonts w:ascii="宋体" w:hAnsi="宋体"/>
          <w:color w:val="auto"/>
          <w:szCs w:val="21"/>
        </w:rPr>
      </w:pPr>
      <w:r>
        <w:rPr>
          <w:rFonts w:hint="eastAsia" w:ascii="宋体" w:hAnsi="宋体"/>
          <w:color w:val="auto"/>
          <w:szCs w:val="21"/>
        </w:rPr>
        <w:t>响应文件</w:t>
      </w:r>
      <w:r>
        <w:rPr>
          <w:rFonts w:ascii="宋体" w:hAnsi="宋体"/>
          <w:color w:val="auto"/>
          <w:szCs w:val="21"/>
        </w:rPr>
        <w:t>报价中的单价和合价全部采用人民币表示。</w:t>
      </w:r>
    </w:p>
    <w:p>
      <w:pPr>
        <w:pStyle w:val="5"/>
        <w:spacing w:before="0" w:after="0" w:line="460" w:lineRule="exact"/>
        <w:rPr>
          <w:rFonts w:ascii="宋体" w:hAnsi="宋体" w:eastAsia="宋体"/>
          <w:color w:val="auto"/>
          <w:sz w:val="21"/>
          <w:szCs w:val="21"/>
        </w:rPr>
      </w:pPr>
      <w:bookmarkStart w:id="47" w:name="_Toc239659100"/>
      <w:bookmarkStart w:id="48" w:name="_Toc18682810"/>
      <w:bookmarkStart w:id="49" w:name="_Toc2968"/>
      <w:bookmarkStart w:id="50" w:name="_Toc346264273"/>
      <w:bookmarkStart w:id="51" w:name="_Toc80818622"/>
      <w:r>
        <w:rPr>
          <w:rFonts w:ascii="宋体" w:hAnsi="宋体" w:eastAsia="宋体"/>
          <w:color w:val="auto"/>
          <w:sz w:val="21"/>
          <w:szCs w:val="21"/>
        </w:rPr>
        <w:t>8.</w:t>
      </w:r>
      <w:r>
        <w:rPr>
          <w:rFonts w:hint="eastAsia" w:ascii="宋体" w:hAnsi="宋体" w:eastAsia="宋体"/>
          <w:color w:val="auto"/>
          <w:sz w:val="21"/>
          <w:szCs w:val="21"/>
        </w:rPr>
        <w:t>响应文件</w:t>
      </w:r>
      <w:r>
        <w:rPr>
          <w:rFonts w:ascii="宋体" w:hAnsi="宋体" w:eastAsia="宋体"/>
          <w:color w:val="auto"/>
          <w:sz w:val="21"/>
          <w:szCs w:val="21"/>
        </w:rPr>
        <w:t>的语言</w:t>
      </w:r>
      <w:bookmarkEnd w:id="47"/>
      <w:bookmarkEnd w:id="48"/>
      <w:bookmarkEnd w:id="49"/>
      <w:bookmarkEnd w:id="50"/>
      <w:bookmarkEnd w:id="51"/>
    </w:p>
    <w:p>
      <w:pPr>
        <w:spacing w:line="460" w:lineRule="exact"/>
        <w:ind w:firstLine="435"/>
        <w:rPr>
          <w:rFonts w:ascii="宋体" w:hAnsi="宋体"/>
          <w:color w:val="auto"/>
          <w:szCs w:val="21"/>
        </w:rPr>
      </w:pPr>
      <w:r>
        <w:rPr>
          <w:rFonts w:hint="eastAsia" w:ascii="宋体" w:hAnsi="宋体"/>
          <w:color w:val="auto"/>
          <w:szCs w:val="21"/>
        </w:rPr>
        <w:t>响应文件</w:t>
      </w:r>
      <w:r>
        <w:rPr>
          <w:rFonts w:ascii="宋体" w:hAnsi="宋体"/>
          <w:color w:val="auto"/>
          <w:szCs w:val="21"/>
        </w:rPr>
        <w:t>及</w:t>
      </w:r>
      <w:r>
        <w:rPr>
          <w:rFonts w:hint="eastAsia" w:ascii="宋体" w:hAnsi="宋体"/>
          <w:color w:val="auto"/>
          <w:szCs w:val="21"/>
        </w:rPr>
        <w:t>供应商</w:t>
      </w:r>
      <w:r>
        <w:rPr>
          <w:rFonts w:ascii="宋体" w:hAnsi="宋体"/>
          <w:color w:val="auto"/>
          <w:szCs w:val="21"/>
        </w:rPr>
        <w:t>与采购人之间与磋商有关的来往通知、函件和文件均应使用中文。</w:t>
      </w:r>
    </w:p>
    <w:p>
      <w:pPr>
        <w:pStyle w:val="5"/>
        <w:spacing w:before="0" w:after="0" w:line="460" w:lineRule="exact"/>
        <w:rPr>
          <w:rFonts w:ascii="宋体" w:hAnsi="宋体" w:eastAsia="宋体"/>
          <w:color w:val="auto"/>
          <w:sz w:val="21"/>
          <w:szCs w:val="21"/>
        </w:rPr>
      </w:pPr>
      <w:bookmarkStart w:id="52" w:name="_Toc7940"/>
      <w:bookmarkStart w:id="53" w:name="_Toc18682811"/>
      <w:bookmarkStart w:id="54" w:name="_Toc239659101"/>
      <w:bookmarkStart w:id="55" w:name="_Toc346264274"/>
      <w:bookmarkStart w:id="56" w:name="_Toc80818623"/>
      <w:r>
        <w:rPr>
          <w:rFonts w:ascii="宋体" w:hAnsi="宋体" w:eastAsia="宋体"/>
          <w:color w:val="auto"/>
          <w:sz w:val="21"/>
          <w:szCs w:val="21"/>
        </w:rPr>
        <w:t>9.</w:t>
      </w:r>
      <w:r>
        <w:rPr>
          <w:rFonts w:hint="eastAsia" w:ascii="宋体" w:hAnsi="宋体" w:eastAsia="宋体"/>
          <w:color w:val="auto"/>
          <w:sz w:val="21"/>
          <w:szCs w:val="21"/>
        </w:rPr>
        <w:t>响应文件</w:t>
      </w:r>
      <w:r>
        <w:rPr>
          <w:rFonts w:ascii="宋体" w:hAnsi="宋体" w:eastAsia="宋体"/>
          <w:color w:val="auto"/>
          <w:sz w:val="21"/>
          <w:szCs w:val="21"/>
        </w:rPr>
        <w:t>的组成</w:t>
      </w:r>
      <w:bookmarkEnd w:id="52"/>
      <w:bookmarkEnd w:id="53"/>
      <w:bookmarkEnd w:id="54"/>
      <w:bookmarkEnd w:id="55"/>
      <w:bookmarkEnd w:id="56"/>
    </w:p>
    <w:p>
      <w:pPr>
        <w:pStyle w:val="25"/>
        <w:adjustRightInd w:val="0"/>
        <w:snapToGrid w:val="0"/>
        <w:spacing w:line="500" w:lineRule="exact"/>
        <w:ind w:firstLine="411" w:firstLineChars="196"/>
        <w:jc w:val="left"/>
        <w:rPr>
          <w:rFonts w:hAnsi="宋体"/>
          <w:color w:val="auto"/>
          <w:szCs w:val="21"/>
        </w:rPr>
      </w:pPr>
      <w:bookmarkStart w:id="57" w:name="_Hlk86744397"/>
      <w:r>
        <w:rPr>
          <w:rFonts w:hAnsi="宋体"/>
          <w:color w:val="auto"/>
          <w:szCs w:val="21"/>
        </w:rPr>
        <w:t xml:space="preserve">9.1 </w:t>
      </w:r>
      <w:r>
        <w:rPr>
          <w:rFonts w:hint="eastAsia" w:hAnsi="宋体"/>
          <w:color w:val="auto"/>
          <w:szCs w:val="21"/>
        </w:rPr>
        <w:t>响应文件包括</w:t>
      </w:r>
      <w:r>
        <w:rPr>
          <w:rFonts w:hAnsi="宋体"/>
          <w:color w:val="auto"/>
          <w:szCs w:val="21"/>
        </w:rPr>
        <w:t>资格</w:t>
      </w:r>
      <w:r>
        <w:rPr>
          <w:rFonts w:hint="eastAsia" w:hAnsi="宋体"/>
          <w:color w:val="auto"/>
          <w:szCs w:val="21"/>
        </w:rPr>
        <w:t>文件</w:t>
      </w:r>
      <w:r>
        <w:rPr>
          <w:rFonts w:hAnsi="宋体"/>
          <w:color w:val="auto"/>
          <w:szCs w:val="21"/>
        </w:rPr>
        <w:t>、商务</w:t>
      </w:r>
      <w:r>
        <w:rPr>
          <w:rFonts w:hint="eastAsia" w:hAnsi="宋体"/>
          <w:color w:val="auto"/>
          <w:szCs w:val="21"/>
        </w:rPr>
        <w:t>技术文件、报价文件</w:t>
      </w:r>
      <w:r>
        <w:rPr>
          <w:rFonts w:hint="eastAsia" w:hAnsi="宋体"/>
          <w:color w:val="auto"/>
          <w:szCs w:val="21"/>
          <w:lang w:eastAsia="zh-CN"/>
        </w:rPr>
        <w:t>三部分组成</w:t>
      </w:r>
      <w:r>
        <w:rPr>
          <w:rFonts w:hint="eastAsia" w:hAnsi="宋体"/>
          <w:color w:val="auto"/>
          <w:szCs w:val="21"/>
        </w:rPr>
        <w:t>并分别编制</w:t>
      </w:r>
      <w:r>
        <w:rPr>
          <w:rFonts w:hint="eastAsia" w:hAnsi="宋体"/>
          <w:b/>
          <w:bCs/>
          <w:color w:val="auto"/>
          <w:szCs w:val="21"/>
          <w:lang w:eastAsia="zh-CN"/>
        </w:rPr>
        <w:t>（招标文件项目名称与所附工程量清单及相关文件不一致的，以招标文件项目名称为准）</w:t>
      </w:r>
      <w:r>
        <w:rPr>
          <w:rFonts w:hint="eastAsia" w:hAnsi="宋体"/>
          <w:color w:val="auto"/>
          <w:szCs w:val="21"/>
        </w:rPr>
        <w:t>，以下材料组成在磋商文件第七章“响应文件格式”中未附格式的，由供应商自行拟定。</w:t>
      </w:r>
      <w:r>
        <w:rPr>
          <w:rFonts w:hint="eastAsia" w:hAnsi="宋体"/>
          <w:b/>
          <w:color w:val="auto"/>
          <w:kern w:val="0"/>
          <w:szCs w:val="21"/>
        </w:rPr>
        <w:t>响应文件中所有复印件均须加盖磋商单位公章，否则视为无效磋商响应文件。</w:t>
      </w:r>
    </w:p>
    <w:bookmarkEnd w:id="57"/>
    <w:p>
      <w:pPr>
        <w:spacing w:line="460" w:lineRule="exact"/>
        <w:ind w:firstLine="422" w:firstLineChars="200"/>
        <w:rPr>
          <w:rFonts w:ascii="宋体" w:hAnsi="宋体"/>
          <w:b/>
          <w:color w:val="auto"/>
          <w:szCs w:val="21"/>
        </w:rPr>
      </w:pPr>
      <w:bookmarkStart w:id="58" w:name="_Hlk86744311"/>
      <w:bookmarkStart w:id="59" w:name="_Hlk87630980"/>
      <w:r>
        <w:rPr>
          <w:rFonts w:hint="eastAsia" w:ascii="宋体" w:hAnsi="宋体"/>
          <w:b/>
          <w:color w:val="auto"/>
          <w:szCs w:val="21"/>
        </w:rPr>
        <w:t>9</w:t>
      </w:r>
      <w:r>
        <w:rPr>
          <w:rFonts w:ascii="宋体" w:hAnsi="宋体"/>
          <w:b/>
          <w:color w:val="auto"/>
          <w:szCs w:val="21"/>
        </w:rPr>
        <w:t>.2</w:t>
      </w:r>
      <w:r>
        <w:rPr>
          <w:rFonts w:hint="eastAsia" w:ascii="宋体" w:hAnsi="宋体"/>
          <w:b/>
          <w:color w:val="auto"/>
          <w:szCs w:val="21"/>
        </w:rPr>
        <w:t xml:space="preserve"> </w:t>
      </w:r>
      <w:r>
        <w:rPr>
          <w:rFonts w:ascii="宋体" w:hAnsi="宋体"/>
          <w:b/>
          <w:color w:val="auto"/>
          <w:szCs w:val="21"/>
        </w:rPr>
        <w:t>资格</w:t>
      </w:r>
      <w:r>
        <w:rPr>
          <w:rFonts w:hint="eastAsia" w:ascii="宋体" w:hAnsi="宋体"/>
          <w:b/>
          <w:color w:val="auto"/>
          <w:szCs w:val="21"/>
        </w:rPr>
        <w:t>文件应</w:t>
      </w:r>
      <w:r>
        <w:rPr>
          <w:rFonts w:ascii="宋体" w:hAnsi="宋体"/>
          <w:b/>
          <w:color w:val="auto"/>
          <w:szCs w:val="21"/>
        </w:rPr>
        <w:t>包括下列内容：</w:t>
      </w:r>
    </w:p>
    <w:p>
      <w:pPr>
        <w:spacing w:line="460" w:lineRule="exact"/>
        <w:ind w:left="27" w:leftChars="13" w:firstLine="420" w:firstLineChars="200"/>
        <w:jc w:val="left"/>
        <w:rPr>
          <w:rFonts w:ascii="宋体" w:hAnsi="宋体" w:cs="宋体"/>
          <w:b/>
          <w:color w:val="auto"/>
          <w:kern w:val="0"/>
          <w:szCs w:val="21"/>
        </w:rPr>
      </w:pPr>
      <w:r>
        <w:rPr>
          <w:rFonts w:hint="eastAsia" w:ascii="宋体" w:hAnsi="宋体"/>
          <w:color w:val="auto"/>
          <w:szCs w:val="21"/>
        </w:rPr>
        <w:t>（1）</w:t>
      </w:r>
      <w:r>
        <w:rPr>
          <w:rFonts w:hint="eastAsia" w:ascii="宋体" w:hAnsi="宋体" w:cs="Courier New"/>
          <w:color w:val="auto"/>
          <w:spacing w:val="2"/>
          <w:szCs w:val="21"/>
          <w:lang w:eastAsia="zh-CN"/>
        </w:rPr>
        <w:t>供应商为法人或者其他组织的提供其营业执照等证明文件（如营业执照或者事业单位法人证书或者执业许可证等），供应商为自然人的提供其身份证复印件</w:t>
      </w:r>
      <w:r>
        <w:rPr>
          <w:rFonts w:hint="eastAsia" w:ascii="宋体" w:hAnsi="宋体" w:cs="Courier New"/>
          <w:color w:val="auto"/>
          <w:spacing w:val="2"/>
          <w:szCs w:val="21"/>
        </w:rPr>
        <w:t>；</w:t>
      </w:r>
      <w:r>
        <w:rPr>
          <w:rFonts w:ascii="宋体" w:hAnsi="宋体" w:cs="宋体"/>
          <w:b/>
          <w:color w:val="auto"/>
          <w:kern w:val="0"/>
          <w:szCs w:val="21"/>
        </w:rPr>
        <w:t xml:space="preserve"> </w:t>
      </w:r>
    </w:p>
    <w:p>
      <w:pPr>
        <w:spacing w:line="460" w:lineRule="exact"/>
        <w:ind w:left="28" w:firstLine="452"/>
        <w:jc w:val="left"/>
        <w:rPr>
          <w:rFonts w:ascii="宋体" w:hAnsi="宋体" w:cs="宋体"/>
          <w:b/>
          <w:color w:val="auto"/>
          <w:kern w:val="0"/>
          <w:szCs w:val="21"/>
        </w:rPr>
      </w:pPr>
      <w:r>
        <w:rPr>
          <w:rFonts w:hint="eastAsia" w:ascii="宋体" w:hAnsi="宋体" w:cs="Courier New"/>
          <w:color w:val="auto"/>
          <w:spacing w:val="2"/>
          <w:szCs w:val="21"/>
        </w:rPr>
        <w:t>（2）供应商有效的安全生产许可证复印件；</w:t>
      </w:r>
    </w:p>
    <w:p>
      <w:pPr>
        <w:widowControl/>
        <w:spacing w:line="460" w:lineRule="exact"/>
        <w:ind w:left="0" w:leftChars="0" w:firstLine="417" w:firstLineChars="195"/>
        <w:jc w:val="left"/>
        <w:rPr>
          <w:rFonts w:hint="eastAsia" w:ascii="宋体" w:hAnsi="宋体" w:cs="Courier New"/>
          <w:color w:val="auto"/>
          <w:spacing w:val="2"/>
          <w:szCs w:val="21"/>
          <w:highlight w:val="none"/>
          <w:lang w:eastAsia="zh-CN"/>
        </w:rPr>
      </w:pPr>
      <w:r>
        <w:rPr>
          <w:rFonts w:hint="eastAsia" w:ascii="宋体" w:hAnsi="宋体" w:cs="Courier New"/>
          <w:color w:val="auto"/>
          <w:spacing w:val="2"/>
          <w:szCs w:val="21"/>
          <w:highlight w:val="none"/>
        </w:rPr>
        <w:t>（3）</w:t>
      </w:r>
      <w:r>
        <w:rPr>
          <w:rFonts w:hint="eastAsia" w:ascii="宋体" w:hAnsi="宋体" w:cs="Courier New"/>
          <w:color w:val="auto"/>
          <w:spacing w:val="2"/>
          <w:szCs w:val="21"/>
          <w:highlight w:val="none"/>
          <w:lang w:eastAsia="zh-CN"/>
        </w:rPr>
        <w:t>具有建筑施工总承包叁级以上（含叁级）或建筑装修装饰工程专业承包叁级以上（含叁级）资质的企业，并在人员、设备、资金等方面具备相应的施工能力。</w:t>
      </w:r>
    </w:p>
    <w:p>
      <w:pPr>
        <w:pStyle w:val="25"/>
        <w:spacing w:line="460" w:lineRule="exact"/>
        <w:ind w:firstLine="428" w:firstLineChars="200"/>
        <w:jc w:val="left"/>
        <w:rPr>
          <w:rFonts w:hAnsi="宋体" w:cs="Courier New"/>
          <w:color w:val="auto"/>
          <w:spacing w:val="2"/>
          <w:szCs w:val="21"/>
        </w:rPr>
      </w:pPr>
      <w:r>
        <w:rPr>
          <w:rFonts w:hint="eastAsia" w:hAnsi="宋体" w:cs="Courier New"/>
          <w:color w:val="auto"/>
          <w:spacing w:val="2"/>
          <w:szCs w:val="21"/>
        </w:rPr>
        <w:t>（4）</w:t>
      </w:r>
      <w:r>
        <w:rPr>
          <w:rFonts w:hint="eastAsia" w:ascii="宋体" w:hAnsi="宋体" w:cs="Courier New"/>
          <w:color w:val="auto"/>
          <w:spacing w:val="2"/>
          <w:szCs w:val="21"/>
          <w:highlight w:val="none"/>
          <w:lang w:eastAsia="zh-CN"/>
        </w:rPr>
        <w:t>拟派项目经理须具备建筑工程专业贰级以上（含贰级）注册建造师执业资格，具备有效的安全生产考核合格证书（B类）</w:t>
      </w:r>
      <w:r>
        <w:rPr>
          <w:rFonts w:hint="eastAsia" w:hAnsi="宋体" w:cs="Courier New"/>
          <w:color w:val="auto"/>
          <w:spacing w:val="2"/>
          <w:szCs w:val="21"/>
          <w:lang w:val="en-US" w:eastAsia="zh-CN"/>
        </w:rPr>
        <w:t>；</w:t>
      </w:r>
    </w:p>
    <w:p>
      <w:pPr>
        <w:spacing w:line="460" w:lineRule="exact"/>
        <w:ind w:firstLine="420" w:firstLineChars="200"/>
        <w:jc w:val="left"/>
        <w:rPr>
          <w:rFonts w:ascii="宋体" w:hAnsi="宋体"/>
          <w:color w:val="auto"/>
          <w:szCs w:val="21"/>
        </w:rPr>
      </w:pPr>
      <w:r>
        <w:rPr>
          <w:rFonts w:hint="eastAsia" w:ascii="宋体" w:hAnsi="宋体" w:cs="宋体"/>
          <w:color w:val="auto"/>
          <w:szCs w:val="21"/>
        </w:rPr>
        <w:t>（5）</w:t>
      </w:r>
      <w:r>
        <w:rPr>
          <w:rFonts w:hint="eastAsia" w:ascii="宋体" w:hAnsi="宋体"/>
          <w:color w:val="auto"/>
          <w:szCs w:val="21"/>
        </w:rPr>
        <w:t>供应商参与政府采购活动前三年在经营活动中没有重大违法记录的书面声明函；</w:t>
      </w:r>
    </w:p>
    <w:p>
      <w:pPr>
        <w:spacing w:line="460" w:lineRule="exact"/>
        <w:ind w:firstLine="420" w:firstLineChars="200"/>
        <w:jc w:val="left"/>
        <w:rPr>
          <w:rFonts w:ascii="宋体" w:hAnsi="宋体"/>
          <w:color w:val="auto"/>
          <w:szCs w:val="21"/>
        </w:rPr>
      </w:pPr>
      <w:r>
        <w:rPr>
          <w:rFonts w:hint="eastAsia" w:ascii="宋体" w:hAnsi="宋体" w:cs="宋体"/>
          <w:color w:val="auto"/>
          <w:szCs w:val="21"/>
        </w:rPr>
        <w:t>（6）</w:t>
      </w:r>
      <w:r>
        <w:rPr>
          <w:rFonts w:hint="eastAsia" w:ascii="宋体" w:hAnsi="宋体"/>
          <w:color w:val="auto"/>
          <w:szCs w:val="21"/>
        </w:rPr>
        <w:t>202</w:t>
      </w:r>
      <w:r>
        <w:rPr>
          <w:rFonts w:hint="eastAsia" w:ascii="宋体" w:hAnsi="宋体"/>
          <w:color w:val="auto"/>
          <w:szCs w:val="21"/>
          <w:lang w:val="en-US" w:eastAsia="zh-CN"/>
        </w:rPr>
        <w:t>2或2023</w:t>
      </w:r>
      <w:r>
        <w:rPr>
          <w:rFonts w:hint="eastAsia" w:ascii="宋体" w:hAnsi="宋体"/>
          <w:color w:val="auto"/>
          <w:szCs w:val="21"/>
        </w:rPr>
        <w:t>年度财务状况报告复印件</w:t>
      </w:r>
      <w:r>
        <w:rPr>
          <w:rFonts w:hint="eastAsia" w:ascii="宋体" w:hAnsi="宋体"/>
          <w:color w:val="auto"/>
          <w:szCs w:val="21"/>
          <w:lang w:eastAsia="zh-CN"/>
        </w:rPr>
        <w:t>，</w:t>
      </w:r>
      <w:r>
        <w:rPr>
          <w:rFonts w:hint="eastAsia" w:ascii="宋体" w:hAnsi="宋体" w:cs="Courier New"/>
          <w:color w:val="auto"/>
          <w:szCs w:val="21"/>
        </w:rPr>
        <w:t>或基本开户银行出具的资信证明</w:t>
      </w:r>
      <w:r>
        <w:rPr>
          <w:rFonts w:hint="eastAsia" w:ascii="宋体" w:hAnsi="宋体"/>
          <w:color w:val="auto"/>
          <w:szCs w:val="21"/>
        </w:rPr>
        <w:t>复印件</w:t>
      </w:r>
      <w:r>
        <w:rPr>
          <w:rFonts w:hint="eastAsia" w:ascii="宋体" w:hAnsi="宋体" w:cs="Courier New"/>
          <w:color w:val="auto"/>
          <w:spacing w:val="2"/>
          <w:szCs w:val="21"/>
        </w:rPr>
        <w:t>；</w:t>
      </w:r>
    </w:p>
    <w:p>
      <w:pPr>
        <w:spacing w:line="460" w:lineRule="exact"/>
        <w:ind w:firstLine="420" w:firstLineChars="200"/>
        <w:jc w:val="left"/>
        <w:rPr>
          <w:rFonts w:ascii="宋体" w:hAnsi="宋体"/>
          <w:color w:val="auto"/>
          <w:szCs w:val="21"/>
        </w:rPr>
      </w:pPr>
      <w:r>
        <w:rPr>
          <w:rFonts w:hint="eastAsia" w:ascii="宋体" w:hAnsi="宋体"/>
          <w:color w:val="auto"/>
          <w:szCs w:val="21"/>
        </w:rPr>
        <w:t>（7）供应商在磋商截止之日前半年内</w:t>
      </w:r>
      <w:r>
        <w:rPr>
          <w:rFonts w:hint="eastAsia" w:ascii="宋体" w:hAnsi="宋体"/>
          <w:color w:val="auto"/>
          <w:szCs w:val="21"/>
          <w:highlight w:val="none"/>
          <w:lang w:eastAsia="zh-CN"/>
        </w:rPr>
        <w:t>连续</w:t>
      </w:r>
      <w:r>
        <w:rPr>
          <w:rFonts w:hint="eastAsia" w:ascii="宋体" w:hAnsi="宋体"/>
          <w:color w:val="auto"/>
          <w:szCs w:val="21"/>
          <w:highlight w:val="none"/>
        </w:rPr>
        <w:t>三个月</w:t>
      </w:r>
      <w:r>
        <w:rPr>
          <w:rFonts w:hint="eastAsia" w:ascii="宋体" w:hAnsi="宋体"/>
          <w:color w:val="auto"/>
          <w:szCs w:val="21"/>
        </w:rPr>
        <w:t>的依法纳税的依法缴纳税费或依法免缴税费的证明材料复印件；无纳税记录的，应提供由供应商所在地主管国税、地税部门出具的《依法纳税或依法免税证明》复印件（新成立的供应商按实际情况提供，社会团体、协会不须提供）；</w:t>
      </w:r>
    </w:p>
    <w:p>
      <w:pPr>
        <w:spacing w:line="460" w:lineRule="exact"/>
        <w:ind w:firstLine="420" w:firstLineChars="200"/>
        <w:jc w:val="left"/>
        <w:rPr>
          <w:rFonts w:hint="eastAsia" w:ascii="宋体" w:hAnsi="宋体"/>
          <w:color w:val="auto"/>
          <w:szCs w:val="21"/>
        </w:rPr>
      </w:pPr>
      <w:bookmarkStart w:id="60" w:name="_Hlk86744247"/>
      <w:r>
        <w:rPr>
          <w:rFonts w:hint="eastAsia" w:ascii="宋体" w:hAnsi="宋体"/>
          <w:color w:val="auto"/>
          <w:szCs w:val="21"/>
        </w:rPr>
        <w:t>(8) 供应商在磋商截止之日前半年内连续三个月依法缴纳</w:t>
      </w:r>
      <w:bookmarkStart w:id="61" w:name="_Hlk98924415"/>
      <w:r>
        <w:rPr>
          <w:rFonts w:hint="eastAsia" w:ascii="宋体" w:hAnsi="宋体"/>
          <w:color w:val="auto"/>
          <w:szCs w:val="21"/>
        </w:rPr>
        <w:t>社保费的缴费证明复印件</w:t>
      </w:r>
      <w:bookmarkEnd w:id="61"/>
      <w:r>
        <w:rPr>
          <w:rFonts w:hint="eastAsia" w:ascii="宋体" w:hAnsi="宋体"/>
          <w:color w:val="auto"/>
          <w:szCs w:val="21"/>
        </w:rPr>
        <w:t>；无缴费记录的，应提供由供应商所在地社保部门出具的《依法缴纳或依法免缴社保费证明》；</w:t>
      </w:r>
    </w:p>
    <w:p>
      <w:pPr>
        <w:spacing w:line="460" w:lineRule="exact"/>
        <w:ind w:firstLine="435"/>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9</w:t>
      </w:r>
      <w:r>
        <w:rPr>
          <w:rFonts w:hint="eastAsia" w:ascii="宋体" w:hAnsi="宋体" w:cs="宋体"/>
          <w:color w:val="auto"/>
          <w:szCs w:val="21"/>
        </w:rPr>
        <w:t>）中小企业声明函；</w:t>
      </w:r>
    </w:p>
    <w:p>
      <w:pPr>
        <w:spacing w:line="460" w:lineRule="exact"/>
        <w:ind w:firstLine="435"/>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10</w:t>
      </w:r>
      <w:r>
        <w:rPr>
          <w:rFonts w:hint="eastAsia" w:ascii="宋体" w:hAnsi="宋体" w:cs="宋体"/>
          <w:color w:val="auto"/>
          <w:szCs w:val="21"/>
        </w:rPr>
        <w:t>）监狱企业证明；</w:t>
      </w:r>
    </w:p>
    <w:p>
      <w:pPr>
        <w:pStyle w:val="25"/>
        <w:spacing w:line="460" w:lineRule="exact"/>
        <w:ind w:firstLine="420" w:firstLineChars="200"/>
        <w:rPr>
          <w:color w:val="auto"/>
        </w:rPr>
      </w:pPr>
      <w:r>
        <w:rPr>
          <w:rFonts w:hint="eastAsia" w:hAnsi="宋体" w:cs="宋体"/>
          <w:color w:val="auto"/>
          <w:szCs w:val="21"/>
        </w:rPr>
        <w:t>（</w:t>
      </w:r>
      <w:r>
        <w:rPr>
          <w:rFonts w:hint="eastAsia" w:hAnsi="宋体" w:cs="宋体"/>
          <w:color w:val="auto"/>
          <w:szCs w:val="21"/>
          <w:lang w:val="en-US" w:eastAsia="zh-CN"/>
        </w:rPr>
        <w:t>11</w:t>
      </w:r>
      <w:r>
        <w:rPr>
          <w:rFonts w:hint="eastAsia" w:hAnsi="宋体" w:cs="宋体"/>
          <w:color w:val="auto"/>
          <w:szCs w:val="21"/>
        </w:rPr>
        <w:t>）残疾人福利性单位声明函；</w:t>
      </w:r>
    </w:p>
    <w:bookmarkEnd w:id="58"/>
    <w:bookmarkEnd w:id="60"/>
    <w:p>
      <w:pPr>
        <w:pStyle w:val="25"/>
        <w:adjustRightInd w:val="0"/>
        <w:snapToGrid w:val="0"/>
        <w:spacing w:line="460" w:lineRule="exact"/>
        <w:ind w:firstLine="413" w:firstLineChars="196"/>
        <w:jc w:val="left"/>
        <w:rPr>
          <w:rFonts w:hAnsi="宋体"/>
          <w:b/>
          <w:color w:val="auto"/>
          <w:kern w:val="0"/>
          <w:szCs w:val="21"/>
        </w:rPr>
      </w:pPr>
      <w:bookmarkStart w:id="62" w:name="_Hlk86744419"/>
      <w:r>
        <w:rPr>
          <w:rFonts w:hint="eastAsia" w:hAnsi="宋体"/>
          <w:b/>
          <w:snapToGrid w:val="0"/>
          <w:color w:val="auto"/>
          <w:kern w:val="0"/>
          <w:szCs w:val="21"/>
        </w:rPr>
        <w:t>注：1.</w:t>
      </w:r>
      <w:r>
        <w:rPr>
          <w:rFonts w:hint="eastAsia" w:hAnsi="宋体"/>
          <w:b/>
          <w:color w:val="auto"/>
          <w:kern w:val="0"/>
          <w:szCs w:val="21"/>
        </w:rPr>
        <w:t>以上（1）～（</w:t>
      </w:r>
      <w:r>
        <w:rPr>
          <w:rFonts w:hint="eastAsia" w:hAnsi="宋体"/>
          <w:b/>
          <w:color w:val="auto"/>
          <w:kern w:val="0"/>
          <w:szCs w:val="21"/>
          <w:lang w:val="en-US" w:eastAsia="zh-CN"/>
        </w:rPr>
        <w:t>9</w:t>
      </w:r>
      <w:r>
        <w:rPr>
          <w:rFonts w:hint="eastAsia" w:hAnsi="宋体"/>
          <w:b/>
          <w:color w:val="auto"/>
          <w:kern w:val="0"/>
          <w:szCs w:val="21"/>
        </w:rPr>
        <w:t>）材料须提供，否则视为无效磋商响应文件。</w:t>
      </w:r>
    </w:p>
    <w:p>
      <w:pPr>
        <w:tabs>
          <w:tab w:val="left" w:pos="3870"/>
          <w:tab w:val="left" w:pos="4085"/>
        </w:tabs>
        <w:snapToGrid w:val="0"/>
        <w:spacing w:line="460" w:lineRule="exact"/>
        <w:ind w:firstLine="422" w:firstLineChars="200"/>
        <w:jc w:val="left"/>
        <w:rPr>
          <w:rFonts w:ascii="宋体" w:hAnsi="宋体"/>
          <w:b/>
          <w:color w:val="auto"/>
          <w:kern w:val="0"/>
          <w:szCs w:val="21"/>
        </w:rPr>
      </w:pPr>
      <w:r>
        <w:rPr>
          <w:rFonts w:hint="eastAsia" w:ascii="宋体" w:hAnsi="宋体"/>
          <w:b/>
          <w:color w:val="auto"/>
          <w:kern w:val="0"/>
          <w:szCs w:val="21"/>
        </w:rPr>
        <w:t>2.供应商在“信用中国”网站、“中国政府采购网”的信用记录情况由采购代理查询提供，若查询结果不满足采购文件要求的响应文件将视为资格审查不合格。</w:t>
      </w:r>
    </w:p>
    <w:p>
      <w:pPr>
        <w:spacing w:line="460" w:lineRule="exact"/>
        <w:ind w:firstLine="422" w:firstLineChars="200"/>
        <w:rPr>
          <w:rFonts w:ascii="宋体" w:hAnsi="宋体"/>
          <w:b/>
          <w:color w:val="auto"/>
          <w:szCs w:val="21"/>
        </w:rPr>
      </w:pPr>
      <w:r>
        <w:rPr>
          <w:rFonts w:hint="eastAsia" w:ascii="宋体" w:hAnsi="宋体"/>
          <w:b/>
          <w:color w:val="auto"/>
          <w:szCs w:val="21"/>
        </w:rPr>
        <w:t>9</w:t>
      </w:r>
      <w:r>
        <w:rPr>
          <w:rFonts w:ascii="宋体" w:hAnsi="宋体"/>
          <w:b/>
          <w:color w:val="auto"/>
          <w:szCs w:val="21"/>
        </w:rPr>
        <w:t>.3</w:t>
      </w:r>
      <w:r>
        <w:rPr>
          <w:rFonts w:hint="eastAsia" w:ascii="宋体" w:hAnsi="宋体"/>
          <w:b/>
          <w:color w:val="auto"/>
          <w:szCs w:val="21"/>
        </w:rPr>
        <w:t xml:space="preserve"> </w:t>
      </w:r>
      <w:r>
        <w:rPr>
          <w:rFonts w:ascii="宋体" w:hAnsi="宋体"/>
          <w:b/>
          <w:color w:val="auto"/>
          <w:szCs w:val="21"/>
        </w:rPr>
        <w:t xml:space="preserve"> 商务</w:t>
      </w:r>
      <w:r>
        <w:rPr>
          <w:rFonts w:hint="eastAsia" w:ascii="宋体" w:hAnsi="宋体"/>
          <w:b/>
          <w:color w:val="auto"/>
          <w:szCs w:val="21"/>
        </w:rPr>
        <w:t>技术文件</w:t>
      </w:r>
    </w:p>
    <w:p>
      <w:pPr>
        <w:spacing w:line="460" w:lineRule="exact"/>
        <w:ind w:firstLine="413" w:firstLineChars="196"/>
        <w:rPr>
          <w:rFonts w:ascii="宋体" w:hAnsi="宋体"/>
          <w:b/>
          <w:color w:val="auto"/>
          <w:szCs w:val="21"/>
        </w:rPr>
      </w:pPr>
      <w:r>
        <w:rPr>
          <w:rFonts w:hint="eastAsia" w:ascii="宋体" w:hAnsi="宋体"/>
          <w:b/>
          <w:color w:val="auto"/>
          <w:szCs w:val="21"/>
        </w:rPr>
        <w:t>9.3.1</w:t>
      </w:r>
      <w:r>
        <w:rPr>
          <w:rFonts w:ascii="宋体" w:hAnsi="宋体"/>
          <w:b/>
          <w:color w:val="auto"/>
          <w:szCs w:val="21"/>
        </w:rPr>
        <w:t>商务</w:t>
      </w:r>
      <w:r>
        <w:rPr>
          <w:rFonts w:hint="eastAsia" w:ascii="宋体" w:hAnsi="宋体"/>
          <w:b/>
          <w:color w:val="auto"/>
          <w:szCs w:val="21"/>
        </w:rPr>
        <w:t>文件应</w:t>
      </w:r>
      <w:r>
        <w:rPr>
          <w:rFonts w:ascii="宋体" w:hAnsi="宋体"/>
          <w:b/>
          <w:color w:val="auto"/>
          <w:szCs w:val="21"/>
        </w:rPr>
        <w:t>包括下列内容</w:t>
      </w:r>
      <w:r>
        <w:rPr>
          <w:rFonts w:hint="eastAsia" w:ascii="宋体" w:hAnsi="宋体"/>
          <w:b/>
          <w:color w:val="auto"/>
          <w:szCs w:val="21"/>
        </w:rPr>
        <w:t>：</w:t>
      </w:r>
    </w:p>
    <w:p>
      <w:pPr>
        <w:spacing w:line="460" w:lineRule="exact"/>
        <w:ind w:firstLine="420" w:firstLineChars="200"/>
        <w:rPr>
          <w:rFonts w:ascii="宋体" w:hAnsi="宋体" w:cs="宋体"/>
          <w:color w:val="auto"/>
          <w:szCs w:val="21"/>
        </w:rPr>
      </w:pPr>
      <w:r>
        <w:rPr>
          <w:rFonts w:hint="eastAsia" w:ascii="宋体" w:hAnsi="宋体" w:cs="宋体"/>
          <w:color w:val="auto"/>
          <w:szCs w:val="21"/>
        </w:rPr>
        <w:t>（1）无串通投标行为的承诺函（格式后附）；（必须提供，否则</w:t>
      </w:r>
      <w:r>
        <w:rPr>
          <w:rFonts w:hint="eastAsia" w:ascii="宋体" w:hAnsi="宋体" w:cs="宋体"/>
          <w:color w:val="auto"/>
          <w:szCs w:val="21"/>
          <w:lang w:eastAsia="zh-CN"/>
        </w:rPr>
        <w:t>投标文件</w:t>
      </w:r>
      <w:r>
        <w:rPr>
          <w:rFonts w:hint="eastAsia" w:ascii="宋体" w:hAnsi="宋体" w:cs="宋体"/>
          <w:color w:val="auto"/>
          <w:szCs w:val="21"/>
        </w:rPr>
        <w:t>按无效</w:t>
      </w:r>
      <w:r>
        <w:rPr>
          <w:rFonts w:hint="eastAsia" w:ascii="宋体" w:hAnsi="宋体" w:cs="宋体"/>
          <w:color w:val="auto"/>
          <w:szCs w:val="21"/>
          <w:lang w:eastAsia="zh-CN"/>
        </w:rPr>
        <w:t>投标</w:t>
      </w:r>
      <w:r>
        <w:rPr>
          <w:rFonts w:hint="eastAsia" w:ascii="宋体" w:hAnsi="宋体" w:cs="宋体"/>
          <w:color w:val="auto"/>
          <w:szCs w:val="21"/>
        </w:rPr>
        <w:t>处理）</w:t>
      </w:r>
    </w:p>
    <w:p>
      <w:pPr>
        <w:spacing w:line="460" w:lineRule="exact"/>
        <w:ind w:firstLine="420" w:firstLineChars="200"/>
        <w:rPr>
          <w:rFonts w:ascii="宋体" w:hAnsi="宋体" w:cs="宋体"/>
          <w:color w:val="auto"/>
          <w:szCs w:val="21"/>
        </w:rPr>
      </w:pPr>
      <w:r>
        <w:rPr>
          <w:rFonts w:hint="eastAsia" w:ascii="宋体" w:hAnsi="宋体" w:cs="宋体"/>
          <w:color w:val="auto"/>
          <w:szCs w:val="21"/>
        </w:rPr>
        <w:t>（2）法定代表人授权委托书和委托代理人身份证扫描件</w:t>
      </w:r>
      <w:r>
        <w:rPr>
          <w:rFonts w:hint="eastAsia" w:ascii="宋体" w:hAnsi="宋体" w:cs="宋体"/>
          <w:color w:val="auto"/>
          <w:szCs w:val="21"/>
          <w:lang w:eastAsia="zh-CN"/>
        </w:rPr>
        <w:t>（</w:t>
      </w:r>
      <w:r>
        <w:rPr>
          <w:rFonts w:hint="eastAsia" w:ascii="宋体" w:hAnsi="宋体" w:cs="宋体"/>
          <w:color w:val="auto"/>
          <w:szCs w:val="21"/>
        </w:rPr>
        <w:t>授权委托代理时提供</w:t>
      </w:r>
      <w:r>
        <w:rPr>
          <w:rFonts w:hint="eastAsia" w:ascii="宋体" w:hAnsi="宋体" w:cs="宋体"/>
          <w:color w:val="auto"/>
          <w:szCs w:val="21"/>
          <w:lang w:eastAsia="zh-CN"/>
        </w:rPr>
        <w:t>）</w:t>
      </w:r>
      <w:r>
        <w:rPr>
          <w:rFonts w:hint="eastAsia" w:ascii="宋体" w:hAnsi="宋体" w:cs="宋体"/>
          <w:color w:val="auto"/>
          <w:szCs w:val="21"/>
        </w:rPr>
        <w:t>；当法定代表人参加投标时，仅需提供法定代表人的身份证扫描件；</w:t>
      </w:r>
    </w:p>
    <w:p>
      <w:pPr>
        <w:spacing w:line="460" w:lineRule="exact"/>
        <w:ind w:firstLine="420" w:firstLineChars="200"/>
        <w:rPr>
          <w:rFonts w:ascii="宋体" w:hAnsi="宋体" w:cs="宋体"/>
          <w:color w:val="auto"/>
          <w:szCs w:val="21"/>
        </w:rPr>
      </w:pPr>
      <w:r>
        <w:rPr>
          <w:rFonts w:hint="eastAsia" w:ascii="宋体" w:hAnsi="宋体" w:cs="宋体"/>
          <w:color w:val="auto"/>
          <w:szCs w:val="21"/>
        </w:rPr>
        <w:t>（3）足额缴纳农民工工资的承诺书；</w:t>
      </w:r>
    </w:p>
    <w:p>
      <w:pPr>
        <w:spacing w:line="460" w:lineRule="exact"/>
        <w:ind w:firstLine="420" w:firstLineChars="200"/>
        <w:rPr>
          <w:rFonts w:ascii="宋体" w:hAnsi="宋体" w:cs="宋体"/>
          <w:color w:val="auto"/>
          <w:szCs w:val="21"/>
        </w:rPr>
      </w:pPr>
      <w:r>
        <w:rPr>
          <w:rFonts w:hint="eastAsia" w:ascii="宋体" w:hAnsi="宋体" w:cs="宋体"/>
          <w:color w:val="auto"/>
          <w:szCs w:val="21"/>
        </w:rPr>
        <w:t>（4）安全防护、文明施工措施方案的承诺书；</w:t>
      </w:r>
    </w:p>
    <w:p>
      <w:pPr>
        <w:pStyle w:val="25"/>
        <w:spacing w:line="460" w:lineRule="exact"/>
        <w:ind w:firstLine="420" w:firstLineChars="200"/>
        <w:rPr>
          <w:rFonts w:hAnsi="宋体"/>
          <w:color w:val="auto"/>
          <w:szCs w:val="21"/>
        </w:rPr>
      </w:pPr>
      <w:r>
        <w:rPr>
          <w:rFonts w:hint="eastAsia" w:hAnsi="宋体" w:cs="宋体"/>
          <w:color w:val="auto"/>
          <w:szCs w:val="21"/>
        </w:rPr>
        <w:t>（</w:t>
      </w:r>
      <w:r>
        <w:rPr>
          <w:rFonts w:hint="eastAsia" w:hAnsi="宋体" w:cs="宋体"/>
          <w:color w:val="auto"/>
          <w:szCs w:val="21"/>
          <w:lang w:val="en-US" w:eastAsia="zh-CN"/>
        </w:rPr>
        <w:t>5</w:t>
      </w:r>
      <w:r>
        <w:rPr>
          <w:rFonts w:hint="eastAsia" w:hAnsi="宋体" w:cs="宋体"/>
          <w:color w:val="auto"/>
          <w:szCs w:val="21"/>
        </w:rPr>
        <w:t>）</w:t>
      </w:r>
      <w:r>
        <w:rPr>
          <w:rFonts w:hint="eastAsia" w:hAnsi="宋体"/>
          <w:color w:val="auto"/>
          <w:szCs w:val="21"/>
        </w:rPr>
        <w:t>供应商认为</w:t>
      </w:r>
      <w:r>
        <w:rPr>
          <w:rFonts w:hint="eastAsia" w:hAnsi="宋体" w:cs="宋体"/>
          <w:color w:val="auto"/>
          <w:szCs w:val="21"/>
        </w:rPr>
        <w:t>评标办法中需</w:t>
      </w:r>
      <w:r>
        <w:rPr>
          <w:rFonts w:hint="eastAsia" w:hAnsi="宋体"/>
          <w:color w:val="auto"/>
          <w:szCs w:val="21"/>
        </w:rPr>
        <w:t>提供的其他资料</w:t>
      </w:r>
      <w:r>
        <w:rPr>
          <w:rFonts w:hint="eastAsia" w:ascii="宋体" w:hAnsi="宋体" w:cs="宋体"/>
          <w:color w:val="auto"/>
          <w:szCs w:val="21"/>
        </w:rPr>
        <w:t>；</w:t>
      </w:r>
    </w:p>
    <w:p>
      <w:pPr>
        <w:pStyle w:val="25"/>
        <w:adjustRightInd w:val="0"/>
        <w:snapToGrid w:val="0"/>
        <w:spacing w:line="460" w:lineRule="exact"/>
        <w:ind w:firstLine="413" w:firstLineChars="196"/>
        <w:jc w:val="left"/>
        <w:rPr>
          <w:rFonts w:hAnsi="宋体"/>
          <w:b/>
          <w:color w:val="auto"/>
          <w:kern w:val="0"/>
          <w:szCs w:val="21"/>
        </w:rPr>
      </w:pPr>
      <w:r>
        <w:rPr>
          <w:rFonts w:hint="eastAsia" w:hAnsi="宋体"/>
          <w:b/>
          <w:snapToGrid w:val="0"/>
          <w:color w:val="auto"/>
          <w:kern w:val="0"/>
          <w:szCs w:val="21"/>
        </w:rPr>
        <w:t>注：</w:t>
      </w:r>
      <w:r>
        <w:rPr>
          <w:rFonts w:hint="eastAsia" w:hAnsi="宋体"/>
          <w:b/>
          <w:color w:val="auto"/>
          <w:kern w:val="0"/>
          <w:szCs w:val="21"/>
        </w:rPr>
        <w:t>以上（1）～（</w:t>
      </w:r>
      <w:r>
        <w:rPr>
          <w:rFonts w:hint="eastAsia" w:hAnsi="宋体"/>
          <w:b/>
          <w:color w:val="auto"/>
          <w:kern w:val="0"/>
          <w:szCs w:val="21"/>
          <w:lang w:val="en-US" w:eastAsia="zh-CN"/>
        </w:rPr>
        <w:t>4</w:t>
      </w:r>
      <w:r>
        <w:rPr>
          <w:rFonts w:hint="eastAsia" w:hAnsi="宋体"/>
          <w:b/>
          <w:color w:val="auto"/>
          <w:kern w:val="0"/>
          <w:szCs w:val="21"/>
        </w:rPr>
        <w:t>）材料须提供，否则视为无效磋商响应文件。</w:t>
      </w:r>
    </w:p>
    <w:p>
      <w:pPr>
        <w:spacing w:line="460" w:lineRule="exact"/>
        <w:ind w:firstLine="413" w:firstLineChars="196"/>
        <w:rPr>
          <w:rFonts w:ascii="宋体" w:hAnsi="宋体"/>
          <w:b/>
          <w:color w:val="auto"/>
          <w:szCs w:val="21"/>
        </w:rPr>
      </w:pPr>
      <w:r>
        <w:rPr>
          <w:rFonts w:hint="eastAsia" w:ascii="宋体" w:hAnsi="宋体"/>
          <w:b/>
          <w:color w:val="auto"/>
          <w:szCs w:val="21"/>
        </w:rPr>
        <w:t>9.3.2技术文件应</w:t>
      </w:r>
      <w:r>
        <w:rPr>
          <w:rFonts w:ascii="宋体" w:hAnsi="宋体"/>
          <w:b/>
          <w:color w:val="auto"/>
          <w:szCs w:val="21"/>
        </w:rPr>
        <w:t>包括下列内容</w:t>
      </w:r>
      <w:r>
        <w:rPr>
          <w:rFonts w:hint="eastAsia" w:ascii="宋体" w:hAnsi="宋体"/>
          <w:b/>
          <w:color w:val="auto"/>
          <w:szCs w:val="21"/>
        </w:rPr>
        <w:t>：</w:t>
      </w:r>
    </w:p>
    <w:p>
      <w:pPr>
        <w:spacing w:line="460" w:lineRule="exact"/>
        <w:ind w:firstLine="420" w:firstLineChars="200"/>
        <w:rPr>
          <w:rFonts w:ascii="宋体" w:hAnsi="宋体" w:cs="宋体"/>
          <w:color w:val="auto"/>
          <w:szCs w:val="21"/>
        </w:rPr>
      </w:pPr>
      <w:r>
        <w:rPr>
          <w:rFonts w:hint="eastAsia" w:ascii="宋体" w:hAnsi="宋体" w:cs="宋体"/>
          <w:color w:val="auto"/>
          <w:szCs w:val="21"/>
        </w:rPr>
        <w:t>（1）项目管理机构</w:t>
      </w:r>
      <w:r>
        <w:rPr>
          <w:rFonts w:hint="eastAsia" w:ascii="宋体" w:hAnsi="宋体" w:cs="Courier New"/>
          <w:color w:val="auto"/>
          <w:spacing w:val="2"/>
          <w:szCs w:val="21"/>
        </w:rPr>
        <w:t>；</w:t>
      </w:r>
    </w:p>
    <w:p>
      <w:pPr>
        <w:spacing w:line="460" w:lineRule="exact"/>
        <w:ind w:firstLine="420" w:firstLineChars="200"/>
        <w:rPr>
          <w:rFonts w:ascii="宋体" w:hAnsi="宋体" w:cs="宋体"/>
          <w:color w:val="auto"/>
          <w:szCs w:val="21"/>
        </w:rPr>
      </w:pPr>
      <w:r>
        <w:rPr>
          <w:rFonts w:hint="eastAsia" w:ascii="宋体" w:hAnsi="宋体" w:cs="宋体"/>
          <w:color w:val="auto"/>
          <w:szCs w:val="21"/>
        </w:rPr>
        <w:t>①项目管理机构配备情况表；</w:t>
      </w:r>
    </w:p>
    <w:p>
      <w:pPr>
        <w:spacing w:line="460" w:lineRule="exact"/>
        <w:ind w:firstLine="420" w:firstLineChars="200"/>
        <w:rPr>
          <w:rFonts w:ascii="宋体" w:hAnsi="宋体" w:cs="宋体"/>
          <w:color w:val="auto"/>
          <w:szCs w:val="21"/>
        </w:rPr>
      </w:pPr>
      <w:r>
        <w:rPr>
          <w:rFonts w:hint="eastAsia" w:ascii="宋体" w:hAnsi="宋体" w:cs="宋体"/>
          <w:color w:val="auto"/>
          <w:szCs w:val="21"/>
        </w:rPr>
        <w:t>②拟投入本工程项目经理的简历表；</w:t>
      </w:r>
    </w:p>
    <w:p>
      <w:pPr>
        <w:spacing w:line="460" w:lineRule="exact"/>
        <w:ind w:firstLine="420" w:firstLineChars="200"/>
        <w:rPr>
          <w:rFonts w:ascii="宋体" w:hAnsi="宋体" w:cs="宋体"/>
          <w:color w:val="auto"/>
          <w:szCs w:val="21"/>
        </w:rPr>
      </w:pPr>
      <w:r>
        <w:rPr>
          <w:rFonts w:hint="eastAsia" w:ascii="宋体" w:hAnsi="宋体" w:cs="宋体"/>
          <w:color w:val="auto"/>
          <w:szCs w:val="21"/>
        </w:rPr>
        <w:t>③项目管理机构配备情况辅助说明资料。</w:t>
      </w:r>
    </w:p>
    <w:p>
      <w:pPr>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（2）施工组织设计</w:t>
      </w:r>
      <w:r>
        <w:rPr>
          <w:rFonts w:hint="eastAsia" w:ascii="宋体" w:hAnsi="宋体" w:cs="Courier New"/>
          <w:color w:val="auto"/>
          <w:spacing w:val="2"/>
          <w:szCs w:val="21"/>
        </w:rPr>
        <w:t>；</w:t>
      </w:r>
    </w:p>
    <w:p>
      <w:pPr>
        <w:spacing w:line="460" w:lineRule="exact"/>
        <w:ind w:firstLine="420" w:firstLineChars="200"/>
        <w:rPr>
          <w:rFonts w:ascii="宋体" w:hAnsi="宋体" w:cs="宋体"/>
          <w:color w:val="auto"/>
          <w:szCs w:val="21"/>
        </w:rPr>
      </w:pPr>
      <w:r>
        <w:rPr>
          <w:rFonts w:hint="eastAsia" w:ascii="宋体" w:hAnsi="宋体" w:cs="宋体"/>
          <w:color w:val="auto"/>
          <w:szCs w:val="21"/>
        </w:rPr>
        <w:t>（3）供应商认为需要提供的有关资料</w:t>
      </w:r>
      <w:r>
        <w:rPr>
          <w:rFonts w:hint="eastAsia" w:ascii="宋体" w:hAnsi="宋体" w:cs="Courier New"/>
          <w:color w:val="auto"/>
          <w:spacing w:val="2"/>
          <w:szCs w:val="21"/>
        </w:rPr>
        <w:t>；</w:t>
      </w:r>
    </w:p>
    <w:p>
      <w:pPr>
        <w:pStyle w:val="25"/>
        <w:adjustRightInd w:val="0"/>
        <w:snapToGrid w:val="0"/>
        <w:spacing w:line="460" w:lineRule="exact"/>
        <w:ind w:firstLine="413" w:firstLineChars="196"/>
        <w:jc w:val="left"/>
        <w:rPr>
          <w:rFonts w:hAnsi="宋体"/>
          <w:b/>
          <w:color w:val="auto"/>
          <w:kern w:val="0"/>
          <w:szCs w:val="21"/>
        </w:rPr>
      </w:pPr>
      <w:r>
        <w:rPr>
          <w:rFonts w:hint="eastAsia" w:hAnsi="宋体" w:cs="宋体"/>
          <w:b/>
          <w:color w:val="auto"/>
          <w:szCs w:val="21"/>
        </w:rPr>
        <w:t>注：以上（1）～（2）材料须提供</w:t>
      </w:r>
      <w:r>
        <w:rPr>
          <w:rFonts w:hint="eastAsia" w:hAnsi="宋体"/>
          <w:b/>
          <w:color w:val="auto"/>
          <w:kern w:val="0"/>
          <w:szCs w:val="21"/>
        </w:rPr>
        <w:t>，否则视为无效磋商响应文件。</w:t>
      </w:r>
    </w:p>
    <w:p>
      <w:pPr>
        <w:pStyle w:val="25"/>
        <w:adjustRightInd w:val="0"/>
        <w:snapToGrid w:val="0"/>
        <w:spacing w:line="460" w:lineRule="exact"/>
        <w:ind w:firstLine="413" w:firstLineChars="196"/>
        <w:jc w:val="left"/>
        <w:rPr>
          <w:rFonts w:hAnsi="宋体"/>
          <w:b/>
          <w:color w:val="auto"/>
          <w:kern w:val="0"/>
          <w:szCs w:val="21"/>
        </w:rPr>
      </w:pPr>
      <w:r>
        <w:rPr>
          <w:rFonts w:hint="eastAsia" w:hAnsi="宋体"/>
          <w:b/>
          <w:color w:val="auto"/>
          <w:kern w:val="0"/>
          <w:szCs w:val="21"/>
        </w:rPr>
        <w:t>9.4报价文件</w:t>
      </w:r>
    </w:p>
    <w:p>
      <w:pPr>
        <w:pStyle w:val="25"/>
        <w:adjustRightInd w:val="0"/>
        <w:snapToGrid w:val="0"/>
        <w:spacing w:line="460" w:lineRule="exact"/>
        <w:ind w:firstLine="420" w:firstLineChars="200"/>
        <w:jc w:val="left"/>
        <w:rPr>
          <w:rFonts w:hAnsi="宋体"/>
          <w:b/>
          <w:color w:val="auto"/>
          <w:kern w:val="0"/>
          <w:szCs w:val="21"/>
        </w:rPr>
      </w:pPr>
      <w:r>
        <w:rPr>
          <w:rFonts w:hint="eastAsia" w:hAnsi="宋体"/>
          <w:color w:val="auto"/>
          <w:szCs w:val="21"/>
        </w:rPr>
        <w:t>（1）磋商函；</w:t>
      </w:r>
    </w:p>
    <w:p>
      <w:pPr>
        <w:spacing w:line="460" w:lineRule="exact"/>
        <w:ind w:firstLine="420" w:firstLineChars="200"/>
        <w:jc w:val="left"/>
        <w:rPr>
          <w:rFonts w:ascii="宋体" w:hAnsi="宋体"/>
          <w:color w:val="auto"/>
          <w:szCs w:val="21"/>
        </w:rPr>
      </w:pPr>
      <w:r>
        <w:rPr>
          <w:rFonts w:hint="eastAsia" w:ascii="宋体" w:hAnsi="宋体"/>
          <w:color w:val="auto"/>
          <w:szCs w:val="21"/>
        </w:rPr>
        <w:t>（2）已标价的工程量清单（必须按照采购人提供的工程量清单填写）；</w:t>
      </w:r>
    </w:p>
    <w:p>
      <w:pPr>
        <w:spacing w:line="460" w:lineRule="exact"/>
        <w:ind w:firstLine="420" w:firstLineChars="200"/>
        <w:rPr>
          <w:rFonts w:ascii="宋体" w:hAnsi="宋体"/>
          <w:color w:val="auto"/>
          <w:szCs w:val="21"/>
        </w:rPr>
      </w:pPr>
      <w:r>
        <w:rPr>
          <w:rFonts w:hint="eastAsia" w:ascii="宋体" w:hAnsi="宋体"/>
          <w:color w:val="auto"/>
          <w:szCs w:val="21"/>
        </w:rPr>
        <w:t>（3）</w:t>
      </w:r>
      <w:bookmarkStart w:id="63" w:name="_Hlk9585414"/>
      <w:r>
        <w:rPr>
          <w:rFonts w:hint="eastAsia" w:ascii="宋体" w:hAnsi="宋体"/>
          <w:color w:val="auto"/>
          <w:szCs w:val="21"/>
        </w:rPr>
        <w:t>供应商针对报价需要说明的其他文件和说明</w:t>
      </w:r>
      <w:bookmarkEnd w:id="63"/>
      <w:r>
        <w:rPr>
          <w:rFonts w:hint="eastAsia" w:ascii="宋体" w:hAnsi="宋体"/>
          <w:color w:val="auto"/>
          <w:szCs w:val="21"/>
        </w:rPr>
        <w:t>；</w:t>
      </w:r>
    </w:p>
    <w:p>
      <w:pPr>
        <w:pStyle w:val="25"/>
        <w:adjustRightInd w:val="0"/>
        <w:snapToGrid w:val="0"/>
        <w:spacing w:line="460" w:lineRule="exact"/>
        <w:ind w:firstLine="413" w:firstLineChars="196"/>
        <w:jc w:val="left"/>
        <w:rPr>
          <w:rFonts w:hAnsi="宋体" w:cs="宋体"/>
          <w:b/>
          <w:color w:val="auto"/>
          <w:szCs w:val="21"/>
        </w:rPr>
      </w:pPr>
      <w:r>
        <w:rPr>
          <w:rFonts w:hint="eastAsia" w:hAnsi="宋体" w:cs="宋体"/>
          <w:b/>
          <w:color w:val="auto"/>
          <w:szCs w:val="21"/>
        </w:rPr>
        <w:t>注：以上（1）～（2）材料须提供</w:t>
      </w:r>
      <w:r>
        <w:rPr>
          <w:rFonts w:hint="eastAsia" w:hAnsi="宋体"/>
          <w:b/>
          <w:color w:val="auto"/>
          <w:kern w:val="0"/>
          <w:szCs w:val="21"/>
        </w:rPr>
        <w:t>，否则视为无效磋商响应文件。</w:t>
      </w:r>
      <w:bookmarkEnd w:id="62"/>
    </w:p>
    <w:bookmarkEnd w:id="59"/>
    <w:p>
      <w:pPr>
        <w:pStyle w:val="5"/>
        <w:spacing w:before="0" w:after="0" w:line="460" w:lineRule="exact"/>
        <w:rPr>
          <w:rFonts w:ascii="宋体" w:hAnsi="宋体" w:eastAsia="宋体"/>
          <w:color w:val="auto"/>
          <w:sz w:val="21"/>
          <w:szCs w:val="21"/>
        </w:rPr>
      </w:pPr>
      <w:bookmarkStart w:id="64" w:name="_Toc239659102"/>
      <w:bookmarkStart w:id="65" w:name="_Toc24695"/>
      <w:bookmarkStart w:id="66" w:name="_Toc80818624"/>
      <w:bookmarkStart w:id="67" w:name="_Toc18682812"/>
      <w:bookmarkStart w:id="68" w:name="_Toc346264275"/>
      <w:r>
        <w:rPr>
          <w:rFonts w:ascii="宋体" w:hAnsi="宋体" w:eastAsia="宋体"/>
          <w:color w:val="auto"/>
          <w:sz w:val="21"/>
          <w:szCs w:val="21"/>
        </w:rPr>
        <w:t>10.磋商有效期</w:t>
      </w:r>
      <w:bookmarkEnd w:id="64"/>
      <w:bookmarkEnd w:id="65"/>
      <w:bookmarkEnd w:id="66"/>
      <w:bookmarkEnd w:id="67"/>
      <w:bookmarkEnd w:id="68"/>
    </w:p>
    <w:p>
      <w:pPr>
        <w:spacing w:line="460" w:lineRule="exact"/>
        <w:ind w:firstLine="420" w:firstLineChars="200"/>
        <w:rPr>
          <w:rFonts w:ascii="宋体" w:hAnsi="宋体"/>
          <w:color w:val="auto"/>
          <w:szCs w:val="21"/>
        </w:rPr>
      </w:pPr>
      <w:r>
        <w:rPr>
          <w:rFonts w:hint="eastAsia" w:ascii="宋体" w:hAnsi="宋体"/>
          <w:color w:val="auto"/>
          <w:szCs w:val="21"/>
        </w:rPr>
        <w:t>10.1 在</w:t>
      </w:r>
      <w:r>
        <w:rPr>
          <w:rFonts w:ascii="宋体" w:hAnsi="宋体"/>
          <w:color w:val="auto"/>
          <w:szCs w:val="21"/>
        </w:rPr>
        <w:t>前附表第</w:t>
      </w:r>
      <w:r>
        <w:rPr>
          <w:rFonts w:hint="eastAsia" w:ascii="宋体" w:hAnsi="宋体"/>
          <w:color w:val="auto"/>
          <w:szCs w:val="21"/>
        </w:rPr>
        <w:t>10</w:t>
      </w:r>
      <w:r>
        <w:rPr>
          <w:rFonts w:ascii="宋体" w:hAnsi="宋体"/>
          <w:color w:val="auto"/>
          <w:szCs w:val="21"/>
        </w:rPr>
        <w:t>项</w:t>
      </w:r>
      <w:r>
        <w:rPr>
          <w:rFonts w:hint="eastAsia" w:ascii="宋体" w:hAnsi="宋体"/>
          <w:color w:val="auto"/>
          <w:szCs w:val="21"/>
        </w:rPr>
        <w:t>规定的磋商有效期内，供应商不得要求撤销或修改其响应文件，有效期不足的响应文件将被拒绝。</w:t>
      </w:r>
    </w:p>
    <w:p>
      <w:pPr>
        <w:spacing w:line="460" w:lineRule="exact"/>
        <w:ind w:firstLine="409" w:firstLineChars="195"/>
        <w:rPr>
          <w:rFonts w:ascii="宋体" w:hAnsi="宋体"/>
          <w:color w:val="auto"/>
          <w:szCs w:val="21"/>
        </w:rPr>
      </w:pPr>
      <w:r>
        <w:rPr>
          <w:rFonts w:hint="eastAsia" w:ascii="宋体" w:hAnsi="宋体"/>
          <w:color w:val="auto"/>
          <w:szCs w:val="21"/>
        </w:rPr>
        <w:t>10.2在原定磋商有效期满之前，如果出现特殊情况，</w:t>
      </w:r>
      <w:r>
        <w:rPr>
          <w:rFonts w:ascii="宋体" w:hAnsi="宋体"/>
          <w:color w:val="auto"/>
          <w:szCs w:val="21"/>
        </w:rPr>
        <w:t>经</w:t>
      </w:r>
      <w:r>
        <w:rPr>
          <w:rFonts w:hint="eastAsia" w:ascii="宋体" w:hAnsi="宋体"/>
          <w:color w:val="auto"/>
          <w:szCs w:val="21"/>
        </w:rPr>
        <w:t>政府采购监督管理部门</w:t>
      </w:r>
      <w:r>
        <w:rPr>
          <w:rFonts w:ascii="宋体" w:hAnsi="宋体"/>
          <w:color w:val="auto"/>
          <w:szCs w:val="21"/>
        </w:rPr>
        <w:t>核准，</w:t>
      </w:r>
      <w:r>
        <w:rPr>
          <w:rFonts w:hint="eastAsia" w:ascii="宋体" w:hAnsi="宋体"/>
          <w:color w:val="auto"/>
          <w:szCs w:val="21"/>
        </w:rPr>
        <w:t>采购人可以书面形式向供应商提出延长磋商有效期的要求，供应商须以书面形式予以答复。同意延长磋商有效期的供应商不允许修改其响应文件，在延长期内本须知第10条的规定仍然适用。</w:t>
      </w:r>
    </w:p>
    <w:p>
      <w:pPr>
        <w:pStyle w:val="5"/>
        <w:spacing w:before="0" w:after="0" w:line="460" w:lineRule="exact"/>
        <w:rPr>
          <w:rFonts w:ascii="宋体" w:hAnsi="宋体" w:eastAsia="宋体"/>
          <w:color w:val="auto"/>
          <w:sz w:val="21"/>
          <w:szCs w:val="21"/>
        </w:rPr>
      </w:pPr>
      <w:bookmarkStart w:id="69" w:name="_Toc346264276"/>
      <w:bookmarkStart w:id="70" w:name="_Toc936"/>
      <w:bookmarkStart w:id="71" w:name="_Toc239659103"/>
      <w:bookmarkStart w:id="72" w:name="_Toc18682813"/>
      <w:bookmarkStart w:id="73" w:name="_Toc80818625"/>
      <w:r>
        <w:rPr>
          <w:rFonts w:ascii="宋体" w:hAnsi="宋体" w:eastAsia="宋体"/>
          <w:color w:val="auto"/>
          <w:sz w:val="21"/>
          <w:szCs w:val="21"/>
        </w:rPr>
        <w:t>11.</w:t>
      </w:r>
      <w:r>
        <w:rPr>
          <w:rFonts w:hint="eastAsia" w:ascii="宋体" w:hAnsi="宋体" w:eastAsia="宋体"/>
          <w:color w:val="auto"/>
          <w:sz w:val="21"/>
          <w:szCs w:val="21"/>
        </w:rPr>
        <w:t>磋商</w:t>
      </w:r>
      <w:r>
        <w:rPr>
          <w:rFonts w:ascii="宋体" w:hAnsi="宋体" w:eastAsia="宋体"/>
          <w:color w:val="auto"/>
          <w:sz w:val="21"/>
          <w:szCs w:val="21"/>
        </w:rPr>
        <w:t>保证金</w:t>
      </w:r>
      <w:bookmarkEnd w:id="69"/>
      <w:bookmarkEnd w:id="70"/>
      <w:bookmarkEnd w:id="71"/>
      <w:bookmarkEnd w:id="72"/>
      <w:bookmarkEnd w:id="73"/>
    </w:p>
    <w:p>
      <w:pPr>
        <w:spacing w:line="460" w:lineRule="exact"/>
        <w:rPr>
          <w:rFonts w:ascii="宋体" w:hAnsi="宋体"/>
          <w:color w:val="auto"/>
          <w:szCs w:val="21"/>
        </w:rPr>
      </w:pPr>
      <w:r>
        <w:rPr>
          <w:rFonts w:hint="eastAsia" w:ascii="宋体" w:hAnsi="宋体"/>
          <w:color w:val="auto"/>
          <w:szCs w:val="21"/>
        </w:rPr>
        <w:t xml:space="preserve">    本项目不收取磋商保证金</w:t>
      </w:r>
    </w:p>
    <w:p>
      <w:pPr>
        <w:tabs>
          <w:tab w:val="left" w:pos="458"/>
        </w:tabs>
        <w:spacing w:line="460" w:lineRule="exact"/>
        <w:rPr>
          <w:rFonts w:ascii="宋体" w:hAnsi="宋体"/>
          <w:b/>
          <w:color w:val="auto"/>
          <w:szCs w:val="21"/>
        </w:rPr>
      </w:pPr>
      <w:bookmarkStart w:id="74" w:name="_Toc239659104"/>
      <w:r>
        <w:rPr>
          <w:rFonts w:ascii="宋体" w:hAnsi="宋体"/>
          <w:b/>
          <w:color w:val="auto"/>
          <w:szCs w:val="21"/>
        </w:rPr>
        <w:t>12.磋商预备</w:t>
      </w:r>
      <w:bookmarkEnd w:id="74"/>
    </w:p>
    <w:p>
      <w:pPr>
        <w:spacing w:line="460" w:lineRule="exact"/>
        <w:rPr>
          <w:rFonts w:ascii="宋体" w:hAnsi="宋体"/>
          <w:color w:val="auto"/>
          <w:szCs w:val="21"/>
        </w:rPr>
      </w:pPr>
      <w:r>
        <w:rPr>
          <w:rFonts w:ascii="宋体" w:hAnsi="宋体"/>
          <w:color w:val="auto"/>
          <w:szCs w:val="21"/>
        </w:rPr>
        <w:t xml:space="preserve">    12.1 勘察现场</w:t>
      </w:r>
    </w:p>
    <w:p>
      <w:pPr>
        <w:spacing w:line="460" w:lineRule="exact"/>
        <w:ind w:firstLine="420" w:firstLineChars="200"/>
        <w:rPr>
          <w:rFonts w:ascii="宋体" w:hAnsi="宋体"/>
          <w:color w:val="auto"/>
          <w:szCs w:val="21"/>
        </w:rPr>
      </w:pPr>
      <w:r>
        <w:rPr>
          <w:rFonts w:ascii="宋体" w:hAnsi="宋体"/>
          <w:color w:val="auto"/>
          <w:szCs w:val="21"/>
        </w:rPr>
        <w:t>12.1.1</w:t>
      </w:r>
      <w:r>
        <w:rPr>
          <w:rFonts w:hint="eastAsia" w:ascii="宋体" w:hAnsi="宋体"/>
          <w:color w:val="auto"/>
          <w:szCs w:val="21"/>
        </w:rPr>
        <w:t>采购人不组织现场踏勘</w:t>
      </w:r>
    </w:p>
    <w:p>
      <w:pPr>
        <w:spacing w:line="460" w:lineRule="exact"/>
        <w:ind w:firstLine="480"/>
        <w:rPr>
          <w:rFonts w:ascii="宋体" w:hAnsi="宋体"/>
          <w:color w:val="auto"/>
          <w:szCs w:val="21"/>
        </w:rPr>
      </w:pPr>
      <w:r>
        <w:rPr>
          <w:rFonts w:ascii="宋体" w:hAnsi="宋体"/>
          <w:color w:val="auto"/>
          <w:szCs w:val="21"/>
        </w:rPr>
        <w:t>12.2 磋商答疑</w:t>
      </w:r>
    </w:p>
    <w:p>
      <w:pPr>
        <w:spacing w:line="460" w:lineRule="exact"/>
        <w:ind w:firstLine="480"/>
        <w:rPr>
          <w:rFonts w:ascii="宋体" w:hAnsi="宋体"/>
          <w:color w:val="auto"/>
          <w:szCs w:val="21"/>
        </w:rPr>
      </w:pPr>
      <w:r>
        <w:rPr>
          <w:rFonts w:ascii="宋体" w:hAnsi="宋体"/>
          <w:color w:val="auto"/>
          <w:szCs w:val="21"/>
        </w:rPr>
        <w:t xml:space="preserve">12.2.1 </w:t>
      </w:r>
      <w:r>
        <w:rPr>
          <w:rFonts w:hint="eastAsia" w:ascii="宋体" w:hAnsi="宋体"/>
          <w:color w:val="auto"/>
          <w:szCs w:val="21"/>
        </w:rPr>
        <w:t>供应商</w:t>
      </w:r>
      <w:r>
        <w:rPr>
          <w:rFonts w:ascii="宋体" w:hAnsi="宋体"/>
          <w:color w:val="auto"/>
          <w:szCs w:val="21"/>
        </w:rPr>
        <w:t>提出的与磋商有关的任何问题须在磋商截止日期前，以书面形式送达采购人处。如果</w:t>
      </w:r>
      <w:r>
        <w:rPr>
          <w:rFonts w:hint="eastAsia" w:ascii="宋体" w:hAnsi="宋体"/>
          <w:color w:val="auto"/>
          <w:szCs w:val="21"/>
        </w:rPr>
        <w:t>供应商</w:t>
      </w:r>
      <w:r>
        <w:rPr>
          <w:rFonts w:ascii="宋体" w:hAnsi="宋体"/>
          <w:color w:val="auto"/>
          <w:szCs w:val="21"/>
        </w:rPr>
        <w:t>在规定的时间内提出的问题在</w:t>
      </w:r>
      <w:r>
        <w:rPr>
          <w:rFonts w:hint="eastAsia" w:ascii="宋体" w:hAnsi="宋体"/>
          <w:color w:val="auto"/>
          <w:szCs w:val="21"/>
        </w:rPr>
        <w:t>采购</w:t>
      </w:r>
      <w:r>
        <w:rPr>
          <w:rFonts w:ascii="宋体" w:hAnsi="宋体"/>
          <w:color w:val="auto"/>
          <w:szCs w:val="21"/>
        </w:rPr>
        <w:t>补遗文件中未得到书面解答的，应立即以书面形式报告</w:t>
      </w:r>
      <w:r>
        <w:rPr>
          <w:rFonts w:hint="eastAsia" w:ascii="宋体" w:hAnsi="宋体"/>
          <w:color w:val="auto"/>
          <w:szCs w:val="21"/>
        </w:rPr>
        <w:t>政府采购监督管理部门</w:t>
      </w:r>
      <w:r>
        <w:rPr>
          <w:rFonts w:ascii="宋体" w:hAnsi="宋体"/>
          <w:color w:val="auto"/>
          <w:szCs w:val="21"/>
        </w:rPr>
        <w:t>，否则将视为提出的问题不再需要答复。</w:t>
      </w:r>
    </w:p>
    <w:p>
      <w:pPr>
        <w:spacing w:line="460" w:lineRule="exact"/>
        <w:ind w:firstLine="435"/>
        <w:rPr>
          <w:rFonts w:ascii="宋体" w:hAnsi="宋体"/>
          <w:color w:val="auto"/>
          <w:szCs w:val="21"/>
        </w:rPr>
      </w:pPr>
      <w:r>
        <w:rPr>
          <w:rFonts w:ascii="宋体" w:hAnsi="宋体"/>
          <w:color w:val="auto"/>
          <w:szCs w:val="21"/>
        </w:rPr>
        <w:t>12.2.</w:t>
      </w:r>
      <w:r>
        <w:rPr>
          <w:rFonts w:hint="eastAsia" w:ascii="宋体" w:hAnsi="宋体"/>
          <w:color w:val="auto"/>
          <w:szCs w:val="21"/>
        </w:rPr>
        <w:t>2</w:t>
      </w:r>
      <w:r>
        <w:rPr>
          <w:rFonts w:ascii="宋体" w:hAnsi="宋体"/>
          <w:color w:val="auto"/>
          <w:szCs w:val="21"/>
        </w:rPr>
        <w:t xml:space="preserve"> </w:t>
      </w:r>
      <w:r>
        <w:rPr>
          <w:rFonts w:hint="eastAsia" w:ascii="宋体" w:hAnsi="宋体"/>
          <w:color w:val="auto"/>
          <w:szCs w:val="21"/>
        </w:rPr>
        <w:t>采购</w:t>
      </w:r>
      <w:r>
        <w:rPr>
          <w:rFonts w:ascii="宋体" w:hAnsi="宋体"/>
          <w:color w:val="auto"/>
          <w:szCs w:val="21"/>
        </w:rPr>
        <w:t>补遗文件包括所有问题和答复，补遗文件将迅速提供给所有获得磋商文件的</w:t>
      </w:r>
      <w:r>
        <w:rPr>
          <w:rFonts w:hint="eastAsia" w:ascii="宋体" w:hAnsi="宋体"/>
          <w:color w:val="auto"/>
          <w:szCs w:val="21"/>
        </w:rPr>
        <w:t>供应商</w:t>
      </w:r>
      <w:r>
        <w:rPr>
          <w:rFonts w:ascii="宋体" w:hAnsi="宋体"/>
          <w:color w:val="auto"/>
          <w:szCs w:val="21"/>
        </w:rPr>
        <w:t>。由于</w:t>
      </w:r>
      <w:r>
        <w:rPr>
          <w:rFonts w:hint="eastAsia" w:ascii="宋体" w:hAnsi="宋体"/>
          <w:color w:val="auto"/>
          <w:szCs w:val="21"/>
        </w:rPr>
        <w:t>供应商</w:t>
      </w:r>
      <w:r>
        <w:rPr>
          <w:rFonts w:ascii="宋体" w:hAnsi="宋体"/>
          <w:color w:val="auto"/>
          <w:szCs w:val="21"/>
        </w:rPr>
        <w:t>书面提出而产生的对本须知4.1款中所列磋商文件的修改，由采购人按照本须知第6条的规定，以补充通知的方式发出。</w:t>
      </w:r>
    </w:p>
    <w:p>
      <w:pPr>
        <w:pStyle w:val="5"/>
        <w:spacing w:before="0" w:after="0" w:line="460" w:lineRule="exact"/>
        <w:rPr>
          <w:rFonts w:ascii="宋体" w:hAnsi="宋体" w:eastAsia="宋体"/>
          <w:color w:val="auto"/>
          <w:sz w:val="21"/>
          <w:szCs w:val="21"/>
        </w:rPr>
      </w:pPr>
      <w:bookmarkStart w:id="75" w:name="_Toc4965"/>
      <w:bookmarkStart w:id="76" w:name="_Toc239659105"/>
      <w:bookmarkStart w:id="77" w:name="_Toc80818626"/>
      <w:bookmarkStart w:id="78" w:name="_Toc18682814"/>
      <w:bookmarkStart w:id="79" w:name="_Toc346264277"/>
      <w:r>
        <w:rPr>
          <w:rFonts w:ascii="宋体" w:hAnsi="宋体" w:eastAsia="宋体"/>
          <w:color w:val="auto"/>
          <w:sz w:val="21"/>
          <w:szCs w:val="21"/>
        </w:rPr>
        <w:t>13.</w:t>
      </w:r>
      <w:r>
        <w:rPr>
          <w:rFonts w:hint="eastAsia" w:ascii="宋体" w:hAnsi="宋体" w:eastAsia="宋体"/>
          <w:color w:val="auto"/>
          <w:sz w:val="21"/>
          <w:szCs w:val="21"/>
        </w:rPr>
        <w:t>响应文件</w:t>
      </w:r>
      <w:r>
        <w:rPr>
          <w:rFonts w:ascii="宋体" w:hAnsi="宋体" w:eastAsia="宋体"/>
          <w:color w:val="auto"/>
          <w:sz w:val="21"/>
          <w:szCs w:val="21"/>
        </w:rPr>
        <w:t>的份数和签署</w:t>
      </w:r>
      <w:bookmarkEnd w:id="75"/>
      <w:bookmarkEnd w:id="76"/>
      <w:bookmarkEnd w:id="77"/>
      <w:bookmarkEnd w:id="78"/>
      <w:bookmarkEnd w:id="79"/>
    </w:p>
    <w:p>
      <w:pPr>
        <w:spacing w:line="460" w:lineRule="exact"/>
        <w:ind w:firstLine="457" w:firstLineChars="218"/>
        <w:rPr>
          <w:rFonts w:ascii="宋体" w:hAnsi="宋体"/>
          <w:color w:val="auto"/>
          <w:szCs w:val="21"/>
        </w:rPr>
      </w:pPr>
      <w:r>
        <w:rPr>
          <w:rFonts w:ascii="宋体" w:hAnsi="宋体"/>
          <w:color w:val="auto"/>
          <w:szCs w:val="21"/>
        </w:rPr>
        <w:t xml:space="preserve">13.1 </w:t>
      </w:r>
      <w:r>
        <w:rPr>
          <w:rFonts w:hint="eastAsia" w:ascii="宋体" w:hAnsi="宋体"/>
          <w:color w:val="auto"/>
          <w:szCs w:val="21"/>
        </w:rPr>
        <w:t>供应商</w:t>
      </w:r>
      <w:r>
        <w:rPr>
          <w:rFonts w:ascii="宋体" w:hAnsi="宋体"/>
          <w:color w:val="auto"/>
          <w:szCs w:val="21"/>
        </w:rPr>
        <w:t>按本须知“前附表第</w:t>
      </w:r>
      <w:r>
        <w:rPr>
          <w:rFonts w:hint="eastAsia" w:ascii="宋体" w:hAnsi="宋体"/>
          <w:color w:val="auto"/>
          <w:szCs w:val="21"/>
        </w:rPr>
        <w:t>16</w:t>
      </w:r>
      <w:r>
        <w:rPr>
          <w:rFonts w:ascii="宋体" w:hAnsi="宋体"/>
          <w:color w:val="auto"/>
          <w:szCs w:val="21"/>
        </w:rPr>
        <w:t>项”的规定，编制</w:t>
      </w:r>
      <w:r>
        <w:rPr>
          <w:rFonts w:hint="eastAsia" w:ascii="宋体" w:hAnsi="宋体"/>
          <w:snapToGrid w:val="0"/>
          <w:color w:val="auto"/>
          <w:szCs w:val="21"/>
        </w:rPr>
        <w:t>电子加密响应文件及电子备份响应文件</w:t>
      </w:r>
      <w:r>
        <w:rPr>
          <w:rFonts w:ascii="宋体" w:hAnsi="宋体"/>
          <w:color w:val="auto"/>
          <w:szCs w:val="21"/>
        </w:rPr>
        <w:t>。</w:t>
      </w:r>
    </w:p>
    <w:p>
      <w:pPr>
        <w:spacing w:line="460" w:lineRule="exact"/>
        <w:ind w:firstLine="409" w:firstLineChars="195"/>
        <w:rPr>
          <w:rFonts w:ascii="宋体" w:hAnsi="宋体"/>
          <w:color w:val="auto"/>
          <w:szCs w:val="21"/>
        </w:rPr>
      </w:pPr>
      <w:r>
        <w:rPr>
          <w:rFonts w:ascii="宋体" w:hAnsi="宋体"/>
          <w:color w:val="auto"/>
          <w:szCs w:val="21"/>
        </w:rPr>
        <w:t>13.2</w:t>
      </w:r>
      <w:r>
        <w:rPr>
          <w:rFonts w:hint="eastAsia" w:ascii="宋体" w:hAnsi="宋体"/>
          <w:color w:val="auto"/>
          <w:szCs w:val="21"/>
        </w:rPr>
        <w:t>供应商应按本磋商文件规定的格式和顺序编制响应文件并标注页码，响应文件内容不完整、编排混乱导致磋商文件被误读、漏读或者查找不到相关内容的，是供应商的责任。供应商的响应文件应按磋商文件提供格式的规定位置加盖供应商单位公章，法定代表人或授权委托代理人签署。</w:t>
      </w:r>
    </w:p>
    <w:p>
      <w:pPr>
        <w:adjustRightInd w:val="0"/>
        <w:snapToGrid w:val="0"/>
        <w:spacing w:line="460" w:lineRule="exact"/>
        <w:ind w:firstLine="420"/>
        <w:jc w:val="left"/>
        <w:rPr>
          <w:rFonts w:ascii="宋体" w:hAnsi="宋体" w:cs="仿宋_GB2312"/>
          <w:b/>
          <w:color w:val="auto"/>
          <w:kern w:val="0"/>
          <w:szCs w:val="21"/>
          <w:lang w:val="zh-CN"/>
        </w:rPr>
      </w:pPr>
      <w:bookmarkStart w:id="80" w:name="_Hlk87631003"/>
      <w:r>
        <w:rPr>
          <w:rFonts w:hint="eastAsia" w:ascii="宋体" w:hAnsi="宋体"/>
          <w:b/>
          <w:snapToGrid w:val="0"/>
          <w:color w:val="auto"/>
          <w:szCs w:val="21"/>
        </w:rPr>
        <w:t>响应文件（包含电子备份响应文件），其中电子响应文件中所</w:t>
      </w:r>
      <w:r>
        <w:rPr>
          <w:rFonts w:hint="eastAsia" w:ascii="宋体" w:hAnsi="宋体"/>
          <w:b/>
          <w:snapToGrid w:val="0"/>
          <w:color w:val="auto"/>
          <w:szCs w:val="21"/>
          <w:lang w:eastAsia="zh-CN"/>
        </w:rPr>
        <w:t>需</w:t>
      </w:r>
      <w:r>
        <w:rPr>
          <w:rFonts w:hint="eastAsia" w:ascii="宋体" w:hAnsi="宋体"/>
          <w:b/>
          <w:snapToGrid w:val="0"/>
          <w:color w:val="auto"/>
          <w:szCs w:val="21"/>
        </w:rPr>
        <w:t>加盖单位公章部分均采用 CA 签章。若磋商文件中有专门标注的某关联点，并要求供应商在电子投标系统中作出磋商响应的，如供应商未对关联点进行响应或者在响应文件</w:t>
      </w:r>
      <w:r>
        <w:rPr>
          <w:rFonts w:hint="eastAsia" w:ascii="宋体" w:hAnsi="宋体"/>
          <w:b/>
          <w:snapToGrid w:val="0"/>
          <w:color w:val="auto"/>
          <w:szCs w:val="21"/>
          <w:lang w:eastAsia="zh-CN"/>
        </w:rPr>
        <w:t>其他内容</w:t>
      </w:r>
      <w:r>
        <w:rPr>
          <w:rFonts w:hint="eastAsia" w:ascii="宋体" w:hAnsi="宋体"/>
          <w:b/>
          <w:snapToGrid w:val="0"/>
          <w:color w:val="auto"/>
          <w:szCs w:val="21"/>
        </w:rPr>
        <w:t>进行描述，造成电子评审不能查询的责任</w:t>
      </w:r>
      <w:r>
        <w:rPr>
          <w:rFonts w:hint="eastAsia" w:ascii="宋体" w:hAnsi="宋体" w:cs="仿宋_GB2312"/>
          <w:b/>
          <w:color w:val="auto"/>
          <w:kern w:val="0"/>
          <w:szCs w:val="21"/>
          <w:lang w:val="zh-CN"/>
        </w:rPr>
        <w:t>由</w:t>
      </w:r>
      <w:r>
        <w:rPr>
          <w:rFonts w:hint="eastAsia" w:ascii="宋体" w:hAnsi="宋体"/>
          <w:b/>
          <w:snapToGrid w:val="0"/>
          <w:color w:val="auto"/>
          <w:szCs w:val="21"/>
        </w:rPr>
        <w:t>供应商</w:t>
      </w:r>
      <w:r>
        <w:rPr>
          <w:rFonts w:hint="eastAsia" w:ascii="宋体" w:hAnsi="宋体" w:cs="仿宋_GB2312"/>
          <w:b/>
          <w:color w:val="auto"/>
          <w:kern w:val="0"/>
          <w:szCs w:val="21"/>
          <w:lang w:val="zh-CN"/>
        </w:rPr>
        <w:t>自行承担。</w:t>
      </w:r>
    </w:p>
    <w:bookmarkEnd w:id="80"/>
    <w:p>
      <w:pPr>
        <w:spacing w:line="460" w:lineRule="exact"/>
        <w:ind w:firstLine="409" w:firstLineChars="195"/>
        <w:rPr>
          <w:rFonts w:ascii="宋体" w:hAnsi="宋体" w:cs="仿宋_GB2312"/>
          <w:color w:val="auto"/>
          <w:kern w:val="0"/>
          <w:szCs w:val="21"/>
          <w:lang w:val="zh-CN"/>
        </w:rPr>
      </w:pPr>
      <w:r>
        <w:rPr>
          <w:rFonts w:ascii="宋体" w:hAnsi="宋体"/>
          <w:color w:val="auto"/>
          <w:szCs w:val="21"/>
        </w:rPr>
        <w:t>13.3</w:t>
      </w:r>
      <w:r>
        <w:rPr>
          <w:rFonts w:hint="eastAsia" w:ascii="宋体" w:hAnsi="宋体" w:cs="仿宋_GB2312"/>
          <w:color w:val="auto"/>
          <w:kern w:val="0"/>
          <w:szCs w:val="21"/>
          <w:lang w:val="zh-CN"/>
        </w:rPr>
        <w:t>响应文件不得涂改，若有修改错漏处，须加盖单位公章或者法定代表人或授权委托人签</w:t>
      </w:r>
      <w:r>
        <w:rPr>
          <w:rFonts w:hint="eastAsia" w:ascii="宋体" w:hAnsi="宋体"/>
          <w:color w:val="auto"/>
          <w:szCs w:val="21"/>
        </w:rPr>
        <w:t>署</w:t>
      </w:r>
      <w:r>
        <w:rPr>
          <w:rFonts w:hint="eastAsia" w:ascii="宋体" w:hAnsi="宋体" w:cs="仿宋_GB2312"/>
          <w:color w:val="auto"/>
          <w:kern w:val="0"/>
          <w:szCs w:val="21"/>
          <w:lang w:val="zh-CN"/>
        </w:rPr>
        <w:t>。响应文件因扫描不清晰或乱码或表达不清所引起的后果由</w:t>
      </w:r>
      <w:r>
        <w:rPr>
          <w:rFonts w:hint="eastAsia" w:ascii="宋体" w:hAnsi="宋体"/>
          <w:color w:val="auto"/>
          <w:szCs w:val="21"/>
        </w:rPr>
        <w:t>供应商</w:t>
      </w:r>
      <w:r>
        <w:rPr>
          <w:rFonts w:hint="eastAsia" w:ascii="宋体" w:hAnsi="宋体" w:cs="仿宋_GB2312"/>
          <w:color w:val="auto"/>
          <w:kern w:val="0"/>
          <w:szCs w:val="21"/>
          <w:lang w:val="zh-CN"/>
        </w:rPr>
        <w:t>负责。</w:t>
      </w:r>
    </w:p>
    <w:p>
      <w:pPr>
        <w:adjustRightInd w:val="0"/>
        <w:snapToGrid w:val="0"/>
        <w:spacing w:line="460" w:lineRule="exact"/>
        <w:ind w:firstLine="420"/>
        <w:jc w:val="left"/>
        <w:rPr>
          <w:rFonts w:ascii="宋体" w:hAnsi="宋体" w:cs="仿宋_GB2312"/>
          <w:color w:val="auto"/>
          <w:kern w:val="0"/>
          <w:szCs w:val="21"/>
          <w:lang w:val="zh-CN"/>
        </w:rPr>
      </w:pPr>
      <w:bookmarkStart w:id="81" w:name="_Hlk87631030"/>
      <w:r>
        <w:rPr>
          <w:rFonts w:hint="eastAsia" w:ascii="宋体" w:hAnsi="宋体" w:cs="仿宋_GB2312"/>
          <w:color w:val="auto"/>
          <w:kern w:val="0"/>
          <w:szCs w:val="21"/>
          <w:lang w:val="zh-CN"/>
        </w:rPr>
        <w:t>13.4</w:t>
      </w:r>
      <w:r>
        <w:rPr>
          <w:rFonts w:hint="eastAsia" w:ascii="宋体" w:hAnsi="宋体"/>
          <w:color w:val="auto"/>
          <w:szCs w:val="21"/>
        </w:rPr>
        <w:t>供应商</w:t>
      </w:r>
      <w:r>
        <w:rPr>
          <w:rFonts w:hint="eastAsia" w:ascii="宋体" w:hAnsi="宋体" w:cs="仿宋_GB2312"/>
          <w:color w:val="auto"/>
          <w:kern w:val="0"/>
          <w:szCs w:val="21"/>
          <w:lang w:val="zh-CN"/>
        </w:rPr>
        <w:t>应将电子备份响应文件装入一个响应文件袋内加以密封（要求文件袋无明显缝隙露出袋内文件），电子备份响应文件袋在每一封贴处密封签章（公章、密封章、法定代表人（负责人）、委托代理人签字等均可）。电子备份响应文件袋外层包装封面上应标记“供应商名称、供应商地址、项目名称、项目编号、所投分标及磋商截止时间前不得启封”字样。逾期送达或者未按照磋商文件要求密封的电子备份响应文件将被拒</w:t>
      </w:r>
      <w:r>
        <w:rPr>
          <w:rFonts w:hint="eastAsia" w:ascii="宋体" w:hAnsi="宋体" w:cs="Arial"/>
          <w:color w:val="auto"/>
          <w:kern w:val="0"/>
          <w:szCs w:val="21"/>
        </w:rPr>
        <w:t>收</w:t>
      </w:r>
      <w:r>
        <w:rPr>
          <w:rFonts w:hint="eastAsia" w:ascii="宋体" w:hAnsi="宋体" w:cs="仿宋_GB2312"/>
          <w:color w:val="auto"/>
          <w:kern w:val="0"/>
          <w:szCs w:val="21"/>
          <w:lang w:val="zh-CN"/>
        </w:rPr>
        <w:t>，由此造成电子备份响应文件被误投或提前拆封的风险由</w:t>
      </w:r>
      <w:r>
        <w:rPr>
          <w:rFonts w:hint="eastAsia" w:ascii="宋体" w:hAnsi="宋体"/>
          <w:color w:val="auto"/>
          <w:szCs w:val="21"/>
        </w:rPr>
        <w:t>供应商</w:t>
      </w:r>
      <w:r>
        <w:rPr>
          <w:rFonts w:hint="eastAsia" w:ascii="宋体" w:hAnsi="宋体" w:cs="仿宋_GB2312"/>
          <w:color w:val="auto"/>
          <w:kern w:val="0"/>
          <w:szCs w:val="21"/>
          <w:lang w:val="zh-CN"/>
        </w:rPr>
        <w:t>承担。</w:t>
      </w:r>
    </w:p>
    <w:bookmarkEnd w:id="81"/>
    <w:p>
      <w:pPr>
        <w:pStyle w:val="5"/>
        <w:spacing w:before="0" w:after="0" w:line="460" w:lineRule="exact"/>
        <w:rPr>
          <w:rFonts w:ascii="宋体" w:hAnsi="宋体" w:eastAsia="宋体"/>
          <w:color w:val="auto"/>
          <w:sz w:val="21"/>
          <w:szCs w:val="21"/>
        </w:rPr>
      </w:pPr>
      <w:bookmarkStart w:id="82" w:name="_Toc346264278"/>
      <w:bookmarkStart w:id="83" w:name="_Toc80818627"/>
      <w:bookmarkStart w:id="84" w:name="_Toc239659106"/>
      <w:bookmarkStart w:id="85" w:name="_Toc10356"/>
      <w:bookmarkStart w:id="86" w:name="_Toc18682815"/>
      <w:r>
        <w:rPr>
          <w:rFonts w:ascii="宋体" w:hAnsi="宋体" w:eastAsia="宋体"/>
          <w:color w:val="auto"/>
          <w:sz w:val="21"/>
          <w:szCs w:val="21"/>
        </w:rPr>
        <w:t>14.</w:t>
      </w:r>
      <w:r>
        <w:rPr>
          <w:rFonts w:hint="eastAsia" w:ascii="宋体" w:hAnsi="宋体" w:eastAsia="宋体"/>
          <w:color w:val="auto"/>
          <w:sz w:val="21"/>
          <w:szCs w:val="21"/>
        </w:rPr>
        <w:t>响应文件</w:t>
      </w:r>
      <w:r>
        <w:rPr>
          <w:rFonts w:ascii="宋体" w:hAnsi="宋体" w:eastAsia="宋体"/>
          <w:color w:val="auto"/>
          <w:sz w:val="21"/>
          <w:szCs w:val="21"/>
        </w:rPr>
        <w:t>提交截止时间</w:t>
      </w:r>
      <w:bookmarkEnd w:id="82"/>
      <w:bookmarkEnd w:id="83"/>
      <w:bookmarkEnd w:id="84"/>
      <w:bookmarkEnd w:id="85"/>
      <w:bookmarkEnd w:id="86"/>
    </w:p>
    <w:p>
      <w:pPr>
        <w:spacing w:line="460" w:lineRule="exact"/>
        <w:rPr>
          <w:rFonts w:ascii="宋体" w:hAnsi="宋体"/>
          <w:color w:val="auto"/>
          <w:szCs w:val="21"/>
        </w:rPr>
      </w:pPr>
      <w:r>
        <w:rPr>
          <w:rFonts w:ascii="宋体" w:hAnsi="宋体"/>
          <w:color w:val="auto"/>
          <w:szCs w:val="21"/>
        </w:rPr>
        <w:t xml:space="preserve">    14.1 </w:t>
      </w:r>
      <w:r>
        <w:rPr>
          <w:rFonts w:hint="eastAsia" w:ascii="宋体" w:hAnsi="宋体"/>
          <w:color w:val="auto"/>
          <w:szCs w:val="21"/>
        </w:rPr>
        <w:t>响应文件</w:t>
      </w:r>
      <w:r>
        <w:rPr>
          <w:rFonts w:ascii="宋体" w:hAnsi="宋体"/>
          <w:color w:val="auto"/>
          <w:szCs w:val="21"/>
        </w:rPr>
        <w:t>提交截止时间：</w:t>
      </w:r>
      <w:r>
        <w:rPr>
          <w:rFonts w:hint="eastAsia" w:ascii="宋体" w:hAnsi="宋体"/>
          <w:color w:val="auto"/>
          <w:szCs w:val="21"/>
        </w:rPr>
        <w:t>按</w:t>
      </w:r>
      <w:r>
        <w:rPr>
          <w:rFonts w:ascii="宋体" w:hAnsi="宋体"/>
          <w:color w:val="auto"/>
          <w:szCs w:val="21"/>
        </w:rPr>
        <w:t>本须知“前附表第</w:t>
      </w:r>
      <w:r>
        <w:rPr>
          <w:rFonts w:hint="eastAsia" w:ascii="宋体" w:hAnsi="宋体"/>
          <w:color w:val="auto"/>
          <w:szCs w:val="21"/>
        </w:rPr>
        <w:t>18</w:t>
      </w:r>
      <w:r>
        <w:rPr>
          <w:rFonts w:ascii="宋体" w:hAnsi="宋体"/>
          <w:color w:val="auto"/>
          <w:szCs w:val="21"/>
        </w:rPr>
        <w:t>项”的规定。</w:t>
      </w:r>
    </w:p>
    <w:p>
      <w:pPr>
        <w:spacing w:line="460" w:lineRule="exact"/>
        <w:ind w:firstLine="435"/>
        <w:rPr>
          <w:rFonts w:ascii="宋体" w:hAnsi="宋体"/>
          <w:color w:val="auto"/>
          <w:szCs w:val="21"/>
        </w:rPr>
      </w:pPr>
      <w:r>
        <w:rPr>
          <w:rFonts w:ascii="宋体" w:hAnsi="宋体"/>
          <w:color w:val="auto"/>
          <w:szCs w:val="21"/>
        </w:rPr>
        <w:t>14.2 采购人可按本须知第6条规定以补充通知的方式，酌情延长提交</w:t>
      </w:r>
      <w:r>
        <w:rPr>
          <w:rFonts w:hint="eastAsia" w:ascii="宋体" w:hAnsi="宋体"/>
          <w:color w:val="auto"/>
          <w:szCs w:val="21"/>
        </w:rPr>
        <w:t>响应文件</w:t>
      </w:r>
      <w:r>
        <w:rPr>
          <w:rFonts w:ascii="宋体" w:hAnsi="宋体"/>
          <w:color w:val="auto"/>
          <w:szCs w:val="21"/>
        </w:rPr>
        <w:t>的截止时间。在上述情况下，采购人与</w:t>
      </w:r>
      <w:r>
        <w:rPr>
          <w:rFonts w:hint="eastAsia" w:ascii="宋体" w:hAnsi="宋体"/>
          <w:color w:val="auto"/>
          <w:szCs w:val="21"/>
        </w:rPr>
        <w:t>供应商</w:t>
      </w:r>
      <w:r>
        <w:rPr>
          <w:rFonts w:ascii="宋体" w:hAnsi="宋体"/>
          <w:color w:val="auto"/>
          <w:szCs w:val="21"/>
        </w:rPr>
        <w:t>的全部权力、责任和义务，将适用于延长后新的</w:t>
      </w:r>
      <w:r>
        <w:rPr>
          <w:rFonts w:hint="eastAsia" w:ascii="宋体" w:hAnsi="宋体"/>
          <w:color w:val="auto"/>
          <w:szCs w:val="21"/>
        </w:rPr>
        <w:t>响应文件</w:t>
      </w:r>
      <w:r>
        <w:rPr>
          <w:rFonts w:ascii="宋体" w:hAnsi="宋体"/>
          <w:color w:val="auto"/>
          <w:szCs w:val="21"/>
        </w:rPr>
        <w:t>提交截止时间。</w:t>
      </w:r>
    </w:p>
    <w:p>
      <w:pPr>
        <w:pStyle w:val="5"/>
        <w:spacing w:before="0" w:after="0" w:line="460" w:lineRule="exact"/>
        <w:rPr>
          <w:rFonts w:ascii="宋体" w:hAnsi="宋体" w:eastAsia="宋体"/>
          <w:color w:val="auto"/>
          <w:sz w:val="21"/>
          <w:szCs w:val="21"/>
        </w:rPr>
      </w:pPr>
      <w:bookmarkStart w:id="87" w:name="_Toc346264279"/>
      <w:bookmarkStart w:id="88" w:name="_Toc18682816"/>
      <w:bookmarkStart w:id="89" w:name="_Toc239659107"/>
      <w:bookmarkStart w:id="90" w:name="_Toc80818628"/>
      <w:bookmarkStart w:id="91" w:name="_Toc19431"/>
      <w:r>
        <w:rPr>
          <w:rFonts w:ascii="宋体" w:hAnsi="宋体" w:eastAsia="宋体"/>
          <w:color w:val="auto"/>
          <w:sz w:val="21"/>
          <w:szCs w:val="21"/>
        </w:rPr>
        <w:t>15.</w:t>
      </w:r>
      <w:r>
        <w:rPr>
          <w:rFonts w:hint="eastAsia" w:ascii="宋体" w:hAnsi="宋体" w:eastAsia="宋体"/>
          <w:color w:val="auto"/>
          <w:sz w:val="21"/>
          <w:szCs w:val="21"/>
        </w:rPr>
        <w:t>响应文件</w:t>
      </w:r>
      <w:r>
        <w:rPr>
          <w:rFonts w:ascii="宋体" w:hAnsi="宋体" w:eastAsia="宋体"/>
          <w:color w:val="auto"/>
          <w:sz w:val="21"/>
          <w:szCs w:val="21"/>
        </w:rPr>
        <w:t>的提交</w:t>
      </w:r>
      <w:bookmarkEnd w:id="87"/>
      <w:bookmarkEnd w:id="88"/>
      <w:bookmarkEnd w:id="89"/>
      <w:bookmarkEnd w:id="90"/>
      <w:bookmarkEnd w:id="91"/>
    </w:p>
    <w:p>
      <w:pPr>
        <w:spacing w:line="460" w:lineRule="exact"/>
        <w:ind w:firstLine="420" w:firstLineChars="200"/>
        <w:rPr>
          <w:rFonts w:ascii="宋体" w:hAnsi="宋体" w:cs="Arial"/>
          <w:color w:val="auto"/>
          <w:kern w:val="0"/>
          <w:szCs w:val="21"/>
        </w:rPr>
      </w:pPr>
      <w:r>
        <w:rPr>
          <w:rFonts w:hint="eastAsia" w:ascii="宋体" w:hAnsi="宋体" w:cs="Arial"/>
          <w:color w:val="auto"/>
          <w:kern w:val="0"/>
          <w:szCs w:val="21"/>
        </w:rPr>
        <w:t>15.1供应商应当在响应文件提交截止时间前将生成的“电子加密投标文件”上传提交至</w:t>
      </w:r>
      <w:r>
        <w:rPr>
          <w:rFonts w:hint="eastAsia" w:ascii="宋体" w:hAnsi="宋体" w:cs="Arial"/>
          <w:color w:val="auto"/>
          <w:kern w:val="0"/>
          <w:szCs w:val="21"/>
          <w:lang w:eastAsia="zh-CN"/>
        </w:rPr>
        <w:t>广西政府采购云平台</w:t>
      </w:r>
      <w:r>
        <w:rPr>
          <w:rFonts w:hint="eastAsia" w:ascii="宋体" w:hAnsi="宋体" w:cs="Arial"/>
          <w:color w:val="auto"/>
          <w:kern w:val="0"/>
          <w:szCs w:val="21"/>
        </w:rPr>
        <w:t>。</w:t>
      </w:r>
      <w:r>
        <w:rPr>
          <w:rFonts w:ascii="宋体" w:hAnsi="宋体" w:cs="Arial"/>
          <w:color w:val="auto"/>
          <w:kern w:val="0"/>
          <w:szCs w:val="21"/>
        </w:rPr>
        <w:t>因未注册入库、未办理CA数字证书、CA证书故障、操作不当等原因造成无法</w:t>
      </w:r>
      <w:r>
        <w:rPr>
          <w:rFonts w:hint="eastAsia" w:ascii="宋体" w:hAnsi="宋体" w:cs="Arial"/>
          <w:color w:val="auto"/>
          <w:kern w:val="0"/>
          <w:szCs w:val="21"/>
        </w:rPr>
        <w:t>响应</w:t>
      </w:r>
      <w:r>
        <w:rPr>
          <w:rFonts w:ascii="宋体" w:hAnsi="宋体" w:cs="Arial"/>
          <w:color w:val="auto"/>
          <w:kern w:val="0"/>
          <w:szCs w:val="21"/>
        </w:rPr>
        <w:t>或</w:t>
      </w:r>
      <w:r>
        <w:rPr>
          <w:rFonts w:hint="eastAsia" w:ascii="宋体" w:hAnsi="宋体" w:cs="Arial"/>
          <w:color w:val="auto"/>
          <w:kern w:val="0"/>
          <w:szCs w:val="21"/>
        </w:rPr>
        <w:t>响应</w:t>
      </w:r>
      <w:r>
        <w:rPr>
          <w:rFonts w:ascii="宋体" w:hAnsi="宋体" w:cs="Arial"/>
          <w:color w:val="auto"/>
          <w:kern w:val="0"/>
          <w:szCs w:val="21"/>
        </w:rPr>
        <w:t>失败等后果由</w:t>
      </w:r>
      <w:r>
        <w:rPr>
          <w:rFonts w:hint="eastAsia" w:ascii="宋体" w:hAnsi="宋体" w:cs="Arial"/>
          <w:color w:val="auto"/>
          <w:kern w:val="0"/>
          <w:szCs w:val="21"/>
        </w:rPr>
        <w:t>供应商</w:t>
      </w:r>
      <w:r>
        <w:rPr>
          <w:rFonts w:ascii="宋体" w:hAnsi="宋体" w:cs="Arial"/>
          <w:color w:val="auto"/>
          <w:kern w:val="0"/>
          <w:szCs w:val="21"/>
        </w:rPr>
        <w:t>自行承担。</w:t>
      </w:r>
    </w:p>
    <w:p>
      <w:pPr>
        <w:pStyle w:val="5"/>
        <w:spacing w:before="0" w:after="0" w:line="460" w:lineRule="exact"/>
        <w:rPr>
          <w:rFonts w:ascii="宋体" w:hAnsi="宋体" w:eastAsia="宋体"/>
          <w:color w:val="auto"/>
          <w:sz w:val="21"/>
          <w:szCs w:val="21"/>
        </w:rPr>
      </w:pPr>
      <w:bookmarkStart w:id="92" w:name="_Toc27482"/>
      <w:bookmarkStart w:id="93" w:name="_Toc18682817"/>
      <w:bookmarkStart w:id="94" w:name="_Toc346264280"/>
      <w:bookmarkStart w:id="95" w:name="_Toc80818629"/>
      <w:bookmarkStart w:id="96" w:name="_Toc239659108"/>
      <w:r>
        <w:rPr>
          <w:rFonts w:ascii="宋体" w:hAnsi="宋体" w:eastAsia="宋体"/>
          <w:color w:val="auto"/>
          <w:sz w:val="21"/>
          <w:szCs w:val="21"/>
        </w:rPr>
        <w:t>16.</w:t>
      </w:r>
      <w:r>
        <w:rPr>
          <w:rFonts w:hint="eastAsia" w:ascii="宋体" w:hAnsi="宋体" w:eastAsia="宋体"/>
          <w:color w:val="auto"/>
          <w:sz w:val="21"/>
          <w:szCs w:val="21"/>
        </w:rPr>
        <w:t>响应文件</w:t>
      </w:r>
      <w:r>
        <w:rPr>
          <w:rFonts w:ascii="宋体" w:hAnsi="宋体" w:eastAsia="宋体"/>
          <w:color w:val="auto"/>
          <w:sz w:val="21"/>
          <w:szCs w:val="21"/>
        </w:rPr>
        <w:t>的修改与撤回</w:t>
      </w:r>
      <w:bookmarkEnd w:id="92"/>
      <w:bookmarkEnd w:id="93"/>
      <w:bookmarkEnd w:id="94"/>
      <w:bookmarkEnd w:id="95"/>
      <w:bookmarkEnd w:id="96"/>
    </w:p>
    <w:p>
      <w:pPr>
        <w:spacing w:line="460" w:lineRule="exact"/>
        <w:rPr>
          <w:rFonts w:ascii="宋体" w:hAnsi="宋体" w:cs="Arial"/>
          <w:color w:val="auto"/>
          <w:kern w:val="0"/>
          <w:szCs w:val="21"/>
        </w:rPr>
      </w:pPr>
      <w:r>
        <w:rPr>
          <w:rFonts w:ascii="宋体" w:hAnsi="宋体"/>
          <w:color w:val="auto"/>
          <w:szCs w:val="21"/>
        </w:rPr>
        <w:t xml:space="preserve">   </w:t>
      </w:r>
      <w:bookmarkStart w:id="97" w:name="_Toc346264281"/>
      <w:bookmarkStart w:id="98" w:name="_Toc18682818"/>
      <w:bookmarkStart w:id="99" w:name="_Toc239659109"/>
      <w:r>
        <w:rPr>
          <w:rFonts w:hint="eastAsia" w:ascii="宋体" w:hAnsi="宋体" w:cs="Arial"/>
          <w:color w:val="auto"/>
          <w:kern w:val="0"/>
          <w:szCs w:val="21"/>
        </w:rPr>
        <w:t>响应文件提交截止时间前可以补充、修改或者撤回电子响应文件。补充或者修改电子响应文件的，应当先行撤回原文件，补充、修改后重新传输提交，响应文件提交截止时间前未完成传输的，视为撤回响应文件。</w:t>
      </w:r>
    </w:p>
    <w:p>
      <w:pPr>
        <w:spacing w:line="460" w:lineRule="exact"/>
        <w:rPr>
          <w:rFonts w:ascii="宋体" w:hAnsi="宋体"/>
          <w:b/>
          <w:bCs/>
          <w:color w:val="auto"/>
          <w:szCs w:val="21"/>
        </w:rPr>
      </w:pPr>
      <w:r>
        <w:rPr>
          <w:rFonts w:ascii="宋体" w:hAnsi="宋体"/>
          <w:b/>
          <w:bCs/>
          <w:color w:val="auto"/>
          <w:szCs w:val="21"/>
        </w:rPr>
        <w:t>17.</w:t>
      </w:r>
      <w:bookmarkEnd w:id="97"/>
      <w:bookmarkEnd w:id="98"/>
      <w:bookmarkEnd w:id="99"/>
      <w:r>
        <w:rPr>
          <w:rFonts w:hint="eastAsia" w:ascii="宋体" w:hAnsi="宋体"/>
          <w:b/>
          <w:bCs/>
          <w:color w:val="auto"/>
          <w:szCs w:val="21"/>
        </w:rPr>
        <w:t xml:space="preserve"> 响应文件</w:t>
      </w:r>
      <w:r>
        <w:rPr>
          <w:rFonts w:ascii="宋体" w:hAnsi="宋体"/>
          <w:b/>
          <w:bCs/>
          <w:color w:val="auto"/>
          <w:szCs w:val="21"/>
        </w:rPr>
        <w:t>的</w:t>
      </w:r>
      <w:r>
        <w:rPr>
          <w:rFonts w:hint="eastAsia" w:ascii="宋体" w:hAnsi="宋体"/>
          <w:b/>
          <w:bCs/>
          <w:color w:val="auto"/>
          <w:szCs w:val="21"/>
        </w:rPr>
        <w:t>解密</w:t>
      </w:r>
    </w:p>
    <w:p>
      <w:pPr>
        <w:adjustRightInd w:val="0"/>
        <w:snapToGrid w:val="0"/>
        <w:spacing w:line="460" w:lineRule="exact"/>
        <w:ind w:firstLine="420" w:firstLineChars="200"/>
        <w:rPr>
          <w:rFonts w:ascii="宋体" w:hAnsi="宋体" w:cs="Courier New"/>
          <w:color w:val="auto"/>
          <w:szCs w:val="21"/>
        </w:rPr>
      </w:pPr>
      <w:r>
        <w:rPr>
          <w:rFonts w:hint="eastAsia" w:ascii="宋体" w:hAnsi="宋体" w:cs="Courier New"/>
          <w:color w:val="auto"/>
          <w:szCs w:val="21"/>
        </w:rPr>
        <w:t>17.1采购代理机构按磋商文件规定的时间、地点通过“</w:t>
      </w:r>
      <w:r>
        <w:rPr>
          <w:rFonts w:hint="eastAsia" w:ascii="宋体" w:hAnsi="宋体" w:cs="Courier New"/>
          <w:color w:val="auto"/>
          <w:szCs w:val="21"/>
          <w:lang w:eastAsia="zh-CN"/>
        </w:rPr>
        <w:t>广西政府采购云平台</w:t>
      </w:r>
      <w:r>
        <w:rPr>
          <w:rFonts w:hint="eastAsia" w:ascii="宋体" w:hAnsi="宋体" w:cs="Courier New"/>
          <w:color w:val="auto"/>
          <w:szCs w:val="21"/>
        </w:rPr>
        <w:t>”组织磋商、开启响应文件，所有供应商均应当准时在线参加。供应商如不参加磋商会的，视同认可磋商结果，事后不得对采购相关人员、磋商过程和磋商结果提出异议，同时供应商因未在线参加磋商而导致响应文件无法按时解密等一切后果由供应商自己承担。本项目磋商过程实行全程录音、录像监控。</w:t>
      </w:r>
    </w:p>
    <w:p>
      <w:pPr>
        <w:adjustRightInd w:val="0"/>
        <w:snapToGrid w:val="0"/>
        <w:spacing w:line="460" w:lineRule="exact"/>
        <w:ind w:firstLine="420" w:firstLineChars="200"/>
        <w:rPr>
          <w:rFonts w:ascii="宋体" w:hAnsi="宋体" w:cs="Courier New"/>
          <w:color w:val="auto"/>
          <w:szCs w:val="21"/>
        </w:rPr>
      </w:pPr>
      <w:r>
        <w:rPr>
          <w:rFonts w:hint="eastAsia" w:ascii="宋体" w:hAnsi="宋体" w:cs="Courier New"/>
          <w:color w:val="auto"/>
          <w:szCs w:val="21"/>
        </w:rPr>
        <w:t>17.2采购代理机构工作人员向各供应商发出电子加密响应文件【开始解密】通知，由供应商按响应文件规定的时间内自行进行响应文件解密。供应商在规定的时间内无法完成已递交的“电子加密投标文件”解密的，如已按规定递交了电子备份响应文件的，将由采购组织机构按“</w:t>
      </w:r>
      <w:r>
        <w:rPr>
          <w:rFonts w:hint="eastAsia" w:ascii="宋体" w:hAnsi="宋体" w:cs="Courier New"/>
          <w:color w:val="auto"/>
          <w:szCs w:val="21"/>
          <w:lang w:eastAsia="zh-CN"/>
        </w:rPr>
        <w:t>广西</w:t>
      </w:r>
      <w:r>
        <w:rPr>
          <w:rFonts w:hint="eastAsia" w:ascii="宋体" w:hAnsi="宋体" w:cs="Courier New"/>
          <w:color w:val="auto"/>
          <w:szCs w:val="21"/>
        </w:rPr>
        <w:t>政府采购云平台”操作规范将备份响应文件上传至“</w:t>
      </w:r>
      <w:r>
        <w:rPr>
          <w:rFonts w:hint="eastAsia" w:ascii="宋体" w:hAnsi="宋体" w:cs="Courier New"/>
          <w:color w:val="auto"/>
          <w:szCs w:val="21"/>
          <w:lang w:eastAsia="zh-CN"/>
        </w:rPr>
        <w:t>广西</w:t>
      </w:r>
      <w:r>
        <w:rPr>
          <w:rFonts w:hint="eastAsia" w:ascii="宋体" w:hAnsi="宋体" w:cs="Courier New"/>
          <w:color w:val="auto"/>
          <w:szCs w:val="21"/>
        </w:rPr>
        <w:t>政府采购云平台”，上传成功后，“电子加密投标文件”自动失效。如未提供备份电子响应文件，将不进行再次解密程序。无法在线解密视为供应商放弃磋商。在线解密时间为 30 分钟。</w:t>
      </w:r>
    </w:p>
    <w:p>
      <w:pPr>
        <w:adjustRightInd w:val="0"/>
        <w:snapToGrid w:val="0"/>
        <w:spacing w:line="460" w:lineRule="exact"/>
        <w:ind w:firstLine="420" w:firstLineChars="200"/>
        <w:rPr>
          <w:rFonts w:ascii="宋体" w:hAnsi="宋体" w:cs="Courier New"/>
          <w:color w:val="auto"/>
          <w:szCs w:val="21"/>
        </w:rPr>
      </w:pPr>
      <w:r>
        <w:rPr>
          <w:rFonts w:hint="eastAsia" w:ascii="宋体" w:hAnsi="宋体" w:cs="Courier New"/>
          <w:color w:val="auto"/>
          <w:szCs w:val="21"/>
        </w:rPr>
        <w:t>17.3响应</w:t>
      </w:r>
      <w:r>
        <w:rPr>
          <w:rFonts w:ascii="宋体" w:hAnsi="宋体" w:cs="Courier New"/>
          <w:color w:val="auto"/>
          <w:szCs w:val="21"/>
        </w:rPr>
        <w:t>文件解密结束，</w:t>
      </w:r>
      <w:r>
        <w:rPr>
          <w:rFonts w:hint="eastAsia" w:ascii="宋体" w:hAnsi="宋体" w:cs="Courier New"/>
          <w:color w:val="auto"/>
          <w:szCs w:val="21"/>
        </w:rPr>
        <w:t>磋商活动组织人员在线开</w:t>
      </w:r>
      <w:r>
        <w:rPr>
          <w:rFonts w:ascii="宋体" w:hAnsi="宋体" w:cs="Courier New"/>
          <w:color w:val="auto"/>
          <w:szCs w:val="21"/>
        </w:rPr>
        <w:t>启</w:t>
      </w:r>
      <w:r>
        <w:rPr>
          <w:rFonts w:hint="eastAsia" w:ascii="宋体" w:hAnsi="宋体" w:cs="Courier New"/>
          <w:color w:val="auto"/>
          <w:szCs w:val="21"/>
        </w:rPr>
        <w:t>报价文件。供应商在线制作响应文件时填写的报价金额</w:t>
      </w:r>
      <w:r>
        <w:rPr>
          <w:rFonts w:ascii="宋体" w:hAnsi="宋体" w:cs="Courier New"/>
          <w:color w:val="auto"/>
          <w:szCs w:val="21"/>
        </w:rPr>
        <w:t>与解密后“电子加密投标文件”中《</w:t>
      </w:r>
      <w:r>
        <w:rPr>
          <w:rFonts w:hint="eastAsia" w:ascii="宋体" w:hAnsi="宋体" w:cs="Courier New"/>
          <w:color w:val="auto"/>
          <w:szCs w:val="21"/>
        </w:rPr>
        <w:t>磋商函</w:t>
      </w:r>
      <w:r>
        <w:rPr>
          <w:rFonts w:ascii="宋体" w:hAnsi="宋体" w:cs="Courier New"/>
          <w:color w:val="auto"/>
          <w:szCs w:val="21"/>
        </w:rPr>
        <w:t>》填写的金额不一致的，以解密后“电子加密投标文件”中《</w:t>
      </w:r>
      <w:r>
        <w:rPr>
          <w:rFonts w:hint="eastAsia" w:ascii="宋体" w:hAnsi="宋体" w:cs="Courier New"/>
          <w:color w:val="auto"/>
          <w:szCs w:val="21"/>
        </w:rPr>
        <w:t>磋商函</w:t>
      </w:r>
      <w:r>
        <w:rPr>
          <w:rFonts w:ascii="宋体" w:hAnsi="宋体" w:cs="Courier New"/>
          <w:color w:val="auto"/>
          <w:szCs w:val="21"/>
        </w:rPr>
        <w:t>》填写的金额为准，</w:t>
      </w:r>
      <w:r>
        <w:rPr>
          <w:rFonts w:hint="eastAsia" w:ascii="宋体" w:hAnsi="宋体" w:cs="Courier New"/>
          <w:color w:val="auto"/>
          <w:szCs w:val="21"/>
        </w:rPr>
        <w:t>供应商</w:t>
      </w:r>
      <w:r>
        <w:rPr>
          <w:rFonts w:ascii="宋体" w:hAnsi="宋体" w:cs="Courier New"/>
          <w:color w:val="auto"/>
          <w:szCs w:val="21"/>
        </w:rPr>
        <w:t>拒绝接受此调整的，按无效</w:t>
      </w:r>
      <w:r>
        <w:rPr>
          <w:rFonts w:hint="eastAsia" w:ascii="宋体" w:hAnsi="宋体" w:cs="Courier New"/>
          <w:color w:val="auto"/>
          <w:szCs w:val="21"/>
        </w:rPr>
        <w:t>响应</w:t>
      </w:r>
      <w:r>
        <w:rPr>
          <w:rFonts w:ascii="宋体" w:hAnsi="宋体" w:cs="Courier New"/>
          <w:color w:val="auto"/>
          <w:szCs w:val="21"/>
        </w:rPr>
        <w:t>处理。</w:t>
      </w:r>
    </w:p>
    <w:p>
      <w:pPr>
        <w:adjustRightInd w:val="0"/>
        <w:snapToGrid w:val="0"/>
        <w:spacing w:line="460" w:lineRule="exact"/>
        <w:ind w:firstLine="422" w:firstLineChars="200"/>
        <w:rPr>
          <w:rFonts w:ascii="宋体" w:hAnsi="宋体" w:cs="Arial"/>
          <w:color w:val="auto"/>
          <w:kern w:val="0"/>
          <w:szCs w:val="21"/>
        </w:rPr>
      </w:pPr>
      <w:r>
        <w:rPr>
          <w:rFonts w:ascii="宋体" w:hAnsi="宋体" w:cs="Courier New"/>
          <w:b/>
          <w:bCs/>
          <w:color w:val="auto"/>
          <w:szCs w:val="21"/>
        </w:rPr>
        <w:t>特别说明：如遇“</w:t>
      </w:r>
      <w:r>
        <w:rPr>
          <w:rFonts w:hint="eastAsia" w:ascii="宋体" w:hAnsi="宋体" w:cs="Courier New"/>
          <w:b/>
          <w:bCs/>
          <w:color w:val="auto"/>
          <w:szCs w:val="21"/>
          <w:lang w:eastAsia="zh-CN"/>
        </w:rPr>
        <w:t>广西政府采购云平台</w:t>
      </w:r>
      <w:r>
        <w:rPr>
          <w:rFonts w:ascii="宋体" w:hAnsi="宋体" w:cs="Courier New"/>
          <w:b/>
          <w:bCs/>
          <w:color w:val="auto"/>
          <w:szCs w:val="21"/>
        </w:rPr>
        <w:t>”电子化开标或评审程序调整的，按调整后程序执行。</w:t>
      </w:r>
    </w:p>
    <w:p>
      <w:pPr>
        <w:widowControl/>
        <w:spacing w:line="460" w:lineRule="exact"/>
        <w:ind w:firstLine="420" w:firstLineChars="200"/>
        <w:jc w:val="left"/>
        <w:rPr>
          <w:rFonts w:ascii="宋体" w:hAnsi="宋体" w:cs="Arial"/>
          <w:color w:val="auto"/>
          <w:kern w:val="0"/>
          <w:szCs w:val="21"/>
        </w:rPr>
      </w:pPr>
      <w:r>
        <w:rPr>
          <w:rFonts w:hint="eastAsia" w:ascii="宋体" w:hAnsi="宋体" w:cs="Arial"/>
          <w:color w:val="auto"/>
          <w:kern w:val="0"/>
          <w:szCs w:val="21"/>
        </w:rPr>
        <w:t>17.4在响应文件提交截止时间止提交响应文件的供应商不足 3 家时，不得开标，应当由供应商法定代表人或者委托代理人签字领回电子备份响应文件（电子备份响应文件采用邮寄方式提交的，以到付的方式寄回至原地址），除此之外采购人和采购代理机构对已提交的响应文件概不退回。</w:t>
      </w:r>
    </w:p>
    <w:p>
      <w:pPr>
        <w:pStyle w:val="5"/>
        <w:spacing w:before="0" w:after="0" w:line="460" w:lineRule="exact"/>
        <w:rPr>
          <w:rFonts w:ascii="宋体" w:hAnsi="宋体" w:eastAsia="宋体"/>
          <w:color w:val="auto"/>
          <w:sz w:val="21"/>
          <w:szCs w:val="21"/>
        </w:rPr>
      </w:pPr>
      <w:bookmarkStart w:id="100" w:name="_Toc18682819"/>
      <w:bookmarkStart w:id="101" w:name="_Toc80818630"/>
      <w:bookmarkStart w:id="102" w:name="_Toc239659110"/>
      <w:bookmarkStart w:id="103" w:name="_Toc6792"/>
      <w:bookmarkStart w:id="104" w:name="_Toc346264282"/>
      <w:r>
        <w:rPr>
          <w:rFonts w:ascii="宋体" w:hAnsi="宋体" w:eastAsia="宋体"/>
          <w:color w:val="auto"/>
          <w:sz w:val="21"/>
          <w:szCs w:val="21"/>
        </w:rPr>
        <w:t>18.评标内容的保密</w:t>
      </w:r>
      <w:bookmarkEnd w:id="100"/>
      <w:bookmarkEnd w:id="101"/>
      <w:bookmarkEnd w:id="102"/>
      <w:bookmarkEnd w:id="103"/>
      <w:bookmarkEnd w:id="104"/>
    </w:p>
    <w:p>
      <w:pPr>
        <w:spacing w:line="460" w:lineRule="exact"/>
        <w:rPr>
          <w:rFonts w:ascii="宋体" w:hAnsi="宋体"/>
          <w:color w:val="auto"/>
          <w:szCs w:val="21"/>
        </w:rPr>
      </w:pPr>
      <w:r>
        <w:rPr>
          <w:rFonts w:ascii="宋体" w:hAnsi="宋体"/>
          <w:color w:val="auto"/>
          <w:szCs w:val="21"/>
        </w:rPr>
        <w:t xml:space="preserve">    18.1</w:t>
      </w:r>
      <w:r>
        <w:rPr>
          <w:rFonts w:hint="eastAsia" w:ascii="宋体" w:hAnsi="宋体"/>
          <w:color w:val="auto"/>
          <w:szCs w:val="21"/>
        </w:rPr>
        <w:t>采购人、采购代理机构应当按照政府采购法和政府采购竞争性磋商采购方式管理暂行办法的规定组织开展竞争性磋商，并采取必要措施，保证磋商在严格保密的情况下进行。任何单位和个人不得非法干预、影响磋商过程和结果。</w:t>
      </w:r>
    </w:p>
    <w:p>
      <w:pPr>
        <w:spacing w:line="460" w:lineRule="exact"/>
        <w:ind w:firstLine="435"/>
        <w:rPr>
          <w:rFonts w:ascii="宋体" w:hAnsi="宋体"/>
          <w:color w:val="auto"/>
          <w:szCs w:val="21"/>
        </w:rPr>
      </w:pPr>
      <w:r>
        <w:rPr>
          <w:rFonts w:ascii="宋体" w:hAnsi="宋体"/>
          <w:color w:val="auto"/>
          <w:szCs w:val="21"/>
        </w:rPr>
        <w:t>18.2 在</w:t>
      </w:r>
      <w:r>
        <w:rPr>
          <w:rFonts w:hint="eastAsia" w:ascii="宋体" w:hAnsi="宋体"/>
          <w:color w:val="auto"/>
          <w:szCs w:val="21"/>
        </w:rPr>
        <w:t>响应文件</w:t>
      </w:r>
      <w:r>
        <w:rPr>
          <w:rFonts w:ascii="宋体" w:hAnsi="宋体"/>
          <w:color w:val="auto"/>
          <w:szCs w:val="21"/>
        </w:rPr>
        <w:t>的审查、澄清、评价和比较以及授予合同的过程中，</w:t>
      </w:r>
      <w:r>
        <w:rPr>
          <w:rFonts w:hint="eastAsia" w:ascii="宋体" w:hAnsi="宋体"/>
          <w:color w:val="auto"/>
          <w:szCs w:val="21"/>
        </w:rPr>
        <w:t>供应商</w:t>
      </w:r>
      <w:r>
        <w:rPr>
          <w:rFonts w:ascii="宋体" w:hAnsi="宋体"/>
          <w:color w:val="auto"/>
          <w:szCs w:val="21"/>
        </w:rPr>
        <w:t>对采购人和</w:t>
      </w:r>
      <w:r>
        <w:rPr>
          <w:rFonts w:hint="eastAsia" w:ascii="宋体" w:hAnsi="宋体"/>
          <w:bCs/>
          <w:color w:val="auto"/>
          <w:szCs w:val="21"/>
        </w:rPr>
        <w:t>磋商小组</w:t>
      </w:r>
      <w:r>
        <w:rPr>
          <w:rFonts w:ascii="宋体" w:hAnsi="宋体"/>
          <w:color w:val="auto"/>
          <w:szCs w:val="21"/>
        </w:rPr>
        <w:t>施加影响的任何行为，都将导致取消其磋商资格。</w:t>
      </w:r>
    </w:p>
    <w:p>
      <w:pPr>
        <w:pStyle w:val="5"/>
        <w:spacing w:before="0" w:after="0" w:line="460" w:lineRule="exact"/>
        <w:rPr>
          <w:rFonts w:ascii="宋体" w:hAnsi="宋体" w:eastAsia="宋体"/>
          <w:color w:val="auto"/>
          <w:sz w:val="21"/>
          <w:szCs w:val="21"/>
        </w:rPr>
      </w:pPr>
      <w:bookmarkStart w:id="105" w:name="_Toc18682820"/>
      <w:bookmarkStart w:id="106" w:name="_Toc346264283"/>
      <w:bookmarkStart w:id="107" w:name="_Toc239659111"/>
      <w:bookmarkStart w:id="108" w:name="_Toc80818631"/>
      <w:bookmarkStart w:id="109" w:name="_Toc9116"/>
      <w:r>
        <w:rPr>
          <w:rFonts w:ascii="宋体" w:hAnsi="宋体" w:eastAsia="宋体"/>
          <w:color w:val="auto"/>
          <w:sz w:val="21"/>
          <w:szCs w:val="21"/>
        </w:rPr>
        <w:t>19.</w:t>
      </w:r>
      <w:r>
        <w:rPr>
          <w:rFonts w:hint="eastAsia" w:ascii="宋体" w:hAnsi="宋体" w:eastAsia="宋体"/>
          <w:color w:val="auto"/>
          <w:sz w:val="21"/>
          <w:szCs w:val="21"/>
        </w:rPr>
        <w:t>响应文件</w:t>
      </w:r>
      <w:r>
        <w:rPr>
          <w:rFonts w:ascii="宋体" w:hAnsi="宋体" w:eastAsia="宋体"/>
          <w:color w:val="auto"/>
          <w:sz w:val="21"/>
          <w:szCs w:val="21"/>
        </w:rPr>
        <w:t>计算错误的修正</w:t>
      </w:r>
      <w:bookmarkEnd w:id="105"/>
      <w:bookmarkEnd w:id="106"/>
      <w:bookmarkEnd w:id="107"/>
      <w:bookmarkEnd w:id="108"/>
      <w:bookmarkEnd w:id="109"/>
    </w:p>
    <w:p>
      <w:pPr>
        <w:spacing w:line="460" w:lineRule="exact"/>
        <w:ind w:left="-15" w:leftChars="-7" w:firstLine="388" w:firstLineChars="185"/>
        <w:rPr>
          <w:rFonts w:ascii="宋体" w:hAnsi="宋体"/>
          <w:color w:val="auto"/>
          <w:szCs w:val="21"/>
        </w:rPr>
      </w:pPr>
      <w:r>
        <w:rPr>
          <w:rFonts w:ascii="宋体" w:hAnsi="宋体"/>
          <w:color w:val="auto"/>
          <w:szCs w:val="21"/>
        </w:rPr>
        <w:t>19.1</w:t>
      </w:r>
      <w:r>
        <w:rPr>
          <w:rFonts w:hint="eastAsia" w:ascii="宋体" w:hAnsi="宋体"/>
          <w:color w:val="auto"/>
          <w:szCs w:val="21"/>
        </w:rPr>
        <w:t xml:space="preserve"> </w:t>
      </w:r>
      <w:r>
        <w:rPr>
          <w:rFonts w:hint="eastAsia" w:ascii="宋体" w:hAnsi="宋体"/>
          <w:bCs/>
          <w:color w:val="auto"/>
          <w:szCs w:val="21"/>
        </w:rPr>
        <w:t>磋商小组</w:t>
      </w:r>
      <w:r>
        <w:rPr>
          <w:rFonts w:ascii="宋体" w:hAnsi="宋体"/>
          <w:color w:val="auto"/>
          <w:szCs w:val="21"/>
        </w:rPr>
        <w:t>将对确定为实质上响应磋商文件要求的</w:t>
      </w:r>
      <w:r>
        <w:rPr>
          <w:rFonts w:hint="eastAsia" w:ascii="宋体" w:hAnsi="宋体"/>
          <w:color w:val="auto"/>
          <w:szCs w:val="21"/>
        </w:rPr>
        <w:t>响应文件</w:t>
      </w:r>
      <w:r>
        <w:rPr>
          <w:rFonts w:ascii="宋体" w:hAnsi="宋体"/>
          <w:color w:val="auto"/>
          <w:szCs w:val="21"/>
        </w:rPr>
        <w:t>进行校核，看其是否有计算或表达上的错误，修正错误的原则如下：</w:t>
      </w:r>
    </w:p>
    <w:p>
      <w:pPr>
        <w:spacing w:line="460" w:lineRule="exact"/>
        <w:ind w:left="-15" w:leftChars="-7" w:firstLine="388" w:firstLineChars="185"/>
        <w:rPr>
          <w:rFonts w:ascii="宋体" w:hAnsi="宋体"/>
          <w:color w:val="auto"/>
          <w:szCs w:val="21"/>
        </w:rPr>
      </w:pPr>
      <w:r>
        <w:rPr>
          <w:rFonts w:ascii="宋体" w:hAnsi="宋体"/>
          <w:color w:val="auto"/>
          <w:szCs w:val="21"/>
        </w:rPr>
        <w:t>19.1.1</w:t>
      </w:r>
      <w:r>
        <w:rPr>
          <w:rFonts w:hint="eastAsia" w:ascii="宋体" w:hAnsi="宋体"/>
          <w:color w:val="auto"/>
          <w:szCs w:val="21"/>
        </w:rPr>
        <w:t xml:space="preserve"> </w:t>
      </w:r>
      <w:r>
        <w:rPr>
          <w:rFonts w:ascii="宋体" w:hAnsi="宋体"/>
          <w:color w:val="auto"/>
          <w:szCs w:val="21"/>
        </w:rPr>
        <w:t>如果数字表示的金额和用文字表示的金额不一致时，应以文字表示的金额为准；</w:t>
      </w:r>
    </w:p>
    <w:p>
      <w:pPr>
        <w:spacing w:line="460" w:lineRule="exact"/>
        <w:ind w:left="-15" w:leftChars="-7" w:firstLine="388" w:firstLineChars="185"/>
        <w:rPr>
          <w:rFonts w:ascii="宋体" w:hAnsi="宋体"/>
          <w:color w:val="auto"/>
          <w:szCs w:val="21"/>
        </w:rPr>
      </w:pPr>
      <w:r>
        <w:rPr>
          <w:rFonts w:ascii="宋体" w:hAnsi="宋体"/>
          <w:color w:val="auto"/>
          <w:szCs w:val="21"/>
        </w:rPr>
        <w:t>19.1.2</w:t>
      </w:r>
      <w:r>
        <w:rPr>
          <w:rFonts w:hint="eastAsia" w:ascii="宋体" w:hAnsi="宋体"/>
          <w:color w:val="auto"/>
          <w:szCs w:val="21"/>
        </w:rPr>
        <w:t xml:space="preserve"> </w:t>
      </w:r>
      <w:r>
        <w:rPr>
          <w:rFonts w:ascii="宋体" w:hAnsi="宋体"/>
          <w:color w:val="auto"/>
          <w:szCs w:val="21"/>
        </w:rPr>
        <w:t>当单价与数量的乘积与合价不一致时，以单价为准，除非</w:t>
      </w:r>
      <w:r>
        <w:rPr>
          <w:rFonts w:hint="eastAsia" w:ascii="宋体" w:hAnsi="宋体"/>
          <w:bCs/>
          <w:color w:val="auto"/>
          <w:szCs w:val="21"/>
        </w:rPr>
        <w:t>磋商</w:t>
      </w:r>
      <w:r>
        <w:rPr>
          <w:rFonts w:hint="eastAsia" w:ascii="宋体" w:hAnsi="宋体"/>
          <w:color w:val="auto"/>
          <w:szCs w:val="21"/>
        </w:rPr>
        <w:t>小组</w:t>
      </w:r>
      <w:r>
        <w:rPr>
          <w:rFonts w:ascii="宋体" w:hAnsi="宋体"/>
          <w:color w:val="auto"/>
          <w:szCs w:val="21"/>
        </w:rPr>
        <w:t>认为单价有明显的小数点错误，此时应以标出的合价为准，并修改单价</w:t>
      </w:r>
      <w:r>
        <w:rPr>
          <w:rFonts w:hint="eastAsia" w:ascii="宋体" w:hAnsi="宋体"/>
          <w:color w:val="auto"/>
          <w:szCs w:val="21"/>
        </w:rPr>
        <w:t>；</w:t>
      </w:r>
    </w:p>
    <w:p>
      <w:pPr>
        <w:spacing w:line="460" w:lineRule="exact"/>
        <w:ind w:left="-15" w:leftChars="-7" w:firstLine="388" w:firstLineChars="185"/>
        <w:rPr>
          <w:rFonts w:ascii="宋体" w:hAnsi="宋体"/>
          <w:color w:val="auto"/>
          <w:szCs w:val="21"/>
        </w:rPr>
      </w:pPr>
      <w:r>
        <w:rPr>
          <w:rFonts w:hint="eastAsia" w:ascii="宋体" w:hAnsi="宋体"/>
          <w:color w:val="auto"/>
          <w:szCs w:val="21"/>
        </w:rPr>
        <w:t>19.1.3 当分项乘积累计得出的总额与标出的总额不一致时，以标出的分项乘积为准，并修改标出的总额；</w:t>
      </w:r>
    </w:p>
    <w:p>
      <w:pPr>
        <w:spacing w:line="460" w:lineRule="exact"/>
        <w:ind w:left="-15" w:leftChars="-7" w:firstLine="388" w:firstLineChars="185"/>
        <w:rPr>
          <w:rFonts w:ascii="宋体" w:hAnsi="宋体"/>
          <w:color w:val="auto"/>
          <w:szCs w:val="21"/>
        </w:rPr>
      </w:pPr>
      <w:r>
        <w:rPr>
          <w:rFonts w:ascii="宋体" w:hAnsi="宋体"/>
          <w:color w:val="auto"/>
          <w:szCs w:val="21"/>
        </w:rPr>
        <w:t>19.2 按上述修正错误的原则及方法调整或修正</w:t>
      </w:r>
      <w:r>
        <w:rPr>
          <w:rFonts w:hint="eastAsia" w:ascii="宋体" w:hAnsi="宋体"/>
          <w:color w:val="auto"/>
          <w:szCs w:val="21"/>
        </w:rPr>
        <w:t>响应文件</w:t>
      </w:r>
      <w:r>
        <w:rPr>
          <w:rFonts w:ascii="宋体" w:hAnsi="宋体"/>
          <w:color w:val="auto"/>
          <w:szCs w:val="21"/>
        </w:rPr>
        <w:t>的磋商报价，</w:t>
      </w:r>
      <w:r>
        <w:rPr>
          <w:rFonts w:hint="eastAsia" w:ascii="宋体" w:hAnsi="宋体"/>
          <w:color w:val="auto"/>
          <w:szCs w:val="21"/>
        </w:rPr>
        <w:t>在供应商确认</w:t>
      </w:r>
      <w:r>
        <w:rPr>
          <w:rFonts w:ascii="宋体" w:hAnsi="宋体"/>
          <w:color w:val="auto"/>
          <w:szCs w:val="21"/>
        </w:rPr>
        <w:t>后，调整或修正后的磋商报价对</w:t>
      </w:r>
      <w:r>
        <w:rPr>
          <w:rFonts w:hint="eastAsia" w:ascii="宋体" w:hAnsi="宋体"/>
          <w:color w:val="auto"/>
          <w:szCs w:val="21"/>
        </w:rPr>
        <w:t>供应商</w:t>
      </w:r>
      <w:r>
        <w:rPr>
          <w:rFonts w:ascii="宋体" w:hAnsi="宋体"/>
          <w:color w:val="auto"/>
          <w:szCs w:val="21"/>
        </w:rPr>
        <w:t>起约束作用。</w:t>
      </w:r>
    </w:p>
    <w:p>
      <w:pPr>
        <w:spacing w:line="460" w:lineRule="exact"/>
        <w:ind w:left="-15" w:leftChars="-7" w:firstLine="390" w:firstLineChars="185"/>
        <w:rPr>
          <w:rFonts w:ascii="宋体" w:hAnsi="宋体"/>
          <w:color w:val="auto"/>
          <w:szCs w:val="21"/>
        </w:rPr>
      </w:pPr>
      <w:r>
        <w:rPr>
          <w:rFonts w:hint="eastAsia" w:ascii="宋体" w:hAnsi="宋体"/>
          <w:b/>
          <w:color w:val="auto"/>
          <w:szCs w:val="21"/>
        </w:rPr>
        <w:t>按上述修正错误的原则及方法调整或修正响应文件的磋商报价，供应商须在线同意并签字确认，调整后的磋商报价对供应商具有约束作用。如果供应商不接受修正后的报价，则其响应文件将作为无效响应处理。</w:t>
      </w:r>
    </w:p>
    <w:p>
      <w:pPr>
        <w:pStyle w:val="5"/>
        <w:spacing w:before="0" w:after="0" w:line="460" w:lineRule="exact"/>
        <w:rPr>
          <w:rFonts w:ascii="宋体" w:hAnsi="宋体" w:eastAsia="宋体"/>
          <w:color w:val="auto"/>
          <w:sz w:val="21"/>
          <w:szCs w:val="21"/>
        </w:rPr>
      </w:pPr>
      <w:bookmarkStart w:id="110" w:name="_Toc346264284"/>
      <w:bookmarkStart w:id="111" w:name="_Toc80818632"/>
      <w:bookmarkStart w:id="112" w:name="_Toc18682821"/>
      <w:bookmarkStart w:id="113" w:name="_Toc18167"/>
      <w:bookmarkStart w:id="114" w:name="_Toc239659112"/>
      <w:r>
        <w:rPr>
          <w:rFonts w:ascii="宋体" w:hAnsi="宋体" w:eastAsia="宋体"/>
          <w:color w:val="auto"/>
          <w:sz w:val="21"/>
          <w:szCs w:val="21"/>
        </w:rPr>
        <w:t>20.</w:t>
      </w:r>
      <w:r>
        <w:rPr>
          <w:rFonts w:hint="eastAsia" w:ascii="宋体" w:hAnsi="宋体" w:eastAsia="宋体"/>
          <w:color w:val="auto"/>
          <w:sz w:val="21"/>
          <w:szCs w:val="21"/>
        </w:rPr>
        <w:t>供应商</w:t>
      </w:r>
      <w:r>
        <w:rPr>
          <w:rFonts w:ascii="宋体" w:hAnsi="宋体" w:eastAsia="宋体"/>
          <w:color w:val="auto"/>
          <w:sz w:val="21"/>
          <w:szCs w:val="21"/>
        </w:rPr>
        <w:t>资格审查</w:t>
      </w:r>
      <w:bookmarkEnd w:id="110"/>
      <w:bookmarkEnd w:id="111"/>
      <w:bookmarkEnd w:id="112"/>
      <w:bookmarkEnd w:id="113"/>
      <w:bookmarkEnd w:id="114"/>
    </w:p>
    <w:p>
      <w:pPr>
        <w:spacing w:line="460" w:lineRule="exact"/>
        <w:ind w:firstLine="457" w:firstLineChars="218"/>
        <w:rPr>
          <w:rFonts w:ascii="宋体" w:hAnsi="宋体"/>
          <w:color w:val="auto"/>
          <w:szCs w:val="21"/>
        </w:rPr>
      </w:pPr>
      <w:r>
        <w:rPr>
          <w:rFonts w:hint="eastAsia" w:ascii="宋体" w:hAnsi="宋体"/>
          <w:color w:val="auto"/>
          <w:szCs w:val="21"/>
        </w:rPr>
        <w:t>资格后审，只有通过资格审查才能进入符合性审查。所要提供的材料见本须知9.2条内容，资格审查资料有任何一项缺项或不合格者其资格审查视为不通过。</w:t>
      </w:r>
    </w:p>
    <w:p>
      <w:pPr>
        <w:pStyle w:val="5"/>
        <w:spacing w:before="0" w:after="0" w:line="460" w:lineRule="exact"/>
        <w:rPr>
          <w:rFonts w:ascii="宋体" w:hAnsi="宋体" w:eastAsia="宋体"/>
          <w:color w:val="auto"/>
          <w:sz w:val="21"/>
          <w:szCs w:val="21"/>
        </w:rPr>
      </w:pPr>
      <w:bookmarkStart w:id="115" w:name="_Toc120331586"/>
      <w:bookmarkStart w:id="116" w:name="_Toc346264285"/>
      <w:bookmarkStart w:id="117" w:name="_Toc18682822"/>
      <w:bookmarkStart w:id="118" w:name="_Toc174353376"/>
      <w:bookmarkStart w:id="119" w:name="_Toc239659113"/>
      <w:bookmarkStart w:id="120" w:name="_Toc80818633"/>
      <w:bookmarkStart w:id="121" w:name="_Toc22996"/>
      <w:r>
        <w:rPr>
          <w:rFonts w:ascii="宋体" w:hAnsi="宋体" w:eastAsia="宋体"/>
          <w:color w:val="auto"/>
          <w:sz w:val="21"/>
          <w:szCs w:val="21"/>
        </w:rPr>
        <w:t>21.</w:t>
      </w:r>
      <w:r>
        <w:rPr>
          <w:rFonts w:hint="eastAsia" w:ascii="宋体" w:hAnsi="宋体" w:eastAsia="宋体"/>
          <w:color w:val="auto"/>
          <w:sz w:val="21"/>
          <w:szCs w:val="21"/>
        </w:rPr>
        <w:t>响应文件</w:t>
      </w:r>
      <w:r>
        <w:rPr>
          <w:rFonts w:ascii="宋体" w:hAnsi="宋体" w:eastAsia="宋体"/>
          <w:color w:val="auto"/>
          <w:sz w:val="21"/>
          <w:szCs w:val="21"/>
        </w:rPr>
        <w:t>的</w:t>
      </w:r>
      <w:bookmarkEnd w:id="115"/>
      <w:bookmarkEnd w:id="116"/>
      <w:bookmarkEnd w:id="117"/>
      <w:bookmarkEnd w:id="118"/>
      <w:bookmarkEnd w:id="119"/>
      <w:r>
        <w:rPr>
          <w:rFonts w:hint="eastAsia" w:ascii="宋体" w:hAnsi="宋体" w:eastAsia="宋体"/>
          <w:color w:val="auto"/>
          <w:sz w:val="21"/>
          <w:szCs w:val="21"/>
        </w:rPr>
        <w:t>符合性鉴定</w:t>
      </w:r>
      <w:bookmarkEnd w:id="120"/>
      <w:bookmarkEnd w:id="121"/>
    </w:p>
    <w:p>
      <w:pPr>
        <w:spacing w:line="460" w:lineRule="exact"/>
        <w:ind w:firstLine="420" w:firstLineChars="200"/>
        <w:rPr>
          <w:rFonts w:ascii="宋体" w:hAnsi="宋体"/>
          <w:color w:val="auto"/>
          <w:szCs w:val="21"/>
        </w:rPr>
      </w:pPr>
      <w:r>
        <w:rPr>
          <w:rFonts w:hint="eastAsia" w:ascii="宋体" w:hAnsi="宋体"/>
          <w:color w:val="auto"/>
          <w:szCs w:val="21"/>
        </w:rPr>
        <w:t>21.1 对响应文件进行符合性鉴定。响应文件应实质上响应磋商文件的要求，应与磋商文件所有条款、条件和规定，无明显差异或保留。磋商小组对实质上不响应磋商文件要求的磋商予以拒绝，但磋商小组认定属于供应商疏忽、笔误所造成的差错，应当允许其在磋商结束之前在政采云系统上进行修改或者补正并加盖单位公章。在磋商</w:t>
      </w:r>
      <w:r>
        <w:rPr>
          <w:rFonts w:hint="eastAsia" w:ascii="宋体" w:hAnsi="宋体"/>
          <w:color w:val="auto"/>
          <w:szCs w:val="21"/>
          <w:lang w:eastAsia="zh-CN"/>
        </w:rPr>
        <w:t>小组</w:t>
      </w:r>
      <w:r>
        <w:rPr>
          <w:rFonts w:hint="eastAsia" w:ascii="宋体" w:hAnsi="宋体"/>
          <w:color w:val="auto"/>
          <w:szCs w:val="21"/>
        </w:rPr>
        <w:t>发出询标函规定的回复</w:t>
      </w:r>
      <w:r>
        <w:rPr>
          <w:rFonts w:hint="eastAsia" w:ascii="宋体" w:hAnsi="宋体"/>
          <w:color w:val="auto"/>
          <w:szCs w:val="21"/>
          <w:lang w:eastAsia="zh-CN"/>
        </w:rPr>
        <w:t>期限</w:t>
      </w:r>
      <w:r>
        <w:rPr>
          <w:rFonts w:hint="eastAsia" w:ascii="宋体" w:hAnsi="宋体"/>
          <w:color w:val="auto"/>
          <w:szCs w:val="21"/>
        </w:rPr>
        <w:t>内不补正或经补正后仍不符合磋商文件要求的，应认定其响应无效。供应商修改、补正响应文件后，不影响磋商小组对其响应文件所</w:t>
      </w:r>
      <w:r>
        <w:rPr>
          <w:rFonts w:hint="eastAsia" w:ascii="宋体" w:hAnsi="宋体"/>
          <w:color w:val="auto"/>
          <w:szCs w:val="21"/>
          <w:lang w:eastAsia="zh-CN"/>
        </w:rPr>
        <w:t>做</w:t>
      </w:r>
      <w:r>
        <w:rPr>
          <w:rFonts w:hint="eastAsia" w:ascii="宋体" w:hAnsi="宋体"/>
          <w:color w:val="auto"/>
          <w:szCs w:val="21"/>
        </w:rPr>
        <w:t>的评价和评分结果。</w:t>
      </w:r>
    </w:p>
    <w:p>
      <w:pPr>
        <w:spacing w:line="460" w:lineRule="exact"/>
        <w:ind w:firstLine="411" w:firstLineChars="196"/>
        <w:rPr>
          <w:rFonts w:ascii="宋体" w:hAnsi="宋体"/>
          <w:color w:val="auto"/>
          <w:szCs w:val="21"/>
        </w:rPr>
      </w:pPr>
      <w:r>
        <w:rPr>
          <w:rFonts w:ascii="宋体" w:hAnsi="宋体"/>
          <w:color w:val="auto"/>
          <w:szCs w:val="21"/>
        </w:rPr>
        <w:t>21.</w:t>
      </w:r>
      <w:r>
        <w:rPr>
          <w:rFonts w:hint="eastAsia" w:ascii="宋体" w:hAnsi="宋体"/>
          <w:color w:val="auto"/>
          <w:szCs w:val="21"/>
        </w:rPr>
        <w:t>2 供应商或其响应文件有</w:t>
      </w:r>
      <w:r>
        <w:rPr>
          <w:rFonts w:ascii="宋体" w:hAnsi="宋体"/>
          <w:color w:val="auto"/>
          <w:szCs w:val="21"/>
        </w:rPr>
        <w:t>下列情况之一者</w:t>
      </w:r>
      <w:r>
        <w:rPr>
          <w:rFonts w:hint="eastAsia" w:ascii="宋体" w:hAnsi="宋体"/>
          <w:color w:val="auto"/>
          <w:szCs w:val="21"/>
        </w:rPr>
        <w:t>，其响应文件</w:t>
      </w:r>
      <w:r>
        <w:rPr>
          <w:rFonts w:ascii="宋体" w:hAnsi="宋体"/>
          <w:color w:val="auto"/>
          <w:szCs w:val="21"/>
        </w:rPr>
        <w:t>将视为无效</w:t>
      </w:r>
      <w:r>
        <w:rPr>
          <w:rFonts w:hint="eastAsia" w:ascii="宋体" w:hAnsi="宋体"/>
          <w:color w:val="auto"/>
          <w:szCs w:val="21"/>
        </w:rPr>
        <w:t>响应处理</w:t>
      </w:r>
      <w:r>
        <w:rPr>
          <w:rFonts w:ascii="宋体" w:hAnsi="宋体"/>
          <w:color w:val="auto"/>
          <w:szCs w:val="21"/>
        </w:rPr>
        <w:t>：</w:t>
      </w:r>
    </w:p>
    <w:p>
      <w:pPr>
        <w:spacing w:line="460" w:lineRule="exact"/>
        <w:ind w:firstLine="411" w:firstLineChars="196"/>
        <w:rPr>
          <w:rFonts w:ascii="宋体" w:hAnsi="宋体"/>
          <w:color w:val="auto"/>
          <w:szCs w:val="21"/>
        </w:rPr>
      </w:pPr>
      <w:r>
        <w:rPr>
          <w:rFonts w:ascii="宋体" w:hAnsi="宋体"/>
          <w:color w:val="auto"/>
          <w:szCs w:val="21"/>
        </w:rPr>
        <w:t>21.2.</w:t>
      </w:r>
      <w:r>
        <w:rPr>
          <w:rFonts w:hint="eastAsia" w:ascii="宋体" w:hAnsi="宋体"/>
          <w:color w:val="auto"/>
          <w:szCs w:val="21"/>
        </w:rPr>
        <w:t>1 未按</w:t>
      </w:r>
      <w:r>
        <w:rPr>
          <w:rFonts w:ascii="宋体" w:hAnsi="宋体"/>
          <w:color w:val="auto"/>
          <w:szCs w:val="21"/>
        </w:rPr>
        <w:t>本须知第9条规定的</w:t>
      </w:r>
      <w:r>
        <w:rPr>
          <w:rFonts w:hint="eastAsia" w:ascii="宋体" w:hAnsi="宋体"/>
          <w:color w:val="auto"/>
          <w:szCs w:val="21"/>
        </w:rPr>
        <w:t>响应文件必须提供的</w:t>
      </w:r>
      <w:r>
        <w:rPr>
          <w:rFonts w:ascii="宋体" w:hAnsi="宋体"/>
          <w:color w:val="auto"/>
          <w:szCs w:val="21"/>
        </w:rPr>
        <w:t>内容</w:t>
      </w:r>
      <w:r>
        <w:rPr>
          <w:rFonts w:hint="eastAsia" w:ascii="宋体" w:hAnsi="宋体"/>
          <w:color w:val="auto"/>
          <w:szCs w:val="21"/>
        </w:rPr>
        <w:t>组成，或</w:t>
      </w:r>
      <w:r>
        <w:rPr>
          <w:rFonts w:ascii="宋体" w:hAnsi="宋体"/>
          <w:color w:val="auto"/>
          <w:szCs w:val="21"/>
        </w:rPr>
        <w:t>未按本须知第13</w:t>
      </w:r>
      <w:r>
        <w:rPr>
          <w:rFonts w:hint="eastAsia" w:ascii="宋体" w:hAnsi="宋体"/>
          <w:color w:val="auto"/>
          <w:szCs w:val="21"/>
        </w:rPr>
        <w:t>条</w:t>
      </w:r>
      <w:r>
        <w:rPr>
          <w:rFonts w:ascii="宋体" w:hAnsi="宋体"/>
          <w:color w:val="auto"/>
          <w:szCs w:val="21"/>
        </w:rPr>
        <w:t>规定加盖</w:t>
      </w:r>
      <w:r>
        <w:rPr>
          <w:rFonts w:hint="eastAsia" w:ascii="宋体" w:hAnsi="宋体"/>
          <w:color w:val="auto"/>
          <w:szCs w:val="21"/>
        </w:rPr>
        <w:t>供应商单位公</w:t>
      </w:r>
      <w:r>
        <w:rPr>
          <w:rFonts w:ascii="宋体" w:hAnsi="宋体"/>
          <w:color w:val="auto"/>
          <w:szCs w:val="21"/>
        </w:rPr>
        <w:t>章</w:t>
      </w:r>
      <w:r>
        <w:rPr>
          <w:rFonts w:hint="eastAsia" w:ascii="宋体" w:hAnsi="宋体"/>
          <w:color w:val="auto"/>
          <w:szCs w:val="21"/>
        </w:rPr>
        <w:t>、</w:t>
      </w:r>
      <w:r>
        <w:rPr>
          <w:rFonts w:ascii="宋体" w:hAnsi="宋体"/>
          <w:color w:val="auto"/>
          <w:szCs w:val="21"/>
        </w:rPr>
        <w:t>未经法定代表人或其委托代理人签字的</w:t>
      </w:r>
      <w:r>
        <w:rPr>
          <w:rFonts w:hint="eastAsia" w:ascii="宋体" w:hAnsi="宋体"/>
          <w:color w:val="auto"/>
          <w:szCs w:val="21"/>
        </w:rPr>
        <w:t>；</w:t>
      </w:r>
    </w:p>
    <w:p>
      <w:pPr>
        <w:spacing w:line="460" w:lineRule="exact"/>
        <w:ind w:firstLine="411" w:firstLineChars="196"/>
        <w:rPr>
          <w:rFonts w:ascii="宋体" w:hAnsi="宋体"/>
          <w:color w:val="auto"/>
          <w:szCs w:val="21"/>
        </w:rPr>
      </w:pPr>
      <w:r>
        <w:rPr>
          <w:rFonts w:hint="eastAsia" w:ascii="宋体" w:hAnsi="宋体"/>
          <w:color w:val="auto"/>
          <w:szCs w:val="21"/>
        </w:rPr>
        <w:t xml:space="preserve">21.2.2 </w:t>
      </w:r>
      <w:r>
        <w:rPr>
          <w:rFonts w:ascii="宋体" w:hAnsi="宋体"/>
          <w:color w:val="auto"/>
          <w:szCs w:val="21"/>
        </w:rPr>
        <w:t>由</w:t>
      </w:r>
      <w:r>
        <w:rPr>
          <w:rFonts w:hint="eastAsia" w:ascii="宋体" w:hAnsi="宋体"/>
          <w:color w:val="auto"/>
          <w:szCs w:val="21"/>
        </w:rPr>
        <w:t>授权</w:t>
      </w:r>
      <w:r>
        <w:rPr>
          <w:rFonts w:ascii="宋体" w:hAnsi="宋体"/>
          <w:color w:val="auto"/>
          <w:szCs w:val="21"/>
        </w:rPr>
        <w:t>委托代理人签字，但未随</w:t>
      </w:r>
      <w:r>
        <w:rPr>
          <w:rFonts w:hint="eastAsia" w:ascii="宋体" w:hAnsi="宋体"/>
          <w:color w:val="auto"/>
          <w:szCs w:val="21"/>
        </w:rPr>
        <w:t>响应文件</w:t>
      </w:r>
      <w:r>
        <w:rPr>
          <w:rFonts w:ascii="宋体" w:hAnsi="宋体"/>
          <w:color w:val="auto"/>
          <w:szCs w:val="21"/>
        </w:rPr>
        <w:t>一起提交有效的“授权委托书”原件的</w:t>
      </w:r>
      <w:r>
        <w:rPr>
          <w:rFonts w:hint="eastAsia" w:ascii="宋体" w:hAnsi="宋体"/>
          <w:color w:val="auto"/>
          <w:szCs w:val="21"/>
        </w:rPr>
        <w:t>，或者出具的身份证明与授权委托书中的信息不符</w:t>
      </w:r>
      <w:r>
        <w:rPr>
          <w:rFonts w:ascii="宋体" w:hAnsi="宋体"/>
          <w:color w:val="auto"/>
          <w:szCs w:val="21"/>
        </w:rPr>
        <w:t>；</w:t>
      </w:r>
    </w:p>
    <w:p>
      <w:pPr>
        <w:spacing w:line="460" w:lineRule="exact"/>
        <w:rPr>
          <w:rFonts w:ascii="宋体" w:hAnsi="宋体"/>
          <w:color w:val="auto"/>
          <w:szCs w:val="21"/>
        </w:rPr>
      </w:pPr>
      <w:r>
        <w:rPr>
          <w:rFonts w:ascii="宋体" w:hAnsi="宋体"/>
          <w:color w:val="auto"/>
          <w:szCs w:val="21"/>
        </w:rPr>
        <w:t xml:space="preserve">  </w:t>
      </w:r>
      <w:r>
        <w:rPr>
          <w:rFonts w:hint="eastAsia" w:ascii="宋体" w:hAnsi="宋体"/>
          <w:color w:val="auto"/>
          <w:szCs w:val="21"/>
        </w:rPr>
        <w:t xml:space="preserve">  21.2.3响应文件的实质性内容未使用中文表述、使用计量单位不符合磋商文件要求；或未采用人民币报价或者未按照磋商文件标明的币种报价。</w:t>
      </w:r>
    </w:p>
    <w:p>
      <w:pPr>
        <w:spacing w:line="460" w:lineRule="exact"/>
        <w:ind w:firstLine="420" w:firstLineChars="200"/>
        <w:rPr>
          <w:rFonts w:ascii="宋体" w:hAnsi="宋体"/>
          <w:color w:val="auto"/>
          <w:szCs w:val="21"/>
        </w:rPr>
      </w:pPr>
      <w:r>
        <w:rPr>
          <w:rFonts w:hint="eastAsia" w:ascii="宋体" w:hAnsi="宋体"/>
          <w:color w:val="auto"/>
          <w:szCs w:val="21"/>
        </w:rPr>
        <w:t>21.2.4供应商磋商报价高于本工程的采购上限控制价的；或者被磋商小组视为“低于成本”或者“明显不合理并有可能影响服务质量或不能诚信履约”的；</w:t>
      </w:r>
    </w:p>
    <w:p>
      <w:pPr>
        <w:spacing w:line="460" w:lineRule="exact"/>
        <w:ind w:firstLine="420" w:firstLineChars="200"/>
        <w:rPr>
          <w:rFonts w:ascii="宋体" w:hAnsi="宋体"/>
          <w:color w:val="auto"/>
          <w:szCs w:val="21"/>
        </w:rPr>
      </w:pPr>
      <w:r>
        <w:rPr>
          <w:rFonts w:hint="eastAsia" w:ascii="宋体" w:hAnsi="宋体"/>
          <w:color w:val="auto"/>
          <w:szCs w:val="21"/>
        </w:rPr>
        <w:t>21.2.5供应商未按照采购人提供的工程量清单格式编制，或修改了工程清单中的细目号、细目名称、单位、数量的；</w:t>
      </w:r>
    </w:p>
    <w:p>
      <w:pPr>
        <w:spacing w:line="460" w:lineRule="exact"/>
        <w:ind w:firstLine="420" w:firstLineChars="200"/>
        <w:rPr>
          <w:rFonts w:ascii="宋体" w:hAnsi="宋体"/>
          <w:color w:val="auto"/>
          <w:szCs w:val="21"/>
        </w:rPr>
      </w:pPr>
      <w:r>
        <w:rPr>
          <w:rFonts w:hint="eastAsia" w:ascii="宋体" w:hAnsi="宋体"/>
          <w:color w:val="auto"/>
          <w:szCs w:val="21"/>
        </w:rPr>
        <w:t>21.2.6修正后的报价，供应商不确认的；</w:t>
      </w:r>
    </w:p>
    <w:p>
      <w:pPr>
        <w:spacing w:line="460" w:lineRule="exact"/>
        <w:ind w:firstLine="436"/>
        <w:rPr>
          <w:rFonts w:ascii="宋体" w:hAnsi="宋体"/>
          <w:color w:val="auto"/>
          <w:szCs w:val="21"/>
        </w:rPr>
      </w:pPr>
      <w:r>
        <w:rPr>
          <w:rFonts w:ascii="宋体" w:hAnsi="宋体"/>
          <w:color w:val="auto"/>
          <w:szCs w:val="21"/>
        </w:rPr>
        <w:t>21.2.</w:t>
      </w:r>
      <w:r>
        <w:rPr>
          <w:rFonts w:hint="eastAsia" w:ascii="宋体" w:hAnsi="宋体"/>
          <w:color w:val="auto"/>
          <w:szCs w:val="21"/>
        </w:rPr>
        <w:t>7响应文件</w:t>
      </w:r>
      <w:r>
        <w:rPr>
          <w:rFonts w:ascii="宋体" w:hAnsi="宋体"/>
          <w:color w:val="auto"/>
          <w:szCs w:val="21"/>
        </w:rPr>
        <w:t>内容</w:t>
      </w:r>
      <w:r>
        <w:rPr>
          <w:rFonts w:hint="eastAsia" w:ascii="宋体" w:hAnsi="宋体"/>
          <w:color w:val="auto"/>
          <w:szCs w:val="21"/>
        </w:rPr>
        <w:t>虚假的，或</w:t>
      </w:r>
      <w:r>
        <w:rPr>
          <w:rFonts w:ascii="宋体" w:hAnsi="宋体"/>
          <w:color w:val="auto"/>
          <w:szCs w:val="21"/>
        </w:rPr>
        <w:t>关键内容字迹模糊、</w:t>
      </w:r>
      <w:r>
        <w:rPr>
          <w:rFonts w:hint="eastAsia" w:ascii="宋体" w:hAnsi="宋体"/>
          <w:color w:val="auto"/>
          <w:szCs w:val="21"/>
        </w:rPr>
        <w:t>辨认</w:t>
      </w:r>
      <w:r>
        <w:rPr>
          <w:rFonts w:ascii="宋体" w:hAnsi="宋体"/>
          <w:color w:val="auto"/>
          <w:szCs w:val="21"/>
        </w:rPr>
        <w:t>不清</w:t>
      </w:r>
      <w:r>
        <w:rPr>
          <w:rFonts w:hint="eastAsia" w:ascii="宋体" w:hAnsi="宋体"/>
          <w:color w:val="auto"/>
          <w:szCs w:val="21"/>
        </w:rPr>
        <w:t>的</w:t>
      </w:r>
      <w:r>
        <w:rPr>
          <w:rFonts w:ascii="宋体" w:hAnsi="宋体"/>
          <w:color w:val="auto"/>
          <w:szCs w:val="21"/>
        </w:rPr>
        <w:t>；</w:t>
      </w:r>
    </w:p>
    <w:p>
      <w:pPr>
        <w:spacing w:line="460" w:lineRule="exact"/>
        <w:ind w:firstLine="420" w:firstLineChars="200"/>
        <w:rPr>
          <w:rFonts w:ascii="宋体" w:hAnsi="宋体"/>
          <w:color w:val="auto"/>
          <w:szCs w:val="21"/>
        </w:rPr>
      </w:pPr>
      <w:r>
        <w:rPr>
          <w:rFonts w:ascii="宋体" w:hAnsi="宋体"/>
          <w:color w:val="auto"/>
          <w:szCs w:val="21"/>
        </w:rPr>
        <w:t>21.2.</w:t>
      </w:r>
      <w:r>
        <w:rPr>
          <w:rFonts w:hint="eastAsia" w:ascii="宋体" w:hAnsi="宋体"/>
          <w:color w:val="auto"/>
          <w:szCs w:val="21"/>
        </w:rPr>
        <w:t>8</w:t>
      </w:r>
      <w:r>
        <w:rPr>
          <w:rFonts w:ascii="宋体" w:hAnsi="宋体"/>
          <w:color w:val="auto"/>
          <w:szCs w:val="21"/>
        </w:rPr>
        <w:t xml:space="preserve"> </w:t>
      </w:r>
      <w:r>
        <w:rPr>
          <w:rFonts w:hint="eastAsia" w:ascii="宋体" w:hAnsi="宋体"/>
          <w:color w:val="auto"/>
          <w:szCs w:val="21"/>
        </w:rPr>
        <w:t>响应文件</w:t>
      </w:r>
      <w:r>
        <w:rPr>
          <w:rFonts w:ascii="宋体" w:hAnsi="宋体"/>
          <w:color w:val="auto"/>
          <w:szCs w:val="21"/>
        </w:rPr>
        <w:t>实质上没有响应磋商文件的</w:t>
      </w:r>
      <w:r>
        <w:rPr>
          <w:rFonts w:hint="eastAsia" w:ascii="宋体" w:hAnsi="宋体"/>
          <w:color w:val="auto"/>
          <w:szCs w:val="21"/>
          <w:lang w:eastAsia="zh-CN"/>
        </w:rPr>
        <w:t>其他</w:t>
      </w:r>
      <w:r>
        <w:rPr>
          <w:rFonts w:ascii="宋体" w:hAnsi="宋体"/>
          <w:color w:val="auto"/>
          <w:szCs w:val="21"/>
        </w:rPr>
        <w:t>要求</w:t>
      </w:r>
      <w:r>
        <w:rPr>
          <w:rFonts w:hint="eastAsia" w:ascii="宋体" w:hAnsi="宋体"/>
          <w:color w:val="auto"/>
          <w:szCs w:val="21"/>
        </w:rPr>
        <w:t>的</w:t>
      </w:r>
      <w:r>
        <w:rPr>
          <w:rFonts w:ascii="宋体" w:hAnsi="宋体"/>
          <w:color w:val="auto"/>
          <w:szCs w:val="21"/>
        </w:rPr>
        <w:t>；</w:t>
      </w:r>
    </w:p>
    <w:p>
      <w:pPr>
        <w:spacing w:line="460" w:lineRule="exact"/>
        <w:ind w:firstLine="420" w:firstLineChars="200"/>
        <w:rPr>
          <w:rFonts w:ascii="宋体" w:hAnsi="宋体"/>
          <w:color w:val="auto"/>
          <w:szCs w:val="21"/>
        </w:rPr>
      </w:pPr>
      <w:r>
        <w:rPr>
          <w:rFonts w:hint="eastAsia" w:ascii="宋体" w:hAnsi="宋体"/>
          <w:color w:val="auto"/>
          <w:szCs w:val="21"/>
        </w:rPr>
        <w:t>21.2.9供应商采用总价优惠、总价百分比优惠或以报价调整函的方式进行磋商报价的；</w:t>
      </w:r>
    </w:p>
    <w:p>
      <w:pPr>
        <w:spacing w:line="460" w:lineRule="exact"/>
        <w:ind w:firstLine="420"/>
        <w:rPr>
          <w:rFonts w:ascii="宋体" w:hAnsi="宋体"/>
          <w:color w:val="auto"/>
          <w:szCs w:val="21"/>
        </w:rPr>
      </w:pPr>
      <w:r>
        <w:rPr>
          <w:rFonts w:hint="eastAsia" w:ascii="宋体" w:hAnsi="宋体"/>
          <w:color w:val="auto"/>
          <w:szCs w:val="21"/>
        </w:rPr>
        <w:t>21.2.10供应商不具备独立法人资格或作为独立法人资格但就本工程提交一个以上的响应文件的；</w:t>
      </w:r>
    </w:p>
    <w:p>
      <w:pPr>
        <w:adjustRightInd w:val="0"/>
        <w:snapToGrid w:val="0"/>
        <w:spacing w:line="460" w:lineRule="exact"/>
        <w:ind w:firstLine="411" w:firstLineChars="196"/>
        <w:rPr>
          <w:rFonts w:ascii="宋体" w:hAnsi="宋体"/>
          <w:color w:val="auto"/>
          <w:szCs w:val="21"/>
        </w:rPr>
      </w:pPr>
      <w:r>
        <w:rPr>
          <w:rFonts w:hint="eastAsia" w:ascii="宋体" w:hAnsi="宋体"/>
          <w:color w:val="auto"/>
          <w:szCs w:val="21"/>
        </w:rPr>
        <w:t>21.2.11有下列情形之一的视为供应商相互串通磋商，响应文件将被视为无效</w:t>
      </w:r>
      <w:r>
        <w:rPr>
          <w:rFonts w:hint="eastAsia" w:ascii="宋体" w:hAnsi="宋体"/>
          <w:color w:val="auto"/>
          <w:szCs w:val="21"/>
          <w:lang w:eastAsia="zh-CN"/>
        </w:rPr>
        <w:t>：</w:t>
      </w:r>
    </w:p>
    <w:p>
      <w:pPr>
        <w:adjustRightInd w:val="0"/>
        <w:snapToGrid w:val="0"/>
        <w:spacing w:line="460" w:lineRule="exact"/>
        <w:ind w:firstLine="411" w:firstLineChars="196"/>
        <w:rPr>
          <w:rFonts w:ascii="宋体" w:hAnsi="宋体"/>
          <w:color w:val="auto"/>
          <w:szCs w:val="21"/>
        </w:rPr>
      </w:pPr>
      <w:r>
        <w:rPr>
          <w:rFonts w:hint="eastAsia" w:ascii="宋体" w:hAnsi="宋体"/>
          <w:color w:val="auto"/>
          <w:szCs w:val="21"/>
        </w:rPr>
        <w:t>（1）不同供应商的响应文件由同一单位或者个人编制；或不同供应商编制文件的IP地址一致的；</w:t>
      </w:r>
    </w:p>
    <w:p>
      <w:pPr>
        <w:adjustRightInd w:val="0"/>
        <w:snapToGrid w:val="0"/>
        <w:spacing w:line="460" w:lineRule="exact"/>
        <w:ind w:firstLine="411" w:firstLineChars="196"/>
        <w:rPr>
          <w:rFonts w:ascii="宋体" w:hAnsi="宋体"/>
          <w:color w:val="auto"/>
          <w:szCs w:val="21"/>
        </w:rPr>
      </w:pPr>
      <w:r>
        <w:rPr>
          <w:rFonts w:hint="eastAsia" w:ascii="宋体" w:hAnsi="宋体"/>
          <w:color w:val="auto"/>
          <w:szCs w:val="21"/>
        </w:rPr>
        <w:t>（2）不同供应商委托同一单位或者个人办理磋商事宜；</w:t>
      </w:r>
    </w:p>
    <w:p>
      <w:pPr>
        <w:adjustRightInd w:val="0"/>
        <w:snapToGrid w:val="0"/>
        <w:spacing w:line="460" w:lineRule="exact"/>
        <w:ind w:firstLine="411" w:firstLineChars="196"/>
        <w:rPr>
          <w:rFonts w:ascii="宋体" w:hAnsi="宋体"/>
          <w:color w:val="auto"/>
          <w:szCs w:val="21"/>
        </w:rPr>
      </w:pPr>
      <w:r>
        <w:rPr>
          <w:rFonts w:hint="eastAsia" w:ascii="宋体" w:hAnsi="宋体"/>
          <w:color w:val="auto"/>
          <w:szCs w:val="21"/>
        </w:rPr>
        <w:t>（3）不同供应商的响应文件载明的项目管理成员或者联系人员为同一人；</w:t>
      </w:r>
    </w:p>
    <w:p>
      <w:pPr>
        <w:adjustRightInd w:val="0"/>
        <w:snapToGrid w:val="0"/>
        <w:spacing w:line="460" w:lineRule="exact"/>
        <w:ind w:firstLine="411" w:firstLineChars="196"/>
        <w:rPr>
          <w:rFonts w:ascii="宋体" w:hAnsi="宋体"/>
          <w:color w:val="auto"/>
          <w:szCs w:val="21"/>
        </w:rPr>
      </w:pPr>
      <w:r>
        <w:rPr>
          <w:rFonts w:hint="eastAsia" w:ascii="宋体" w:hAnsi="宋体"/>
          <w:color w:val="auto"/>
          <w:szCs w:val="21"/>
        </w:rPr>
        <w:t>（4）不同供应商的响应文件异常一致或磋商报价呈规律性差异；</w:t>
      </w:r>
    </w:p>
    <w:p>
      <w:pPr>
        <w:adjustRightInd w:val="0"/>
        <w:snapToGrid w:val="0"/>
        <w:spacing w:line="460" w:lineRule="exact"/>
        <w:ind w:firstLine="411" w:firstLineChars="196"/>
        <w:rPr>
          <w:rFonts w:ascii="宋体" w:hAnsi="宋体"/>
          <w:color w:val="auto"/>
          <w:szCs w:val="21"/>
        </w:rPr>
      </w:pPr>
      <w:r>
        <w:rPr>
          <w:rFonts w:hint="eastAsia" w:ascii="宋体" w:hAnsi="宋体"/>
          <w:color w:val="auto"/>
          <w:szCs w:val="21"/>
        </w:rPr>
        <w:t>（5）不同供应商的响应文件资料相互混装；</w:t>
      </w:r>
    </w:p>
    <w:p>
      <w:pPr>
        <w:adjustRightInd w:val="0"/>
        <w:snapToGrid w:val="0"/>
        <w:spacing w:line="460" w:lineRule="exact"/>
        <w:ind w:firstLine="411" w:firstLineChars="196"/>
        <w:rPr>
          <w:rFonts w:ascii="宋体" w:hAnsi="宋体"/>
          <w:color w:val="auto"/>
          <w:szCs w:val="21"/>
        </w:rPr>
      </w:pPr>
      <w:r>
        <w:rPr>
          <w:rFonts w:hint="eastAsia" w:ascii="宋体" w:hAnsi="宋体"/>
          <w:color w:val="auto"/>
          <w:szCs w:val="21"/>
        </w:rPr>
        <w:t>（6）不同供应商的磋商保证金从同一个单位或者个人账户转出。</w:t>
      </w:r>
    </w:p>
    <w:p>
      <w:pPr>
        <w:adjustRightInd w:val="0"/>
        <w:snapToGrid w:val="0"/>
        <w:spacing w:line="460" w:lineRule="exact"/>
        <w:ind w:firstLine="411" w:firstLineChars="196"/>
        <w:rPr>
          <w:rFonts w:ascii="宋体" w:hAnsi="宋体"/>
          <w:color w:val="auto"/>
          <w:szCs w:val="21"/>
        </w:rPr>
      </w:pPr>
      <w:r>
        <w:rPr>
          <w:rFonts w:hint="eastAsia" w:ascii="宋体" w:hAnsi="宋体"/>
          <w:color w:val="auto"/>
          <w:szCs w:val="21"/>
        </w:rPr>
        <w:t>21.2.12单位负责人为同一人或者存在直接控股、管理关系的不同供应商，参加同一合同项下的政府采购活动；</w:t>
      </w:r>
    </w:p>
    <w:p>
      <w:pPr>
        <w:adjustRightInd w:val="0"/>
        <w:snapToGrid w:val="0"/>
        <w:spacing w:line="460" w:lineRule="exact"/>
        <w:ind w:firstLine="413" w:firstLineChars="196"/>
        <w:rPr>
          <w:rFonts w:ascii="宋体" w:hAnsi="宋体"/>
          <w:b/>
          <w:color w:val="auto"/>
          <w:szCs w:val="21"/>
        </w:rPr>
      </w:pPr>
      <w:r>
        <w:rPr>
          <w:rFonts w:hint="eastAsia" w:ascii="宋体" w:hAnsi="宋体"/>
          <w:b/>
          <w:color w:val="auto"/>
          <w:szCs w:val="21"/>
        </w:rPr>
        <w:t>21.2.13其他响应无效的情形：</w:t>
      </w:r>
    </w:p>
    <w:p>
      <w:pPr>
        <w:adjustRightInd w:val="0"/>
        <w:snapToGrid w:val="0"/>
        <w:spacing w:line="460" w:lineRule="exact"/>
        <w:ind w:firstLine="413" w:firstLineChars="196"/>
        <w:rPr>
          <w:rFonts w:ascii="宋体" w:hAnsi="宋体"/>
          <w:b/>
          <w:color w:val="auto"/>
          <w:szCs w:val="21"/>
        </w:rPr>
      </w:pPr>
      <w:r>
        <w:rPr>
          <w:rFonts w:hint="eastAsia" w:ascii="宋体" w:hAnsi="宋体"/>
          <w:b/>
          <w:color w:val="auto"/>
          <w:szCs w:val="21"/>
        </w:rPr>
        <w:t>（1）响应</w:t>
      </w:r>
      <w:r>
        <w:rPr>
          <w:rFonts w:ascii="宋体" w:hAnsi="宋体"/>
          <w:b/>
          <w:color w:val="auto"/>
          <w:szCs w:val="21"/>
        </w:rPr>
        <w:t>文件未按</w:t>
      </w:r>
      <w:r>
        <w:rPr>
          <w:rFonts w:hint="eastAsia" w:ascii="宋体" w:hAnsi="宋体"/>
          <w:b/>
          <w:color w:val="auto"/>
          <w:szCs w:val="21"/>
        </w:rPr>
        <w:t>磋商</w:t>
      </w:r>
      <w:r>
        <w:rPr>
          <w:rFonts w:ascii="宋体" w:hAnsi="宋体"/>
          <w:b/>
          <w:color w:val="auto"/>
          <w:szCs w:val="21"/>
        </w:rPr>
        <w:t>文件要求签署</w:t>
      </w:r>
      <w:r>
        <w:rPr>
          <w:rFonts w:hint="eastAsia" w:ascii="宋体" w:hAnsi="宋体"/>
          <w:b/>
          <w:color w:val="auto"/>
          <w:szCs w:val="21"/>
        </w:rPr>
        <w:t>或</w:t>
      </w:r>
      <w:r>
        <w:rPr>
          <w:rFonts w:ascii="宋体" w:hAnsi="宋体"/>
          <w:b/>
          <w:color w:val="auto"/>
          <w:szCs w:val="21"/>
        </w:rPr>
        <w:t>CA电子签章的；</w:t>
      </w:r>
    </w:p>
    <w:p>
      <w:pPr>
        <w:adjustRightInd w:val="0"/>
        <w:snapToGrid w:val="0"/>
        <w:spacing w:line="460" w:lineRule="exact"/>
        <w:ind w:firstLine="413" w:firstLineChars="196"/>
        <w:rPr>
          <w:rFonts w:ascii="宋体" w:hAnsi="宋体"/>
          <w:b/>
          <w:color w:val="auto"/>
          <w:szCs w:val="21"/>
        </w:rPr>
      </w:pPr>
      <w:r>
        <w:rPr>
          <w:rFonts w:hint="eastAsia" w:ascii="宋体" w:hAnsi="宋体"/>
          <w:b/>
          <w:color w:val="auto"/>
          <w:szCs w:val="21"/>
        </w:rPr>
        <w:t>（2）供应商</w:t>
      </w:r>
      <w:r>
        <w:rPr>
          <w:rFonts w:ascii="宋体" w:hAnsi="宋体"/>
          <w:b/>
          <w:color w:val="auto"/>
          <w:szCs w:val="21"/>
        </w:rPr>
        <w:t>提交两份或两份以上内容不同的</w:t>
      </w:r>
      <w:r>
        <w:rPr>
          <w:rFonts w:hint="eastAsia" w:ascii="宋体" w:hAnsi="宋体"/>
          <w:b/>
          <w:color w:val="auto"/>
          <w:szCs w:val="21"/>
        </w:rPr>
        <w:t>响应</w:t>
      </w:r>
      <w:r>
        <w:rPr>
          <w:rFonts w:ascii="宋体" w:hAnsi="宋体"/>
          <w:b/>
          <w:color w:val="auto"/>
          <w:szCs w:val="21"/>
        </w:rPr>
        <w:t>文件；</w:t>
      </w:r>
    </w:p>
    <w:p>
      <w:pPr>
        <w:adjustRightInd w:val="0"/>
        <w:snapToGrid w:val="0"/>
        <w:spacing w:line="460" w:lineRule="exact"/>
        <w:ind w:firstLine="413" w:firstLineChars="196"/>
        <w:rPr>
          <w:rFonts w:ascii="宋体" w:hAnsi="宋体"/>
          <w:b/>
          <w:color w:val="auto"/>
          <w:szCs w:val="21"/>
        </w:rPr>
      </w:pPr>
      <w:r>
        <w:rPr>
          <w:rFonts w:hint="eastAsia" w:ascii="宋体" w:hAnsi="宋体"/>
          <w:b/>
          <w:color w:val="auto"/>
          <w:szCs w:val="21"/>
        </w:rPr>
        <w:t>（3）供应商</w:t>
      </w:r>
      <w:r>
        <w:rPr>
          <w:rFonts w:ascii="宋体" w:hAnsi="宋体"/>
          <w:b/>
          <w:color w:val="auto"/>
          <w:szCs w:val="21"/>
        </w:rPr>
        <w:t>在线制作</w:t>
      </w:r>
      <w:r>
        <w:rPr>
          <w:rFonts w:hint="eastAsia" w:ascii="宋体" w:hAnsi="宋体"/>
          <w:b/>
          <w:color w:val="auto"/>
          <w:szCs w:val="21"/>
        </w:rPr>
        <w:t>响应</w:t>
      </w:r>
      <w:r>
        <w:rPr>
          <w:rFonts w:ascii="宋体" w:hAnsi="宋体"/>
          <w:b/>
          <w:color w:val="auto"/>
          <w:szCs w:val="21"/>
        </w:rPr>
        <w:t>文件时</w:t>
      </w:r>
      <w:r>
        <w:rPr>
          <w:rFonts w:hint="eastAsia" w:ascii="宋体" w:hAnsi="宋体"/>
          <w:b/>
          <w:color w:val="auto"/>
          <w:szCs w:val="21"/>
        </w:rPr>
        <w:t>填写的报价金额</w:t>
      </w:r>
      <w:r>
        <w:rPr>
          <w:rFonts w:ascii="宋体" w:hAnsi="宋体"/>
          <w:b/>
          <w:color w:val="auto"/>
          <w:szCs w:val="21"/>
        </w:rPr>
        <w:t>与解密后“电子加密投标文件”中《</w:t>
      </w:r>
      <w:r>
        <w:rPr>
          <w:rFonts w:hint="eastAsia" w:ascii="宋体" w:hAnsi="宋体"/>
          <w:b/>
          <w:color w:val="auto"/>
          <w:szCs w:val="21"/>
        </w:rPr>
        <w:t>磋商函</w:t>
      </w:r>
      <w:r>
        <w:rPr>
          <w:rFonts w:ascii="宋体" w:hAnsi="宋体"/>
          <w:b/>
          <w:color w:val="auto"/>
          <w:szCs w:val="21"/>
        </w:rPr>
        <w:t>》填写的金额不一致并拒绝按</w:t>
      </w:r>
      <w:r>
        <w:rPr>
          <w:rFonts w:hint="eastAsia" w:ascii="宋体" w:hAnsi="宋体"/>
          <w:b/>
          <w:color w:val="auto"/>
          <w:szCs w:val="21"/>
        </w:rPr>
        <w:t>磋商</w:t>
      </w:r>
      <w:r>
        <w:rPr>
          <w:rFonts w:ascii="宋体" w:hAnsi="宋体"/>
          <w:b/>
          <w:color w:val="auto"/>
          <w:szCs w:val="21"/>
        </w:rPr>
        <w:t>文件要求接受调整的；</w:t>
      </w:r>
    </w:p>
    <w:p>
      <w:pPr>
        <w:adjustRightInd w:val="0"/>
        <w:snapToGrid w:val="0"/>
        <w:spacing w:line="460" w:lineRule="exact"/>
        <w:ind w:firstLine="413" w:firstLineChars="196"/>
        <w:rPr>
          <w:rFonts w:ascii="宋体" w:hAnsi="宋体"/>
          <w:b/>
          <w:color w:val="auto"/>
          <w:szCs w:val="21"/>
        </w:rPr>
      </w:pPr>
      <w:r>
        <w:rPr>
          <w:rFonts w:hint="eastAsia" w:ascii="宋体" w:hAnsi="宋体"/>
          <w:b/>
          <w:color w:val="auto"/>
          <w:szCs w:val="21"/>
        </w:rPr>
        <w:t>（4）</w:t>
      </w:r>
      <w:r>
        <w:rPr>
          <w:rFonts w:hint="eastAsia" w:ascii="宋体" w:hAnsi="宋体"/>
          <w:b/>
          <w:color w:val="auto"/>
          <w:szCs w:val="21"/>
          <w:lang w:eastAsia="zh-CN"/>
        </w:rPr>
        <w:t>法律法规</w:t>
      </w:r>
      <w:r>
        <w:rPr>
          <w:rFonts w:ascii="宋体" w:hAnsi="宋体"/>
          <w:b/>
          <w:color w:val="auto"/>
          <w:szCs w:val="21"/>
        </w:rPr>
        <w:t>和</w:t>
      </w:r>
      <w:r>
        <w:rPr>
          <w:rFonts w:hint="eastAsia" w:ascii="宋体" w:hAnsi="宋体"/>
          <w:b/>
          <w:color w:val="auto"/>
          <w:szCs w:val="21"/>
        </w:rPr>
        <w:t>磋商</w:t>
      </w:r>
      <w:r>
        <w:rPr>
          <w:rFonts w:ascii="宋体" w:hAnsi="宋体"/>
          <w:b/>
          <w:color w:val="auto"/>
          <w:szCs w:val="21"/>
        </w:rPr>
        <w:t>文件规定的其他无效情形（或出现重大偏差）。</w:t>
      </w:r>
    </w:p>
    <w:p>
      <w:pPr>
        <w:spacing w:line="460" w:lineRule="exact"/>
        <w:ind w:firstLine="420" w:firstLineChars="200"/>
        <w:rPr>
          <w:rFonts w:ascii="宋体" w:hAnsi="宋体" w:cs="宋体"/>
          <w:color w:val="auto"/>
          <w:szCs w:val="21"/>
        </w:rPr>
      </w:pPr>
      <w:r>
        <w:rPr>
          <w:rFonts w:hint="eastAsia" w:ascii="宋体" w:hAnsi="宋体" w:cs="宋体"/>
          <w:color w:val="auto"/>
          <w:szCs w:val="21"/>
        </w:rPr>
        <w:t>21.3磋商小组对响应文件进行评审，未实质性响应磋商文件的响应文件按无效处理，磋商小组应当将资格和符合性不通过的情况告知有关供应商。磋商小组从符合磋商文件规定的相应资格条件的供应商名单中确定不少于3家的供应商参加磋商。</w:t>
      </w:r>
    </w:p>
    <w:p>
      <w:pPr>
        <w:spacing w:line="460" w:lineRule="exact"/>
        <w:ind w:firstLine="420" w:firstLineChars="200"/>
        <w:rPr>
          <w:rFonts w:ascii="宋体" w:hAnsi="宋体"/>
          <w:color w:val="auto"/>
          <w:szCs w:val="21"/>
        </w:rPr>
      </w:pPr>
      <w:r>
        <w:rPr>
          <w:rFonts w:hint="eastAsia" w:ascii="宋体" w:hAnsi="宋体" w:cs="宋体"/>
          <w:color w:val="auto"/>
          <w:szCs w:val="21"/>
        </w:rPr>
        <w:t>21.4</w:t>
      </w:r>
      <w:r>
        <w:rPr>
          <w:rFonts w:hint="eastAsia" w:ascii="宋体" w:hAnsi="宋体"/>
          <w:color w:val="auto"/>
          <w:szCs w:val="21"/>
        </w:rPr>
        <w:t>通过符合性审查的合格供应商不足3家的，不得进入磋商环节，采购人或者采购代理机构应当重新开展采购活动。</w:t>
      </w:r>
    </w:p>
    <w:p>
      <w:pPr>
        <w:pStyle w:val="6"/>
        <w:spacing w:before="0" w:after="0" w:line="460" w:lineRule="exact"/>
        <w:rPr>
          <w:rFonts w:ascii="宋体" w:hAnsi="宋体"/>
          <w:color w:val="auto"/>
          <w:sz w:val="21"/>
          <w:szCs w:val="21"/>
        </w:rPr>
      </w:pPr>
      <w:bookmarkStart w:id="122" w:name="_Toc18682823"/>
      <w:bookmarkStart w:id="123" w:name="_Toc80818634"/>
      <w:bookmarkStart w:id="124" w:name="_Toc16486"/>
      <w:bookmarkStart w:id="125" w:name="_Toc346264287"/>
      <w:bookmarkStart w:id="126" w:name="_Toc239659115"/>
      <w:r>
        <w:rPr>
          <w:rFonts w:hint="eastAsia" w:ascii="宋体" w:hAnsi="宋体"/>
          <w:color w:val="auto"/>
          <w:sz w:val="21"/>
          <w:szCs w:val="21"/>
        </w:rPr>
        <w:t>22.磋商与评标</w:t>
      </w:r>
      <w:bookmarkEnd w:id="122"/>
      <w:bookmarkEnd w:id="123"/>
      <w:bookmarkEnd w:id="124"/>
    </w:p>
    <w:p>
      <w:pPr>
        <w:spacing w:line="460" w:lineRule="exact"/>
        <w:ind w:firstLine="420" w:firstLineChars="200"/>
        <w:rPr>
          <w:rFonts w:ascii="宋体" w:hAnsi="宋体"/>
          <w:color w:val="auto"/>
          <w:szCs w:val="21"/>
        </w:rPr>
      </w:pPr>
      <w:r>
        <w:rPr>
          <w:rFonts w:hint="eastAsia" w:ascii="宋体" w:hAnsi="宋体"/>
          <w:color w:val="auto"/>
          <w:szCs w:val="21"/>
        </w:rPr>
        <w:t>22.1磋商</w:t>
      </w:r>
    </w:p>
    <w:p>
      <w:pPr>
        <w:spacing w:line="460" w:lineRule="exact"/>
        <w:ind w:firstLine="420" w:firstLineChars="200"/>
        <w:rPr>
          <w:rFonts w:ascii="宋体" w:hAnsi="宋体"/>
          <w:color w:val="auto"/>
          <w:szCs w:val="21"/>
        </w:rPr>
      </w:pPr>
      <w:r>
        <w:rPr>
          <w:rFonts w:hint="eastAsia" w:ascii="宋体" w:hAnsi="宋体"/>
          <w:color w:val="auto"/>
          <w:szCs w:val="21"/>
        </w:rPr>
        <w:t>22.1.1截标后为与供应商磋商的时间，具体时间由采购代理机构另行通知。</w:t>
      </w:r>
    </w:p>
    <w:p>
      <w:pPr>
        <w:spacing w:line="460" w:lineRule="exact"/>
        <w:ind w:firstLine="420" w:firstLineChars="200"/>
        <w:rPr>
          <w:rFonts w:ascii="宋体" w:hAnsi="宋体"/>
          <w:color w:val="auto"/>
          <w:szCs w:val="21"/>
        </w:rPr>
      </w:pPr>
      <w:r>
        <w:rPr>
          <w:rFonts w:hint="eastAsia" w:ascii="宋体" w:hAnsi="宋体"/>
          <w:color w:val="auto"/>
          <w:szCs w:val="21"/>
        </w:rPr>
        <w:t>22.1.2</w:t>
      </w:r>
      <w:r>
        <w:rPr>
          <w:rFonts w:ascii="宋体" w:hAnsi="宋体"/>
          <w:color w:val="auto"/>
          <w:szCs w:val="21"/>
        </w:rPr>
        <w:t xml:space="preserve"> 磋商小组共3人以上单数依法组成，其中评审专家人数不得少于磋商小组成员总数的2/3</w:t>
      </w:r>
      <w:r>
        <w:rPr>
          <w:rFonts w:hint="eastAsia" w:ascii="宋体" w:hAnsi="宋体"/>
          <w:color w:val="auto"/>
          <w:szCs w:val="21"/>
        </w:rPr>
        <w:t>。在整个磋商过程中，磋商小组将负责对全部响应文件进行审查、磋商及评</w:t>
      </w:r>
      <w:r>
        <w:rPr>
          <w:rFonts w:ascii="宋体" w:hAnsi="宋体"/>
          <w:color w:val="auto"/>
          <w:szCs w:val="21"/>
        </w:rPr>
        <w:t>审</w:t>
      </w:r>
      <w:r>
        <w:rPr>
          <w:rFonts w:hint="eastAsia" w:ascii="宋体" w:hAnsi="宋体"/>
          <w:color w:val="auto"/>
          <w:szCs w:val="21"/>
        </w:rPr>
        <w:t>工作。</w:t>
      </w:r>
    </w:p>
    <w:p>
      <w:pPr>
        <w:spacing w:line="460" w:lineRule="exact"/>
        <w:ind w:firstLine="420" w:firstLineChars="200"/>
        <w:rPr>
          <w:rFonts w:ascii="宋体" w:hAnsi="宋体"/>
          <w:color w:val="auto"/>
          <w:szCs w:val="21"/>
        </w:rPr>
      </w:pPr>
      <w:r>
        <w:rPr>
          <w:rFonts w:hint="eastAsia" w:ascii="宋体" w:hAnsi="宋体"/>
          <w:color w:val="auto"/>
          <w:szCs w:val="21"/>
        </w:rPr>
        <w:t>22.1.3采购代理机构将在本须知规定组织磋商小组与各供应商分别进行磋商。供应商可由1～3人组成参谈组，磋商中供应商成员之间意见不一致时，以供应商的法定代表人（或其委托代理人）的意见为准。</w:t>
      </w:r>
    </w:p>
    <w:p>
      <w:pPr>
        <w:spacing w:line="460" w:lineRule="exact"/>
        <w:ind w:firstLine="420" w:firstLineChars="200"/>
        <w:rPr>
          <w:rFonts w:ascii="宋体" w:hAnsi="宋体"/>
          <w:color w:val="auto"/>
          <w:szCs w:val="21"/>
        </w:rPr>
      </w:pPr>
      <w:r>
        <w:rPr>
          <w:rFonts w:hint="eastAsia" w:ascii="宋体" w:hAnsi="宋体"/>
          <w:color w:val="auto"/>
          <w:szCs w:val="21"/>
        </w:rPr>
        <w:t>22.1.4</w:t>
      </w:r>
      <w:r>
        <w:rPr>
          <w:rFonts w:ascii="宋体" w:hAnsi="宋体"/>
          <w:color w:val="auto"/>
          <w:szCs w:val="21"/>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460" w:lineRule="exact"/>
        <w:ind w:firstLine="420" w:firstLineChars="200"/>
        <w:rPr>
          <w:rFonts w:ascii="宋体" w:hAnsi="宋体"/>
          <w:color w:val="auto"/>
          <w:szCs w:val="21"/>
        </w:rPr>
      </w:pPr>
      <w:r>
        <w:rPr>
          <w:rFonts w:hint="eastAsia" w:ascii="宋体" w:hAnsi="宋体"/>
          <w:color w:val="auto"/>
          <w:szCs w:val="21"/>
        </w:rPr>
        <w:t>22.1.5由</w:t>
      </w:r>
      <w:r>
        <w:rPr>
          <w:rFonts w:ascii="宋体" w:hAnsi="宋体"/>
          <w:color w:val="auto"/>
          <w:szCs w:val="21"/>
        </w:rPr>
        <w:t>磋商小组</w:t>
      </w:r>
      <w:r>
        <w:rPr>
          <w:rFonts w:hint="eastAsia" w:ascii="宋体" w:hAnsi="宋体"/>
          <w:color w:val="auto"/>
          <w:szCs w:val="21"/>
        </w:rPr>
        <w:t>按照供应商须知前附表确定的顺序，集中与单一供应商分别进行磋商，给予所有参加磋商的供应商平等的磋商机会。由</w:t>
      </w:r>
      <w:r>
        <w:rPr>
          <w:rFonts w:ascii="宋体" w:hAnsi="宋体"/>
          <w:color w:val="auto"/>
          <w:szCs w:val="21"/>
        </w:rPr>
        <w:t>磋商小组</w:t>
      </w:r>
      <w:r>
        <w:rPr>
          <w:rFonts w:hint="eastAsia" w:ascii="宋体" w:hAnsi="宋体"/>
          <w:color w:val="auto"/>
          <w:szCs w:val="21"/>
        </w:rPr>
        <w:t>发起询标进行磋商，同时采购代理机构可通知各供应商，通知的联系方式以供应商在</w:t>
      </w:r>
      <w:r>
        <w:rPr>
          <w:rFonts w:hint="eastAsia" w:ascii="宋体" w:hAnsi="宋体"/>
          <w:color w:val="auto"/>
          <w:szCs w:val="21"/>
          <w:lang w:eastAsia="zh-CN"/>
        </w:rPr>
        <w:t>广西政府采购云平台</w:t>
      </w:r>
      <w:r>
        <w:rPr>
          <w:rFonts w:hint="eastAsia" w:ascii="宋体" w:hAnsi="宋体"/>
          <w:color w:val="auto"/>
          <w:szCs w:val="21"/>
        </w:rPr>
        <w:t>“获取采购文件”填写联系人的手机号为准，各供应商应在线关注询标信息并保证提供的联系</w:t>
      </w:r>
      <w:r>
        <w:rPr>
          <w:rFonts w:hint="eastAsia" w:ascii="宋体" w:hAnsi="宋体"/>
          <w:color w:val="auto"/>
          <w:szCs w:val="21"/>
          <w:lang w:eastAsia="zh-CN"/>
        </w:rPr>
        <w:t>方式</w:t>
      </w:r>
      <w:r>
        <w:rPr>
          <w:rFonts w:hint="eastAsia" w:ascii="宋体" w:hAnsi="宋体"/>
          <w:color w:val="auto"/>
          <w:szCs w:val="21"/>
        </w:rPr>
        <w:t>保持通讯畅通，接到在线询标信息后应在20分钟内进行询标回复；磋商结束后，供应商按磋商小组要求的时间内递交磋商时要求其就商务和技术条件作出的包含补充、修改、承诺、最终报价等内容的应答文件在线提交，应答文件必须由供应商的法定代表人或委托代理人签名或盖公章，应答文件构成响应文件的一部分。</w:t>
      </w:r>
    </w:p>
    <w:p>
      <w:pPr>
        <w:spacing w:line="460" w:lineRule="exact"/>
        <w:ind w:firstLine="420" w:firstLineChars="200"/>
        <w:rPr>
          <w:rFonts w:ascii="宋体" w:hAnsi="宋体"/>
          <w:color w:val="auto"/>
          <w:szCs w:val="21"/>
        </w:rPr>
      </w:pPr>
      <w:r>
        <w:rPr>
          <w:rFonts w:ascii="宋体" w:hAnsi="宋体"/>
          <w:color w:val="auto"/>
          <w:szCs w:val="21"/>
        </w:rPr>
        <w:t>磋商小组应当要求所有实质性响应的供应商在规定时间内提交最后报价，提交最后报价的供应商不得少于3家。</w:t>
      </w:r>
    </w:p>
    <w:p>
      <w:pPr>
        <w:pStyle w:val="25"/>
        <w:snapToGrid w:val="0"/>
        <w:spacing w:line="460" w:lineRule="exact"/>
        <w:jc w:val="left"/>
        <w:rPr>
          <w:rFonts w:hAnsi="宋体"/>
          <w:color w:val="auto"/>
          <w:szCs w:val="21"/>
        </w:rPr>
      </w:pPr>
      <w:r>
        <w:rPr>
          <w:rFonts w:hint="eastAsia" w:hAnsi="宋体"/>
          <w:color w:val="auto"/>
          <w:szCs w:val="21"/>
        </w:rPr>
        <w:t xml:space="preserve">    22.1.6作最后报价时，</w:t>
      </w:r>
      <w:r>
        <w:rPr>
          <w:rFonts w:hint="eastAsia" w:hAnsi="宋体"/>
          <w:b/>
          <w:color w:val="auto"/>
          <w:szCs w:val="21"/>
        </w:rPr>
        <w:t>供应商的最终报价文件必须以采购代理机构提供的工程量清单的格式编制或填写</w:t>
      </w:r>
      <w:r>
        <w:rPr>
          <w:rFonts w:hint="eastAsia" w:hAnsi="宋体"/>
          <w:color w:val="auto"/>
          <w:szCs w:val="21"/>
        </w:rPr>
        <w:t>，供应商不得采用总价优惠、总价百分比优惠或以报价调整函的方式进行最终磋商报价，其优惠应直接体现在各项磋商报价的单价中。供应商须提前做好相关准备并按时递交最终报价文件（供应商未在规定的时间内提供最终报价文件，</w:t>
      </w:r>
      <w:r>
        <w:rPr>
          <w:rFonts w:hint="eastAsia" w:hAnsi="宋体"/>
          <w:color w:val="auto"/>
          <w:szCs w:val="21"/>
          <w:lang w:val="en-US" w:eastAsia="zh-CN"/>
        </w:rPr>
        <w:t>以自动放弃磋商处理</w:t>
      </w:r>
      <w:r>
        <w:rPr>
          <w:rFonts w:hint="eastAsia" w:hAnsi="宋体"/>
          <w:color w:val="auto"/>
          <w:szCs w:val="21"/>
        </w:rPr>
        <w:t>）。</w:t>
      </w:r>
    </w:p>
    <w:p>
      <w:pPr>
        <w:pStyle w:val="25"/>
        <w:snapToGrid w:val="0"/>
        <w:spacing w:line="460" w:lineRule="exact"/>
        <w:jc w:val="left"/>
        <w:rPr>
          <w:rFonts w:hAnsi="宋体"/>
          <w:color w:val="auto"/>
          <w:szCs w:val="21"/>
        </w:rPr>
      </w:pPr>
      <w:r>
        <w:rPr>
          <w:rFonts w:hint="eastAsia" w:hAnsi="宋体"/>
          <w:color w:val="auto"/>
          <w:szCs w:val="21"/>
        </w:rPr>
        <w:t xml:space="preserve">    22.1.7</w:t>
      </w:r>
      <w:r>
        <w:rPr>
          <w:rFonts w:hAnsi="宋体"/>
          <w:color w:val="auto"/>
          <w:szCs w:val="21"/>
        </w:rPr>
        <w:t>已提交响应文件的供应商，在提交最</w:t>
      </w:r>
      <w:r>
        <w:rPr>
          <w:rFonts w:hint="eastAsia" w:hAnsi="宋体"/>
          <w:color w:val="auto"/>
          <w:szCs w:val="21"/>
        </w:rPr>
        <w:t>终</w:t>
      </w:r>
      <w:r>
        <w:rPr>
          <w:rFonts w:hAnsi="宋体"/>
          <w:color w:val="auto"/>
          <w:szCs w:val="21"/>
        </w:rPr>
        <w:t>报价之前，可以根据磋商情况退出磋商。经磋商确定最终采购需求和提交最</w:t>
      </w:r>
      <w:r>
        <w:rPr>
          <w:rFonts w:hint="eastAsia" w:hAnsi="宋体"/>
          <w:color w:val="auto"/>
          <w:szCs w:val="21"/>
        </w:rPr>
        <w:t>终</w:t>
      </w:r>
      <w:r>
        <w:rPr>
          <w:rFonts w:hAnsi="宋体"/>
          <w:color w:val="auto"/>
          <w:szCs w:val="21"/>
        </w:rPr>
        <w:t>报价的供应商后，由磋商小组采用综合评分法对提交最</w:t>
      </w:r>
      <w:r>
        <w:rPr>
          <w:rFonts w:hint="eastAsia" w:hAnsi="宋体"/>
          <w:color w:val="auto"/>
          <w:szCs w:val="21"/>
        </w:rPr>
        <w:t>终</w:t>
      </w:r>
      <w:r>
        <w:rPr>
          <w:rFonts w:hAnsi="宋体"/>
          <w:color w:val="auto"/>
          <w:szCs w:val="21"/>
        </w:rPr>
        <w:t>报价的供应商的响应文件和最</w:t>
      </w:r>
      <w:r>
        <w:rPr>
          <w:rFonts w:hint="eastAsia" w:hAnsi="宋体"/>
          <w:color w:val="auto"/>
          <w:szCs w:val="21"/>
        </w:rPr>
        <w:t>终</w:t>
      </w:r>
      <w:r>
        <w:rPr>
          <w:rFonts w:hAnsi="宋体"/>
          <w:color w:val="auto"/>
          <w:szCs w:val="21"/>
        </w:rPr>
        <w:t>报价进行综合评分。</w:t>
      </w:r>
    </w:p>
    <w:p>
      <w:pPr>
        <w:spacing w:line="460" w:lineRule="exact"/>
        <w:ind w:firstLine="420" w:firstLineChars="200"/>
        <w:rPr>
          <w:rFonts w:ascii="宋体" w:hAnsi="宋体"/>
          <w:color w:val="auto"/>
          <w:szCs w:val="21"/>
        </w:rPr>
      </w:pPr>
      <w:r>
        <w:rPr>
          <w:rFonts w:hint="eastAsia" w:ascii="宋体" w:hAnsi="宋体"/>
          <w:color w:val="auto"/>
          <w:szCs w:val="21"/>
        </w:rPr>
        <w:t>22.1.8</w:t>
      </w:r>
      <w:r>
        <w:rPr>
          <w:rFonts w:ascii="宋体" w:hAnsi="宋体"/>
          <w:color w:val="auto"/>
          <w:szCs w:val="21"/>
        </w:rPr>
        <w:t>磋商</w:t>
      </w:r>
      <w:r>
        <w:rPr>
          <w:rFonts w:hint="eastAsia" w:ascii="宋体" w:hAnsi="宋体"/>
          <w:color w:val="auto"/>
          <w:szCs w:val="21"/>
        </w:rPr>
        <w:t>结束后，</w:t>
      </w:r>
      <w:r>
        <w:rPr>
          <w:rFonts w:ascii="宋体" w:hAnsi="宋体"/>
          <w:color w:val="auto"/>
          <w:szCs w:val="21"/>
        </w:rPr>
        <w:t>磋商</w:t>
      </w:r>
      <w:r>
        <w:rPr>
          <w:rFonts w:hint="eastAsia" w:ascii="宋体" w:hAnsi="宋体"/>
          <w:color w:val="auto"/>
          <w:szCs w:val="21"/>
        </w:rPr>
        <w:t>小组不得再与供应商进行任何形式的商谈。</w:t>
      </w:r>
    </w:p>
    <w:p>
      <w:pPr>
        <w:spacing w:line="460" w:lineRule="exact"/>
        <w:ind w:firstLine="420" w:firstLineChars="200"/>
        <w:rPr>
          <w:rFonts w:ascii="宋体" w:hAnsi="宋体"/>
          <w:color w:val="auto"/>
          <w:szCs w:val="21"/>
        </w:rPr>
      </w:pPr>
      <w:r>
        <w:rPr>
          <w:rFonts w:hint="eastAsia" w:ascii="宋体" w:hAnsi="宋体"/>
          <w:color w:val="auto"/>
          <w:szCs w:val="21"/>
        </w:rPr>
        <w:t>22.1.9</w:t>
      </w:r>
      <w:r>
        <w:rPr>
          <w:rFonts w:ascii="宋体" w:hAnsi="宋体"/>
          <w:color w:val="auto"/>
          <w:szCs w:val="21"/>
        </w:rPr>
        <w:t>磋商</w:t>
      </w:r>
      <w:r>
        <w:rPr>
          <w:rFonts w:hint="eastAsia" w:ascii="宋体" w:hAnsi="宋体"/>
          <w:color w:val="auto"/>
          <w:szCs w:val="21"/>
        </w:rPr>
        <w:t>的任何一方不得透露与</w:t>
      </w:r>
      <w:r>
        <w:rPr>
          <w:rFonts w:ascii="宋体" w:hAnsi="宋体"/>
          <w:color w:val="auto"/>
          <w:szCs w:val="21"/>
        </w:rPr>
        <w:t>磋商</w:t>
      </w:r>
      <w:r>
        <w:rPr>
          <w:rFonts w:hint="eastAsia" w:ascii="宋体" w:hAnsi="宋体"/>
          <w:color w:val="auto"/>
          <w:szCs w:val="21"/>
        </w:rPr>
        <w:t>有关的其他供应商的技术资料、价格和其他信息。</w:t>
      </w:r>
    </w:p>
    <w:p>
      <w:pPr>
        <w:spacing w:line="460" w:lineRule="exact"/>
        <w:ind w:firstLine="420" w:firstLineChars="200"/>
        <w:rPr>
          <w:rFonts w:ascii="宋体" w:hAnsi="宋体"/>
          <w:color w:val="auto"/>
          <w:szCs w:val="21"/>
        </w:rPr>
      </w:pPr>
      <w:r>
        <w:rPr>
          <w:rFonts w:hint="eastAsia" w:ascii="宋体" w:hAnsi="宋体"/>
          <w:color w:val="auto"/>
          <w:szCs w:val="21"/>
        </w:rPr>
        <w:t>22.2 评审</w:t>
      </w:r>
    </w:p>
    <w:p>
      <w:pPr>
        <w:spacing w:line="460" w:lineRule="exact"/>
        <w:ind w:firstLine="420" w:firstLineChars="200"/>
        <w:rPr>
          <w:rFonts w:ascii="宋体" w:hAnsi="宋体"/>
          <w:color w:val="auto"/>
          <w:szCs w:val="21"/>
        </w:rPr>
      </w:pPr>
      <w:r>
        <w:rPr>
          <w:rFonts w:hint="eastAsia" w:ascii="宋体" w:hAnsi="宋体"/>
          <w:color w:val="auto"/>
          <w:szCs w:val="21"/>
        </w:rPr>
        <w:t>22.2.1本采购项目</w:t>
      </w:r>
      <w:r>
        <w:rPr>
          <w:rFonts w:hint="eastAsia" w:ascii="宋体" w:hAnsi="宋体"/>
          <w:color w:val="auto"/>
          <w:spacing w:val="2"/>
          <w:szCs w:val="21"/>
        </w:rPr>
        <w:t>对通过资格审查和符合性审查评审为合格的响应文件</w:t>
      </w:r>
      <w:r>
        <w:rPr>
          <w:rFonts w:hint="eastAsia" w:ascii="宋体" w:hAnsi="宋体"/>
          <w:color w:val="auto"/>
          <w:szCs w:val="21"/>
        </w:rPr>
        <w:t>采用</w:t>
      </w:r>
      <w:r>
        <w:rPr>
          <w:rFonts w:hint="eastAsia" w:ascii="宋体" w:hAnsi="宋体"/>
          <w:color w:val="auto"/>
          <w:spacing w:val="2"/>
          <w:szCs w:val="21"/>
        </w:rPr>
        <w:t>综合评分</w:t>
      </w:r>
      <w:r>
        <w:rPr>
          <w:rFonts w:ascii="宋体" w:hAnsi="宋体"/>
          <w:color w:val="auto"/>
          <w:spacing w:val="2"/>
          <w:szCs w:val="21"/>
        </w:rPr>
        <w:t>法</w:t>
      </w:r>
      <w:r>
        <w:rPr>
          <w:rFonts w:hint="eastAsia" w:ascii="宋体" w:hAnsi="宋体"/>
          <w:color w:val="auto"/>
          <w:szCs w:val="21"/>
        </w:rPr>
        <w:t>，评标依据为磋商文件和响应文件及</w:t>
      </w:r>
      <w:r>
        <w:rPr>
          <w:rFonts w:ascii="宋体" w:hAnsi="宋体"/>
          <w:color w:val="auto"/>
          <w:szCs w:val="21"/>
        </w:rPr>
        <w:t>磋商</w:t>
      </w:r>
      <w:r>
        <w:rPr>
          <w:rFonts w:hint="eastAsia" w:ascii="宋体" w:hAnsi="宋体"/>
          <w:color w:val="auto"/>
          <w:szCs w:val="21"/>
        </w:rPr>
        <w:t>应答文件。</w:t>
      </w:r>
    </w:p>
    <w:p>
      <w:pPr>
        <w:spacing w:line="460" w:lineRule="exact"/>
        <w:ind w:firstLine="420" w:firstLineChars="200"/>
        <w:rPr>
          <w:rFonts w:ascii="宋体" w:hAnsi="宋体"/>
          <w:color w:val="auto"/>
          <w:szCs w:val="21"/>
        </w:rPr>
      </w:pPr>
      <w:r>
        <w:rPr>
          <w:rFonts w:hint="eastAsia" w:ascii="宋体" w:hAnsi="宋体"/>
          <w:color w:val="auto"/>
          <w:szCs w:val="21"/>
        </w:rPr>
        <w:t>22.2.2评标工作将采取封闭方式进行，</w:t>
      </w:r>
      <w:r>
        <w:rPr>
          <w:rFonts w:ascii="宋体" w:hAnsi="宋体"/>
          <w:color w:val="auto"/>
          <w:szCs w:val="21"/>
        </w:rPr>
        <w:t>磋商</w:t>
      </w:r>
      <w:r>
        <w:rPr>
          <w:rFonts w:hint="eastAsia" w:ascii="宋体" w:hAnsi="宋体"/>
          <w:color w:val="auto"/>
          <w:szCs w:val="21"/>
        </w:rPr>
        <w:t>小组成员和有关工作人员不得透露对响应文件的评审、比较和成交候选供应商的推荐情况以及与评标有关的其他情况。</w:t>
      </w:r>
    </w:p>
    <w:p>
      <w:pPr>
        <w:spacing w:line="460" w:lineRule="exact"/>
        <w:ind w:firstLine="420" w:firstLineChars="200"/>
        <w:rPr>
          <w:rFonts w:ascii="宋体" w:hAnsi="宋体"/>
          <w:color w:val="auto"/>
          <w:szCs w:val="21"/>
        </w:rPr>
      </w:pPr>
      <w:r>
        <w:rPr>
          <w:rFonts w:hint="eastAsia" w:ascii="宋体" w:hAnsi="宋体"/>
          <w:color w:val="auto"/>
          <w:szCs w:val="21"/>
        </w:rPr>
        <w:t>22.3供应商在评标过程中，所进行的力图影响评标结果公正性的活动，将可能导致其成交资格被取消。</w:t>
      </w:r>
    </w:p>
    <w:p>
      <w:pPr>
        <w:spacing w:line="460" w:lineRule="exact"/>
        <w:ind w:firstLine="420" w:firstLineChars="200"/>
        <w:rPr>
          <w:rFonts w:ascii="宋体" w:hAnsi="宋体"/>
          <w:color w:val="auto"/>
          <w:szCs w:val="21"/>
        </w:rPr>
      </w:pPr>
      <w:r>
        <w:rPr>
          <w:rFonts w:hint="eastAsia" w:ascii="宋体" w:hAnsi="宋体"/>
          <w:color w:val="auto"/>
          <w:szCs w:val="21"/>
        </w:rPr>
        <w:t>22.4供应商磋商报价超出采购上限控制价则磋商无效。如果全部供应商的磋商报价均超出采购上限控制价，采购人不能支付的，由采购单位重新组织采购。</w:t>
      </w:r>
    </w:p>
    <w:p>
      <w:pPr>
        <w:pStyle w:val="5"/>
        <w:spacing w:before="0" w:after="0" w:line="460" w:lineRule="exact"/>
        <w:rPr>
          <w:rFonts w:ascii="宋体" w:hAnsi="宋体" w:eastAsia="宋体"/>
          <w:color w:val="auto"/>
          <w:sz w:val="21"/>
          <w:szCs w:val="21"/>
        </w:rPr>
      </w:pPr>
      <w:bookmarkStart w:id="127" w:name="_Toc18682824"/>
      <w:bookmarkStart w:id="128" w:name="_Toc11619"/>
      <w:bookmarkStart w:id="129" w:name="_Toc80818635"/>
      <w:r>
        <w:rPr>
          <w:rFonts w:hint="eastAsia" w:ascii="宋体" w:hAnsi="宋体" w:eastAsia="宋体"/>
          <w:color w:val="auto"/>
          <w:sz w:val="21"/>
          <w:szCs w:val="21"/>
        </w:rPr>
        <w:t>23.</w:t>
      </w:r>
      <w:bookmarkEnd w:id="125"/>
      <w:bookmarkEnd w:id="127"/>
      <w:r>
        <w:rPr>
          <w:rFonts w:hint="eastAsia" w:ascii="宋体" w:hAnsi="宋体" w:eastAsia="宋体"/>
          <w:color w:val="auto"/>
          <w:sz w:val="21"/>
          <w:szCs w:val="21"/>
        </w:rPr>
        <w:t xml:space="preserve"> 废标的情形</w:t>
      </w:r>
      <w:bookmarkEnd w:id="128"/>
      <w:bookmarkEnd w:id="129"/>
    </w:p>
    <w:p>
      <w:pPr>
        <w:pStyle w:val="25"/>
        <w:spacing w:line="460" w:lineRule="exact"/>
        <w:ind w:left="525"/>
        <w:rPr>
          <w:rFonts w:hAnsi="宋体"/>
          <w:color w:val="auto"/>
          <w:szCs w:val="21"/>
        </w:rPr>
      </w:pPr>
      <w:r>
        <w:rPr>
          <w:rFonts w:hint="eastAsia" w:hAnsi="宋体"/>
          <w:color w:val="auto"/>
          <w:szCs w:val="21"/>
        </w:rPr>
        <w:t>属于下列情形之一的，应予废标：</w:t>
      </w:r>
    </w:p>
    <w:p>
      <w:pPr>
        <w:tabs>
          <w:tab w:val="left" w:pos="975"/>
        </w:tabs>
        <w:snapToGrid w:val="0"/>
        <w:spacing w:line="440" w:lineRule="exact"/>
        <w:ind w:firstLine="411" w:firstLineChars="196"/>
        <w:jc w:val="left"/>
        <w:rPr>
          <w:rFonts w:ascii="宋体" w:hAnsi="宋体"/>
          <w:color w:val="auto"/>
          <w:szCs w:val="21"/>
        </w:rPr>
      </w:pPr>
      <w:r>
        <w:rPr>
          <w:rFonts w:hint="eastAsia" w:ascii="宋体" w:hAnsi="宋体"/>
          <w:color w:val="auto"/>
          <w:szCs w:val="21"/>
        </w:rPr>
        <w:t>（1）采购过程中符合要求的供应商或者报价未超过采购预算的供应商不足3家的；</w:t>
      </w:r>
    </w:p>
    <w:p>
      <w:pPr>
        <w:tabs>
          <w:tab w:val="left" w:pos="975"/>
        </w:tabs>
        <w:snapToGrid w:val="0"/>
        <w:spacing w:line="440" w:lineRule="exact"/>
        <w:ind w:firstLine="411" w:firstLineChars="196"/>
        <w:jc w:val="left"/>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lang w:eastAsia="zh-CN"/>
        </w:rPr>
        <w:t>（</w:t>
      </w:r>
      <w:r>
        <w:rPr>
          <w:rFonts w:hint="eastAsia" w:ascii="宋体" w:hAnsi="宋体"/>
          <w:color w:val="auto"/>
          <w:szCs w:val="21"/>
        </w:rPr>
        <w:t>2</w:t>
      </w:r>
      <w:r>
        <w:rPr>
          <w:rFonts w:hint="eastAsia" w:ascii="宋体" w:hAnsi="宋体"/>
          <w:color w:val="auto"/>
          <w:szCs w:val="21"/>
          <w:lang w:eastAsia="zh-CN"/>
        </w:rPr>
        <w:t>）</w:t>
      </w:r>
      <w:r>
        <w:rPr>
          <w:rFonts w:hint="eastAsia" w:ascii="宋体" w:hAnsi="宋体"/>
          <w:color w:val="auto"/>
          <w:szCs w:val="21"/>
        </w:rPr>
        <w:t>出现影响采购公正的违法、违规行为的</w:t>
      </w:r>
      <w:r>
        <w:rPr>
          <w:rFonts w:hint="eastAsia" w:ascii="宋体" w:hAnsi="宋体"/>
          <w:color w:val="auto"/>
          <w:szCs w:val="21"/>
          <w:lang w:eastAsia="zh-CN"/>
        </w:rPr>
        <w:t>；</w:t>
      </w:r>
    </w:p>
    <w:p>
      <w:pPr>
        <w:tabs>
          <w:tab w:val="left" w:pos="975"/>
        </w:tabs>
        <w:snapToGrid w:val="0"/>
        <w:spacing w:line="440" w:lineRule="exact"/>
        <w:ind w:firstLine="411" w:firstLineChars="196"/>
        <w:jc w:val="left"/>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lang w:eastAsia="zh-CN"/>
        </w:rPr>
        <w:t>（</w:t>
      </w:r>
      <w:r>
        <w:rPr>
          <w:rFonts w:hint="eastAsia" w:ascii="宋体" w:hAnsi="宋体"/>
          <w:color w:val="auto"/>
          <w:szCs w:val="21"/>
        </w:rPr>
        <w:t>3</w:t>
      </w:r>
      <w:r>
        <w:rPr>
          <w:rFonts w:hint="eastAsia" w:ascii="宋体" w:hAnsi="宋体"/>
          <w:color w:val="auto"/>
          <w:szCs w:val="21"/>
          <w:lang w:eastAsia="zh-CN"/>
        </w:rPr>
        <w:t>）</w:t>
      </w:r>
      <w:r>
        <w:rPr>
          <w:rFonts w:hint="eastAsia" w:ascii="宋体" w:hAnsi="宋体"/>
          <w:color w:val="auto"/>
          <w:szCs w:val="21"/>
        </w:rPr>
        <w:t>磋商文件内容违反国家有关强制性规定的</w:t>
      </w:r>
      <w:r>
        <w:rPr>
          <w:rFonts w:hint="eastAsia" w:ascii="宋体" w:hAnsi="宋体"/>
          <w:color w:val="auto"/>
          <w:szCs w:val="21"/>
          <w:lang w:eastAsia="zh-CN"/>
        </w:rPr>
        <w:t>；</w:t>
      </w:r>
    </w:p>
    <w:p>
      <w:pPr>
        <w:tabs>
          <w:tab w:val="left" w:pos="975"/>
        </w:tabs>
        <w:snapToGrid w:val="0"/>
        <w:spacing w:line="440" w:lineRule="exact"/>
        <w:ind w:firstLine="514" w:firstLineChars="245"/>
        <w:jc w:val="left"/>
        <w:rPr>
          <w:rFonts w:ascii="宋体" w:hAnsi="宋体"/>
          <w:color w:val="auto"/>
          <w:szCs w:val="21"/>
        </w:rPr>
      </w:pPr>
      <w:r>
        <w:rPr>
          <w:rFonts w:hint="eastAsia" w:ascii="宋体" w:hAnsi="宋体"/>
          <w:color w:val="auto"/>
          <w:szCs w:val="21"/>
          <w:lang w:eastAsia="zh-CN"/>
        </w:rPr>
        <w:t>（</w:t>
      </w:r>
      <w:r>
        <w:rPr>
          <w:rFonts w:hint="eastAsia" w:ascii="宋体" w:hAnsi="宋体"/>
          <w:color w:val="auto"/>
          <w:szCs w:val="21"/>
        </w:rPr>
        <w:t>4</w:t>
      </w:r>
      <w:r>
        <w:rPr>
          <w:rFonts w:hint="eastAsia" w:ascii="宋体" w:hAnsi="宋体"/>
          <w:color w:val="auto"/>
          <w:szCs w:val="21"/>
          <w:lang w:eastAsia="zh-CN"/>
        </w:rPr>
        <w:t>）</w:t>
      </w:r>
      <w:r>
        <w:rPr>
          <w:rFonts w:hint="eastAsia" w:ascii="宋体" w:hAnsi="宋体"/>
          <w:color w:val="auto"/>
          <w:szCs w:val="21"/>
        </w:rPr>
        <w:t>因重大变故</w:t>
      </w:r>
      <w:r>
        <w:rPr>
          <w:rFonts w:hint="eastAsia" w:ascii="宋体" w:hAnsi="宋体"/>
          <w:color w:val="auto"/>
          <w:szCs w:val="21"/>
          <w:lang w:eastAsia="zh-CN"/>
        </w:rPr>
        <w:t>，</w:t>
      </w:r>
      <w:r>
        <w:rPr>
          <w:rFonts w:hint="eastAsia" w:ascii="宋体" w:hAnsi="宋体"/>
          <w:color w:val="auto"/>
          <w:szCs w:val="21"/>
        </w:rPr>
        <w:t>采购任务取消的</w:t>
      </w:r>
      <w:r>
        <w:rPr>
          <w:rFonts w:hint="eastAsia" w:ascii="宋体" w:hAnsi="宋体"/>
          <w:color w:val="auto"/>
          <w:szCs w:val="21"/>
          <w:lang w:eastAsia="zh-CN"/>
        </w:rPr>
        <w:t>；</w:t>
      </w:r>
    </w:p>
    <w:p>
      <w:pPr>
        <w:pStyle w:val="5"/>
        <w:spacing w:before="0" w:after="0" w:line="460" w:lineRule="exact"/>
        <w:rPr>
          <w:rFonts w:ascii="宋体" w:hAnsi="宋体" w:eastAsia="宋体"/>
          <w:color w:val="auto"/>
          <w:sz w:val="21"/>
          <w:szCs w:val="21"/>
        </w:rPr>
      </w:pPr>
      <w:bookmarkStart w:id="130" w:name="_Toc18884"/>
      <w:bookmarkStart w:id="131" w:name="_Toc18682825"/>
      <w:bookmarkStart w:id="132" w:name="_Toc346264288"/>
      <w:bookmarkStart w:id="133" w:name="_Toc80818636"/>
      <w:r>
        <w:rPr>
          <w:rFonts w:ascii="宋体" w:hAnsi="宋体" w:eastAsia="宋体"/>
          <w:color w:val="auto"/>
          <w:sz w:val="21"/>
          <w:szCs w:val="21"/>
        </w:rPr>
        <w:t>2</w:t>
      </w:r>
      <w:r>
        <w:rPr>
          <w:rFonts w:hint="eastAsia" w:ascii="宋体" w:hAnsi="宋体" w:eastAsia="宋体"/>
          <w:color w:val="auto"/>
          <w:sz w:val="21"/>
          <w:szCs w:val="21"/>
        </w:rPr>
        <w:t>4</w:t>
      </w:r>
      <w:r>
        <w:rPr>
          <w:rFonts w:ascii="宋体" w:hAnsi="宋体" w:eastAsia="宋体"/>
          <w:color w:val="auto"/>
          <w:sz w:val="21"/>
          <w:szCs w:val="21"/>
        </w:rPr>
        <w:t>.</w:t>
      </w:r>
      <w:r>
        <w:rPr>
          <w:rFonts w:hint="eastAsia" w:ascii="宋体" w:hAnsi="宋体" w:eastAsia="宋体"/>
          <w:color w:val="auto"/>
          <w:sz w:val="21"/>
          <w:szCs w:val="21"/>
        </w:rPr>
        <w:t>成交</w:t>
      </w:r>
      <w:r>
        <w:rPr>
          <w:rFonts w:ascii="宋体" w:hAnsi="宋体" w:eastAsia="宋体"/>
          <w:color w:val="auto"/>
          <w:sz w:val="21"/>
          <w:szCs w:val="21"/>
        </w:rPr>
        <w:t>公告</w:t>
      </w:r>
      <w:bookmarkEnd w:id="126"/>
      <w:bookmarkEnd w:id="130"/>
      <w:bookmarkEnd w:id="131"/>
      <w:bookmarkEnd w:id="132"/>
      <w:bookmarkEnd w:id="133"/>
    </w:p>
    <w:p>
      <w:pPr>
        <w:pStyle w:val="25"/>
        <w:spacing w:line="460" w:lineRule="exact"/>
        <w:ind w:left="53" w:leftChars="25" w:firstLine="371" w:firstLineChars="177"/>
        <w:rPr>
          <w:rFonts w:hAnsi="宋体" w:cs="宋体"/>
          <w:color w:val="auto"/>
          <w:szCs w:val="21"/>
        </w:rPr>
      </w:pPr>
      <w:bookmarkStart w:id="134" w:name="_Toc346264289"/>
      <w:bookmarkStart w:id="135" w:name="_Toc239659116"/>
      <w:r>
        <w:rPr>
          <w:rFonts w:hint="eastAsia" w:hAnsi="宋体" w:cs="宋体"/>
          <w:color w:val="auto"/>
          <w:szCs w:val="21"/>
        </w:rPr>
        <w:t>24.1采购代理机构将在评审结束后2个工作日内将评审报告</w:t>
      </w:r>
      <w:r>
        <w:rPr>
          <w:rFonts w:hint="eastAsia" w:hAnsi="宋体" w:cs="宋体"/>
          <w:color w:val="auto"/>
          <w:szCs w:val="21"/>
          <w:lang w:eastAsia="zh-CN"/>
        </w:rPr>
        <w:t>送达</w:t>
      </w:r>
      <w:r>
        <w:rPr>
          <w:rFonts w:hint="eastAsia" w:hAnsi="宋体" w:cs="宋体"/>
          <w:color w:val="auto"/>
          <w:szCs w:val="21"/>
        </w:rPr>
        <w:t>采购人，采购人收到采购代理机构提交的评审报告后，2个工作日内确定成交供应商。采购人确认后，成交结果将在发布竞争性磋商公告的网站上公布，同时向成交人发出成交通知书。</w:t>
      </w:r>
    </w:p>
    <w:p>
      <w:pPr>
        <w:spacing w:line="460" w:lineRule="exact"/>
        <w:rPr>
          <w:rFonts w:ascii="宋体" w:hAnsi="宋体" w:cs="宋体"/>
          <w:color w:val="auto"/>
          <w:szCs w:val="21"/>
        </w:rPr>
      </w:pPr>
      <w:r>
        <w:rPr>
          <w:rFonts w:hint="eastAsia" w:ascii="宋体" w:hAnsi="宋体" w:cs="宋体"/>
          <w:color w:val="auto"/>
          <w:szCs w:val="21"/>
        </w:rPr>
        <w:t xml:space="preserve">    24.2 供应商如对成交公告有异议，可以在成交公告期限届满之日起7个工作日内以书面形式向采购人或采购代理机构提出质疑。采购人或采购代理机构将在收到供应商的书面形式质疑后7个工作日内</w:t>
      </w:r>
      <w:r>
        <w:rPr>
          <w:rFonts w:hint="eastAsia" w:ascii="宋体" w:hAnsi="宋体" w:cs="宋体"/>
          <w:color w:val="auto"/>
          <w:szCs w:val="21"/>
          <w:lang w:eastAsia="zh-CN"/>
        </w:rPr>
        <w:t>作出</w:t>
      </w:r>
      <w:r>
        <w:rPr>
          <w:rFonts w:hint="eastAsia" w:ascii="宋体" w:hAnsi="宋体" w:cs="宋体"/>
          <w:color w:val="auto"/>
          <w:szCs w:val="21"/>
        </w:rPr>
        <w:t>答复，但答复的内容不得涉及商业</w:t>
      </w:r>
      <w:r>
        <w:rPr>
          <w:rFonts w:hint="eastAsia" w:ascii="宋体" w:hAnsi="宋体" w:cs="宋体"/>
          <w:color w:val="auto"/>
          <w:szCs w:val="21"/>
          <w:lang w:eastAsia="zh-CN"/>
        </w:rPr>
        <w:t>秘密</w:t>
      </w:r>
      <w:r>
        <w:rPr>
          <w:rFonts w:hint="eastAsia" w:ascii="宋体" w:hAnsi="宋体" w:cs="宋体"/>
          <w:color w:val="auto"/>
          <w:szCs w:val="21"/>
        </w:rPr>
        <w:t>。</w:t>
      </w:r>
    </w:p>
    <w:p>
      <w:pPr>
        <w:pStyle w:val="25"/>
        <w:spacing w:line="460" w:lineRule="exact"/>
        <w:ind w:left="53" w:leftChars="25" w:firstLine="371" w:firstLineChars="177"/>
        <w:rPr>
          <w:rFonts w:hAnsi="宋体" w:cs="宋体"/>
          <w:color w:val="auto"/>
          <w:szCs w:val="21"/>
        </w:rPr>
      </w:pPr>
      <w:r>
        <w:rPr>
          <w:rFonts w:hint="eastAsia" w:hAnsi="宋体" w:cs="宋体"/>
          <w:color w:val="auto"/>
          <w:szCs w:val="21"/>
        </w:rPr>
        <w:t>24.3 质疑供应商必须首先经过质疑程序，在对采购人或采购代理机构的答复不满意，或者采购人或采购代理机构未在规定的时间内</w:t>
      </w:r>
      <w:r>
        <w:rPr>
          <w:rFonts w:hint="eastAsia" w:hAnsi="宋体" w:cs="宋体"/>
          <w:color w:val="auto"/>
          <w:szCs w:val="21"/>
          <w:lang w:eastAsia="zh-CN"/>
        </w:rPr>
        <w:t>作出</w:t>
      </w:r>
      <w:r>
        <w:rPr>
          <w:rFonts w:hint="eastAsia" w:hAnsi="宋体" w:cs="宋体"/>
          <w:color w:val="auto"/>
          <w:szCs w:val="21"/>
        </w:rPr>
        <w:t>答复的，可以在答复期满后15个工作日内书面向同级政府采购监督管理部门投诉。</w:t>
      </w:r>
    </w:p>
    <w:p>
      <w:pPr>
        <w:pStyle w:val="5"/>
        <w:spacing w:before="0" w:after="0" w:line="460" w:lineRule="exact"/>
        <w:rPr>
          <w:rFonts w:ascii="宋体" w:hAnsi="宋体" w:eastAsia="宋体"/>
          <w:color w:val="auto"/>
          <w:sz w:val="21"/>
          <w:szCs w:val="21"/>
        </w:rPr>
      </w:pPr>
      <w:bookmarkStart w:id="136" w:name="_Toc18682826"/>
      <w:bookmarkStart w:id="137" w:name="_Toc80818637"/>
      <w:bookmarkStart w:id="138" w:name="_Toc14918"/>
      <w:r>
        <w:rPr>
          <w:rFonts w:ascii="宋体" w:hAnsi="宋体" w:eastAsia="宋体"/>
          <w:color w:val="auto"/>
          <w:sz w:val="21"/>
          <w:szCs w:val="21"/>
        </w:rPr>
        <w:t>2</w:t>
      </w:r>
      <w:r>
        <w:rPr>
          <w:rFonts w:hint="eastAsia" w:ascii="宋体" w:hAnsi="宋体" w:eastAsia="宋体"/>
          <w:color w:val="auto"/>
          <w:sz w:val="21"/>
          <w:szCs w:val="21"/>
        </w:rPr>
        <w:t>5</w:t>
      </w:r>
      <w:r>
        <w:rPr>
          <w:rFonts w:ascii="宋体" w:hAnsi="宋体" w:eastAsia="宋体"/>
          <w:color w:val="auto"/>
          <w:sz w:val="21"/>
          <w:szCs w:val="21"/>
        </w:rPr>
        <w:t>.</w:t>
      </w:r>
      <w:r>
        <w:rPr>
          <w:rFonts w:hint="eastAsia" w:ascii="宋体" w:hAnsi="宋体" w:eastAsia="宋体"/>
          <w:color w:val="auto"/>
          <w:sz w:val="21"/>
          <w:szCs w:val="21"/>
        </w:rPr>
        <w:t>成交</w:t>
      </w:r>
      <w:r>
        <w:rPr>
          <w:rFonts w:ascii="宋体" w:hAnsi="宋体" w:eastAsia="宋体"/>
          <w:color w:val="auto"/>
          <w:sz w:val="21"/>
          <w:szCs w:val="21"/>
        </w:rPr>
        <w:t>通知书</w:t>
      </w:r>
      <w:bookmarkEnd w:id="134"/>
      <w:bookmarkEnd w:id="135"/>
      <w:bookmarkEnd w:id="136"/>
      <w:bookmarkEnd w:id="137"/>
      <w:bookmarkEnd w:id="138"/>
    </w:p>
    <w:p>
      <w:pPr>
        <w:spacing w:line="460" w:lineRule="exact"/>
        <w:ind w:left="229" w:leftChars="109" w:firstLine="210" w:firstLineChars="100"/>
        <w:rPr>
          <w:rFonts w:ascii="宋体" w:hAnsi="宋体"/>
          <w:color w:val="auto"/>
          <w:szCs w:val="21"/>
        </w:rPr>
      </w:pPr>
      <w:r>
        <w:rPr>
          <w:rFonts w:ascii="宋体" w:hAnsi="宋体"/>
          <w:color w:val="auto"/>
          <w:szCs w:val="21"/>
        </w:rPr>
        <w:t>2</w:t>
      </w:r>
      <w:r>
        <w:rPr>
          <w:rFonts w:hint="eastAsia" w:ascii="宋体" w:hAnsi="宋体"/>
          <w:color w:val="auto"/>
          <w:szCs w:val="21"/>
        </w:rPr>
        <w:t>5</w:t>
      </w:r>
      <w:r>
        <w:rPr>
          <w:rFonts w:ascii="宋体" w:hAnsi="宋体"/>
          <w:color w:val="auto"/>
          <w:szCs w:val="21"/>
        </w:rPr>
        <w:t>.1 在发布</w:t>
      </w:r>
      <w:r>
        <w:rPr>
          <w:rFonts w:hint="eastAsia" w:ascii="宋体" w:hAnsi="宋体"/>
          <w:color w:val="auto"/>
          <w:szCs w:val="21"/>
        </w:rPr>
        <w:t>成交</w:t>
      </w:r>
      <w:r>
        <w:rPr>
          <w:rFonts w:ascii="宋体" w:hAnsi="宋体"/>
          <w:color w:val="auto"/>
          <w:szCs w:val="21"/>
        </w:rPr>
        <w:t>公告的同时，向</w:t>
      </w:r>
      <w:r>
        <w:rPr>
          <w:rFonts w:hint="eastAsia" w:ascii="宋体" w:hAnsi="宋体"/>
          <w:color w:val="auto"/>
          <w:szCs w:val="21"/>
        </w:rPr>
        <w:t>成交</w:t>
      </w:r>
      <w:r>
        <w:rPr>
          <w:rFonts w:ascii="宋体" w:hAnsi="宋体"/>
          <w:color w:val="auto"/>
          <w:szCs w:val="21"/>
        </w:rPr>
        <w:t>单位发出书面成交通知书。</w:t>
      </w:r>
    </w:p>
    <w:p>
      <w:pPr>
        <w:spacing w:line="460" w:lineRule="exact"/>
        <w:ind w:firstLine="420" w:firstLineChars="200"/>
        <w:rPr>
          <w:rFonts w:ascii="宋体" w:hAnsi="宋体"/>
          <w:color w:val="auto"/>
          <w:szCs w:val="21"/>
        </w:rPr>
      </w:pPr>
      <w:r>
        <w:rPr>
          <w:rFonts w:ascii="宋体" w:hAnsi="宋体"/>
          <w:color w:val="auto"/>
          <w:szCs w:val="21"/>
        </w:rPr>
        <w:t>2</w:t>
      </w:r>
      <w:r>
        <w:rPr>
          <w:rFonts w:hint="eastAsia" w:ascii="宋体" w:hAnsi="宋体"/>
          <w:color w:val="auto"/>
          <w:szCs w:val="21"/>
        </w:rPr>
        <w:t>5</w:t>
      </w:r>
      <w:r>
        <w:rPr>
          <w:rFonts w:ascii="宋体" w:hAnsi="宋体"/>
          <w:color w:val="auto"/>
          <w:szCs w:val="21"/>
        </w:rPr>
        <w:t xml:space="preserve">.2 </w:t>
      </w:r>
      <w:r>
        <w:rPr>
          <w:rFonts w:hint="eastAsia" w:ascii="宋体" w:hAnsi="宋体"/>
          <w:color w:val="auto"/>
          <w:szCs w:val="21"/>
        </w:rPr>
        <w:t>成交</w:t>
      </w:r>
      <w:r>
        <w:rPr>
          <w:rFonts w:ascii="宋体" w:hAnsi="宋体"/>
          <w:color w:val="auto"/>
          <w:szCs w:val="21"/>
        </w:rPr>
        <w:t>通知书注明成交金额、</w:t>
      </w:r>
      <w:r>
        <w:rPr>
          <w:rFonts w:hint="eastAsia" w:ascii="宋体" w:hAnsi="宋体"/>
          <w:color w:val="auto"/>
          <w:szCs w:val="21"/>
        </w:rPr>
        <w:t>工期</w:t>
      </w:r>
      <w:r>
        <w:rPr>
          <w:rFonts w:ascii="宋体" w:hAnsi="宋体"/>
          <w:color w:val="auto"/>
          <w:szCs w:val="21"/>
        </w:rPr>
        <w:t>、质量及工程保修期等。</w:t>
      </w:r>
    </w:p>
    <w:p>
      <w:pPr>
        <w:spacing w:line="460" w:lineRule="exact"/>
        <w:ind w:firstLine="420" w:firstLineChars="200"/>
        <w:rPr>
          <w:rFonts w:ascii="宋体" w:hAnsi="宋体"/>
          <w:color w:val="auto"/>
          <w:szCs w:val="21"/>
        </w:rPr>
      </w:pPr>
      <w:r>
        <w:rPr>
          <w:rFonts w:ascii="宋体" w:hAnsi="宋体"/>
          <w:color w:val="auto"/>
          <w:szCs w:val="21"/>
        </w:rPr>
        <w:t>2</w:t>
      </w:r>
      <w:r>
        <w:rPr>
          <w:rFonts w:hint="eastAsia" w:ascii="宋体" w:hAnsi="宋体"/>
          <w:color w:val="auto"/>
          <w:szCs w:val="21"/>
        </w:rPr>
        <w:t>5</w:t>
      </w:r>
      <w:r>
        <w:rPr>
          <w:rFonts w:ascii="宋体" w:hAnsi="宋体"/>
          <w:color w:val="auto"/>
          <w:szCs w:val="21"/>
        </w:rPr>
        <w:t xml:space="preserve">.3 </w:t>
      </w:r>
      <w:r>
        <w:rPr>
          <w:rFonts w:hint="eastAsia" w:ascii="宋体" w:hAnsi="宋体"/>
          <w:color w:val="auto"/>
          <w:szCs w:val="21"/>
        </w:rPr>
        <w:t>成交</w:t>
      </w:r>
      <w:r>
        <w:rPr>
          <w:rFonts w:ascii="宋体" w:hAnsi="宋体"/>
          <w:color w:val="auto"/>
          <w:szCs w:val="21"/>
        </w:rPr>
        <w:t>通知书为合同的组成部分。</w:t>
      </w:r>
    </w:p>
    <w:p>
      <w:pPr>
        <w:pStyle w:val="5"/>
        <w:spacing w:before="0" w:after="0" w:line="460" w:lineRule="exact"/>
        <w:rPr>
          <w:rFonts w:ascii="宋体" w:hAnsi="宋体" w:eastAsia="宋体"/>
          <w:color w:val="auto"/>
          <w:sz w:val="21"/>
          <w:szCs w:val="21"/>
        </w:rPr>
      </w:pPr>
      <w:bookmarkStart w:id="139" w:name="_Toc239659117"/>
      <w:bookmarkStart w:id="140" w:name="_Toc18682827"/>
      <w:bookmarkStart w:id="141" w:name="_Toc346264290"/>
      <w:bookmarkStart w:id="142" w:name="_Toc80818638"/>
      <w:bookmarkStart w:id="143" w:name="_Toc2235"/>
      <w:r>
        <w:rPr>
          <w:rFonts w:ascii="宋体" w:hAnsi="宋体" w:eastAsia="宋体"/>
          <w:color w:val="auto"/>
          <w:sz w:val="21"/>
          <w:szCs w:val="21"/>
        </w:rPr>
        <w:t>26.合同签订</w:t>
      </w:r>
      <w:bookmarkEnd w:id="139"/>
      <w:bookmarkEnd w:id="140"/>
      <w:bookmarkEnd w:id="141"/>
      <w:bookmarkEnd w:id="142"/>
      <w:bookmarkEnd w:id="143"/>
    </w:p>
    <w:p>
      <w:pPr>
        <w:spacing w:line="460" w:lineRule="exact"/>
        <w:ind w:left="50" w:leftChars="24" w:firstLine="363" w:firstLineChars="173"/>
        <w:rPr>
          <w:rFonts w:ascii="宋体" w:hAnsi="宋体"/>
          <w:color w:val="auto"/>
          <w:szCs w:val="21"/>
        </w:rPr>
      </w:pPr>
      <w:r>
        <w:rPr>
          <w:rFonts w:ascii="宋体" w:hAnsi="宋体"/>
          <w:color w:val="auto"/>
          <w:szCs w:val="21"/>
        </w:rPr>
        <w:t>2</w:t>
      </w:r>
      <w:r>
        <w:rPr>
          <w:rFonts w:hint="eastAsia" w:ascii="宋体" w:hAnsi="宋体"/>
          <w:color w:val="auto"/>
          <w:szCs w:val="21"/>
        </w:rPr>
        <w:t>6</w:t>
      </w:r>
      <w:r>
        <w:rPr>
          <w:rFonts w:ascii="宋体" w:hAnsi="宋体"/>
          <w:color w:val="auto"/>
          <w:szCs w:val="21"/>
        </w:rPr>
        <w:t xml:space="preserve">.1 </w:t>
      </w:r>
      <w:r>
        <w:rPr>
          <w:rFonts w:hint="eastAsia" w:ascii="宋体" w:hAnsi="宋体"/>
          <w:color w:val="auto"/>
          <w:szCs w:val="21"/>
        </w:rPr>
        <w:t>成交</w:t>
      </w:r>
      <w:r>
        <w:rPr>
          <w:rFonts w:ascii="宋体" w:hAnsi="宋体"/>
          <w:color w:val="auto"/>
          <w:szCs w:val="21"/>
        </w:rPr>
        <w:t>单位应按约定的时间，由法定代表人或授权代表与</w:t>
      </w:r>
      <w:r>
        <w:rPr>
          <w:rFonts w:hint="eastAsia" w:ascii="宋体" w:hAnsi="宋体"/>
          <w:color w:val="auto"/>
          <w:szCs w:val="21"/>
        </w:rPr>
        <w:t>采购人</w:t>
      </w:r>
      <w:r>
        <w:rPr>
          <w:rFonts w:ascii="宋体" w:hAnsi="宋体"/>
          <w:color w:val="auto"/>
          <w:szCs w:val="21"/>
        </w:rPr>
        <w:t>代表签订合同。</w:t>
      </w:r>
      <w:r>
        <w:rPr>
          <w:rFonts w:hint="eastAsia" w:ascii="宋体" w:hAnsi="宋体"/>
          <w:color w:val="auto"/>
          <w:szCs w:val="21"/>
        </w:rPr>
        <w:t>如成交人不按规定签订合同，则采购人可以与排名在成交人之后的成交候选人依次递补签订合同或重新组织采购。拒绝签订政府采购合同的成交供应商不得参加对该项目重新开展的采购活动。</w:t>
      </w:r>
    </w:p>
    <w:p>
      <w:pPr>
        <w:spacing w:line="460" w:lineRule="exact"/>
        <w:ind w:firstLine="420" w:firstLineChars="200"/>
        <w:rPr>
          <w:rFonts w:ascii="宋体" w:hAnsi="宋体"/>
          <w:color w:val="auto"/>
          <w:szCs w:val="21"/>
        </w:rPr>
      </w:pPr>
      <w:r>
        <w:rPr>
          <w:rFonts w:ascii="宋体" w:hAnsi="宋体"/>
          <w:color w:val="auto"/>
          <w:szCs w:val="21"/>
        </w:rPr>
        <w:t>2</w:t>
      </w:r>
      <w:r>
        <w:rPr>
          <w:rFonts w:hint="eastAsia" w:ascii="宋体" w:hAnsi="宋体"/>
          <w:color w:val="auto"/>
          <w:szCs w:val="21"/>
        </w:rPr>
        <w:t>6</w:t>
      </w:r>
      <w:r>
        <w:rPr>
          <w:rFonts w:ascii="宋体" w:hAnsi="宋体"/>
          <w:color w:val="auto"/>
          <w:szCs w:val="21"/>
        </w:rPr>
        <w:t>.</w:t>
      </w:r>
      <w:r>
        <w:rPr>
          <w:rFonts w:hint="eastAsia" w:ascii="宋体" w:hAnsi="宋体"/>
          <w:color w:val="auto"/>
          <w:szCs w:val="21"/>
        </w:rPr>
        <w:t>2合同签订必须符合</w:t>
      </w:r>
      <w:r>
        <w:rPr>
          <w:rFonts w:hint="eastAsia" w:ascii="宋体" w:hAnsi="宋体" w:cs="宋体"/>
          <w:color w:val="auto"/>
          <w:szCs w:val="21"/>
        </w:rPr>
        <w:t>《中华人民共和国政府采购法</w:t>
      </w:r>
      <w:r>
        <w:rPr>
          <w:rFonts w:hint="eastAsia" w:ascii="宋体" w:hAnsi="宋体" w:cs="宋体"/>
          <w:color w:val="auto"/>
          <w:szCs w:val="21"/>
          <w:lang w:eastAsia="zh-CN"/>
        </w:rPr>
        <w:t>》《</w:t>
      </w:r>
      <w:r>
        <w:rPr>
          <w:rFonts w:hint="eastAsia" w:ascii="宋体" w:hAnsi="宋体" w:cs="Arial"/>
          <w:color w:val="auto"/>
          <w:szCs w:val="21"/>
        </w:rPr>
        <w:t>中华人民共和国政府采购法实施条例</w:t>
      </w:r>
      <w:r>
        <w:rPr>
          <w:rFonts w:hint="eastAsia" w:ascii="宋体" w:hAnsi="宋体" w:cs="Arial"/>
          <w:color w:val="auto"/>
          <w:szCs w:val="21"/>
          <w:lang w:eastAsia="zh-CN"/>
        </w:rPr>
        <w:t>》《</w:t>
      </w:r>
      <w:r>
        <w:rPr>
          <w:rFonts w:hint="eastAsia" w:ascii="宋体" w:hAnsi="宋体"/>
          <w:color w:val="auto"/>
          <w:szCs w:val="21"/>
        </w:rPr>
        <w:t>政府采购竞争性磋商采购方式管理暂行办法》及《中华人民共和国民法典》的规定，否则由此造成的后果由采购人负责。</w:t>
      </w:r>
    </w:p>
    <w:p>
      <w:pPr>
        <w:spacing w:line="460" w:lineRule="exact"/>
        <w:ind w:firstLine="420" w:firstLineChars="200"/>
        <w:rPr>
          <w:rFonts w:ascii="宋体" w:hAnsi="宋体"/>
          <w:color w:val="auto"/>
          <w:szCs w:val="21"/>
        </w:rPr>
      </w:pPr>
      <w:r>
        <w:rPr>
          <w:rFonts w:hint="eastAsia" w:ascii="宋体" w:hAnsi="宋体"/>
          <w:color w:val="auto"/>
          <w:szCs w:val="21"/>
        </w:rPr>
        <w:t>26.3财政部门根据已备案的政府采购合同办理合同款项的支付，对未正式备案的政府采购合同，将不予办理合同价款的支付。</w:t>
      </w:r>
    </w:p>
    <w:p>
      <w:pPr>
        <w:spacing w:line="460" w:lineRule="exact"/>
        <w:ind w:firstLine="420" w:firstLineChars="200"/>
        <w:rPr>
          <w:rFonts w:ascii="宋体" w:hAnsi="宋体"/>
          <w:color w:val="auto"/>
          <w:szCs w:val="21"/>
        </w:rPr>
      </w:pPr>
      <w:r>
        <w:rPr>
          <w:rFonts w:hint="eastAsia" w:ascii="宋体" w:hAnsi="宋体"/>
          <w:color w:val="auto"/>
          <w:szCs w:val="21"/>
        </w:rPr>
        <w:t>26.4</w:t>
      </w:r>
      <w:r>
        <w:rPr>
          <w:rFonts w:ascii="宋体" w:hAnsi="宋体"/>
          <w:color w:val="auto"/>
          <w:szCs w:val="21"/>
        </w:rPr>
        <w:t>如果</w:t>
      </w:r>
      <w:r>
        <w:rPr>
          <w:rFonts w:hint="eastAsia" w:ascii="宋体" w:hAnsi="宋体"/>
          <w:color w:val="auto"/>
          <w:szCs w:val="21"/>
        </w:rPr>
        <w:t>供应商</w:t>
      </w:r>
      <w:r>
        <w:rPr>
          <w:rFonts w:ascii="宋体" w:hAnsi="宋体"/>
          <w:color w:val="auto"/>
          <w:szCs w:val="21"/>
        </w:rPr>
        <w:t>不按本须知第2</w:t>
      </w:r>
      <w:r>
        <w:rPr>
          <w:rFonts w:hint="eastAsia" w:ascii="宋体" w:hAnsi="宋体"/>
          <w:color w:val="auto"/>
          <w:szCs w:val="21"/>
        </w:rPr>
        <w:t>6</w:t>
      </w:r>
      <w:r>
        <w:rPr>
          <w:rFonts w:ascii="宋体" w:hAnsi="宋体"/>
          <w:color w:val="auto"/>
          <w:szCs w:val="21"/>
        </w:rPr>
        <w:t>.1条的规定执行，采购人将有充分的理由废除授标。</w:t>
      </w:r>
    </w:p>
    <w:p>
      <w:pPr>
        <w:pStyle w:val="5"/>
        <w:spacing w:before="0" w:after="0" w:line="460" w:lineRule="exact"/>
        <w:rPr>
          <w:rFonts w:ascii="宋体" w:hAnsi="宋体" w:eastAsia="宋体"/>
          <w:color w:val="auto"/>
          <w:sz w:val="21"/>
          <w:szCs w:val="21"/>
        </w:rPr>
      </w:pPr>
      <w:bookmarkStart w:id="144" w:name="_Toc239659118"/>
      <w:bookmarkStart w:id="145" w:name="_Toc18682828"/>
      <w:bookmarkStart w:id="146" w:name="_Toc10913"/>
      <w:bookmarkStart w:id="147" w:name="_Toc80818639"/>
      <w:bookmarkStart w:id="148" w:name="_Toc346264291"/>
      <w:r>
        <w:rPr>
          <w:rFonts w:ascii="宋体" w:hAnsi="宋体" w:eastAsia="宋体"/>
          <w:color w:val="auto"/>
          <w:sz w:val="21"/>
          <w:szCs w:val="21"/>
        </w:rPr>
        <w:t>2</w:t>
      </w:r>
      <w:bookmarkEnd w:id="144"/>
      <w:r>
        <w:rPr>
          <w:rFonts w:hint="eastAsia" w:ascii="宋体" w:hAnsi="宋体" w:eastAsia="宋体"/>
          <w:color w:val="auto"/>
          <w:sz w:val="21"/>
          <w:szCs w:val="21"/>
        </w:rPr>
        <w:t>7</w:t>
      </w:r>
      <w:r>
        <w:rPr>
          <w:rFonts w:ascii="宋体" w:hAnsi="宋体" w:eastAsia="宋体"/>
          <w:color w:val="auto"/>
          <w:sz w:val="21"/>
          <w:szCs w:val="21"/>
        </w:rPr>
        <w:t>.履约保证金</w:t>
      </w:r>
      <w:bookmarkEnd w:id="145"/>
      <w:bookmarkEnd w:id="146"/>
      <w:bookmarkEnd w:id="147"/>
      <w:bookmarkEnd w:id="148"/>
    </w:p>
    <w:p>
      <w:pPr>
        <w:spacing w:line="460" w:lineRule="exact"/>
        <w:ind w:firstLine="420" w:firstLineChars="200"/>
        <w:jc w:val="left"/>
        <w:rPr>
          <w:rFonts w:ascii="宋体" w:hAnsi="宋体"/>
          <w:color w:val="auto"/>
          <w:szCs w:val="21"/>
        </w:rPr>
      </w:pPr>
      <w:bookmarkStart w:id="149" w:name="_Toc239659119"/>
      <w:r>
        <w:rPr>
          <w:rFonts w:hint="eastAsia" w:ascii="宋体" w:hAnsi="宋体"/>
          <w:color w:val="auto"/>
          <w:szCs w:val="21"/>
        </w:rPr>
        <w:t>27.1履约保证金按须知前附表的要求提交。如要求提交的，履约保证金如以</w:t>
      </w:r>
      <w:r>
        <w:rPr>
          <w:rFonts w:hint="eastAsia" w:ascii="宋体" w:hAnsi="宋体"/>
          <w:bCs/>
          <w:color w:val="auto"/>
          <w:szCs w:val="21"/>
        </w:rPr>
        <w:t>支票、汇票、本票、</w:t>
      </w:r>
      <w:r>
        <w:rPr>
          <w:rFonts w:hint="eastAsia" w:ascii="宋体" w:hAnsi="宋体"/>
          <w:bCs/>
          <w:color w:val="auto"/>
          <w:szCs w:val="21"/>
          <w:lang w:eastAsia="zh-CN"/>
        </w:rPr>
        <w:t>银行转账</w:t>
      </w:r>
      <w:r>
        <w:rPr>
          <w:rFonts w:hint="eastAsia" w:ascii="宋体" w:hAnsi="宋体"/>
          <w:bCs/>
          <w:color w:val="auto"/>
          <w:szCs w:val="21"/>
        </w:rPr>
        <w:t>、银行出具的保函或保险机构出具的保函、保险单、履约保证保险合同等非现金</w:t>
      </w:r>
      <w:r>
        <w:rPr>
          <w:rFonts w:hint="eastAsia" w:ascii="宋体" w:hAnsi="宋体"/>
          <w:color w:val="auto"/>
          <w:szCs w:val="21"/>
        </w:rPr>
        <w:t>方式提交，并在签订成交合同前一次性缴纳。如成交人未按规定缴纳履约保证金的，采购人有权取消其成交资格。</w:t>
      </w:r>
    </w:p>
    <w:p>
      <w:pPr>
        <w:spacing w:line="460" w:lineRule="exact"/>
        <w:ind w:firstLine="420" w:firstLineChars="200"/>
        <w:rPr>
          <w:rFonts w:ascii="宋体" w:hAnsi="宋体"/>
          <w:color w:val="auto"/>
          <w:szCs w:val="21"/>
        </w:rPr>
      </w:pPr>
      <w:r>
        <w:rPr>
          <w:rFonts w:hint="eastAsia" w:ascii="宋体" w:hAnsi="宋体"/>
          <w:color w:val="auto"/>
          <w:szCs w:val="21"/>
        </w:rPr>
        <w:t>27.2 成交人如不按本章第27.1条要求提交履约保证金的，采购人有充分理由取消其成交资格。</w:t>
      </w:r>
    </w:p>
    <w:p>
      <w:pPr>
        <w:spacing w:line="460" w:lineRule="exact"/>
        <w:ind w:firstLine="420" w:firstLineChars="200"/>
        <w:rPr>
          <w:rFonts w:ascii="宋体" w:hAnsi="宋体" w:cs="Courier New"/>
          <w:color w:val="auto"/>
          <w:spacing w:val="2"/>
          <w:szCs w:val="21"/>
        </w:rPr>
      </w:pPr>
      <w:r>
        <w:rPr>
          <w:rFonts w:hint="eastAsia" w:ascii="宋体" w:hAnsi="宋体"/>
          <w:color w:val="auto"/>
          <w:szCs w:val="21"/>
        </w:rPr>
        <w:t>27.3 工程竣工验收合格后，成交人按合同履约的，由成交人向采购人提交履约保证金退还申请，经采购人确认审批后履约保证金如数退还（不计利息）。如成交人不按双方签订的合同履约，则对其全部履约保证金不予退还，履</w:t>
      </w:r>
      <w:r>
        <w:rPr>
          <w:rFonts w:hint="eastAsia" w:ascii="宋体" w:hAnsi="宋体" w:cs="Courier New"/>
          <w:color w:val="auto"/>
          <w:spacing w:val="2"/>
          <w:szCs w:val="21"/>
        </w:rPr>
        <w:t>约保证金不足以赔偿的，按实际损失赔偿。</w:t>
      </w:r>
    </w:p>
    <w:p>
      <w:pPr>
        <w:spacing w:line="460" w:lineRule="exact"/>
        <w:ind w:firstLine="428" w:firstLineChars="200"/>
        <w:rPr>
          <w:rFonts w:ascii="宋体" w:hAnsi="宋体"/>
          <w:color w:val="auto"/>
          <w:szCs w:val="21"/>
        </w:rPr>
      </w:pPr>
      <w:r>
        <w:rPr>
          <w:rFonts w:hint="eastAsia" w:ascii="宋体" w:hAnsi="宋体" w:cs="Courier New"/>
          <w:color w:val="auto"/>
          <w:spacing w:val="2"/>
          <w:szCs w:val="21"/>
        </w:rPr>
        <w:t>27.4 在履约保证金到期退还前，若成交人的开户名称、开户行、账号有更改的，请以书面形式通知</w:t>
      </w:r>
      <w:r>
        <w:rPr>
          <w:rFonts w:hint="eastAsia" w:ascii="宋体" w:hAnsi="宋体"/>
          <w:color w:val="auto"/>
          <w:szCs w:val="21"/>
        </w:rPr>
        <w:t>采购人</w:t>
      </w:r>
      <w:r>
        <w:rPr>
          <w:rFonts w:hint="eastAsia" w:ascii="宋体" w:hAnsi="宋体" w:cs="Courier New"/>
          <w:color w:val="auto"/>
          <w:spacing w:val="2"/>
          <w:szCs w:val="21"/>
        </w:rPr>
        <w:t>，否则由此产生的后果由成交人自行负责。</w:t>
      </w:r>
    </w:p>
    <w:p>
      <w:pPr>
        <w:spacing w:line="460" w:lineRule="exact"/>
        <w:ind w:firstLine="420" w:firstLineChars="200"/>
        <w:rPr>
          <w:rFonts w:ascii="宋体" w:hAnsi="宋体"/>
          <w:color w:val="auto"/>
          <w:szCs w:val="21"/>
        </w:rPr>
      </w:pPr>
      <w:bookmarkStart w:id="150" w:name="_Toc346264292"/>
      <w:r>
        <w:rPr>
          <w:rFonts w:ascii="宋体" w:hAnsi="宋体"/>
          <w:color w:val="auto"/>
          <w:szCs w:val="21"/>
        </w:rPr>
        <w:t>2</w:t>
      </w:r>
      <w:r>
        <w:rPr>
          <w:rFonts w:hint="eastAsia" w:ascii="宋体" w:hAnsi="宋体"/>
          <w:color w:val="auto"/>
          <w:szCs w:val="21"/>
        </w:rPr>
        <w:t>8</w:t>
      </w:r>
      <w:r>
        <w:rPr>
          <w:rFonts w:ascii="宋体" w:hAnsi="宋体"/>
          <w:color w:val="auto"/>
          <w:szCs w:val="21"/>
        </w:rPr>
        <w:t>.解释权</w:t>
      </w:r>
      <w:bookmarkEnd w:id="149"/>
      <w:bookmarkEnd w:id="150"/>
    </w:p>
    <w:p>
      <w:pPr>
        <w:spacing w:line="460" w:lineRule="exact"/>
        <w:ind w:firstLine="420" w:firstLineChars="200"/>
        <w:rPr>
          <w:rFonts w:ascii="宋体" w:hAnsi="宋体"/>
          <w:color w:val="auto"/>
          <w:szCs w:val="21"/>
        </w:rPr>
      </w:pPr>
      <w:r>
        <w:rPr>
          <w:rFonts w:hint="eastAsia" w:ascii="宋体" w:hAnsi="宋体"/>
          <w:color w:val="auto"/>
          <w:szCs w:val="21"/>
        </w:rPr>
        <w:t>本磋商文件是根据《中华人民共和国政府采购法</w:t>
      </w:r>
      <w:r>
        <w:rPr>
          <w:rFonts w:hint="eastAsia" w:ascii="宋体" w:hAnsi="宋体"/>
          <w:color w:val="auto"/>
          <w:szCs w:val="21"/>
          <w:lang w:eastAsia="zh-CN"/>
        </w:rPr>
        <w:t>》《</w:t>
      </w:r>
      <w:r>
        <w:rPr>
          <w:rFonts w:hint="eastAsia" w:ascii="宋体" w:hAnsi="宋体"/>
          <w:color w:val="auto"/>
          <w:szCs w:val="21"/>
        </w:rPr>
        <w:t>中华人民共和国政府采购法实施条例</w:t>
      </w:r>
      <w:r>
        <w:rPr>
          <w:rFonts w:hint="eastAsia" w:ascii="宋体" w:hAnsi="宋体"/>
          <w:color w:val="auto"/>
          <w:szCs w:val="21"/>
          <w:lang w:eastAsia="zh-CN"/>
        </w:rPr>
        <w:t>》《</w:t>
      </w:r>
      <w:r>
        <w:rPr>
          <w:rFonts w:hint="eastAsia" w:ascii="宋体" w:hAnsi="宋体"/>
          <w:color w:val="auto"/>
          <w:szCs w:val="21"/>
        </w:rPr>
        <w:t>政府采购竞争性磋商采购方式管理暂行办法》及相关法律法规编制，解释权属</w:t>
      </w:r>
      <w:r>
        <w:rPr>
          <w:rFonts w:hint="eastAsia" w:ascii="宋体" w:hAnsi="宋体"/>
          <w:color w:val="auto"/>
          <w:szCs w:val="21"/>
          <w:lang w:eastAsia="zh-CN"/>
        </w:rPr>
        <w:t>广西莲诺工程管理有限公司</w:t>
      </w:r>
      <w:r>
        <w:rPr>
          <w:rFonts w:ascii="宋体" w:hAnsi="宋体"/>
          <w:color w:val="auto"/>
          <w:szCs w:val="21"/>
        </w:rPr>
        <w:t>。</w:t>
      </w:r>
    </w:p>
    <w:p>
      <w:pPr>
        <w:pStyle w:val="4"/>
        <w:spacing w:line="500" w:lineRule="exact"/>
        <w:jc w:val="center"/>
        <w:rPr>
          <w:rFonts w:ascii="宋体" w:hAnsi="宋体" w:cs="宋体"/>
          <w:color w:val="auto"/>
        </w:rPr>
      </w:pPr>
      <w:bookmarkStart w:id="151" w:name="_Toc13050"/>
      <w:bookmarkStart w:id="152" w:name="_Toc229305402"/>
      <w:bookmarkStart w:id="153" w:name="_Toc337567543"/>
      <w:bookmarkStart w:id="154" w:name="_Toc144974826"/>
      <w:bookmarkStart w:id="155" w:name="_Toc168476286"/>
      <w:bookmarkStart w:id="156" w:name="_Toc168475883"/>
      <w:r>
        <w:rPr>
          <w:rFonts w:ascii="宋体" w:hAnsi="宋体" w:cs="宋体"/>
          <w:color w:val="auto"/>
        </w:rPr>
        <w:br w:type="page"/>
      </w:r>
      <w:bookmarkStart w:id="157" w:name="_Toc5524"/>
      <w:r>
        <w:rPr>
          <w:rFonts w:hint="eastAsia" w:ascii="宋体" w:hAnsi="宋体" w:cs="宋体"/>
          <w:color w:val="auto"/>
        </w:rPr>
        <w:t>第三章 合同条款及格式</w:t>
      </w:r>
      <w:bookmarkEnd w:id="151"/>
      <w:bookmarkEnd w:id="157"/>
    </w:p>
    <w:bookmarkEnd w:id="152"/>
    <w:bookmarkEnd w:id="153"/>
    <w:bookmarkEnd w:id="154"/>
    <w:bookmarkEnd w:id="155"/>
    <w:bookmarkEnd w:id="156"/>
    <w:p>
      <w:pPr>
        <w:rPr>
          <w:rFonts w:ascii="宋体" w:hAnsi="宋体"/>
          <w:color w:val="auto"/>
        </w:rPr>
      </w:pPr>
      <w:bookmarkStart w:id="158" w:name="_Toc346264358"/>
    </w:p>
    <w:p>
      <w:pPr>
        <w:jc w:val="left"/>
        <w:outlineLvl w:val="0"/>
        <w:rPr>
          <w:rFonts w:eastAsia="仿宋_GB2312"/>
          <w:bCs/>
          <w:color w:val="auto"/>
          <w:sz w:val="32"/>
          <w:szCs w:val="32"/>
        </w:rPr>
      </w:pPr>
      <w:bookmarkStart w:id="159" w:name="_Toc27200"/>
      <w:bookmarkStart w:id="160" w:name="_Toc18428"/>
      <w:bookmarkStart w:id="161" w:name="_Toc14712"/>
      <w:r>
        <w:rPr>
          <w:rFonts w:eastAsia="仿宋_GB2312"/>
          <w:bCs/>
          <w:color w:val="auto"/>
          <w:sz w:val="32"/>
          <w:szCs w:val="32"/>
        </w:rPr>
        <w:t>（GF—201</w:t>
      </w:r>
      <w:r>
        <w:rPr>
          <w:rFonts w:hint="eastAsia" w:eastAsia="仿宋_GB2312"/>
          <w:bCs/>
          <w:color w:val="auto"/>
          <w:sz w:val="32"/>
          <w:szCs w:val="32"/>
        </w:rPr>
        <w:t>7</w:t>
      </w:r>
      <w:r>
        <w:rPr>
          <w:rFonts w:eastAsia="仿宋_GB2312"/>
          <w:bCs/>
          <w:color w:val="auto"/>
          <w:sz w:val="32"/>
          <w:szCs w:val="32"/>
        </w:rPr>
        <w:t>—</w:t>
      </w:r>
      <w:r>
        <w:rPr>
          <w:rFonts w:hint="eastAsia" w:eastAsia="仿宋_GB2312"/>
          <w:bCs/>
          <w:color w:val="auto"/>
          <w:sz w:val="32"/>
          <w:szCs w:val="32"/>
        </w:rPr>
        <w:t>0201）</w:t>
      </w:r>
      <w:bookmarkEnd w:id="159"/>
      <w:bookmarkEnd w:id="160"/>
      <w:bookmarkEnd w:id="161"/>
    </w:p>
    <w:p>
      <w:pPr>
        <w:jc w:val="center"/>
        <w:rPr>
          <w:rFonts w:eastAsia="华文中宋"/>
          <w:b/>
          <w:color w:val="auto"/>
          <w:sz w:val="52"/>
          <w:szCs w:val="52"/>
        </w:rPr>
      </w:pPr>
    </w:p>
    <w:p>
      <w:pPr>
        <w:jc w:val="center"/>
        <w:rPr>
          <w:rFonts w:eastAsia="华文中宋"/>
          <w:b/>
          <w:color w:val="auto"/>
          <w:sz w:val="52"/>
          <w:szCs w:val="52"/>
        </w:rPr>
      </w:pPr>
    </w:p>
    <w:p>
      <w:pPr>
        <w:jc w:val="center"/>
        <w:rPr>
          <w:rFonts w:eastAsia="华文中宋"/>
          <w:b/>
          <w:color w:val="auto"/>
          <w:sz w:val="52"/>
          <w:szCs w:val="52"/>
        </w:rPr>
      </w:pPr>
    </w:p>
    <w:p>
      <w:pPr>
        <w:jc w:val="center"/>
        <w:rPr>
          <w:rFonts w:eastAsia="华文中宋"/>
          <w:b/>
          <w:color w:val="auto"/>
          <w:sz w:val="52"/>
          <w:szCs w:val="52"/>
        </w:rPr>
      </w:pPr>
    </w:p>
    <w:p>
      <w:pPr>
        <w:jc w:val="center"/>
        <w:rPr>
          <w:rFonts w:hint="eastAsia" w:eastAsia="华文中宋"/>
          <w:b/>
          <w:color w:val="auto"/>
          <w:sz w:val="52"/>
          <w:szCs w:val="52"/>
        </w:rPr>
      </w:pPr>
      <w:bookmarkStart w:id="162" w:name="_Toc108836087"/>
      <w:bookmarkStart w:id="163" w:name="_Toc108835676"/>
      <w:r>
        <w:rPr>
          <w:rFonts w:hint="eastAsia" w:eastAsia="华文中宋"/>
          <w:b/>
          <w:color w:val="auto"/>
          <w:sz w:val="52"/>
          <w:szCs w:val="52"/>
        </w:rPr>
        <w:t>建设工程施工合同协议条款</w:t>
      </w:r>
      <w:bookmarkEnd w:id="162"/>
      <w:bookmarkEnd w:id="163"/>
    </w:p>
    <w:p>
      <w:pPr>
        <w:jc w:val="center"/>
        <w:rPr>
          <w:rFonts w:eastAsia="华文中宋"/>
          <w:b/>
          <w:color w:val="auto"/>
          <w:sz w:val="36"/>
          <w:szCs w:val="36"/>
        </w:rPr>
      </w:pPr>
      <w:r>
        <w:rPr>
          <w:rFonts w:hint="eastAsia" w:eastAsia="华文中宋"/>
          <w:b/>
          <w:color w:val="auto"/>
          <w:sz w:val="36"/>
          <w:szCs w:val="36"/>
          <w:lang w:eastAsia="zh-CN"/>
        </w:rPr>
        <w:t>（</w:t>
      </w:r>
      <w:r>
        <w:rPr>
          <w:rFonts w:hint="eastAsia" w:eastAsia="华文中宋"/>
          <w:b/>
          <w:color w:val="auto"/>
          <w:sz w:val="36"/>
          <w:szCs w:val="36"/>
          <w:lang w:val="en-US" w:eastAsia="zh-CN"/>
        </w:rPr>
        <w:t>本合同仅供参考，具体内容可根据双方协定增加或修改</w:t>
      </w:r>
      <w:r>
        <w:rPr>
          <w:rFonts w:hint="eastAsia" w:eastAsia="华文中宋"/>
          <w:b/>
          <w:color w:val="auto"/>
          <w:sz w:val="36"/>
          <w:szCs w:val="36"/>
          <w:lang w:eastAsia="zh-CN"/>
        </w:rPr>
        <w:t>）</w:t>
      </w:r>
    </w:p>
    <w:p>
      <w:pPr>
        <w:jc w:val="center"/>
        <w:rPr>
          <w:rFonts w:eastAsia="黑体"/>
          <w:b/>
          <w:color w:val="auto"/>
          <w:sz w:val="72"/>
          <w:szCs w:val="72"/>
        </w:rPr>
      </w:pPr>
    </w:p>
    <w:p>
      <w:pPr>
        <w:jc w:val="center"/>
        <w:rPr>
          <w:rFonts w:eastAsia="楷体_GB2312"/>
          <w:b/>
          <w:color w:val="auto"/>
          <w:sz w:val="72"/>
          <w:szCs w:val="72"/>
        </w:rPr>
      </w:pPr>
    </w:p>
    <w:p>
      <w:pPr>
        <w:jc w:val="center"/>
        <w:rPr>
          <w:rFonts w:eastAsia="黑体"/>
          <w:b/>
          <w:color w:val="auto"/>
          <w:sz w:val="52"/>
          <w:szCs w:val="52"/>
        </w:rPr>
      </w:pPr>
    </w:p>
    <w:p>
      <w:pPr>
        <w:rPr>
          <w:b/>
          <w:color w:val="auto"/>
          <w:sz w:val="28"/>
          <w:szCs w:val="28"/>
        </w:rPr>
      </w:pPr>
    </w:p>
    <w:p>
      <w:pPr>
        <w:rPr>
          <w:b/>
          <w:color w:val="auto"/>
          <w:sz w:val="28"/>
          <w:szCs w:val="28"/>
        </w:rPr>
      </w:pPr>
    </w:p>
    <w:p>
      <w:pPr>
        <w:rPr>
          <w:b/>
          <w:color w:val="auto"/>
          <w:sz w:val="28"/>
          <w:szCs w:val="28"/>
        </w:rPr>
      </w:pPr>
    </w:p>
    <w:p>
      <w:pPr>
        <w:rPr>
          <w:b/>
          <w:color w:val="auto"/>
          <w:sz w:val="28"/>
          <w:szCs w:val="28"/>
        </w:rPr>
      </w:pPr>
    </w:p>
    <w:p>
      <w:pPr>
        <w:rPr>
          <w:b/>
          <w:color w:val="auto"/>
          <w:sz w:val="28"/>
          <w:szCs w:val="28"/>
        </w:rPr>
      </w:pPr>
    </w:p>
    <w:p>
      <w:pPr>
        <w:rPr>
          <w:b/>
          <w:color w:val="auto"/>
          <w:szCs w:val="22"/>
        </w:rPr>
      </w:pPr>
    </w:p>
    <w:p>
      <w:pPr>
        <w:keepNext/>
        <w:keepLines/>
        <w:spacing w:before="260" w:after="260" w:line="413" w:lineRule="auto"/>
        <w:jc w:val="center"/>
        <w:outlineLvl w:val="0"/>
        <w:rPr>
          <w:rFonts w:eastAsia="华文中宋"/>
          <w:bCs/>
          <w:color w:val="auto"/>
          <w:sz w:val="32"/>
          <w:szCs w:val="32"/>
        </w:rPr>
      </w:pPr>
      <w:r>
        <w:rPr>
          <w:bCs/>
          <w:color w:val="auto"/>
          <w:sz w:val="32"/>
          <w:szCs w:val="32"/>
        </w:rPr>
        <w:br w:type="page"/>
      </w:r>
      <w:bookmarkStart w:id="164" w:name="_Toc351203480"/>
      <w:bookmarkStart w:id="165" w:name="_Toc296890982"/>
      <w:bookmarkStart w:id="166" w:name="_Toc23424"/>
      <w:bookmarkStart w:id="167" w:name="_Toc14329"/>
      <w:bookmarkStart w:id="168" w:name="_Toc296503025"/>
      <w:bookmarkStart w:id="169" w:name="_Toc25864"/>
      <w:r>
        <w:rPr>
          <w:rFonts w:ascii="华文中宋" w:hAnsi="华文中宋" w:eastAsia="华文中宋"/>
          <w:b/>
          <w:bCs/>
          <w:color w:val="auto"/>
          <w:sz w:val="32"/>
          <w:szCs w:val="32"/>
        </w:rPr>
        <w:t>第一部分 合同协议书</w:t>
      </w:r>
      <w:bookmarkEnd w:id="164"/>
      <w:bookmarkEnd w:id="165"/>
      <w:bookmarkEnd w:id="166"/>
      <w:bookmarkEnd w:id="167"/>
      <w:bookmarkEnd w:id="168"/>
      <w:bookmarkEnd w:id="169"/>
    </w:p>
    <w:p>
      <w:pPr>
        <w:pStyle w:val="161"/>
        <w:spacing w:line="360" w:lineRule="auto"/>
        <w:rPr>
          <w:rFonts w:hAnsi="宋体"/>
          <w:color w:val="auto"/>
          <w:u w:val="single"/>
        </w:rPr>
      </w:pPr>
      <w:bookmarkStart w:id="170" w:name="_Toc24906"/>
      <w:bookmarkStart w:id="171" w:name="_Toc351203494"/>
      <w:bookmarkStart w:id="172" w:name="_Toc16646"/>
      <w:r>
        <w:rPr>
          <w:rFonts w:ascii="宋体" w:hAnsi="宋体"/>
          <w:color w:val="auto"/>
        </w:rPr>
        <w:t>发包人（全称）：</w:t>
      </w:r>
      <w:r>
        <w:rPr>
          <w:rFonts w:hint="eastAsia" w:ascii="宋体" w:hAnsi="宋体"/>
          <w:color w:val="auto"/>
          <w:u w:val="single"/>
          <w:lang w:eastAsia="zh-CN"/>
        </w:rPr>
        <w:t>广西玉林技师学院</w:t>
      </w:r>
      <w:r>
        <w:rPr>
          <w:rFonts w:hint="eastAsia" w:ascii="宋体" w:hAnsi="宋体"/>
          <w:color w:val="auto"/>
          <w:u w:val="single"/>
        </w:rPr>
        <w:t xml:space="preserve">      </w:t>
      </w:r>
    </w:p>
    <w:p>
      <w:pPr>
        <w:pStyle w:val="161"/>
        <w:spacing w:line="360" w:lineRule="auto"/>
        <w:rPr>
          <w:rFonts w:hAnsi="宋 体"/>
          <w:color w:val="auto"/>
          <w:u w:val="single"/>
        </w:rPr>
      </w:pPr>
      <w:r>
        <w:rPr>
          <w:rFonts w:ascii="宋体" w:hAnsi="宋体"/>
          <w:color w:val="auto"/>
        </w:rPr>
        <w:t>承包人（全称）：</w:t>
      </w:r>
      <w:r>
        <w:rPr>
          <w:rFonts w:hint="eastAsia" w:ascii="MingLiU_HKSCS" w:hAnsi="MingLiU_HKSCS" w:cs="MingLiU_HKSCS"/>
          <w:color w:val="auto"/>
          <w:u w:val="single"/>
        </w:rPr>
        <w:t xml:space="preserve">                         </w:t>
      </w:r>
    </w:p>
    <w:p>
      <w:pPr>
        <w:pStyle w:val="161"/>
        <w:spacing w:line="360" w:lineRule="auto"/>
        <w:ind w:firstLine="420" w:firstLineChars="200"/>
        <w:rPr>
          <w:rFonts w:hAnsi="宋体"/>
          <w:color w:val="auto"/>
        </w:rPr>
      </w:pPr>
      <w:r>
        <w:rPr>
          <w:rFonts w:ascii="宋体" w:hAnsi="宋体"/>
          <w:color w:val="auto"/>
        </w:rPr>
        <w:t>根据《中华人民共和国民法典</w:t>
      </w:r>
      <w:r>
        <w:rPr>
          <w:rFonts w:hint="eastAsia" w:ascii="宋体" w:hAnsi="宋体"/>
          <w:color w:val="auto"/>
          <w:lang w:eastAsia="zh-CN"/>
        </w:rPr>
        <w:t>》《</w:t>
      </w:r>
      <w:r>
        <w:rPr>
          <w:rFonts w:ascii="宋体" w:hAnsi="宋体"/>
          <w:color w:val="auto"/>
        </w:rPr>
        <w:t>中华人民共和国建筑法》及有关法律规定，遵循平等、自愿、公平和诚实信用的原则，双方就</w:t>
      </w:r>
      <w:r>
        <w:rPr>
          <w:rFonts w:hint="eastAsia" w:ascii="宋体" w:hAnsi="宋体"/>
          <w:color w:val="auto"/>
          <w:u w:val="single"/>
        </w:rPr>
        <w:t xml:space="preserve">                   </w:t>
      </w:r>
      <w:r>
        <w:rPr>
          <w:rFonts w:hint="eastAsia" w:ascii="宋体" w:hAnsi="宋体"/>
          <w:color w:val="auto"/>
        </w:rPr>
        <w:t>工程</w:t>
      </w:r>
      <w:r>
        <w:rPr>
          <w:rFonts w:ascii="宋体" w:hAnsi="宋体"/>
          <w:color w:val="auto"/>
        </w:rPr>
        <w:t>施工及有关事项协商一致，共同达成如下协议：</w:t>
      </w:r>
    </w:p>
    <w:p>
      <w:pPr>
        <w:pStyle w:val="161"/>
        <w:spacing w:line="360" w:lineRule="auto"/>
        <w:ind w:firstLine="422" w:firstLineChars="200"/>
        <w:outlineLvl w:val="0"/>
        <w:rPr>
          <w:rFonts w:hAnsi="宋 体"/>
          <w:b/>
          <w:bCs/>
          <w:color w:val="auto"/>
        </w:rPr>
      </w:pPr>
      <w:bookmarkStart w:id="173" w:name="_Toc27884"/>
      <w:bookmarkStart w:id="174" w:name="_Toc3241"/>
      <w:bookmarkStart w:id="175" w:name="_Toc19087"/>
      <w:bookmarkStart w:id="176" w:name="_Toc25740"/>
      <w:bookmarkStart w:id="177" w:name="_Toc525396155"/>
      <w:bookmarkStart w:id="178" w:name="_Toc22649"/>
      <w:bookmarkStart w:id="179" w:name="_Toc25070"/>
      <w:r>
        <w:rPr>
          <w:rFonts w:ascii="宋体" w:hAnsi="宋体"/>
          <w:b/>
          <w:bCs/>
          <w:color w:val="auto"/>
        </w:rPr>
        <w:t>一、工程概况</w:t>
      </w:r>
      <w:bookmarkEnd w:id="173"/>
      <w:bookmarkEnd w:id="174"/>
      <w:bookmarkEnd w:id="175"/>
      <w:bookmarkEnd w:id="176"/>
      <w:bookmarkEnd w:id="177"/>
      <w:bookmarkEnd w:id="178"/>
      <w:bookmarkEnd w:id="179"/>
    </w:p>
    <w:p>
      <w:pPr>
        <w:pStyle w:val="161"/>
        <w:spacing w:line="360" w:lineRule="auto"/>
        <w:ind w:firstLine="411" w:firstLineChars="196"/>
        <w:rPr>
          <w:color w:val="auto"/>
          <w:u w:val="single"/>
        </w:rPr>
      </w:pPr>
      <w:r>
        <w:rPr>
          <w:color w:val="auto"/>
        </w:rPr>
        <w:t>1.</w:t>
      </w:r>
      <w:r>
        <w:rPr>
          <w:rFonts w:hint="eastAsia" w:ascii="宋体" w:hAnsi="宋体"/>
          <w:color w:val="auto"/>
        </w:rPr>
        <w:t xml:space="preserve"> </w:t>
      </w:r>
      <w:r>
        <w:rPr>
          <w:rFonts w:ascii="宋体" w:hAnsi="宋体"/>
          <w:color w:val="auto"/>
        </w:rPr>
        <w:t>工程名称：</w:t>
      </w:r>
      <w:r>
        <w:rPr>
          <w:rFonts w:hint="eastAsia" w:ascii="宋体" w:hAnsi="宋体"/>
          <w:color w:val="auto"/>
          <w:u w:val="single"/>
        </w:rPr>
        <w:t xml:space="preserve">                      </w:t>
      </w:r>
      <w:r>
        <w:rPr>
          <w:rFonts w:ascii="宋体" w:hAnsi="宋体"/>
          <w:color w:val="auto"/>
        </w:rPr>
        <w:t>。</w:t>
      </w:r>
    </w:p>
    <w:p>
      <w:pPr>
        <w:pStyle w:val="161"/>
        <w:spacing w:line="360" w:lineRule="auto"/>
        <w:ind w:firstLine="411" w:firstLineChars="196"/>
        <w:rPr>
          <w:color w:val="auto"/>
        </w:rPr>
      </w:pPr>
      <w:r>
        <w:rPr>
          <w:color w:val="auto"/>
        </w:rPr>
        <w:t>2.</w:t>
      </w:r>
      <w:r>
        <w:rPr>
          <w:rFonts w:hint="eastAsia" w:ascii="宋体" w:hAnsi="宋体"/>
          <w:color w:val="auto"/>
        </w:rPr>
        <w:t xml:space="preserve"> </w:t>
      </w:r>
      <w:r>
        <w:rPr>
          <w:rFonts w:ascii="宋体" w:hAnsi="宋体"/>
          <w:color w:val="auto"/>
        </w:rPr>
        <w:t>工程地点：</w:t>
      </w:r>
      <w:r>
        <w:rPr>
          <w:rFonts w:hint="eastAsia" w:ascii="宋体" w:hAnsi="宋体" w:cs="宋 体"/>
          <w:color w:val="auto"/>
          <w:u w:val="single"/>
        </w:rPr>
        <w:t xml:space="preserve">                        </w:t>
      </w:r>
      <w:r>
        <w:rPr>
          <w:rFonts w:ascii="宋体" w:hAnsi="宋体"/>
          <w:color w:val="auto"/>
        </w:rPr>
        <w:t>。</w:t>
      </w:r>
    </w:p>
    <w:p>
      <w:pPr>
        <w:pStyle w:val="161"/>
        <w:spacing w:line="360" w:lineRule="auto"/>
        <w:ind w:firstLine="411" w:firstLineChars="196"/>
        <w:rPr>
          <w:color w:val="auto"/>
        </w:rPr>
      </w:pPr>
      <w:r>
        <w:rPr>
          <w:color w:val="auto"/>
        </w:rPr>
        <w:t>3.</w:t>
      </w:r>
      <w:r>
        <w:rPr>
          <w:rFonts w:hint="eastAsia" w:ascii="宋体" w:hAnsi="宋体"/>
          <w:color w:val="auto"/>
        </w:rPr>
        <w:t xml:space="preserve"> </w:t>
      </w:r>
      <w:r>
        <w:rPr>
          <w:rFonts w:ascii="宋体" w:hAnsi="宋体"/>
          <w:color w:val="auto"/>
        </w:rPr>
        <w:t>工程立项批准文号：</w:t>
      </w:r>
      <w:r>
        <w:rPr>
          <w:rFonts w:hint="eastAsia" w:ascii="宋体" w:hAnsi="宋体"/>
          <w:color w:val="auto"/>
          <w:u w:val="single"/>
        </w:rPr>
        <w:t xml:space="preserve">                  </w:t>
      </w:r>
      <w:r>
        <w:rPr>
          <w:rFonts w:ascii="宋体" w:hAnsi="宋体"/>
          <w:color w:val="auto"/>
        </w:rPr>
        <w:t>。</w:t>
      </w:r>
    </w:p>
    <w:p>
      <w:pPr>
        <w:pStyle w:val="161"/>
        <w:spacing w:line="360" w:lineRule="auto"/>
        <w:ind w:firstLine="411" w:firstLineChars="196"/>
        <w:rPr>
          <w:color w:val="auto"/>
        </w:rPr>
      </w:pPr>
      <w:r>
        <w:rPr>
          <w:color w:val="auto"/>
        </w:rPr>
        <w:t>4.</w:t>
      </w:r>
      <w:r>
        <w:rPr>
          <w:rFonts w:hint="eastAsia" w:ascii="宋体" w:hAnsi="宋体"/>
          <w:color w:val="auto"/>
        </w:rPr>
        <w:t xml:space="preserve"> </w:t>
      </w:r>
      <w:r>
        <w:rPr>
          <w:rFonts w:ascii="宋体" w:hAnsi="宋体"/>
          <w:color w:val="auto"/>
        </w:rPr>
        <w:t>资金来源：</w:t>
      </w:r>
      <w:r>
        <w:rPr>
          <w:rFonts w:hint="eastAsia" w:ascii="宋体" w:hAnsi="宋体"/>
          <w:color w:val="auto"/>
          <w:u w:val="single"/>
        </w:rPr>
        <w:t xml:space="preserve">         </w:t>
      </w:r>
      <w:r>
        <w:rPr>
          <w:rFonts w:ascii="宋体" w:hAnsi="宋体"/>
          <w:color w:val="auto"/>
        </w:rPr>
        <w:t>。</w:t>
      </w:r>
    </w:p>
    <w:p>
      <w:pPr>
        <w:pStyle w:val="161"/>
        <w:spacing w:line="360" w:lineRule="auto"/>
        <w:ind w:firstLine="411" w:firstLineChars="196"/>
        <w:rPr>
          <w:rFonts w:hint="eastAsia"/>
          <w:color w:val="auto"/>
          <w:u w:val="single"/>
        </w:rPr>
      </w:pPr>
      <w:r>
        <w:rPr>
          <w:color w:val="auto"/>
        </w:rPr>
        <w:t>5.</w:t>
      </w:r>
      <w:r>
        <w:rPr>
          <w:rFonts w:hint="eastAsia" w:ascii="宋体" w:hAnsi="宋体"/>
          <w:color w:val="auto"/>
        </w:rPr>
        <w:t xml:space="preserve"> </w:t>
      </w:r>
      <w:r>
        <w:rPr>
          <w:rFonts w:ascii="宋体" w:hAnsi="宋体"/>
          <w:color w:val="auto"/>
        </w:rPr>
        <w:t>工程内容：</w:t>
      </w:r>
      <w:r>
        <w:rPr>
          <w:rFonts w:hint="eastAsia"/>
          <w:color w:val="auto"/>
          <w:u w:val="single"/>
        </w:rPr>
        <w:t xml:space="preserve">                                         </w:t>
      </w:r>
      <w:r>
        <w:rPr>
          <w:rFonts w:hint="eastAsia"/>
          <w:color w:val="auto"/>
        </w:rPr>
        <w:t>。</w:t>
      </w:r>
    </w:p>
    <w:p>
      <w:pPr>
        <w:pStyle w:val="161"/>
        <w:spacing w:line="360" w:lineRule="auto"/>
        <w:ind w:firstLine="411" w:firstLineChars="196"/>
        <w:rPr>
          <w:color w:val="auto"/>
        </w:rPr>
      </w:pPr>
      <w:r>
        <w:rPr>
          <w:rFonts w:ascii="宋体" w:hAnsi="宋体"/>
          <w:color w:val="auto"/>
        </w:rPr>
        <w:t>群体工程应附《承包人承揽工程项目一览表》（附件</w:t>
      </w:r>
      <w:r>
        <w:rPr>
          <w:color w:val="auto"/>
        </w:rPr>
        <w:t>1</w:t>
      </w:r>
      <w:r>
        <w:rPr>
          <w:rFonts w:ascii="宋体" w:hAnsi="宋体"/>
          <w:color w:val="auto"/>
        </w:rPr>
        <w:t>）。</w:t>
      </w:r>
    </w:p>
    <w:p>
      <w:pPr>
        <w:pStyle w:val="161"/>
        <w:spacing w:line="360" w:lineRule="auto"/>
        <w:ind w:firstLine="411" w:firstLineChars="196"/>
        <w:rPr>
          <w:rFonts w:hAnsi="宋体"/>
          <w:color w:val="auto"/>
          <w:u w:val="single"/>
        </w:rPr>
      </w:pPr>
      <w:bookmarkStart w:id="180" w:name="_Toc525396156"/>
      <w:r>
        <w:rPr>
          <w:rFonts w:ascii="宋体" w:hAnsi="宋体"/>
          <w:color w:val="auto"/>
        </w:rPr>
        <w:t>6.</w:t>
      </w:r>
      <w:r>
        <w:rPr>
          <w:rFonts w:hint="eastAsia" w:ascii="宋体" w:hAnsi="宋体"/>
          <w:color w:val="auto"/>
        </w:rPr>
        <w:t xml:space="preserve"> </w:t>
      </w:r>
      <w:r>
        <w:rPr>
          <w:rFonts w:ascii="宋体" w:hAnsi="宋体"/>
          <w:color w:val="auto"/>
        </w:rPr>
        <w:t>工程承包范围：</w:t>
      </w:r>
      <w:bookmarkEnd w:id="180"/>
      <w:r>
        <w:rPr>
          <w:rFonts w:hint="eastAsia"/>
          <w:color w:val="auto"/>
          <w:u w:val="single"/>
        </w:rPr>
        <w:t xml:space="preserve">                                         </w:t>
      </w:r>
      <w:r>
        <w:rPr>
          <w:rFonts w:hint="eastAsia"/>
          <w:color w:val="auto"/>
        </w:rPr>
        <w:t>。</w:t>
      </w:r>
    </w:p>
    <w:p>
      <w:pPr>
        <w:pStyle w:val="161"/>
        <w:spacing w:line="360" w:lineRule="auto"/>
        <w:ind w:firstLine="405" w:firstLineChars="193"/>
        <w:rPr>
          <w:rFonts w:hAnsi="宋体"/>
          <w:color w:val="auto"/>
        </w:rPr>
      </w:pPr>
      <w:r>
        <w:rPr>
          <w:rFonts w:hint="eastAsia" w:ascii="宋体" w:hAnsi="宋体"/>
          <w:color w:val="auto"/>
        </w:rPr>
        <w:t>承包方式：</w:t>
      </w:r>
      <w:r>
        <w:rPr>
          <w:rFonts w:hint="eastAsia" w:ascii="宋体" w:hAnsi="宋体"/>
          <w:color w:val="auto"/>
          <w:u w:val="single"/>
        </w:rPr>
        <w:t>包工包料</w:t>
      </w:r>
      <w:r>
        <w:rPr>
          <w:rFonts w:hint="eastAsia" w:ascii="宋体" w:hAnsi="宋体"/>
          <w:color w:val="auto"/>
        </w:rPr>
        <w:t>。</w:t>
      </w:r>
    </w:p>
    <w:p>
      <w:pPr>
        <w:pStyle w:val="161"/>
        <w:spacing w:line="360" w:lineRule="auto"/>
        <w:ind w:firstLine="407" w:firstLineChars="193"/>
        <w:outlineLvl w:val="0"/>
        <w:rPr>
          <w:rFonts w:hAnsi="宋 体"/>
          <w:b/>
          <w:bCs/>
          <w:color w:val="auto"/>
        </w:rPr>
      </w:pPr>
      <w:bookmarkStart w:id="181" w:name="_Toc21455"/>
      <w:bookmarkStart w:id="182" w:name="_Toc22248"/>
      <w:bookmarkStart w:id="183" w:name="_Toc17245"/>
      <w:bookmarkStart w:id="184" w:name="_Toc16897"/>
      <w:bookmarkStart w:id="185" w:name="_Toc22009"/>
      <w:bookmarkStart w:id="186" w:name="_Toc525396157"/>
      <w:bookmarkStart w:id="187" w:name="_Toc13299"/>
      <w:r>
        <w:rPr>
          <w:rFonts w:ascii="宋体" w:hAnsi="宋体"/>
          <w:b/>
          <w:bCs/>
          <w:color w:val="auto"/>
        </w:rPr>
        <w:t>二、合同工期</w:t>
      </w:r>
      <w:bookmarkEnd w:id="181"/>
      <w:bookmarkEnd w:id="182"/>
      <w:bookmarkEnd w:id="183"/>
      <w:bookmarkEnd w:id="184"/>
      <w:bookmarkEnd w:id="185"/>
      <w:bookmarkEnd w:id="186"/>
      <w:bookmarkEnd w:id="187"/>
    </w:p>
    <w:p>
      <w:pPr>
        <w:pStyle w:val="161"/>
        <w:spacing w:line="360" w:lineRule="auto"/>
        <w:ind w:firstLine="459"/>
        <w:rPr>
          <w:color w:val="auto"/>
        </w:rPr>
      </w:pPr>
      <w:r>
        <w:rPr>
          <w:rFonts w:ascii="宋体" w:hAnsi="宋体"/>
          <w:color w:val="auto"/>
        </w:rPr>
        <w:t>计划开工日期：</w:t>
      </w:r>
      <w:r>
        <w:rPr>
          <w:rFonts w:hint="eastAsia" w:ascii="宋体" w:hAnsi="宋体"/>
          <w:color w:val="auto"/>
          <w:u w:val="single"/>
        </w:rPr>
        <w:t xml:space="preserve">     </w:t>
      </w:r>
      <w:r>
        <w:rPr>
          <w:rFonts w:ascii="宋体" w:hAnsi="宋体"/>
          <w:color w:val="auto"/>
        </w:rPr>
        <w:t>年</w:t>
      </w:r>
      <w:r>
        <w:rPr>
          <w:rFonts w:hint="eastAsia" w:ascii="宋体" w:hAnsi="宋体"/>
          <w:color w:val="auto"/>
          <w:u w:val="single"/>
        </w:rPr>
        <w:t xml:space="preserve">   </w:t>
      </w:r>
      <w:r>
        <w:rPr>
          <w:rFonts w:ascii="宋体" w:hAnsi="宋体"/>
          <w:color w:val="auto"/>
        </w:rPr>
        <w:t>月</w:t>
      </w:r>
      <w:r>
        <w:rPr>
          <w:rFonts w:hint="eastAsia" w:ascii="宋体" w:hAnsi="宋体"/>
          <w:color w:val="auto"/>
          <w:u w:val="single"/>
        </w:rPr>
        <w:t xml:space="preserve">    </w:t>
      </w:r>
      <w:r>
        <w:rPr>
          <w:rFonts w:ascii="宋体" w:hAnsi="宋体"/>
          <w:color w:val="auto"/>
        </w:rPr>
        <w:t>日</w:t>
      </w:r>
      <w:r>
        <w:rPr>
          <w:rFonts w:hint="eastAsia" w:ascii="宋体" w:hAnsi="宋体"/>
          <w:color w:val="auto"/>
        </w:rPr>
        <w:t>，但实际开工日期应以本工程具备开工条件后，总监理工程师签发的正式开工报告（或以业主书面通知入场）为准</w:t>
      </w:r>
      <w:r>
        <w:rPr>
          <w:rFonts w:ascii="宋体" w:hAnsi="宋体"/>
          <w:color w:val="auto"/>
        </w:rPr>
        <w:t>。</w:t>
      </w:r>
    </w:p>
    <w:p>
      <w:pPr>
        <w:pStyle w:val="161"/>
        <w:spacing w:line="360" w:lineRule="auto"/>
        <w:ind w:firstLine="459"/>
        <w:rPr>
          <w:color w:val="auto"/>
        </w:rPr>
      </w:pPr>
      <w:r>
        <w:rPr>
          <w:rFonts w:ascii="宋体" w:hAnsi="宋体"/>
          <w:color w:val="auto"/>
        </w:rPr>
        <w:t>计划竣工日期：</w:t>
      </w:r>
      <w:r>
        <w:rPr>
          <w:rFonts w:hint="eastAsia" w:ascii="宋体" w:hAnsi="宋体"/>
          <w:color w:val="auto"/>
          <w:u w:val="single"/>
        </w:rPr>
        <w:t xml:space="preserve">     </w:t>
      </w:r>
      <w:r>
        <w:rPr>
          <w:rFonts w:ascii="宋体" w:hAnsi="宋体"/>
          <w:color w:val="auto"/>
        </w:rPr>
        <w:t>年</w:t>
      </w:r>
      <w:r>
        <w:rPr>
          <w:rFonts w:hint="eastAsia" w:ascii="宋体" w:hAnsi="宋体"/>
          <w:color w:val="auto"/>
          <w:u w:val="single"/>
        </w:rPr>
        <w:t xml:space="preserve">  </w:t>
      </w:r>
      <w:r>
        <w:rPr>
          <w:rFonts w:ascii="宋体" w:hAnsi="宋体"/>
          <w:color w:val="auto"/>
        </w:rPr>
        <w:t>月</w:t>
      </w:r>
      <w:r>
        <w:rPr>
          <w:rFonts w:hint="eastAsia" w:ascii="宋体" w:hAnsi="宋体"/>
          <w:color w:val="auto"/>
          <w:u w:val="single"/>
        </w:rPr>
        <w:t xml:space="preserve">   </w:t>
      </w:r>
      <w:r>
        <w:rPr>
          <w:rFonts w:ascii="宋体" w:hAnsi="宋体"/>
          <w:color w:val="auto"/>
        </w:rPr>
        <w:t>日</w:t>
      </w:r>
      <w:r>
        <w:rPr>
          <w:rFonts w:hint="eastAsia" w:ascii="宋体" w:hAnsi="宋体"/>
          <w:color w:val="auto"/>
        </w:rPr>
        <w:t>，实际竣工日期应以通过竣工验收的日期为准</w:t>
      </w:r>
      <w:r>
        <w:rPr>
          <w:rFonts w:ascii="宋体" w:hAnsi="宋体"/>
          <w:color w:val="auto"/>
        </w:rPr>
        <w:t>。</w:t>
      </w:r>
    </w:p>
    <w:p>
      <w:pPr>
        <w:pStyle w:val="161"/>
        <w:spacing w:line="360" w:lineRule="auto"/>
        <w:ind w:firstLine="459"/>
        <w:rPr>
          <w:rFonts w:ascii="宋体" w:hAnsi="宋体"/>
          <w:color w:val="auto"/>
        </w:rPr>
      </w:pPr>
      <w:r>
        <w:rPr>
          <w:rFonts w:ascii="宋体" w:hAnsi="宋体"/>
          <w:color w:val="auto"/>
        </w:rPr>
        <w:t>工期总日历天数：</w:t>
      </w:r>
      <w:r>
        <w:rPr>
          <w:rFonts w:hint="eastAsia" w:ascii="宋体" w:hAnsi="宋体"/>
          <w:color w:val="auto"/>
          <w:u w:val="single"/>
        </w:rPr>
        <w:t xml:space="preserve">     </w:t>
      </w:r>
      <w:r>
        <w:rPr>
          <w:rFonts w:hint="eastAsia" w:ascii="宋体" w:hAnsi="宋体"/>
          <w:color w:val="auto"/>
        </w:rPr>
        <w:t>天，自监理人发出的开工通知中载明的开工日期起算</w:t>
      </w:r>
      <w:r>
        <w:rPr>
          <w:rFonts w:ascii="宋体" w:hAnsi="宋体"/>
          <w:color w:val="auto"/>
        </w:rPr>
        <w:t>。工期总日历天数与根据前述计划开竣工日期计算的工期天数不一致的，以工期总日历天数为准。</w:t>
      </w:r>
    </w:p>
    <w:p>
      <w:pPr>
        <w:pStyle w:val="161"/>
        <w:spacing w:line="360" w:lineRule="auto"/>
        <w:ind w:firstLine="459"/>
        <w:outlineLvl w:val="0"/>
        <w:rPr>
          <w:rFonts w:hAnsi="宋 体"/>
          <w:b/>
          <w:bCs/>
          <w:color w:val="auto"/>
        </w:rPr>
      </w:pPr>
      <w:bookmarkStart w:id="188" w:name="_Toc525396158"/>
      <w:bookmarkStart w:id="189" w:name="_Toc13096"/>
      <w:bookmarkStart w:id="190" w:name="_Toc16552"/>
      <w:bookmarkStart w:id="191" w:name="_Toc2951"/>
      <w:bookmarkStart w:id="192" w:name="_Toc11332"/>
      <w:bookmarkStart w:id="193" w:name="_Toc10038"/>
      <w:bookmarkStart w:id="194" w:name="_Toc30908"/>
      <w:r>
        <w:rPr>
          <w:rFonts w:ascii="宋体" w:hAnsi="宋体"/>
          <w:b/>
          <w:bCs/>
          <w:color w:val="auto"/>
        </w:rPr>
        <w:t>三、质量标准</w:t>
      </w:r>
      <w:bookmarkEnd w:id="188"/>
      <w:bookmarkEnd w:id="189"/>
      <w:bookmarkEnd w:id="190"/>
      <w:bookmarkEnd w:id="191"/>
      <w:bookmarkEnd w:id="192"/>
      <w:bookmarkEnd w:id="193"/>
      <w:bookmarkEnd w:id="194"/>
    </w:p>
    <w:p>
      <w:pPr>
        <w:pStyle w:val="161"/>
        <w:spacing w:line="360" w:lineRule="auto"/>
        <w:ind w:firstLine="459"/>
        <w:rPr>
          <w:rFonts w:hAnsi="宋体"/>
          <w:color w:val="auto"/>
        </w:rPr>
      </w:pPr>
      <w:r>
        <w:rPr>
          <w:rFonts w:ascii="宋体" w:hAnsi="宋体"/>
          <w:color w:val="auto"/>
        </w:rPr>
        <w:t>工程质量符合</w:t>
      </w:r>
      <w:r>
        <w:rPr>
          <w:rFonts w:hint="eastAsia" w:ascii="宋体" w:hAnsi="宋体"/>
          <w:color w:val="auto"/>
          <w:u w:val="single"/>
        </w:rPr>
        <w:t>现行国家施工验收规范合格</w:t>
      </w:r>
      <w:r>
        <w:rPr>
          <w:rFonts w:ascii="宋体" w:hAnsi="宋体"/>
          <w:color w:val="auto"/>
        </w:rPr>
        <w:t>标准。</w:t>
      </w:r>
    </w:p>
    <w:p>
      <w:pPr>
        <w:pStyle w:val="161"/>
        <w:spacing w:line="360" w:lineRule="auto"/>
        <w:ind w:firstLine="459"/>
        <w:outlineLvl w:val="0"/>
        <w:rPr>
          <w:rFonts w:hAnsi="宋体"/>
          <w:b/>
          <w:bCs/>
          <w:color w:val="auto"/>
        </w:rPr>
      </w:pPr>
      <w:bookmarkStart w:id="195" w:name="_Toc29805"/>
      <w:bookmarkStart w:id="196" w:name="_Toc18722"/>
      <w:bookmarkStart w:id="197" w:name="_Toc18108"/>
      <w:bookmarkStart w:id="198" w:name="_Toc525396159"/>
      <w:bookmarkStart w:id="199" w:name="_Toc4714"/>
      <w:bookmarkStart w:id="200" w:name="_Toc6560"/>
      <w:bookmarkStart w:id="201" w:name="_Toc15379"/>
      <w:r>
        <w:rPr>
          <w:rFonts w:ascii="宋体" w:hAnsi="宋体"/>
          <w:b/>
          <w:bCs/>
          <w:color w:val="auto"/>
        </w:rPr>
        <w:t>四、签约合同价与合同价格形式</w:t>
      </w:r>
      <w:bookmarkEnd w:id="195"/>
      <w:bookmarkEnd w:id="196"/>
      <w:bookmarkEnd w:id="197"/>
      <w:bookmarkEnd w:id="198"/>
      <w:bookmarkEnd w:id="199"/>
      <w:bookmarkEnd w:id="200"/>
      <w:bookmarkEnd w:id="201"/>
    </w:p>
    <w:p>
      <w:pPr>
        <w:pStyle w:val="161"/>
        <w:spacing w:line="360" w:lineRule="auto"/>
        <w:ind w:firstLine="459"/>
        <w:rPr>
          <w:rFonts w:hAnsi="宋 体"/>
          <w:color w:val="auto"/>
        </w:rPr>
      </w:pPr>
      <w:r>
        <w:rPr>
          <w:color w:val="auto"/>
        </w:rPr>
        <w:t>1.</w:t>
      </w:r>
      <w:r>
        <w:rPr>
          <w:rFonts w:hint="eastAsia" w:ascii="宋体" w:hAnsi="宋体"/>
          <w:color w:val="auto"/>
        </w:rPr>
        <w:t xml:space="preserve"> </w:t>
      </w:r>
      <w:r>
        <w:rPr>
          <w:rFonts w:ascii="宋体" w:hAnsi="宋体"/>
          <w:color w:val="auto"/>
        </w:rPr>
        <w:t>签约合同价为：</w:t>
      </w:r>
    </w:p>
    <w:p>
      <w:pPr>
        <w:pStyle w:val="161"/>
        <w:spacing w:line="360" w:lineRule="auto"/>
        <w:ind w:firstLine="525" w:firstLineChars="250"/>
        <w:rPr>
          <w:rFonts w:hAnsi="宋体"/>
          <w:color w:val="auto"/>
        </w:rPr>
      </w:pPr>
      <w:r>
        <w:rPr>
          <w:rFonts w:ascii="宋体" w:hAnsi="宋体"/>
          <w:color w:val="auto"/>
        </w:rPr>
        <w:t>人民币（大写）</w:t>
      </w:r>
      <w:r>
        <w:rPr>
          <w:color w:val="auto"/>
          <w:u w:val="single"/>
        </w:rPr>
        <w:t xml:space="preserve">                 </w:t>
      </w:r>
      <w:r>
        <w:rPr>
          <w:rFonts w:hint="eastAsia" w:ascii="宋体" w:hAnsi="宋体"/>
          <w:color w:val="auto"/>
        </w:rPr>
        <w:t>（</w:t>
      </w:r>
      <w:r>
        <w:rPr>
          <w:color w:val="auto"/>
        </w:rPr>
        <w:t>¥</w:t>
      </w:r>
      <w:r>
        <w:rPr>
          <w:color w:val="auto"/>
          <w:u w:val="single"/>
        </w:rPr>
        <w:t xml:space="preserve">            </w:t>
      </w:r>
      <w:r>
        <w:rPr>
          <w:rFonts w:ascii="宋体" w:hAnsi="宋体"/>
          <w:color w:val="auto"/>
        </w:rPr>
        <w:t>元</w:t>
      </w:r>
      <w:r>
        <w:rPr>
          <w:rFonts w:hint="eastAsia" w:ascii="宋体" w:hAnsi="宋体"/>
          <w:color w:val="auto"/>
        </w:rPr>
        <w:t>）</w:t>
      </w:r>
      <w:r>
        <w:rPr>
          <w:rFonts w:ascii="宋体" w:hAnsi="宋体"/>
          <w:color w:val="auto"/>
        </w:rPr>
        <w:t>；</w:t>
      </w:r>
    </w:p>
    <w:p>
      <w:pPr>
        <w:pStyle w:val="161"/>
        <w:spacing w:line="360" w:lineRule="auto"/>
        <w:ind w:firstLine="525" w:firstLineChars="250"/>
        <w:rPr>
          <w:rFonts w:hAnsi="宋体"/>
          <w:color w:val="auto"/>
        </w:rPr>
      </w:pPr>
      <w:r>
        <w:rPr>
          <w:rFonts w:ascii="宋体" w:hAnsi="宋体"/>
          <w:color w:val="auto"/>
        </w:rPr>
        <w:t>其中：</w:t>
      </w:r>
    </w:p>
    <w:p>
      <w:pPr>
        <w:pStyle w:val="161"/>
        <w:spacing w:line="360" w:lineRule="auto"/>
        <w:ind w:firstLine="420" w:firstLineChars="200"/>
        <w:rPr>
          <w:rFonts w:hAnsi="宋 体"/>
          <w:color w:val="auto"/>
        </w:rPr>
      </w:pPr>
      <w:r>
        <w:rPr>
          <w:rFonts w:hint="eastAsia" w:ascii="宋体" w:hAnsi="宋体"/>
          <w:color w:val="auto"/>
        </w:rPr>
        <w:t>（1）</w:t>
      </w:r>
      <w:r>
        <w:rPr>
          <w:rFonts w:ascii="宋体" w:hAnsi="宋体"/>
          <w:color w:val="auto"/>
        </w:rPr>
        <w:t>安全文明施工费：</w:t>
      </w:r>
    </w:p>
    <w:p>
      <w:pPr>
        <w:pStyle w:val="161"/>
        <w:spacing w:line="360" w:lineRule="auto"/>
        <w:ind w:left="420" w:leftChars="200" w:firstLine="525" w:firstLineChars="250"/>
        <w:rPr>
          <w:rFonts w:ascii="宋体" w:hAnsi="宋体"/>
          <w:color w:val="auto"/>
        </w:rPr>
      </w:pPr>
      <w:r>
        <w:rPr>
          <w:rFonts w:ascii="宋体" w:hAnsi="宋体"/>
          <w:color w:val="auto"/>
        </w:rPr>
        <w:t>人民币（大写）</w:t>
      </w:r>
      <w:r>
        <w:rPr>
          <w:color w:val="auto"/>
          <w:u w:val="single"/>
        </w:rPr>
        <w:t xml:space="preserve">              </w:t>
      </w:r>
      <w:r>
        <w:rPr>
          <w:color w:val="auto"/>
        </w:rPr>
        <w:t xml:space="preserve"> </w:t>
      </w:r>
      <w:r>
        <w:rPr>
          <w:rFonts w:hint="eastAsia" w:ascii="宋体" w:hAnsi="宋体"/>
          <w:color w:val="auto"/>
        </w:rPr>
        <w:t>（</w:t>
      </w:r>
      <w:r>
        <w:rPr>
          <w:color w:val="auto"/>
        </w:rPr>
        <w:t>¥</w:t>
      </w:r>
      <w:r>
        <w:rPr>
          <w:color w:val="auto"/>
          <w:u w:val="single"/>
        </w:rPr>
        <w:t xml:space="preserve">          </w:t>
      </w:r>
      <w:r>
        <w:rPr>
          <w:rFonts w:ascii="宋体" w:hAnsi="宋体"/>
          <w:color w:val="auto"/>
        </w:rPr>
        <w:t>元</w:t>
      </w:r>
      <w:r>
        <w:rPr>
          <w:rFonts w:hint="eastAsia" w:ascii="宋体" w:hAnsi="宋体"/>
          <w:color w:val="auto"/>
        </w:rPr>
        <w:t>）</w:t>
      </w:r>
      <w:r>
        <w:rPr>
          <w:rFonts w:ascii="宋体" w:hAnsi="宋体"/>
          <w:color w:val="auto"/>
        </w:rPr>
        <w:t>；</w:t>
      </w:r>
    </w:p>
    <w:p>
      <w:pPr>
        <w:pStyle w:val="161"/>
        <w:spacing w:line="360" w:lineRule="auto"/>
        <w:ind w:firstLine="420" w:firstLineChars="200"/>
        <w:rPr>
          <w:rFonts w:hint="eastAsia" w:ascii="宋 体" w:hAnsi="宋体"/>
          <w:color w:val="auto"/>
        </w:rPr>
      </w:pPr>
      <w:r>
        <w:rPr>
          <w:rFonts w:ascii="宋体" w:hAnsi="宋体"/>
          <w:color w:val="auto"/>
        </w:rPr>
        <w:t>（</w:t>
      </w:r>
      <w:r>
        <w:rPr>
          <w:color w:val="auto"/>
        </w:rPr>
        <w:t>2</w:t>
      </w:r>
      <w:r>
        <w:rPr>
          <w:rFonts w:ascii="宋体" w:hAnsi="宋体"/>
          <w:color w:val="auto"/>
        </w:rPr>
        <w:t>）建安劳保费：</w:t>
      </w:r>
    </w:p>
    <w:p>
      <w:pPr>
        <w:pStyle w:val="161"/>
        <w:spacing w:line="360" w:lineRule="auto"/>
        <w:ind w:left="420" w:leftChars="200" w:firstLine="525" w:firstLineChars="250"/>
        <w:rPr>
          <w:rFonts w:ascii="宋体" w:hAnsi="宋体"/>
          <w:color w:val="auto"/>
        </w:rPr>
      </w:pPr>
      <w:r>
        <w:rPr>
          <w:rFonts w:ascii="宋体" w:hAnsi="宋体"/>
          <w:color w:val="auto"/>
        </w:rPr>
        <w:t>人民币（大写）</w:t>
      </w:r>
      <w:r>
        <w:rPr>
          <w:color w:val="auto"/>
          <w:u w:val="single"/>
        </w:rPr>
        <w:t xml:space="preserve">              </w:t>
      </w:r>
      <w:r>
        <w:rPr>
          <w:color w:val="auto"/>
        </w:rPr>
        <w:t xml:space="preserve"> </w:t>
      </w:r>
      <w:r>
        <w:rPr>
          <w:rFonts w:hint="eastAsia" w:ascii="宋体" w:hAnsi="宋体"/>
          <w:color w:val="auto"/>
        </w:rPr>
        <w:t>（</w:t>
      </w:r>
      <w:r>
        <w:rPr>
          <w:color w:val="auto"/>
        </w:rPr>
        <w:t>¥</w:t>
      </w:r>
      <w:r>
        <w:rPr>
          <w:color w:val="auto"/>
          <w:u w:val="single"/>
        </w:rPr>
        <w:t xml:space="preserve">          </w:t>
      </w:r>
      <w:r>
        <w:rPr>
          <w:rFonts w:ascii="宋体" w:hAnsi="宋体"/>
          <w:color w:val="auto"/>
        </w:rPr>
        <w:t>元</w:t>
      </w:r>
      <w:r>
        <w:rPr>
          <w:rFonts w:hint="eastAsia" w:ascii="宋体" w:hAnsi="宋体"/>
          <w:color w:val="auto"/>
        </w:rPr>
        <w:t>）</w:t>
      </w:r>
      <w:r>
        <w:rPr>
          <w:rFonts w:ascii="宋体" w:hAnsi="宋体"/>
          <w:color w:val="auto"/>
        </w:rPr>
        <w:t>；</w:t>
      </w:r>
    </w:p>
    <w:p>
      <w:pPr>
        <w:pStyle w:val="161"/>
        <w:spacing w:line="360" w:lineRule="auto"/>
        <w:ind w:firstLine="420" w:firstLineChars="200"/>
        <w:rPr>
          <w:rFonts w:hint="eastAsia" w:ascii="宋 体" w:hAnsi="宋 体"/>
          <w:color w:val="auto"/>
        </w:rPr>
      </w:pPr>
      <w:r>
        <w:rPr>
          <w:rFonts w:ascii="宋体" w:hAnsi="宋体"/>
          <w:color w:val="auto"/>
        </w:rPr>
        <w:t>（</w:t>
      </w:r>
      <w:r>
        <w:rPr>
          <w:color w:val="auto"/>
        </w:rPr>
        <w:t>3</w:t>
      </w:r>
      <w:r>
        <w:rPr>
          <w:rFonts w:ascii="宋体" w:hAnsi="宋体"/>
          <w:color w:val="auto"/>
        </w:rPr>
        <w:t>）材料和工程设备暂估价金额：</w:t>
      </w:r>
    </w:p>
    <w:p>
      <w:pPr>
        <w:pStyle w:val="161"/>
        <w:spacing w:line="360" w:lineRule="auto"/>
        <w:ind w:firstLine="945" w:firstLineChars="450"/>
        <w:rPr>
          <w:rFonts w:ascii="宋体" w:hAnsi="宋体"/>
          <w:color w:val="auto"/>
        </w:rPr>
      </w:pPr>
      <w:r>
        <w:rPr>
          <w:rFonts w:ascii="宋体" w:hAnsi="宋体"/>
          <w:color w:val="auto"/>
        </w:rPr>
        <w:t>人民币（大写）</w:t>
      </w:r>
      <w:r>
        <w:rPr>
          <w:color w:val="auto"/>
          <w:u w:val="single"/>
        </w:rPr>
        <w:t xml:space="preserve">              </w:t>
      </w:r>
      <w:r>
        <w:rPr>
          <w:color w:val="auto"/>
        </w:rPr>
        <w:t xml:space="preserve"> </w:t>
      </w:r>
      <w:r>
        <w:rPr>
          <w:rFonts w:hint="eastAsia" w:ascii="宋体" w:hAnsi="宋体"/>
          <w:color w:val="auto"/>
        </w:rPr>
        <w:t>（</w:t>
      </w:r>
      <w:r>
        <w:rPr>
          <w:color w:val="auto"/>
        </w:rPr>
        <w:t>¥</w:t>
      </w:r>
      <w:r>
        <w:rPr>
          <w:color w:val="auto"/>
          <w:u w:val="single"/>
        </w:rPr>
        <w:t xml:space="preserve">          </w:t>
      </w:r>
      <w:r>
        <w:rPr>
          <w:rFonts w:ascii="宋体" w:hAnsi="宋体"/>
          <w:color w:val="auto"/>
        </w:rPr>
        <w:t>元</w:t>
      </w:r>
      <w:r>
        <w:rPr>
          <w:rFonts w:hint="eastAsia" w:ascii="宋体" w:hAnsi="宋体"/>
          <w:color w:val="auto"/>
        </w:rPr>
        <w:t>）</w:t>
      </w:r>
      <w:r>
        <w:rPr>
          <w:rFonts w:ascii="宋体" w:hAnsi="宋体"/>
          <w:color w:val="auto"/>
        </w:rPr>
        <w:t>；</w:t>
      </w:r>
    </w:p>
    <w:p>
      <w:pPr>
        <w:pStyle w:val="161"/>
        <w:spacing w:line="360" w:lineRule="auto"/>
        <w:ind w:firstLine="420" w:firstLineChars="200"/>
        <w:rPr>
          <w:rFonts w:hint="eastAsia" w:ascii="宋 体" w:hAnsi="宋 体"/>
          <w:color w:val="auto"/>
        </w:rPr>
      </w:pPr>
      <w:r>
        <w:rPr>
          <w:rFonts w:ascii="宋体" w:hAnsi="宋体"/>
          <w:color w:val="auto"/>
        </w:rPr>
        <w:t>（</w:t>
      </w:r>
      <w:r>
        <w:rPr>
          <w:color w:val="auto"/>
        </w:rPr>
        <w:t>4</w:t>
      </w:r>
      <w:r>
        <w:rPr>
          <w:rFonts w:ascii="宋体" w:hAnsi="宋体"/>
          <w:color w:val="auto"/>
        </w:rPr>
        <w:t>）专业工程暂估价金额：</w:t>
      </w:r>
    </w:p>
    <w:p>
      <w:pPr>
        <w:pStyle w:val="161"/>
        <w:spacing w:line="360" w:lineRule="auto"/>
        <w:ind w:firstLine="945" w:firstLineChars="450"/>
        <w:rPr>
          <w:rFonts w:ascii="宋体" w:hAnsi="宋体"/>
          <w:color w:val="auto"/>
        </w:rPr>
      </w:pPr>
      <w:r>
        <w:rPr>
          <w:rFonts w:ascii="宋体" w:hAnsi="宋体"/>
          <w:color w:val="auto"/>
        </w:rPr>
        <w:t>人民币（大写）</w:t>
      </w:r>
      <w:r>
        <w:rPr>
          <w:color w:val="auto"/>
          <w:u w:val="single"/>
        </w:rPr>
        <w:t xml:space="preserve">              </w:t>
      </w:r>
      <w:r>
        <w:rPr>
          <w:color w:val="auto"/>
        </w:rPr>
        <w:t xml:space="preserve"> </w:t>
      </w:r>
      <w:r>
        <w:rPr>
          <w:rFonts w:hint="eastAsia" w:ascii="宋体" w:hAnsi="宋体"/>
          <w:color w:val="auto"/>
        </w:rPr>
        <w:t>（</w:t>
      </w:r>
      <w:r>
        <w:rPr>
          <w:color w:val="auto"/>
        </w:rPr>
        <w:t>¥</w:t>
      </w:r>
      <w:r>
        <w:rPr>
          <w:color w:val="auto"/>
          <w:u w:val="single"/>
        </w:rPr>
        <w:t xml:space="preserve">          </w:t>
      </w:r>
      <w:r>
        <w:rPr>
          <w:rFonts w:ascii="宋体" w:hAnsi="宋体"/>
          <w:color w:val="auto"/>
        </w:rPr>
        <w:t>元</w:t>
      </w:r>
      <w:r>
        <w:rPr>
          <w:rFonts w:hint="eastAsia" w:ascii="宋体" w:hAnsi="宋体"/>
          <w:color w:val="auto"/>
        </w:rPr>
        <w:t>）</w:t>
      </w:r>
      <w:r>
        <w:rPr>
          <w:rFonts w:ascii="宋体" w:hAnsi="宋体"/>
          <w:color w:val="auto"/>
        </w:rPr>
        <w:t>；</w:t>
      </w:r>
    </w:p>
    <w:p>
      <w:pPr>
        <w:pStyle w:val="161"/>
        <w:spacing w:line="360" w:lineRule="auto"/>
        <w:ind w:firstLine="420" w:firstLineChars="200"/>
        <w:rPr>
          <w:rFonts w:hint="eastAsia" w:ascii="宋 体" w:hAnsi="宋 体"/>
          <w:color w:val="auto"/>
        </w:rPr>
      </w:pPr>
      <w:r>
        <w:rPr>
          <w:rFonts w:ascii="宋体" w:hAnsi="宋体"/>
          <w:color w:val="auto"/>
        </w:rPr>
        <w:t>（</w:t>
      </w:r>
      <w:r>
        <w:rPr>
          <w:color w:val="auto"/>
        </w:rPr>
        <w:t>5</w:t>
      </w:r>
      <w:r>
        <w:rPr>
          <w:rFonts w:ascii="宋体" w:hAnsi="宋体"/>
          <w:color w:val="auto"/>
        </w:rPr>
        <w:t>）暂列金额：</w:t>
      </w:r>
    </w:p>
    <w:p>
      <w:pPr>
        <w:pStyle w:val="161"/>
        <w:spacing w:line="360" w:lineRule="auto"/>
        <w:ind w:firstLine="945" w:firstLineChars="450"/>
        <w:rPr>
          <w:rFonts w:ascii="宋体" w:hAnsi="宋体"/>
          <w:color w:val="auto"/>
        </w:rPr>
      </w:pPr>
      <w:r>
        <w:rPr>
          <w:rFonts w:ascii="宋体" w:hAnsi="宋体"/>
          <w:color w:val="auto"/>
        </w:rPr>
        <w:t>人民币（大写）</w:t>
      </w:r>
      <w:r>
        <w:rPr>
          <w:color w:val="auto"/>
          <w:u w:val="single"/>
        </w:rPr>
        <w:t xml:space="preserve">              </w:t>
      </w:r>
      <w:r>
        <w:rPr>
          <w:color w:val="auto"/>
        </w:rPr>
        <w:t xml:space="preserve"> </w:t>
      </w:r>
      <w:r>
        <w:rPr>
          <w:rFonts w:hint="eastAsia" w:ascii="宋体" w:hAnsi="宋体"/>
          <w:color w:val="auto"/>
        </w:rPr>
        <w:t>（</w:t>
      </w:r>
      <w:r>
        <w:rPr>
          <w:color w:val="auto"/>
        </w:rPr>
        <w:t>¥</w:t>
      </w:r>
      <w:r>
        <w:rPr>
          <w:color w:val="auto"/>
          <w:u w:val="single"/>
        </w:rPr>
        <w:t xml:space="preserve">          </w:t>
      </w:r>
      <w:r>
        <w:rPr>
          <w:rFonts w:ascii="宋体" w:hAnsi="宋体"/>
          <w:color w:val="auto"/>
        </w:rPr>
        <w:t>元</w:t>
      </w:r>
      <w:r>
        <w:rPr>
          <w:rFonts w:hint="eastAsia" w:ascii="宋体" w:hAnsi="宋体"/>
          <w:color w:val="auto"/>
        </w:rPr>
        <w:t>）</w:t>
      </w:r>
      <w:r>
        <w:rPr>
          <w:rFonts w:ascii="宋体" w:hAnsi="宋体"/>
          <w:color w:val="auto"/>
        </w:rPr>
        <w:t>。</w:t>
      </w:r>
    </w:p>
    <w:p>
      <w:pPr>
        <w:pStyle w:val="161"/>
        <w:spacing w:line="360" w:lineRule="auto"/>
        <w:ind w:firstLine="359" w:firstLineChars="171"/>
        <w:rPr>
          <w:rFonts w:hint="eastAsia" w:ascii="宋 体" w:hAnsi="宋 体"/>
          <w:color w:val="auto"/>
        </w:rPr>
      </w:pPr>
      <w:r>
        <w:rPr>
          <w:rFonts w:ascii="宋体" w:hAnsi="宋体"/>
          <w:color w:val="auto"/>
        </w:rPr>
        <w:t>（</w:t>
      </w:r>
      <w:r>
        <w:rPr>
          <w:rFonts w:hAnsi="宋体"/>
          <w:color w:val="auto"/>
        </w:rPr>
        <w:t>6</w:t>
      </w:r>
      <w:r>
        <w:rPr>
          <w:rFonts w:ascii="宋体" w:hAnsi="宋体"/>
          <w:color w:val="auto"/>
        </w:rPr>
        <w:t>）</w:t>
      </w:r>
      <w:r>
        <w:rPr>
          <w:rFonts w:hint="eastAsia" w:ascii="宋体" w:hAnsi="宋体"/>
          <w:color w:val="auto"/>
        </w:rPr>
        <w:t>增值税额：</w:t>
      </w:r>
    </w:p>
    <w:p>
      <w:pPr>
        <w:pStyle w:val="161"/>
        <w:spacing w:line="360" w:lineRule="auto"/>
        <w:ind w:firstLine="945" w:firstLineChars="450"/>
        <w:rPr>
          <w:rFonts w:ascii="宋体" w:hAnsi="宋体"/>
          <w:color w:val="auto"/>
        </w:rPr>
      </w:pPr>
      <w:r>
        <w:rPr>
          <w:rFonts w:ascii="宋体" w:hAnsi="宋体"/>
          <w:color w:val="auto"/>
        </w:rPr>
        <w:t>人民币（大写）</w:t>
      </w:r>
      <w:r>
        <w:rPr>
          <w:color w:val="auto"/>
          <w:u w:val="single"/>
        </w:rPr>
        <w:t xml:space="preserve">              </w:t>
      </w:r>
      <w:r>
        <w:rPr>
          <w:color w:val="auto"/>
        </w:rPr>
        <w:t xml:space="preserve"> </w:t>
      </w:r>
      <w:r>
        <w:rPr>
          <w:rFonts w:hint="eastAsia" w:ascii="宋体" w:hAnsi="宋体"/>
          <w:color w:val="auto"/>
        </w:rPr>
        <w:t>（</w:t>
      </w:r>
      <w:r>
        <w:rPr>
          <w:color w:val="auto"/>
        </w:rPr>
        <w:t>¥</w:t>
      </w:r>
      <w:r>
        <w:rPr>
          <w:color w:val="auto"/>
          <w:u w:val="single"/>
        </w:rPr>
        <w:t xml:space="preserve">          </w:t>
      </w:r>
      <w:r>
        <w:rPr>
          <w:rFonts w:ascii="宋体" w:hAnsi="宋体"/>
          <w:color w:val="auto"/>
        </w:rPr>
        <w:t>元</w:t>
      </w:r>
      <w:r>
        <w:rPr>
          <w:rFonts w:hint="eastAsia" w:ascii="宋体" w:hAnsi="宋体"/>
          <w:color w:val="auto"/>
        </w:rPr>
        <w:t>）</w:t>
      </w:r>
      <w:r>
        <w:rPr>
          <w:rFonts w:ascii="宋体" w:hAnsi="宋体"/>
          <w:color w:val="auto"/>
        </w:rPr>
        <w:t>。</w:t>
      </w:r>
    </w:p>
    <w:p>
      <w:pPr>
        <w:pStyle w:val="161"/>
        <w:spacing w:line="360" w:lineRule="auto"/>
        <w:ind w:firstLine="987" w:firstLineChars="470"/>
        <w:rPr>
          <w:rFonts w:hint="eastAsia" w:ascii="宋体" w:hAnsi="宋体"/>
          <w:color w:val="auto"/>
          <w:u w:val="single"/>
        </w:rPr>
      </w:pPr>
      <w:r>
        <w:rPr>
          <w:rFonts w:hint="eastAsia" w:ascii="宋体" w:hAnsi="宋体"/>
          <w:color w:val="auto"/>
        </w:rPr>
        <w:t>增值税率：</w:t>
      </w:r>
      <w:r>
        <w:rPr>
          <w:rFonts w:hAnsi="宋体"/>
          <w:color w:val="auto"/>
          <w:u w:val="single"/>
        </w:rPr>
        <w:t xml:space="preserve">  </w:t>
      </w:r>
      <w:r>
        <w:rPr>
          <w:rFonts w:hint="eastAsia" w:ascii="宋体" w:hAnsi="宋体"/>
          <w:color w:val="auto"/>
          <w:u w:val="single"/>
        </w:rPr>
        <w:t xml:space="preserve">      </w:t>
      </w:r>
      <w:r>
        <w:rPr>
          <w:rFonts w:hAnsi="宋体"/>
          <w:color w:val="auto"/>
          <w:u w:val="single"/>
        </w:rPr>
        <w:t xml:space="preserve">  </w:t>
      </w:r>
    </w:p>
    <w:p>
      <w:pPr>
        <w:pStyle w:val="161"/>
        <w:spacing w:line="450" w:lineRule="exact"/>
        <w:ind w:firstLine="420" w:firstLineChars="200"/>
        <w:rPr>
          <w:rFonts w:hint="eastAsia" w:ascii="宋 体" w:hAnsi="宋体"/>
          <w:color w:val="auto"/>
        </w:rPr>
      </w:pPr>
      <w:r>
        <w:rPr>
          <w:color w:val="auto"/>
        </w:rPr>
        <w:t>2.</w:t>
      </w:r>
      <w:r>
        <w:rPr>
          <w:rFonts w:hint="eastAsia" w:ascii="宋体" w:hAnsi="宋体"/>
          <w:color w:val="auto"/>
        </w:rPr>
        <w:t xml:space="preserve"> </w:t>
      </w:r>
      <w:r>
        <w:rPr>
          <w:rFonts w:ascii="宋体" w:hAnsi="宋体"/>
          <w:color w:val="auto"/>
        </w:rPr>
        <w:t>合同价格形式：</w:t>
      </w:r>
      <w:r>
        <w:rPr>
          <w:color w:val="auto"/>
        </w:rPr>
        <w:t xml:space="preserve">  </w:t>
      </w:r>
      <w:r>
        <w:rPr>
          <w:rFonts w:hint="eastAsia" w:ascii="宋体" w:hAnsi="宋体"/>
          <w:color w:val="auto"/>
        </w:rPr>
        <w:t>采用</w:t>
      </w:r>
      <w:r>
        <w:rPr>
          <w:rFonts w:hint="eastAsia" w:ascii="宋体" w:hAnsi="宋体"/>
          <w:color w:val="auto"/>
          <w:u w:val="single"/>
        </w:rPr>
        <w:t>固定综合单价的</w:t>
      </w:r>
      <w:r>
        <w:rPr>
          <w:rFonts w:hint="eastAsia" w:ascii="宋体" w:hAnsi="宋体"/>
          <w:color w:val="auto"/>
        </w:rPr>
        <w:t>合同形式，工程量按实结算。</w:t>
      </w:r>
    </w:p>
    <w:p>
      <w:pPr>
        <w:pStyle w:val="161"/>
        <w:spacing w:line="360" w:lineRule="auto"/>
        <w:ind w:firstLine="422" w:firstLineChars="200"/>
        <w:outlineLvl w:val="0"/>
        <w:rPr>
          <w:rFonts w:hAnsi="宋 体"/>
          <w:b/>
          <w:bCs/>
          <w:color w:val="auto"/>
        </w:rPr>
      </w:pPr>
      <w:bookmarkStart w:id="202" w:name="_Toc11844"/>
      <w:bookmarkStart w:id="203" w:name="_Toc7486"/>
      <w:bookmarkStart w:id="204" w:name="_Toc525396160"/>
      <w:bookmarkStart w:id="205" w:name="_Toc14057"/>
      <w:bookmarkStart w:id="206" w:name="_Toc26565"/>
      <w:bookmarkStart w:id="207" w:name="_Toc6065"/>
      <w:bookmarkStart w:id="208" w:name="_Toc11156"/>
      <w:r>
        <w:rPr>
          <w:rFonts w:ascii="宋体" w:hAnsi="宋体"/>
          <w:b/>
          <w:bCs/>
          <w:color w:val="auto"/>
        </w:rPr>
        <w:t>五、项目经理</w:t>
      </w:r>
      <w:bookmarkEnd w:id="202"/>
      <w:bookmarkEnd w:id="203"/>
      <w:bookmarkEnd w:id="204"/>
      <w:bookmarkEnd w:id="205"/>
      <w:bookmarkEnd w:id="206"/>
      <w:bookmarkEnd w:id="207"/>
      <w:bookmarkEnd w:id="208"/>
    </w:p>
    <w:p>
      <w:pPr>
        <w:pStyle w:val="161"/>
        <w:spacing w:line="360" w:lineRule="auto"/>
        <w:ind w:firstLine="420" w:firstLineChars="200"/>
        <w:rPr>
          <w:rFonts w:hAnsi="宋体"/>
          <w:color w:val="auto"/>
        </w:rPr>
      </w:pPr>
      <w:r>
        <w:rPr>
          <w:rFonts w:ascii="宋体" w:hAnsi="宋体"/>
          <w:color w:val="auto"/>
        </w:rPr>
        <w:t>承包人项目经理：</w:t>
      </w:r>
      <w:r>
        <w:rPr>
          <w:rFonts w:hint="eastAsia" w:ascii="MingLiU_HKSCS" w:hAnsi="MingLiU_HKSCS" w:cs="MingLiU_HKSCS"/>
          <w:color w:val="auto"/>
          <w:u w:val="single"/>
        </w:rPr>
        <w:t xml:space="preserve">                               </w:t>
      </w:r>
      <w:r>
        <w:rPr>
          <w:rFonts w:ascii="宋体" w:hAnsi="宋体"/>
          <w:color w:val="auto"/>
        </w:rPr>
        <w:t>。</w:t>
      </w:r>
    </w:p>
    <w:p>
      <w:pPr>
        <w:pStyle w:val="161"/>
        <w:spacing w:line="360" w:lineRule="auto"/>
        <w:ind w:firstLine="422" w:firstLineChars="200"/>
        <w:outlineLvl w:val="0"/>
        <w:rPr>
          <w:rFonts w:hAnsi="宋 体"/>
          <w:b/>
          <w:bCs/>
          <w:color w:val="auto"/>
        </w:rPr>
      </w:pPr>
      <w:bookmarkStart w:id="209" w:name="_Toc9219"/>
      <w:bookmarkStart w:id="210" w:name="_Toc23397"/>
      <w:bookmarkStart w:id="211" w:name="_Toc525396161"/>
      <w:bookmarkStart w:id="212" w:name="_Toc17641"/>
      <w:bookmarkStart w:id="213" w:name="_Toc9243"/>
      <w:bookmarkStart w:id="214" w:name="_Toc11393"/>
      <w:bookmarkStart w:id="215" w:name="_Toc9804"/>
      <w:r>
        <w:rPr>
          <w:rFonts w:ascii="宋体" w:hAnsi="宋体"/>
          <w:b/>
          <w:bCs/>
          <w:color w:val="auto"/>
        </w:rPr>
        <w:t>六、合同文件构成</w:t>
      </w:r>
      <w:bookmarkEnd w:id="209"/>
      <w:bookmarkEnd w:id="210"/>
      <w:bookmarkEnd w:id="211"/>
      <w:bookmarkEnd w:id="212"/>
      <w:bookmarkEnd w:id="213"/>
      <w:bookmarkEnd w:id="214"/>
      <w:bookmarkEnd w:id="215"/>
    </w:p>
    <w:p>
      <w:pPr>
        <w:pStyle w:val="161"/>
        <w:spacing w:line="360" w:lineRule="auto"/>
        <w:ind w:firstLine="420" w:firstLineChars="200"/>
        <w:rPr>
          <w:color w:val="auto"/>
        </w:rPr>
      </w:pPr>
      <w:r>
        <w:rPr>
          <w:rFonts w:ascii="宋体" w:hAnsi="宋体"/>
          <w:color w:val="auto"/>
        </w:rPr>
        <w:t>本协议书与下列文件一起构成合同文件：</w:t>
      </w:r>
    </w:p>
    <w:p>
      <w:pPr>
        <w:pStyle w:val="161"/>
        <w:autoSpaceDE w:val="0"/>
        <w:autoSpaceDN w:val="0"/>
        <w:adjustRightInd w:val="0"/>
        <w:spacing w:line="360" w:lineRule="auto"/>
        <w:ind w:firstLine="420" w:firstLineChars="200"/>
        <w:jc w:val="left"/>
        <w:rPr>
          <w:color w:val="auto"/>
        </w:rPr>
      </w:pPr>
      <w:r>
        <w:rPr>
          <w:rFonts w:ascii="宋体" w:hAnsi="宋体"/>
          <w:color w:val="auto"/>
        </w:rPr>
        <w:t>（</w:t>
      </w:r>
      <w:r>
        <w:rPr>
          <w:color w:val="auto"/>
        </w:rPr>
        <w:t>1</w:t>
      </w:r>
      <w:r>
        <w:rPr>
          <w:rFonts w:ascii="宋体" w:hAnsi="宋体"/>
          <w:color w:val="auto"/>
        </w:rPr>
        <w:t>）中标通知书（如有）；</w:t>
      </w:r>
    </w:p>
    <w:p>
      <w:pPr>
        <w:pStyle w:val="161"/>
        <w:autoSpaceDE w:val="0"/>
        <w:autoSpaceDN w:val="0"/>
        <w:adjustRightInd w:val="0"/>
        <w:spacing w:line="360" w:lineRule="auto"/>
        <w:ind w:firstLine="420" w:firstLineChars="200"/>
        <w:jc w:val="left"/>
        <w:rPr>
          <w:color w:val="auto"/>
        </w:rPr>
      </w:pPr>
      <w:r>
        <w:rPr>
          <w:rFonts w:ascii="宋体" w:hAnsi="宋体"/>
          <w:color w:val="auto"/>
        </w:rPr>
        <w:t>（</w:t>
      </w:r>
      <w:r>
        <w:rPr>
          <w:color w:val="auto"/>
        </w:rPr>
        <w:t>2</w:t>
      </w:r>
      <w:r>
        <w:rPr>
          <w:rFonts w:ascii="宋体" w:hAnsi="宋体"/>
          <w:color w:val="auto"/>
        </w:rPr>
        <w:t>）投标函及其附录（如有）；</w:t>
      </w:r>
      <w:r>
        <w:rPr>
          <w:color w:val="auto"/>
        </w:rPr>
        <w:t xml:space="preserve"> </w:t>
      </w:r>
    </w:p>
    <w:p>
      <w:pPr>
        <w:pStyle w:val="161"/>
        <w:autoSpaceDE w:val="0"/>
        <w:autoSpaceDN w:val="0"/>
        <w:adjustRightInd w:val="0"/>
        <w:spacing w:line="360" w:lineRule="auto"/>
        <w:ind w:firstLine="420" w:firstLineChars="200"/>
        <w:jc w:val="left"/>
        <w:rPr>
          <w:color w:val="auto"/>
        </w:rPr>
      </w:pPr>
      <w:r>
        <w:rPr>
          <w:rFonts w:ascii="宋体" w:hAnsi="宋体"/>
          <w:color w:val="auto"/>
        </w:rPr>
        <w:t>（</w:t>
      </w:r>
      <w:r>
        <w:rPr>
          <w:color w:val="auto"/>
        </w:rPr>
        <w:t>3</w:t>
      </w:r>
      <w:r>
        <w:rPr>
          <w:rFonts w:ascii="宋体" w:hAnsi="宋体"/>
          <w:color w:val="auto"/>
        </w:rPr>
        <w:t>）专用合同条款及其附件；</w:t>
      </w:r>
    </w:p>
    <w:p>
      <w:pPr>
        <w:pStyle w:val="161"/>
        <w:autoSpaceDE w:val="0"/>
        <w:autoSpaceDN w:val="0"/>
        <w:adjustRightInd w:val="0"/>
        <w:spacing w:line="360" w:lineRule="auto"/>
        <w:ind w:firstLine="420" w:firstLineChars="200"/>
        <w:jc w:val="left"/>
        <w:rPr>
          <w:color w:val="auto"/>
        </w:rPr>
      </w:pPr>
      <w:r>
        <w:rPr>
          <w:rFonts w:ascii="宋体" w:hAnsi="宋体"/>
          <w:color w:val="auto"/>
        </w:rPr>
        <w:t>（</w:t>
      </w:r>
      <w:r>
        <w:rPr>
          <w:color w:val="auto"/>
        </w:rPr>
        <w:t>4</w:t>
      </w:r>
      <w:r>
        <w:rPr>
          <w:rFonts w:ascii="宋体" w:hAnsi="宋体"/>
          <w:color w:val="auto"/>
        </w:rPr>
        <w:t>）通用合同条款；</w:t>
      </w:r>
    </w:p>
    <w:p>
      <w:pPr>
        <w:pStyle w:val="161"/>
        <w:autoSpaceDE w:val="0"/>
        <w:autoSpaceDN w:val="0"/>
        <w:adjustRightInd w:val="0"/>
        <w:spacing w:line="360" w:lineRule="auto"/>
        <w:ind w:firstLine="420" w:firstLineChars="200"/>
        <w:jc w:val="left"/>
        <w:rPr>
          <w:color w:val="auto"/>
        </w:rPr>
      </w:pPr>
      <w:r>
        <w:rPr>
          <w:rFonts w:ascii="宋体" w:hAnsi="宋体"/>
          <w:color w:val="auto"/>
        </w:rPr>
        <w:t>（</w:t>
      </w:r>
      <w:r>
        <w:rPr>
          <w:color w:val="auto"/>
        </w:rPr>
        <w:t>5</w:t>
      </w:r>
      <w:r>
        <w:rPr>
          <w:rFonts w:ascii="宋体" w:hAnsi="宋体"/>
          <w:color w:val="auto"/>
        </w:rPr>
        <w:t>）技术标准和要求；</w:t>
      </w:r>
    </w:p>
    <w:p>
      <w:pPr>
        <w:pStyle w:val="161"/>
        <w:autoSpaceDE w:val="0"/>
        <w:autoSpaceDN w:val="0"/>
        <w:adjustRightInd w:val="0"/>
        <w:spacing w:line="360" w:lineRule="auto"/>
        <w:ind w:firstLine="420" w:firstLineChars="200"/>
        <w:jc w:val="left"/>
        <w:rPr>
          <w:color w:val="auto"/>
        </w:rPr>
      </w:pPr>
      <w:r>
        <w:rPr>
          <w:rFonts w:ascii="宋体" w:hAnsi="宋体"/>
          <w:color w:val="auto"/>
        </w:rPr>
        <w:t>（</w:t>
      </w:r>
      <w:r>
        <w:rPr>
          <w:color w:val="auto"/>
        </w:rPr>
        <w:t>6</w:t>
      </w:r>
      <w:r>
        <w:rPr>
          <w:rFonts w:ascii="宋体" w:hAnsi="宋体"/>
          <w:color w:val="auto"/>
        </w:rPr>
        <w:t>）已标价工程量清单或预算书；</w:t>
      </w:r>
      <w:r>
        <w:rPr>
          <w:color w:val="auto"/>
        </w:rPr>
        <w:t xml:space="preserve"> </w:t>
      </w:r>
    </w:p>
    <w:p>
      <w:pPr>
        <w:pStyle w:val="161"/>
        <w:autoSpaceDE w:val="0"/>
        <w:autoSpaceDN w:val="0"/>
        <w:adjustRightInd w:val="0"/>
        <w:spacing w:line="360" w:lineRule="auto"/>
        <w:ind w:firstLine="420" w:firstLineChars="200"/>
        <w:jc w:val="left"/>
        <w:rPr>
          <w:color w:val="auto"/>
        </w:rPr>
      </w:pPr>
      <w:r>
        <w:rPr>
          <w:rFonts w:ascii="宋体" w:hAnsi="宋体"/>
          <w:color w:val="auto"/>
        </w:rPr>
        <w:t>（</w:t>
      </w:r>
      <w:r>
        <w:rPr>
          <w:color w:val="auto"/>
        </w:rPr>
        <w:t>7</w:t>
      </w:r>
      <w:r>
        <w:rPr>
          <w:rFonts w:ascii="宋体" w:hAnsi="宋体"/>
          <w:color w:val="auto"/>
        </w:rPr>
        <w:t>）图纸；</w:t>
      </w:r>
    </w:p>
    <w:p>
      <w:pPr>
        <w:pStyle w:val="161"/>
        <w:autoSpaceDE w:val="0"/>
        <w:autoSpaceDN w:val="0"/>
        <w:adjustRightInd w:val="0"/>
        <w:spacing w:line="360" w:lineRule="auto"/>
        <w:ind w:firstLine="420" w:firstLineChars="200"/>
        <w:jc w:val="left"/>
        <w:rPr>
          <w:color w:val="auto"/>
        </w:rPr>
      </w:pPr>
      <w:r>
        <w:rPr>
          <w:rFonts w:ascii="宋体" w:hAnsi="宋体"/>
          <w:color w:val="auto"/>
        </w:rPr>
        <w:t>（</w:t>
      </w:r>
      <w:r>
        <w:rPr>
          <w:color w:val="auto"/>
        </w:rPr>
        <w:t>8</w:t>
      </w:r>
      <w:r>
        <w:rPr>
          <w:rFonts w:ascii="宋体" w:hAnsi="宋体"/>
          <w:color w:val="auto"/>
        </w:rPr>
        <w:t>）其他合同文件。</w:t>
      </w:r>
    </w:p>
    <w:p>
      <w:pPr>
        <w:pStyle w:val="161"/>
        <w:autoSpaceDE w:val="0"/>
        <w:autoSpaceDN w:val="0"/>
        <w:adjustRightInd w:val="0"/>
        <w:spacing w:line="360" w:lineRule="auto"/>
        <w:ind w:firstLine="420" w:firstLineChars="200"/>
        <w:jc w:val="left"/>
        <w:rPr>
          <w:color w:val="auto"/>
        </w:rPr>
      </w:pPr>
      <w:r>
        <w:rPr>
          <w:rFonts w:ascii="宋体" w:hAnsi="宋体"/>
          <w:color w:val="auto"/>
        </w:rPr>
        <w:t>在合同订立及履行过程中形成的与合同有关的文件均构成合同文件组成部分。</w:t>
      </w:r>
    </w:p>
    <w:p>
      <w:pPr>
        <w:pStyle w:val="161"/>
        <w:autoSpaceDE w:val="0"/>
        <w:autoSpaceDN w:val="0"/>
        <w:adjustRightInd w:val="0"/>
        <w:spacing w:line="360" w:lineRule="auto"/>
        <w:ind w:firstLine="420" w:firstLineChars="200"/>
        <w:jc w:val="left"/>
        <w:rPr>
          <w:rFonts w:hAnsi="宋体"/>
          <w:color w:val="auto"/>
        </w:rPr>
      </w:pPr>
      <w:r>
        <w:rPr>
          <w:rFonts w:ascii="宋体" w:hAnsi="宋体"/>
          <w:color w:val="auto"/>
        </w:rPr>
        <w:t>上述各项合同文件包括合同当事人就该项合同文件所作出的补充和修改，属于同一类内容的文件，应以最新签署的为准。专用合同条款及其附件须经合同当事人签字或盖章。</w:t>
      </w:r>
    </w:p>
    <w:p>
      <w:pPr>
        <w:pStyle w:val="161"/>
        <w:autoSpaceDE w:val="0"/>
        <w:autoSpaceDN w:val="0"/>
        <w:adjustRightInd w:val="0"/>
        <w:spacing w:line="360" w:lineRule="auto"/>
        <w:ind w:firstLine="422" w:firstLineChars="200"/>
        <w:jc w:val="left"/>
        <w:outlineLvl w:val="0"/>
        <w:rPr>
          <w:rFonts w:hAnsi="宋 体"/>
          <w:b/>
          <w:bCs/>
          <w:color w:val="auto"/>
        </w:rPr>
      </w:pPr>
      <w:bookmarkStart w:id="216" w:name="_Toc11435"/>
      <w:bookmarkStart w:id="217" w:name="_Toc2446"/>
      <w:bookmarkStart w:id="218" w:name="_Toc13015"/>
      <w:bookmarkStart w:id="219" w:name="_Toc2672"/>
      <w:bookmarkStart w:id="220" w:name="_Toc525396162"/>
      <w:bookmarkStart w:id="221" w:name="_Toc27938"/>
      <w:bookmarkStart w:id="222" w:name="_Toc23040"/>
      <w:r>
        <w:rPr>
          <w:rFonts w:ascii="宋体" w:hAnsi="宋体"/>
          <w:b/>
          <w:bCs/>
          <w:color w:val="auto"/>
        </w:rPr>
        <w:t>七、承诺</w:t>
      </w:r>
      <w:bookmarkEnd w:id="216"/>
      <w:bookmarkEnd w:id="217"/>
      <w:bookmarkEnd w:id="218"/>
      <w:bookmarkEnd w:id="219"/>
      <w:bookmarkEnd w:id="220"/>
      <w:bookmarkEnd w:id="221"/>
      <w:bookmarkEnd w:id="222"/>
    </w:p>
    <w:p>
      <w:pPr>
        <w:pStyle w:val="161"/>
        <w:spacing w:line="360" w:lineRule="auto"/>
        <w:ind w:firstLine="420" w:firstLineChars="200"/>
        <w:rPr>
          <w:color w:val="auto"/>
        </w:rPr>
      </w:pPr>
      <w:r>
        <w:rPr>
          <w:color w:val="auto"/>
        </w:rPr>
        <w:t>1.</w:t>
      </w:r>
      <w:r>
        <w:rPr>
          <w:rFonts w:hint="eastAsia" w:ascii="宋体" w:hAnsi="宋体"/>
          <w:color w:val="auto"/>
        </w:rPr>
        <w:t xml:space="preserve"> </w:t>
      </w:r>
      <w:r>
        <w:rPr>
          <w:rFonts w:ascii="宋体" w:hAnsi="宋体"/>
          <w:color w:val="auto"/>
        </w:rPr>
        <w:t>发包人承诺按照法律规定履行项目审批手续、筹集工程建设资金并按照合同约定的期限和方式支付合同价款。</w:t>
      </w:r>
    </w:p>
    <w:p>
      <w:pPr>
        <w:pStyle w:val="161"/>
        <w:spacing w:line="360" w:lineRule="auto"/>
        <w:ind w:firstLine="420" w:firstLineChars="200"/>
        <w:rPr>
          <w:color w:val="auto"/>
        </w:rPr>
      </w:pPr>
      <w:r>
        <w:rPr>
          <w:color w:val="auto"/>
        </w:rPr>
        <w:t>2.</w:t>
      </w:r>
      <w:r>
        <w:rPr>
          <w:rFonts w:hint="eastAsia" w:ascii="宋体" w:hAnsi="宋体"/>
          <w:color w:val="auto"/>
        </w:rPr>
        <w:t xml:space="preserve"> </w:t>
      </w:r>
      <w:r>
        <w:rPr>
          <w:rFonts w:ascii="宋体" w:hAnsi="宋体"/>
          <w:color w:val="auto"/>
        </w:rPr>
        <w:t>承包人承诺按照法律规定及合同约定组织完成工程施工，确保工程质量和安全，不进行转包及违法分包，并在缺陷责任期及保修期内承担相应的工程维修责任。</w:t>
      </w:r>
    </w:p>
    <w:p>
      <w:pPr>
        <w:pStyle w:val="161"/>
        <w:spacing w:line="360" w:lineRule="auto"/>
        <w:ind w:firstLine="420" w:firstLineChars="200"/>
        <w:rPr>
          <w:rFonts w:hAnsi="宋体"/>
          <w:color w:val="auto"/>
        </w:rPr>
      </w:pPr>
      <w:r>
        <w:rPr>
          <w:color w:val="auto"/>
        </w:rPr>
        <w:t>3.</w:t>
      </w:r>
      <w:r>
        <w:rPr>
          <w:rFonts w:hint="eastAsia" w:ascii="宋体" w:hAnsi="宋体"/>
          <w:color w:val="auto"/>
        </w:rPr>
        <w:t xml:space="preserve"> </w:t>
      </w:r>
      <w:r>
        <w:rPr>
          <w:rFonts w:ascii="宋体" w:hAnsi="宋体"/>
          <w:color w:val="auto"/>
        </w:rPr>
        <w:t>发包人和承包人通过招投标形式签订合同的，双方理解并承诺不再就同一工程另行签订与合同实质性内容相背离的协议。</w:t>
      </w:r>
    </w:p>
    <w:p>
      <w:pPr>
        <w:pStyle w:val="161"/>
        <w:spacing w:line="360" w:lineRule="auto"/>
        <w:ind w:firstLine="422" w:firstLineChars="200"/>
        <w:outlineLvl w:val="0"/>
        <w:rPr>
          <w:rFonts w:hAnsi="宋 体"/>
          <w:b/>
          <w:bCs/>
          <w:color w:val="auto"/>
        </w:rPr>
      </w:pPr>
      <w:bookmarkStart w:id="223" w:name="_Toc24361"/>
      <w:bookmarkStart w:id="224" w:name="_Toc8258"/>
      <w:bookmarkStart w:id="225" w:name="_Toc31073"/>
      <w:bookmarkStart w:id="226" w:name="_Toc31634"/>
      <w:bookmarkStart w:id="227" w:name="_Toc525396163"/>
      <w:bookmarkStart w:id="228" w:name="_Toc3901"/>
      <w:bookmarkStart w:id="229" w:name="_Toc18509"/>
      <w:r>
        <w:rPr>
          <w:rFonts w:ascii="宋体" w:hAnsi="宋体"/>
          <w:b/>
          <w:bCs/>
          <w:color w:val="auto"/>
        </w:rPr>
        <w:t>八、词语含义</w:t>
      </w:r>
      <w:bookmarkEnd w:id="223"/>
      <w:bookmarkEnd w:id="224"/>
      <w:bookmarkEnd w:id="225"/>
      <w:bookmarkEnd w:id="226"/>
      <w:bookmarkEnd w:id="227"/>
      <w:bookmarkEnd w:id="228"/>
      <w:bookmarkEnd w:id="229"/>
    </w:p>
    <w:p>
      <w:pPr>
        <w:pStyle w:val="161"/>
        <w:spacing w:line="360" w:lineRule="auto"/>
        <w:ind w:firstLine="420" w:firstLineChars="200"/>
        <w:rPr>
          <w:rFonts w:hAnsi="宋体"/>
          <w:color w:val="auto"/>
        </w:rPr>
      </w:pPr>
      <w:r>
        <w:rPr>
          <w:rFonts w:ascii="宋体" w:hAnsi="宋体"/>
          <w:color w:val="auto"/>
        </w:rPr>
        <w:t>本协议书中词语含义与第二部分通用合同条款中赋予的含义相同。</w:t>
      </w:r>
    </w:p>
    <w:p>
      <w:pPr>
        <w:pStyle w:val="161"/>
        <w:spacing w:line="360" w:lineRule="auto"/>
        <w:ind w:firstLine="422" w:firstLineChars="200"/>
        <w:outlineLvl w:val="0"/>
        <w:rPr>
          <w:rFonts w:hAnsi="宋 体"/>
          <w:b/>
          <w:bCs/>
          <w:color w:val="auto"/>
        </w:rPr>
      </w:pPr>
      <w:bookmarkStart w:id="230" w:name="_Toc525396164"/>
      <w:bookmarkStart w:id="231" w:name="_Toc29485"/>
      <w:bookmarkStart w:id="232" w:name="_Toc415"/>
      <w:bookmarkStart w:id="233" w:name="_Toc21391"/>
      <w:bookmarkStart w:id="234" w:name="_Toc22859"/>
      <w:bookmarkStart w:id="235" w:name="_Toc2902"/>
      <w:bookmarkStart w:id="236" w:name="_Toc8126"/>
      <w:r>
        <w:rPr>
          <w:rFonts w:ascii="宋体" w:hAnsi="宋体"/>
          <w:b/>
          <w:bCs/>
          <w:color w:val="auto"/>
        </w:rPr>
        <w:t>九、签订时间</w:t>
      </w:r>
      <w:bookmarkEnd w:id="230"/>
      <w:bookmarkEnd w:id="231"/>
      <w:bookmarkEnd w:id="232"/>
      <w:bookmarkEnd w:id="233"/>
      <w:bookmarkEnd w:id="234"/>
      <w:bookmarkEnd w:id="235"/>
      <w:bookmarkEnd w:id="236"/>
    </w:p>
    <w:p>
      <w:pPr>
        <w:pStyle w:val="161"/>
        <w:spacing w:line="360" w:lineRule="auto"/>
        <w:ind w:firstLine="420" w:firstLineChars="200"/>
        <w:rPr>
          <w:rFonts w:hAnsi="宋体"/>
          <w:color w:val="auto"/>
        </w:rPr>
      </w:pPr>
      <w:r>
        <w:rPr>
          <w:rFonts w:ascii="宋体" w:hAnsi="宋体"/>
          <w:color w:val="auto"/>
        </w:rPr>
        <w:t>本合同于</w:t>
      </w:r>
      <w:r>
        <w:rPr>
          <w:color w:val="auto"/>
          <w:u w:val="single"/>
        </w:rPr>
        <w:t xml:space="preserve">         </w:t>
      </w:r>
      <w:r>
        <w:rPr>
          <w:rFonts w:ascii="宋体" w:hAnsi="宋体"/>
          <w:color w:val="auto"/>
        </w:rPr>
        <w:t>年</w:t>
      </w:r>
      <w:r>
        <w:rPr>
          <w:color w:val="auto"/>
          <w:u w:val="single"/>
        </w:rPr>
        <w:t xml:space="preserve">    </w:t>
      </w:r>
      <w:r>
        <w:rPr>
          <w:rFonts w:ascii="宋体" w:hAnsi="宋体"/>
          <w:color w:val="auto"/>
        </w:rPr>
        <w:t>月</w:t>
      </w:r>
      <w:r>
        <w:rPr>
          <w:color w:val="auto"/>
          <w:u w:val="single"/>
        </w:rPr>
        <w:t xml:space="preserve">    </w:t>
      </w:r>
      <w:r>
        <w:rPr>
          <w:rFonts w:ascii="宋体" w:hAnsi="宋体"/>
          <w:color w:val="auto"/>
        </w:rPr>
        <w:t>日签订。</w:t>
      </w:r>
    </w:p>
    <w:p>
      <w:pPr>
        <w:pStyle w:val="161"/>
        <w:spacing w:line="360" w:lineRule="auto"/>
        <w:ind w:firstLine="422" w:firstLineChars="200"/>
        <w:outlineLvl w:val="0"/>
        <w:rPr>
          <w:rFonts w:hAnsi="宋 体"/>
          <w:b/>
          <w:bCs/>
          <w:color w:val="auto"/>
        </w:rPr>
      </w:pPr>
      <w:bookmarkStart w:id="237" w:name="_Toc21362"/>
      <w:bookmarkStart w:id="238" w:name="_Toc11413"/>
      <w:bookmarkStart w:id="239" w:name="_Toc12485"/>
      <w:bookmarkStart w:id="240" w:name="_Toc19537"/>
      <w:bookmarkStart w:id="241" w:name="_Toc30984"/>
      <w:bookmarkStart w:id="242" w:name="_Toc525396165"/>
      <w:bookmarkStart w:id="243" w:name="_Toc3278"/>
      <w:r>
        <w:rPr>
          <w:rFonts w:ascii="宋体" w:hAnsi="宋体"/>
          <w:b/>
          <w:bCs/>
          <w:color w:val="auto"/>
        </w:rPr>
        <w:t>十、签订地点</w:t>
      </w:r>
      <w:bookmarkEnd w:id="237"/>
      <w:bookmarkEnd w:id="238"/>
      <w:bookmarkEnd w:id="239"/>
      <w:bookmarkEnd w:id="240"/>
      <w:bookmarkEnd w:id="241"/>
      <w:bookmarkEnd w:id="242"/>
      <w:bookmarkEnd w:id="243"/>
    </w:p>
    <w:p>
      <w:pPr>
        <w:pStyle w:val="161"/>
        <w:spacing w:line="360" w:lineRule="auto"/>
        <w:ind w:firstLine="420" w:firstLineChars="200"/>
        <w:rPr>
          <w:rFonts w:hAnsi="宋体"/>
          <w:color w:val="auto"/>
        </w:rPr>
      </w:pPr>
      <w:r>
        <w:rPr>
          <w:rFonts w:ascii="宋体" w:hAnsi="宋体"/>
          <w:color w:val="auto"/>
        </w:rPr>
        <w:t>本合同在</w:t>
      </w:r>
      <w:r>
        <w:rPr>
          <w:color w:val="auto"/>
          <w:u w:val="single"/>
        </w:rPr>
        <w:t xml:space="preserve">                                    </w:t>
      </w:r>
      <w:r>
        <w:rPr>
          <w:rFonts w:ascii="宋体" w:hAnsi="宋体"/>
          <w:color w:val="auto"/>
        </w:rPr>
        <w:t>签订。</w:t>
      </w:r>
    </w:p>
    <w:p>
      <w:pPr>
        <w:pStyle w:val="161"/>
        <w:spacing w:line="360" w:lineRule="auto"/>
        <w:ind w:firstLine="422" w:firstLineChars="200"/>
        <w:outlineLvl w:val="0"/>
        <w:rPr>
          <w:rFonts w:hAnsi="宋 体"/>
          <w:b/>
          <w:bCs/>
          <w:color w:val="auto"/>
        </w:rPr>
      </w:pPr>
      <w:bookmarkStart w:id="244" w:name="_Toc8869"/>
      <w:bookmarkStart w:id="245" w:name="_Toc731"/>
      <w:bookmarkStart w:id="246" w:name="_Toc525396166"/>
      <w:bookmarkStart w:id="247" w:name="_Toc16106"/>
      <w:bookmarkStart w:id="248" w:name="_Toc10678"/>
      <w:bookmarkStart w:id="249" w:name="_Toc23066"/>
      <w:bookmarkStart w:id="250" w:name="_Toc18969"/>
      <w:r>
        <w:rPr>
          <w:rFonts w:ascii="宋体" w:hAnsi="宋体"/>
          <w:b/>
          <w:bCs/>
          <w:color w:val="auto"/>
        </w:rPr>
        <w:t>十一、补充协议</w:t>
      </w:r>
      <w:bookmarkEnd w:id="244"/>
      <w:bookmarkEnd w:id="245"/>
      <w:bookmarkEnd w:id="246"/>
      <w:bookmarkEnd w:id="247"/>
      <w:bookmarkEnd w:id="248"/>
      <w:bookmarkEnd w:id="249"/>
      <w:bookmarkEnd w:id="250"/>
    </w:p>
    <w:p>
      <w:pPr>
        <w:pStyle w:val="161"/>
        <w:spacing w:line="360" w:lineRule="auto"/>
        <w:ind w:firstLine="420" w:firstLineChars="200"/>
        <w:rPr>
          <w:rFonts w:hAnsi="宋体"/>
          <w:color w:val="auto"/>
        </w:rPr>
      </w:pPr>
      <w:r>
        <w:rPr>
          <w:rFonts w:ascii="宋体" w:hAnsi="宋体"/>
          <w:color w:val="auto"/>
        </w:rPr>
        <w:t>合同未尽事宜，合同当事人另行签订补充协议，补充协议是合同的组成部分。</w:t>
      </w:r>
    </w:p>
    <w:p>
      <w:pPr>
        <w:pStyle w:val="161"/>
        <w:spacing w:line="360" w:lineRule="auto"/>
        <w:ind w:firstLine="422" w:firstLineChars="200"/>
        <w:outlineLvl w:val="0"/>
        <w:rPr>
          <w:rFonts w:hAnsi="宋 体"/>
          <w:b/>
          <w:bCs/>
          <w:color w:val="auto"/>
        </w:rPr>
      </w:pPr>
      <w:bookmarkStart w:id="251" w:name="_Toc24256"/>
      <w:bookmarkStart w:id="252" w:name="_Toc27864"/>
      <w:bookmarkStart w:id="253" w:name="_Toc30991"/>
      <w:bookmarkStart w:id="254" w:name="_Toc26240"/>
      <w:bookmarkStart w:id="255" w:name="_Toc525396167"/>
      <w:bookmarkStart w:id="256" w:name="_Toc27271"/>
      <w:bookmarkStart w:id="257" w:name="_Toc9210"/>
      <w:r>
        <w:rPr>
          <w:rFonts w:ascii="宋体" w:hAnsi="宋体"/>
          <w:b/>
          <w:bCs/>
          <w:color w:val="auto"/>
        </w:rPr>
        <w:t>十二、合同生效</w:t>
      </w:r>
      <w:bookmarkEnd w:id="251"/>
      <w:bookmarkEnd w:id="252"/>
      <w:bookmarkEnd w:id="253"/>
      <w:bookmarkEnd w:id="254"/>
      <w:bookmarkEnd w:id="255"/>
      <w:bookmarkEnd w:id="256"/>
      <w:bookmarkEnd w:id="257"/>
    </w:p>
    <w:p>
      <w:pPr>
        <w:pStyle w:val="161"/>
        <w:spacing w:line="360" w:lineRule="auto"/>
        <w:ind w:firstLine="420" w:firstLineChars="200"/>
        <w:rPr>
          <w:rFonts w:hAnsi="宋体"/>
          <w:color w:val="auto"/>
        </w:rPr>
      </w:pPr>
      <w:r>
        <w:rPr>
          <w:rFonts w:ascii="宋体" w:hAnsi="宋体"/>
          <w:color w:val="auto"/>
        </w:rPr>
        <w:t>本合同自</w:t>
      </w:r>
      <w:r>
        <w:rPr>
          <w:color w:val="auto"/>
          <w:u w:val="single"/>
        </w:rPr>
        <w:t xml:space="preserve">  </w:t>
      </w:r>
      <w:r>
        <w:rPr>
          <w:rFonts w:hint="eastAsia" w:ascii="宋体" w:hAnsi="宋体"/>
          <w:color w:val="auto"/>
          <w:u w:val="single"/>
        </w:rPr>
        <w:t>双方法定代表人或委托代理人签字或盖章并加盖单位公章</w:t>
      </w:r>
      <w:r>
        <w:rPr>
          <w:rFonts w:hint="eastAsia" w:ascii="宋体" w:hAnsi="宋体"/>
          <w:color w:val="auto"/>
          <w:kern w:val="0"/>
          <w:u w:val="single"/>
        </w:rPr>
        <w:t>后</w:t>
      </w:r>
      <w:r>
        <w:rPr>
          <w:color w:val="auto"/>
          <w:u w:val="single"/>
        </w:rPr>
        <w:t xml:space="preserve"> </w:t>
      </w:r>
      <w:r>
        <w:rPr>
          <w:rFonts w:ascii="宋体" w:hAnsi="宋体"/>
          <w:color w:val="auto"/>
        </w:rPr>
        <w:t>生效。</w:t>
      </w:r>
    </w:p>
    <w:p>
      <w:pPr>
        <w:pStyle w:val="161"/>
        <w:spacing w:line="360" w:lineRule="auto"/>
        <w:ind w:firstLine="422" w:firstLineChars="200"/>
        <w:outlineLvl w:val="0"/>
        <w:rPr>
          <w:rFonts w:hAnsi="宋 体"/>
          <w:b/>
          <w:bCs/>
          <w:color w:val="auto"/>
        </w:rPr>
      </w:pPr>
      <w:bookmarkStart w:id="258" w:name="_Toc12707"/>
      <w:bookmarkStart w:id="259" w:name="_Toc15046"/>
      <w:bookmarkStart w:id="260" w:name="_Toc525396168"/>
      <w:bookmarkStart w:id="261" w:name="_Toc17469"/>
      <w:bookmarkStart w:id="262" w:name="_Toc22094"/>
      <w:bookmarkStart w:id="263" w:name="_Toc11022"/>
      <w:bookmarkStart w:id="264" w:name="_Toc3690"/>
      <w:r>
        <w:rPr>
          <w:rFonts w:ascii="宋体" w:hAnsi="宋体"/>
          <w:b/>
          <w:bCs/>
          <w:color w:val="auto"/>
        </w:rPr>
        <w:t>十三、合同份数</w:t>
      </w:r>
      <w:bookmarkEnd w:id="258"/>
      <w:bookmarkEnd w:id="259"/>
      <w:bookmarkEnd w:id="260"/>
      <w:bookmarkEnd w:id="261"/>
      <w:bookmarkEnd w:id="262"/>
      <w:bookmarkEnd w:id="263"/>
      <w:bookmarkEnd w:id="264"/>
    </w:p>
    <w:p>
      <w:pPr>
        <w:pStyle w:val="161"/>
        <w:spacing w:line="360" w:lineRule="auto"/>
        <w:ind w:firstLine="420" w:firstLineChars="200"/>
        <w:rPr>
          <w:color w:val="auto"/>
        </w:rPr>
      </w:pPr>
      <w:r>
        <w:rPr>
          <w:rFonts w:ascii="宋体" w:hAnsi="宋体"/>
          <w:color w:val="auto"/>
        </w:rPr>
        <w:t>本合同一式</w:t>
      </w:r>
      <w:r>
        <w:rPr>
          <w:color w:val="auto"/>
          <w:u w:val="single"/>
        </w:rPr>
        <w:t xml:space="preserve">    </w:t>
      </w:r>
      <w:r>
        <w:rPr>
          <w:rFonts w:ascii="宋体" w:hAnsi="宋体"/>
          <w:color w:val="auto"/>
        </w:rPr>
        <w:t>份，均具有同等法律效力，发包人执</w:t>
      </w:r>
      <w:r>
        <w:rPr>
          <w:color w:val="auto"/>
          <w:u w:val="single"/>
        </w:rPr>
        <w:t xml:space="preserve">    </w:t>
      </w:r>
      <w:r>
        <w:rPr>
          <w:rFonts w:ascii="宋体" w:hAnsi="宋体"/>
          <w:color w:val="auto"/>
        </w:rPr>
        <w:t>份，承包人执</w:t>
      </w:r>
      <w:r>
        <w:rPr>
          <w:color w:val="auto"/>
          <w:u w:val="single"/>
        </w:rPr>
        <w:t xml:space="preserve">    </w:t>
      </w:r>
      <w:r>
        <w:rPr>
          <w:rFonts w:ascii="宋体" w:hAnsi="宋体"/>
          <w:color w:val="auto"/>
        </w:rPr>
        <w:t>份。</w:t>
      </w:r>
    </w:p>
    <w:p>
      <w:pPr>
        <w:pStyle w:val="161"/>
        <w:spacing w:line="360" w:lineRule="auto"/>
        <w:rPr>
          <w:color w:val="auto"/>
        </w:rPr>
      </w:pPr>
      <w:r>
        <w:rPr>
          <w:color w:val="auto"/>
        </w:rPr>
        <w:t xml:space="preserve"> </w:t>
      </w:r>
    </w:p>
    <w:p>
      <w:pPr>
        <w:pStyle w:val="161"/>
        <w:spacing w:line="360" w:lineRule="auto"/>
        <w:rPr>
          <w:color w:val="auto"/>
        </w:rPr>
      </w:pPr>
      <w:r>
        <w:rPr>
          <w:color w:val="auto"/>
        </w:rPr>
        <w:t xml:space="preserve"> </w:t>
      </w:r>
    </w:p>
    <w:p>
      <w:pPr>
        <w:pStyle w:val="161"/>
        <w:spacing w:line="360" w:lineRule="auto"/>
        <w:rPr>
          <w:color w:val="auto"/>
        </w:rPr>
      </w:pPr>
      <w:r>
        <w:rPr>
          <w:rFonts w:ascii="宋体" w:hAnsi="宋体"/>
          <w:color w:val="auto"/>
        </w:rPr>
        <w:t>发包人：</w:t>
      </w:r>
      <w:r>
        <w:rPr>
          <w:color w:val="auto"/>
        </w:rPr>
        <w:t xml:space="preserve">  </w:t>
      </w:r>
      <w:r>
        <w:rPr>
          <w:rFonts w:hint="eastAsia" w:ascii="宋体" w:hAnsi="宋体"/>
          <w:color w:val="auto"/>
        </w:rPr>
        <w:t>（</w:t>
      </w:r>
      <w:r>
        <w:rPr>
          <w:rFonts w:ascii="宋体" w:hAnsi="宋体"/>
          <w:color w:val="auto"/>
        </w:rPr>
        <w:t>公章</w:t>
      </w:r>
      <w:r>
        <w:rPr>
          <w:rFonts w:hint="eastAsia" w:ascii="宋体" w:hAnsi="宋体"/>
          <w:color w:val="auto"/>
        </w:rPr>
        <w:t>）</w:t>
      </w:r>
      <w:r>
        <w:rPr>
          <w:color w:val="auto"/>
        </w:rPr>
        <w:t xml:space="preserve">                              </w:t>
      </w:r>
      <w:r>
        <w:rPr>
          <w:rFonts w:ascii="宋体" w:hAnsi="宋体"/>
          <w:color w:val="auto"/>
        </w:rPr>
        <w:t>承包人：</w:t>
      </w:r>
      <w:r>
        <w:rPr>
          <w:color w:val="auto"/>
        </w:rPr>
        <w:t xml:space="preserve">  </w:t>
      </w:r>
      <w:r>
        <w:rPr>
          <w:rFonts w:hint="eastAsia" w:ascii="宋体" w:hAnsi="宋体"/>
          <w:color w:val="auto"/>
        </w:rPr>
        <w:t>（</w:t>
      </w:r>
      <w:r>
        <w:rPr>
          <w:rFonts w:ascii="宋体" w:hAnsi="宋体"/>
          <w:color w:val="auto"/>
        </w:rPr>
        <w:t>公章</w:t>
      </w:r>
      <w:r>
        <w:rPr>
          <w:rFonts w:hint="eastAsia" w:ascii="宋体" w:hAnsi="宋体"/>
          <w:color w:val="auto"/>
        </w:rPr>
        <w:t>）</w:t>
      </w:r>
    </w:p>
    <w:p>
      <w:pPr>
        <w:pStyle w:val="161"/>
        <w:spacing w:line="360" w:lineRule="auto"/>
        <w:rPr>
          <w:color w:val="auto"/>
          <w:u w:val="single"/>
        </w:rPr>
      </w:pPr>
      <w:r>
        <w:rPr>
          <w:color w:val="auto"/>
        </w:rPr>
        <w:t xml:space="preserve">                                 </w:t>
      </w:r>
    </w:p>
    <w:p>
      <w:pPr>
        <w:pStyle w:val="161"/>
        <w:spacing w:line="360" w:lineRule="auto"/>
        <w:rPr>
          <w:color w:val="auto"/>
        </w:rPr>
      </w:pPr>
      <w:r>
        <w:rPr>
          <w:rFonts w:ascii="宋体" w:hAnsi="宋体"/>
          <w:color w:val="auto"/>
        </w:rPr>
        <w:t>法定代表人或其委托代理人：</w:t>
      </w:r>
      <w:r>
        <w:rPr>
          <w:color w:val="auto"/>
        </w:rPr>
        <w:t xml:space="preserve">                    </w:t>
      </w:r>
      <w:r>
        <w:rPr>
          <w:rFonts w:ascii="宋体" w:hAnsi="宋体"/>
          <w:color w:val="auto"/>
        </w:rPr>
        <w:t>法定代表人或其委托代理人：</w:t>
      </w:r>
    </w:p>
    <w:p>
      <w:pPr>
        <w:pStyle w:val="161"/>
        <w:spacing w:line="360" w:lineRule="auto"/>
        <w:rPr>
          <w:color w:val="auto"/>
        </w:rPr>
      </w:pPr>
      <w:r>
        <w:rPr>
          <w:rFonts w:ascii="宋体" w:hAnsi="宋体"/>
          <w:color w:val="auto"/>
        </w:rPr>
        <w:t>（签字）</w:t>
      </w:r>
      <w:r>
        <w:rPr>
          <w:color w:val="auto"/>
        </w:rPr>
        <w:t xml:space="preserve">                                     </w:t>
      </w:r>
      <w:r>
        <w:rPr>
          <w:rFonts w:ascii="宋体" w:hAnsi="宋体"/>
          <w:color w:val="auto"/>
        </w:rPr>
        <w:t>（签字）</w:t>
      </w:r>
    </w:p>
    <w:p>
      <w:pPr>
        <w:pStyle w:val="161"/>
        <w:rPr>
          <w:color w:val="auto"/>
          <w:u w:val="single"/>
        </w:rPr>
      </w:pPr>
      <w:r>
        <w:rPr>
          <w:rFonts w:hint="eastAsia" w:ascii="宋体" w:hAnsi="宋体"/>
          <w:color w:val="auto"/>
        </w:rPr>
        <w:t>社会信用代码</w:t>
      </w:r>
      <w:r>
        <w:rPr>
          <w:rFonts w:hint="eastAsia" w:ascii="宋体" w:hAnsi="宋体"/>
          <w:color w:val="auto"/>
          <w:lang w:eastAsia="zh-CN"/>
        </w:rPr>
        <w:t>：</w:t>
      </w:r>
      <w:r>
        <w:rPr>
          <w:rFonts w:hint="eastAsia" w:ascii="MingLiU_HKSCS" w:hAnsi="MingLiU_HKSCS" w:cs="MingLiU_HKSCS"/>
          <w:color w:val="auto"/>
          <w:u w:val="single"/>
        </w:rPr>
        <w:t xml:space="preserve">             </w:t>
      </w:r>
      <w:r>
        <w:rPr>
          <w:color w:val="auto"/>
          <w:u w:val="single"/>
        </w:rPr>
        <w:t xml:space="preserve">  </w:t>
      </w:r>
      <w:r>
        <w:rPr>
          <w:color w:val="auto"/>
        </w:rPr>
        <w:t xml:space="preserve">                </w:t>
      </w:r>
      <w:r>
        <w:rPr>
          <w:rFonts w:hint="eastAsia" w:ascii="宋体" w:hAnsi="宋体"/>
          <w:color w:val="auto"/>
        </w:rPr>
        <w:t xml:space="preserve">  社会信用代码</w:t>
      </w:r>
      <w:r>
        <w:rPr>
          <w:rFonts w:ascii="宋体" w:hAnsi="宋体"/>
          <w:color w:val="auto"/>
        </w:rPr>
        <w:t>：</w:t>
      </w:r>
      <w:r>
        <w:rPr>
          <w:rFonts w:hint="eastAsia" w:ascii="MingLiU_HKSCS" w:hAnsi="MingLiU_HKSCS" w:cs="MingLiU_HKSCS"/>
          <w:color w:val="auto"/>
          <w:u w:val="single"/>
        </w:rPr>
        <w:t xml:space="preserve">                   </w:t>
      </w:r>
    </w:p>
    <w:p>
      <w:pPr>
        <w:pStyle w:val="161"/>
        <w:spacing w:line="360" w:lineRule="auto"/>
        <w:rPr>
          <w:color w:val="auto"/>
        </w:rPr>
      </w:pPr>
      <w:r>
        <w:rPr>
          <w:rFonts w:ascii="宋体" w:hAnsi="宋体"/>
          <w:color w:val="auto"/>
        </w:rPr>
        <w:t>地</w:t>
      </w:r>
      <w:r>
        <w:rPr>
          <w:color w:val="auto"/>
        </w:rPr>
        <w:t xml:space="preserve">  </w:t>
      </w:r>
      <w:r>
        <w:rPr>
          <w:rFonts w:ascii="宋体" w:hAnsi="宋体"/>
          <w:color w:val="auto"/>
        </w:rPr>
        <w:t>址：</w:t>
      </w:r>
      <w:r>
        <w:rPr>
          <w:color w:val="auto"/>
          <w:u w:val="single"/>
        </w:rPr>
        <w:t xml:space="preserve"> </w:t>
      </w:r>
      <w:r>
        <w:rPr>
          <w:rFonts w:hint="eastAsia" w:ascii="MingLiU_HKSCS" w:hAnsi="MingLiU_HKSCS" w:cs="MingLiU_HKSCS"/>
          <w:color w:val="auto"/>
          <w:u w:val="single"/>
        </w:rPr>
        <w:t xml:space="preserve">              </w:t>
      </w:r>
      <w:r>
        <w:rPr>
          <w:color w:val="auto"/>
          <w:u w:val="single"/>
        </w:rPr>
        <w:t xml:space="preserve">    </w:t>
      </w:r>
      <w:r>
        <w:rPr>
          <w:color w:val="auto"/>
        </w:rPr>
        <w:t xml:space="preserve">                  </w:t>
      </w:r>
      <w:r>
        <w:rPr>
          <w:rFonts w:ascii="宋体" w:hAnsi="宋体"/>
          <w:color w:val="auto"/>
        </w:rPr>
        <w:t>地</w:t>
      </w:r>
      <w:r>
        <w:rPr>
          <w:color w:val="auto"/>
        </w:rPr>
        <w:t xml:space="preserve">  </w:t>
      </w:r>
      <w:r>
        <w:rPr>
          <w:rFonts w:ascii="宋体" w:hAnsi="宋体"/>
          <w:color w:val="auto"/>
        </w:rPr>
        <w:t>址：</w:t>
      </w:r>
      <w:r>
        <w:rPr>
          <w:rFonts w:hint="eastAsia" w:ascii="MingLiU_HKSCS" w:hAnsi="MingLiU_HKSCS" w:cs="MingLiU_HKSCS"/>
          <w:color w:val="auto"/>
          <w:u w:val="single"/>
        </w:rPr>
        <w:t xml:space="preserve">                  </w:t>
      </w:r>
      <w:r>
        <w:rPr>
          <w:color w:val="auto"/>
          <w:u w:val="single"/>
        </w:rPr>
        <w:t xml:space="preserve">      </w:t>
      </w:r>
    </w:p>
    <w:p>
      <w:pPr>
        <w:pStyle w:val="161"/>
        <w:spacing w:line="360" w:lineRule="auto"/>
        <w:rPr>
          <w:color w:val="auto"/>
        </w:rPr>
      </w:pPr>
      <w:r>
        <w:rPr>
          <w:rFonts w:ascii="宋体" w:hAnsi="宋体"/>
          <w:color w:val="auto"/>
        </w:rPr>
        <w:t>邮政编码：</w:t>
      </w:r>
      <w:r>
        <w:rPr>
          <w:color w:val="auto"/>
          <w:u w:val="single"/>
        </w:rPr>
        <w:t xml:space="preserve"> </w:t>
      </w:r>
      <w:r>
        <w:rPr>
          <w:rFonts w:hint="eastAsia" w:ascii="MingLiU_HKSCS" w:hAnsi="MingLiU_HKSCS" w:cs="MingLiU_HKSCS"/>
          <w:color w:val="auto"/>
          <w:u w:val="single"/>
        </w:rPr>
        <w:t xml:space="preserve">             </w:t>
      </w:r>
      <w:r>
        <w:rPr>
          <w:color w:val="auto"/>
          <w:u w:val="single"/>
        </w:rPr>
        <w:t xml:space="preserve">    </w:t>
      </w:r>
      <w:r>
        <w:rPr>
          <w:color w:val="auto"/>
        </w:rPr>
        <w:t xml:space="preserve">                 </w:t>
      </w:r>
      <w:r>
        <w:rPr>
          <w:rFonts w:ascii="宋体" w:hAnsi="宋体"/>
          <w:color w:val="auto"/>
        </w:rPr>
        <w:t>邮政编码：</w:t>
      </w:r>
      <w:r>
        <w:rPr>
          <w:rFonts w:hint="eastAsia" w:ascii="MingLiU_HKSCS" w:hAnsi="MingLiU_HKSCS" w:cs="MingLiU_HKSCS"/>
          <w:color w:val="auto"/>
          <w:u w:val="single"/>
        </w:rPr>
        <w:t xml:space="preserve">                    </w:t>
      </w:r>
      <w:r>
        <w:rPr>
          <w:color w:val="auto"/>
          <w:u w:val="single"/>
        </w:rPr>
        <w:t xml:space="preserve">   </w:t>
      </w:r>
    </w:p>
    <w:p>
      <w:pPr>
        <w:pStyle w:val="161"/>
        <w:spacing w:line="360" w:lineRule="auto"/>
        <w:rPr>
          <w:color w:val="auto"/>
        </w:rPr>
      </w:pPr>
      <w:r>
        <w:rPr>
          <w:rFonts w:ascii="宋体" w:hAnsi="宋体"/>
          <w:color w:val="auto"/>
        </w:rPr>
        <w:t>法定代表人：</w:t>
      </w:r>
      <w:r>
        <w:rPr>
          <w:rFonts w:hint="eastAsia" w:ascii="MingLiU_HKSCS" w:hAnsi="MingLiU_HKSCS" w:cs="MingLiU_HKSCS"/>
          <w:color w:val="auto"/>
          <w:u w:val="single"/>
        </w:rPr>
        <w:t xml:space="preserve">         </w:t>
      </w:r>
      <w:r>
        <w:rPr>
          <w:color w:val="auto"/>
          <w:u w:val="single"/>
        </w:rPr>
        <w:t xml:space="preserve">     </w:t>
      </w:r>
      <w:r>
        <w:rPr>
          <w:color w:val="auto"/>
        </w:rPr>
        <w:t xml:space="preserve">                  </w:t>
      </w:r>
      <w:r>
        <w:rPr>
          <w:rFonts w:ascii="宋体" w:hAnsi="宋体"/>
          <w:color w:val="auto"/>
        </w:rPr>
        <w:t>法定代表人：</w:t>
      </w:r>
      <w:r>
        <w:rPr>
          <w:rFonts w:hint="eastAsia" w:ascii="MingLiU_HKSCS" w:hAnsi="MingLiU_HKSCS" w:cs="MingLiU_HKSCS"/>
          <w:color w:val="auto"/>
          <w:u w:val="single"/>
        </w:rPr>
        <w:t xml:space="preserve">           </w:t>
      </w:r>
      <w:r>
        <w:rPr>
          <w:color w:val="auto"/>
          <w:u w:val="single"/>
        </w:rPr>
        <w:t xml:space="preserve">      </w:t>
      </w:r>
    </w:p>
    <w:p>
      <w:pPr>
        <w:pStyle w:val="161"/>
        <w:spacing w:line="360" w:lineRule="auto"/>
        <w:rPr>
          <w:color w:val="auto"/>
        </w:rPr>
      </w:pPr>
      <w:r>
        <w:rPr>
          <w:rFonts w:ascii="宋体" w:hAnsi="宋体"/>
          <w:color w:val="auto"/>
        </w:rPr>
        <w:t>委托代理人：</w:t>
      </w:r>
      <w:r>
        <w:rPr>
          <w:rFonts w:hint="eastAsia" w:ascii="MingLiU_HKSCS" w:hAnsi="MingLiU_HKSCS" w:cs="MingLiU_HKSCS"/>
          <w:color w:val="auto"/>
          <w:u w:val="single"/>
        </w:rPr>
        <w:t xml:space="preserve">            </w:t>
      </w:r>
      <w:r>
        <w:rPr>
          <w:color w:val="auto"/>
          <w:u w:val="single"/>
        </w:rPr>
        <w:t xml:space="preserve">    </w:t>
      </w:r>
      <w:r>
        <w:rPr>
          <w:color w:val="auto"/>
        </w:rPr>
        <w:t xml:space="preserve">                </w:t>
      </w:r>
      <w:r>
        <w:rPr>
          <w:rFonts w:ascii="宋体" w:hAnsi="宋体"/>
          <w:color w:val="auto"/>
        </w:rPr>
        <w:t>委托代理人：</w:t>
      </w:r>
      <w:r>
        <w:rPr>
          <w:rFonts w:hint="eastAsia" w:ascii="MingLiU_HKSCS" w:hAnsi="MingLiU_HKSCS" w:cs="MingLiU_HKSCS"/>
          <w:color w:val="auto"/>
          <w:u w:val="single"/>
        </w:rPr>
        <w:t xml:space="preserve">     </w:t>
      </w:r>
      <w:r>
        <w:rPr>
          <w:color w:val="auto"/>
          <w:u w:val="single"/>
        </w:rPr>
        <w:t xml:space="preserve">             </w:t>
      </w:r>
    </w:p>
    <w:p>
      <w:pPr>
        <w:pStyle w:val="161"/>
        <w:spacing w:line="360" w:lineRule="auto"/>
        <w:rPr>
          <w:color w:val="auto"/>
        </w:rPr>
      </w:pPr>
      <w:r>
        <w:rPr>
          <w:rFonts w:ascii="宋体" w:hAnsi="宋体"/>
          <w:color w:val="auto"/>
        </w:rPr>
        <w:t>电</w:t>
      </w:r>
      <w:r>
        <w:rPr>
          <w:color w:val="auto"/>
        </w:rPr>
        <w:t xml:space="preserve">  </w:t>
      </w:r>
      <w:r>
        <w:rPr>
          <w:rFonts w:ascii="宋体" w:hAnsi="宋体"/>
          <w:color w:val="auto"/>
        </w:rPr>
        <w:t>话：</w:t>
      </w:r>
      <w:r>
        <w:rPr>
          <w:rFonts w:hint="eastAsia" w:ascii="MingLiU_HKSCS" w:hAnsi="MingLiU_HKSCS" w:cs="MingLiU_HKSCS"/>
          <w:color w:val="auto"/>
          <w:u w:val="single"/>
        </w:rPr>
        <w:t xml:space="preserve">               </w:t>
      </w:r>
      <w:r>
        <w:rPr>
          <w:color w:val="auto"/>
          <w:u w:val="single"/>
        </w:rPr>
        <w:t xml:space="preserve">   </w:t>
      </w:r>
      <w:r>
        <w:rPr>
          <w:color w:val="auto"/>
        </w:rPr>
        <w:t xml:space="preserve">                  </w:t>
      </w:r>
      <w:r>
        <w:rPr>
          <w:rFonts w:ascii="宋体" w:hAnsi="宋体"/>
          <w:color w:val="auto"/>
        </w:rPr>
        <w:t>电</w:t>
      </w:r>
      <w:r>
        <w:rPr>
          <w:color w:val="auto"/>
        </w:rPr>
        <w:t xml:space="preserve">  </w:t>
      </w:r>
      <w:r>
        <w:rPr>
          <w:rFonts w:ascii="宋体" w:hAnsi="宋体"/>
          <w:color w:val="auto"/>
        </w:rPr>
        <w:t>话：</w:t>
      </w:r>
      <w:r>
        <w:rPr>
          <w:rFonts w:hint="eastAsia" w:ascii="MingLiU_HKSCS" w:hAnsi="MingLiU_HKSCS" w:cs="MingLiU_HKSCS"/>
          <w:color w:val="auto"/>
          <w:u w:val="single"/>
        </w:rPr>
        <w:t xml:space="preserve">                 </w:t>
      </w:r>
      <w:r>
        <w:rPr>
          <w:color w:val="auto"/>
          <w:u w:val="single"/>
        </w:rPr>
        <w:t xml:space="preserve">     </w:t>
      </w:r>
    </w:p>
    <w:p>
      <w:pPr>
        <w:pStyle w:val="161"/>
        <w:spacing w:line="360" w:lineRule="auto"/>
        <w:rPr>
          <w:color w:val="auto"/>
        </w:rPr>
      </w:pPr>
      <w:r>
        <w:rPr>
          <w:rFonts w:ascii="宋体" w:hAnsi="宋体"/>
          <w:color w:val="auto"/>
        </w:rPr>
        <w:t>传</w:t>
      </w:r>
      <w:r>
        <w:rPr>
          <w:color w:val="auto"/>
        </w:rPr>
        <w:t xml:space="preserve">  </w:t>
      </w:r>
      <w:r>
        <w:rPr>
          <w:rFonts w:ascii="宋体" w:hAnsi="宋体"/>
          <w:color w:val="auto"/>
        </w:rPr>
        <w:t>真：</w:t>
      </w:r>
      <w:r>
        <w:rPr>
          <w:rFonts w:hint="eastAsia" w:ascii="MingLiU_HKSCS" w:hAnsi="MingLiU_HKSCS" w:cs="MingLiU_HKSCS"/>
          <w:color w:val="auto"/>
          <w:u w:val="single"/>
        </w:rPr>
        <w:t xml:space="preserve">               </w:t>
      </w:r>
      <w:r>
        <w:rPr>
          <w:color w:val="auto"/>
          <w:u w:val="single"/>
        </w:rPr>
        <w:t xml:space="preserve">   </w:t>
      </w:r>
      <w:r>
        <w:rPr>
          <w:color w:val="auto"/>
        </w:rPr>
        <w:t xml:space="preserve">                  </w:t>
      </w:r>
      <w:r>
        <w:rPr>
          <w:rFonts w:ascii="宋体" w:hAnsi="宋体"/>
          <w:color w:val="auto"/>
        </w:rPr>
        <w:t>传</w:t>
      </w:r>
      <w:r>
        <w:rPr>
          <w:color w:val="auto"/>
        </w:rPr>
        <w:t xml:space="preserve">  </w:t>
      </w:r>
      <w:r>
        <w:rPr>
          <w:rFonts w:ascii="宋体" w:hAnsi="宋体"/>
          <w:color w:val="auto"/>
        </w:rPr>
        <w:t>真：</w:t>
      </w:r>
      <w:r>
        <w:rPr>
          <w:rFonts w:hint="eastAsia" w:ascii="MingLiU_HKSCS" w:hAnsi="MingLiU_HKSCS" w:cs="MingLiU_HKSCS"/>
          <w:color w:val="auto"/>
          <w:u w:val="single"/>
        </w:rPr>
        <w:t xml:space="preserve">                   </w:t>
      </w:r>
      <w:r>
        <w:rPr>
          <w:color w:val="auto"/>
          <w:u w:val="single"/>
        </w:rPr>
        <w:t xml:space="preserve">   </w:t>
      </w:r>
    </w:p>
    <w:p>
      <w:pPr>
        <w:pStyle w:val="161"/>
        <w:spacing w:line="360" w:lineRule="auto"/>
        <w:rPr>
          <w:color w:val="auto"/>
        </w:rPr>
      </w:pPr>
      <w:r>
        <w:rPr>
          <w:rFonts w:ascii="宋体" w:hAnsi="宋体"/>
          <w:color w:val="auto"/>
        </w:rPr>
        <w:t>电子信箱：</w:t>
      </w:r>
      <w:r>
        <w:rPr>
          <w:color w:val="auto"/>
          <w:u w:val="single"/>
        </w:rPr>
        <w:t xml:space="preserve">                 </w:t>
      </w:r>
      <w:r>
        <w:rPr>
          <w:color w:val="auto"/>
        </w:rPr>
        <w:t xml:space="preserve">                  </w:t>
      </w:r>
      <w:r>
        <w:rPr>
          <w:rFonts w:ascii="宋体" w:hAnsi="宋体"/>
          <w:color w:val="auto"/>
        </w:rPr>
        <w:t>电子信箱：</w:t>
      </w:r>
      <w:r>
        <w:rPr>
          <w:rFonts w:hint="eastAsia" w:ascii="MingLiU_HKSCS" w:hAnsi="MingLiU_HKSCS" w:cs="MingLiU_HKSCS"/>
          <w:color w:val="auto"/>
          <w:u w:val="single"/>
        </w:rPr>
        <w:t xml:space="preserve">                  </w:t>
      </w:r>
      <w:r>
        <w:rPr>
          <w:color w:val="auto"/>
          <w:u w:val="single"/>
        </w:rPr>
        <w:t xml:space="preserve">   </w:t>
      </w:r>
    </w:p>
    <w:p>
      <w:pPr>
        <w:pStyle w:val="161"/>
        <w:spacing w:line="360" w:lineRule="auto"/>
        <w:rPr>
          <w:rFonts w:ascii="宋体" w:hAnsi="宋体"/>
          <w:color w:val="auto"/>
        </w:rPr>
      </w:pPr>
      <w:r>
        <w:rPr>
          <w:rFonts w:ascii="宋体" w:hAnsi="宋体"/>
          <w:color w:val="auto"/>
        </w:rPr>
        <w:t>开户银行：</w:t>
      </w:r>
      <w:r>
        <w:rPr>
          <w:rFonts w:hint="eastAsia" w:ascii="宋体" w:hAnsi="宋体"/>
          <w:color w:val="auto"/>
          <w:u w:val="single"/>
        </w:rPr>
        <w:t xml:space="preserve">              </w:t>
      </w:r>
      <w:r>
        <w:rPr>
          <w:rFonts w:ascii="宋体" w:hAnsi="宋体"/>
          <w:color w:val="auto"/>
          <w:u w:val="single"/>
        </w:rPr>
        <w:t xml:space="preserve">   </w:t>
      </w:r>
      <w:r>
        <w:rPr>
          <w:rFonts w:ascii="宋体" w:hAnsi="宋体"/>
          <w:color w:val="auto"/>
        </w:rPr>
        <w:t xml:space="preserve">                  开户银行：</w:t>
      </w:r>
      <w:r>
        <w:rPr>
          <w:rFonts w:hint="eastAsia" w:ascii="宋体" w:hAnsi="宋体"/>
          <w:color w:val="auto"/>
          <w:u w:val="single"/>
        </w:rPr>
        <w:t xml:space="preserve">                  </w:t>
      </w:r>
      <w:r>
        <w:rPr>
          <w:rFonts w:ascii="宋体" w:hAnsi="宋体"/>
          <w:color w:val="auto"/>
          <w:u w:val="single"/>
        </w:rPr>
        <w:t xml:space="preserve">   </w:t>
      </w:r>
    </w:p>
    <w:p>
      <w:pPr>
        <w:pStyle w:val="161"/>
        <w:spacing w:line="360" w:lineRule="auto"/>
        <w:rPr>
          <w:rFonts w:ascii="宋体" w:hAnsi="宋体"/>
          <w:color w:val="auto"/>
        </w:rPr>
      </w:pPr>
      <w:r>
        <w:rPr>
          <w:rFonts w:ascii="宋体" w:hAnsi="宋体"/>
          <w:color w:val="auto"/>
        </w:rPr>
        <w:t xml:space="preserve">账  </w:t>
      </w:r>
      <w:r>
        <w:rPr>
          <w:rFonts w:hint="eastAsia" w:ascii="宋体" w:hAnsi="宋体"/>
          <w:color w:val="auto"/>
          <w:lang w:val="en-US" w:eastAsia="zh-CN"/>
        </w:rPr>
        <w:t xml:space="preserve">  </w:t>
      </w:r>
      <w:r>
        <w:rPr>
          <w:rFonts w:ascii="宋体" w:hAnsi="宋体"/>
          <w:color w:val="auto"/>
        </w:rPr>
        <w:t>号：</w:t>
      </w:r>
      <w:r>
        <w:rPr>
          <w:rFonts w:hint="eastAsia" w:ascii="宋体" w:hAnsi="宋体"/>
          <w:color w:val="auto"/>
          <w:u w:val="single"/>
        </w:rPr>
        <w:t xml:space="preserve">             </w:t>
      </w:r>
      <w:r>
        <w:rPr>
          <w:rFonts w:hint="eastAsia" w:ascii="宋体" w:hAnsi="宋体"/>
          <w:color w:val="auto"/>
          <w:u w:val="single"/>
          <w:lang w:val="en-US" w:eastAsia="zh-CN"/>
        </w:rPr>
        <w:t xml:space="preserve"> </w:t>
      </w:r>
      <w:r>
        <w:rPr>
          <w:rFonts w:ascii="宋体" w:hAnsi="宋体"/>
          <w:color w:val="auto"/>
          <w:u w:val="single"/>
        </w:rPr>
        <w:t xml:space="preserve">   </w:t>
      </w:r>
      <w:r>
        <w:rPr>
          <w:rFonts w:ascii="宋体" w:hAnsi="宋体"/>
          <w:color w:val="auto"/>
        </w:rPr>
        <w:t xml:space="preserve">               </w:t>
      </w:r>
      <w:r>
        <w:rPr>
          <w:rFonts w:hint="eastAsia" w:ascii="宋体" w:hAnsi="宋体"/>
          <w:color w:val="auto"/>
          <w:lang w:val="en-US" w:eastAsia="zh-CN"/>
        </w:rPr>
        <w:t xml:space="preserve">  </w:t>
      </w:r>
      <w:r>
        <w:rPr>
          <w:rFonts w:ascii="宋体" w:hAnsi="宋体"/>
          <w:color w:val="auto"/>
        </w:rPr>
        <w:t xml:space="preserve"> 账  </w:t>
      </w:r>
      <w:r>
        <w:rPr>
          <w:rFonts w:hint="eastAsia" w:ascii="宋体" w:hAnsi="宋体"/>
          <w:color w:val="auto"/>
          <w:lang w:val="en-US" w:eastAsia="zh-CN"/>
        </w:rPr>
        <w:t xml:space="preserve">  </w:t>
      </w:r>
      <w:r>
        <w:rPr>
          <w:rFonts w:ascii="宋体" w:hAnsi="宋体"/>
          <w:color w:val="auto"/>
        </w:rPr>
        <w:t>号：</w:t>
      </w:r>
      <w:r>
        <w:rPr>
          <w:rFonts w:hint="eastAsia" w:ascii="宋体" w:hAnsi="宋体"/>
          <w:color w:val="auto"/>
          <w:u w:val="single"/>
        </w:rPr>
        <w:t xml:space="preserve">                    </w:t>
      </w:r>
      <w:r>
        <w:rPr>
          <w:rFonts w:ascii="宋体" w:hAnsi="宋体"/>
          <w:color w:val="auto"/>
          <w:u w:val="single"/>
        </w:rPr>
        <w:t xml:space="preserve"> </w:t>
      </w:r>
    </w:p>
    <w:p>
      <w:pPr>
        <w:pStyle w:val="161"/>
        <w:spacing w:line="360" w:lineRule="auto"/>
        <w:rPr>
          <w:rFonts w:hint="eastAsia" w:ascii="宋体" w:hAnsi="宋体"/>
          <w:color w:val="auto"/>
        </w:rPr>
      </w:pPr>
      <w:r>
        <w:rPr>
          <w:rFonts w:ascii="宋体" w:hAnsi="宋体"/>
          <w:color w:val="auto"/>
        </w:rPr>
        <w:t xml:space="preserve">账  </w:t>
      </w:r>
      <w:r>
        <w:rPr>
          <w:rFonts w:hint="eastAsia" w:ascii="宋体" w:hAnsi="宋体"/>
          <w:color w:val="auto"/>
          <w:lang w:val="en-US" w:eastAsia="zh-CN"/>
        </w:rPr>
        <w:t xml:space="preserve">  </w:t>
      </w:r>
      <w:r>
        <w:rPr>
          <w:rFonts w:ascii="宋体" w:hAnsi="宋体"/>
          <w:color w:val="auto"/>
        </w:rPr>
        <w:t>号：</w:t>
      </w:r>
      <w:r>
        <w:rPr>
          <w:rFonts w:ascii="宋体" w:hAnsi="宋体"/>
          <w:color w:val="auto"/>
          <w:u w:val="single"/>
        </w:rPr>
        <w:t xml:space="preserve">     </w:t>
      </w:r>
      <w:r>
        <w:rPr>
          <w:rFonts w:ascii="宋体" w:hAnsi="宋体"/>
          <w:color w:val="auto"/>
        </w:rPr>
        <w:t xml:space="preserve">                 </w:t>
      </w:r>
      <w:r>
        <w:rPr>
          <w:rFonts w:hint="eastAsia" w:ascii="宋体" w:hAnsi="宋体"/>
          <w:color w:val="auto"/>
          <w:lang w:val="en-US" w:eastAsia="zh-CN"/>
        </w:rPr>
        <w:t xml:space="preserve"> </w:t>
      </w:r>
      <w:r>
        <w:rPr>
          <w:rFonts w:ascii="宋体" w:hAnsi="宋体"/>
          <w:color w:val="auto"/>
        </w:rPr>
        <w:t xml:space="preserve">账 </w:t>
      </w:r>
      <w:r>
        <w:rPr>
          <w:rFonts w:hint="eastAsia" w:ascii="宋体" w:hAnsi="宋体"/>
          <w:color w:val="auto"/>
          <w:lang w:val="en-US" w:eastAsia="zh-CN"/>
        </w:rPr>
        <w:t xml:space="preserve">  </w:t>
      </w:r>
      <w:r>
        <w:rPr>
          <w:rFonts w:ascii="宋体" w:hAnsi="宋体"/>
          <w:color w:val="auto"/>
        </w:rPr>
        <w:t xml:space="preserve"> 号：</w:t>
      </w:r>
      <w:r>
        <w:rPr>
          <w:rFonts w:ascii="宋体" w:hAnsi="宋体"/>
          <w:color w:val="auto"/>
          <w:u w:val="single"/>
        </w:rPr>
        <w:t xml:space="preserve">     </w:t>
      </w:r>
    </w:p>
    <w:p>
      <w:pPr>
        <w:keepNext/>
        <w:keepLines/>
        <w:spacing w:before="260" w:after="260" w:line="413" w:lineRule="auto"/>
        <w:jc w:val="center"/>
        <w:outlineLvl w:val="0"/>
        <w:rPr>
          <w:rFonts w:ascii="华文中宋" w:hAnsi="华文中宋" w:eastAsia="华文中宋"/>
          <w:b/>
          <w:bCs/>
          <w:color w:val="auto"/>
          <w:sz w:val="32"/>
          <w:szCs w:val="32"/>
        </w:rPr>
      </w:pPr>
    </w:p>
    <w:p>
      <w:pPr>
        <w:keepNext/>
        <w:keepLines/>
        <w:spacing w:before="260" w:after="260" w:line="413" w:lineRule="auto"/>
        <w:jc w:val="center"/>
        <w:outlineLvl w:val="0"/>
        <w:rPr>
          <w:rFonts w:ascii="华文中宋" w:hAnsi="华文中宋" w:eastAsia="华文中宋"/>
          <w:b/>
          <w:bCs/>
          <w:color w:val="auto"/>
          <w:sz w:val="32"/>
          <w:szCs w:val="32"/>
        </w:rPr>
      </w:pPr>
    </w:p>
    <w:p>
      <w:pPr>
        <w:keepNext/>
        <w:keepLines/>
        <w:spacing w:before="260" w:after="260" w:line="413" w:lineRule="auto"/>
        <w:jc w:val="center"/>
        <w:outlineLvl w:val="0"/>
        <w:rPr>
          <w:rFonts w:ascii="华文中宋" w:hAnsi="华文中宋" w:eastAsia="华文中宋"/>
          <w:b/>
          <w:bCs/>
          <w:color w:val="auto"/>
          <w:sz w:val="32"/>
          <w:szCs w:val="32"/>
        </w:rPr>
      </w:pPr>
    </w:p>
    <w:p>
      <w:pPr>
        <w:pStyle w:val="40"/>
        <w:rPr>
          <w:rFonts w:ascii="华文中宋" w:hAnsi="华文中宋" w:eastAsia="华文中宋"/>
          <w:b/>
          <w:bCs/>
          <w:color w:val="auto"/>
          <w:sz w:val="32"/>
          <w:szCs w:val="32"/>
        </w:rPr>
      </w:pPr>
    </w:p>
    <w:p>
      <w:pPr>
        <w:keepNext/>
        <w:keepLines/>
        <w:spacing w:before="260" w:after="260" w:line="413" w:lineRule="auto"/>
        <w:jc w:val="center"/>
        <w:outlineLvl w:val="0"/>
        <w:rPr>
          <w:rFonts w:hint="eastAsia" w:ascii="华文中宋" w:hAnsi="华文中宋" w:eastAsia="华文中宋"/>
          <w:b/>
          <w:bCs/>
          <w:color w:val="auto"/>
          <w:sz w:val="32"/>
          <w:szCs w:val="32"/>
        </w:rPr>
      </w:pPr>
      <w:bookmarkStart w:id="265" w:name="_Toc17359"/>
      <w:r>
        <w:rPr>
          <w:rFonts w:ascii="华文中宋" w:hAnsi="华文中宋" w:eastAsia="华文中宋"/>
          <w:b/>
          <w:bCs/>
          <w:color w:val="auto"/>
          <w:sz w:val="32"/>
          <w:szCs w:val="32"/>
        </w:rPr>
        <w:t>第二部分 通用合同条款</w:t>
      </w:r>
      <w:bookmarkEnd w:id="170"/>
      <w:bookmarkEnd w:id="171"/>
      <w:bookmarkEnd w:id="172"/>
      <w:bookmarkEnd w:id="265"/>
      <w:bookmarkStart w:id="266" w:name="_Toc337558727"/>
    </w:p>
    <w:p>
      <w:pPr>
        <w:pStyle w:val="6"/>
        <w:numPr>
          <w:ilvl w:val="0"/>
          <w:numId w:val="0"/>
        </w:numPr>
        <w:tabs>
          <w:tab w:val="left" w:pos="900"/>
        </w:tabs>
        <w:rPr>
          <w:rFonts w:hint="eastAsia"/>
          <w:color w:val="auto"/>
        </w:rPr>
      </w:pPr>
      <w:bookmarkStart w:id="267" w:name="_Toc17264"/>
      <w:bookmarkStart w:id="268" w:name="_Toc14349"/>
      <w:bookmarkStart w:id="269" w:name="_Toc525396170"/>
      <w:bookmarkStart w:id="270" w:name="_Toc12286"/>
      <w:bookmarkStart w:id="271" w:name="_Toc15679"/>
      <w:bookmarkStart w:id="272" w:name="_Toc351203495"/>
      <w:r>
        <w:rPr>
          <w:color w:val="auto"/>
        </w:rPr>
        <w:t>1.</w:t>
      </w:r>
      <w:bookmarkStart w:id="273" w:name="_Toc303538973"/>
      <w:bookmarkEnd w:id="273"/>
      <w:bookmarkStart w:id="274" w:name="_Toc303538972"/>
      <w:bookmarkEnd w:id="274"/>
      <w:bookmarkStart w:id="275" w:name="_Toc303538975"/>
      <w:bookmarkEnd w:id="275"/>
      <w:bookmarkStart w:id="276" w:name="_Toc303538974"/>
      <w:bookmarkEnd w:id="276"/>
      <w:bookmarkStart w:id="277" w:name="_Toc303538976"/>
      <w:bookmarkEnd w:id="277"/>
      <w:bookmarkStart w:id="278" w:name="_Toc296503027"/>
      <w:bookmarkStart w:id="279" w:name="_Toc296346528"/>
      <w:r>
        <w:rPr>
          <w:color w:val="auto"/>
        </w:rPr>
        <w:t xml:space="preserve"> </w:t>
      </w:r>
      <w:r>
        <w:rPr>
          <w:rFonts w:hint="eastAsia" w:cs="宋体"/>
          <w:color w:val="auto"/>
        </w:rPr>
        <w:t>一般约定</w:t>
      </w:r>
      <w:bookmarkEnd w:id="267"/>
      <w:bookmarkEnd w:id="268"/>
      <w:bookmarkEnd w:id="269"/>
      <w:bookmarkEnd w:id="270"/>
      <w:bookmarkEnd w:id="271"/>
      <w:bookmarkEnd w:id="278"/>
      <w:bookmarkEnd w:id="279"/>
    </w:p>
    <w:p>
      <w:pPr>
        <w:pStyle w:val="7"/>
        <w:numPr>
          <w:ilvl w:val="0"/>
          <w:numId w:val="0"/>
        </w:numPr>
        <w:tabs>
          <w:tab w:val="left" w:pos="2155"/>
        </w:tabs>
        <w:rPr>
          <w:color w:val="auto"/>
        </w:rPr>
      </w:pPr>
      <w:bookmarkStart w:id="280" w:name="_Toc337558728"/>
      <w:bookmarkStart w:id="281" w:name="_Toc296503028"/>
      <w:bookmarkStart w:id="282" w:name="_Toc296346529"/>
      <w:bookmarkStart w:id="283" w:name="_Toc351203496"/>
      <w:r>
        <w:rPr>
          <w:color w:val="auto"/>
        </w:rPr>
        <w:t>1.1</w:t>
      </w:r>
      <w:r>
        <w:rPr>
          <w:rFonts w:hint="eastAsia"/>
          <w:color w:val="auto"/>
        </w:rPr>
        <w:t>词语定义</w:t>
      </w:r>
      <w:bookmarkEnd w:id="280"/>
      <w:bookmarkEnd w:id="281"/>
      <w:bookmarkEnd w:id="282"/>
      <w:r>
        <w:rPr>
          <w:rFonts w:hint="eastAsia"/>
          <w:color w:val="auto"/>
        </w:rPr>
        <w:t>与解释</w:t>
      </w:r>
      <w:bookmarkEnd w:id="283"/>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合同协议书、通用合同条款、专用合同条款中的下列词语具有本款所赋予的含义：</w:t>
      </w:r>
    </w:p>
    <w:p>
      <w:pPr>
        <w:autoSpaceDE w:val="0"/>
        <w:autoSpaceDN w:val="0"/>
        <w:adjustRightInd w:val="0"/>
        <w:spacing w:line="360" w:lineRule="auto"/>
        <w:jc w:val="left"/>
        <w:rPr>
          <w:rFonts w:hAnsi="宋体"/>
          <w:color w:val="auto"/>
          <w:kern w:val="0"/>
          <w:szCs w:val="21"/>
        </w:rPr>
      </w:pPr>
      <w:r>
        <w:rPr>
          <w:rFonts w:hAnsi="宋体"/>
          <w:color w:val="auto"/>
          <w:kern w:val="0"/>
          <w:szCs w:val="21"/>
        </w:rPr>
        <w:t xml:space="preserve">    1.1.1 </w:t>
      </w:r>
      <w:r>
        <w:rPr>
          <w:rFonts w:hint="eastAsia" w:hAnsi="宋体"/>
          <w:color w:val="auto"/>
          <w:kern w:val="0"/>
          <w:szCs w:val="21"/>
        </w:rPr>
        <w:t>合同</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1.1.1.1 </w:t>
      </w:r>
      <w:r>
        <w:rPr>
          <w:rFonts w:hint="eastAsia" w:hAnsi="宋体"/>
          <w:color w:val="auto"/>
          <w:kern w:val="0"/>
          <w:szCs w:val="21"/>
        </w:rPr>
        <w:t>合同：是指根据法律规定和合同当事人约定具有约束力的文件，构成合同的文件包括合同协议书、中标通知书（如果有）、投标函及其附录（如果有）、专用合同条款</w:t>
      </w:r>
      <w:r>
        <w:rPr>
          <w:rFonts w:hint="eastAsia" w:hAnsi="宋体"/>
          <w:color w:val="auto"/>
          <w:szCs w:val="21"/>
        </w:rPr>
        <w:t>及其附件</w:t>
      </w:r>
      <w:r>
        <w:rPr>
          <w:rFonts w:hint="eastAsia" w:hAnsi="宋体"/>
          <w:color w:val="auto"/>
          <w:kern w:val="0"/>
          <w:szCs w:val="21"/>
        </w:rPr>
        <w:t>、通用合同条款、技术标准和要求、图纸、已标价工程量清单或预算书以及其他合同文件。</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1.1.1.2 </w:t>
      </w:r>
      <w:r>
        <w:rPr>
          <w:rFonts w:hint="eastAsia" w:hAnsi="宋体"/>
          <w:color w:val="auto"/>
          <w:kern w:val="0"/>
          <w:szCs w:val="21"/>
        </w:rPr>
        <w:t>合同协议书：是指构成合同的由发包人和承包人共同签署的称为</w:t>
      </w:r>
      <w:r>
        <w:rPr>
          <w:rFonts w:hAnsi="宋体"/>
          <w:color w:val="auto"/>
          <w:kern w:val="0"/>
          <w:szCs w:val="21"/>
        </w:rPr>
        <w:t>“</w:t>
      </w:r>
      <w:r>
        <w:rPr>
          <w:rFonts w:hint="eastAsia" w:hAnsi="宋体"/>
          <w:color w:val="auto"/>
          <w:kern w:val="0"/>
          <w:szCs w:val="21"/>
        </w:rPr>
        <w:t>合同协议书</w:t>
      </w:r>
      <w:r>
        <w:rPr>
          <w:rFonts w:hAnsi="宋体"/>
          <w:color w:val="auto"/>
          <w:kern w:val="0"/>
          <w:szCs w:val="21"/>
        </w:rPr>
        <w:t>”</w:t>
      </w:r>
      <w:r>
        <w:rPr>
          <w:rFonts w:hint="eastAsia" w:hAnsi="宋体"/>
          <w:color w:val="auto"/>
          <w:kern w:val="0"/>
          <w:szCs w:val="21"/>
        </w:rPr>
        <w:t>的书面文件。</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1.1.1.3 </w:t>
      </w:r>
      <w:r>
        <w:rPr>
          <w:rFonts w:hint="eastAsia" w:hAnsi="宋体"/>
          <w:color w:val="auto"/>
          <w:kern w:val="0"/>
          <w:szCs w:val="21"/>
        </w:rPr>
        <w:t>中标通知书：是指构成合同的由发包人通知承包人中标的书面文件。</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1.1.1.4 </w:t>
      </w:r>
      <w:r>
        <w:rPr>
          <w:rFonts w:hint="eastAsia" w:hAnsi="宋体"/>
          <w:color w:val="auto"/>
          <w:kern w:val="0"/>
          <w:szCs w:val="21"/>
        </w:rPr>
        <w:t>投标函：是指构成合同的由承包人填写并签署的用于投标的称为</w:t>
      </w:r>
      <w:r>
        <w:rPr>
          <w:rFonts w:hAnsi="宋体"/>
          <w:color w:val="auto"/>
          <w:kern w:val="0"/>
          <w:szCs w:val="21"/>
        </w:rPr>
        <w:t>“</w:t>
      </w:r>
      <w:r>
        <w:rPr>
          <w:rFonts w:hint="eastAsia" w:hAnsi="宋体"/>
          <w:color w:val="auto"/>
          <w:kern w:val="0"/>
          <w:szCs w:val="21"/>
        </w:rPr>
        <w:t>投标函</w:t>
      </w:r>
      <w:r>
        <w:rPr>
          <w:rFonts w:hAnsi="宋体"/>
          <w:color w:val="auto"/>
          <w:kern w:val="0"/>
          <w:szCs w:val="21"/>
        </w:rPr>
        <w:t>”</w:t>
      </w:r>
      <w:r>
        <w:rPr>
          <w:rFonts w:hint="eastAsia" w:hAnsi="宋体"/>
          <w:color w:val="auto"/>
          <w:kern w:val="0"/>
          <w:szCs w:val="21"/>
        </w:rPr>
        <w:t>的文件。</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1.1.1.5 </w:t>
      </w:r>
      <w:r>
        <w:rPr>
          <w:rFonts w:hint="eastAsia" w:hAnsi="宋体"/>
          <w:color w:val="auto"/>
          <w:kern w:val="0"/>
          <w:szCs w:val="21"/>
        </w:rPr>
        <w:t>投标函附录：是指构成合同的附在投标函后的称为</w:t>
      </w:r>
      <w:r>
        <w:rPr>
          <w:rFonts w:hAnsi="宋体"/>
          <w:color w:val="auto"/>
          <w:kern w:val="0"/>
          <w:szCs w:val="21"/>
        </w:rPr>
        <w:t>“</w:t>
      </w:r>
      <w:r>
        <w:rPr>
          <w:rFonts w:hint="eastAsia" w:hAnsi="宋体"/>
          <w:color w:val="auto"/>
          <w:kern w:val="0"/>
          <w:szCs w:val="21"/>
        </w:rPr>
        <w:t>投标函附录</w:t>
      </w:r>
      <w:r>
        <w:rPr>
          <w:rFonts w:hAnsi="宋体"/>
          <w:color w:val="auto"/>
          <w:kern w:val="0"/>
          <w:szCs w:val="21"/>
        </w:rPr>
        <w:t>”</w:t>
      </w:r>
      <w:r>
        <w:rPr>
          <w:rFonts w:hint="eastAsia" w:hAnsi="宋体"/>
          <w:color w:val="auto"/>
          <w:kern w:val="0"/>
          <w:szCs w:val="21"/>
        </w:rPr>
        <w:t>的文件。</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1.1.1.6 </w:t>
      </w:r>
      <w:r>
        <w:rPr>
          <w:rFonts w:hint="eastAsia" w:hAnsi="宋体"/>
          <w:color w:val="auto"/>
          <w:kern w:val="0"/>
          <w:szCs w:val="21"/>
        </w:rPr>
        <w:t>技术标准和要求：是指构成合同的施工应当遵守的或指导施工的国家、行业或地方的技术标准和要求，以及合同约定的技术标准和要求。</w:t>
      </w:r>
    </w:p>
    <w:p>
      <w:pPr>
        <w:spacing w:line="360" w:lineRule="auto"/>
        <w:ind w:firstLine="420" w:firstLineChars="200"/>
        <w:jc w:val="left"/>
        <w:rPr>
          <w:rFonts w:hAnsi="宋体"/>
          <w:color w:val="auto"/>
          <w:kern w:val="0"/>
          <w:szCs w:val="21"/>
        </w:rPr>
      </w:pPr>
      <w:r>
        <w:rPr>
          <w:rFonts w:hAnsi="宋体"/>
          <w:color w:val="auto"/>
          <w:kern w:val="0"/>
          <w:szCs w:val="21"/>
        </w:rPr>
        <w:t xml:space="preserve">1.1.1.7 </w:t>
      </w:r>
      <w:r>
        <w:rPr>
          <w:rFonts w:hint="eastAsia" w:hAnsi="宋体"/>
          <w:color w:val="auto"/>
          <w:kern w:val="0"/>
          <w:szCs w:val="21"/>
        </w:rPr>
        <w:t>图纸：是指构成合同的图纸，包括由发包人按照合同约定提供或经发包人批准的设计文件、施工图、鸟瞰图及模型等，以及在合同履行过程中形成的图纸文件。图纸应当按照法律规定审查合格。</w:t>
      </w:r>
    </w:p>
    <w:p>
      <w:pPr>
        <w:autoSpaceDE w:val="0"/>
        <w:autoSpaceDN w:val="0"/>
        <w:adjustRightInd w:val="0"/>
        <w:spacing w:line="360" w:lineRule="auto"/>
        <w:ind w:firstLine="409" w:firstLineChars="195"/>
        <w:jc w:val="left"/>
        <w:rPr>
          <w:rFonts w:hAnsi="宋体"/>
          <w:color w:val="auto"/>
          <w:kern w:val="0"/>
          <w:szCs w:val="21"/>
        </w:rPr>
      </w:pPr>
      <w:r>
        <w:rPr>
          <w:rFonts w:hAnsi="宋体"/>
          <w:color w:val="auto"/>
          <w:kern w:val="0"/>
          <w:szCs w:val="21"/>
        </w:rPr>
        <w:t xml:space="preserve">1.1.1.8 </w:t>
      </w:r>
      <w:r>
        <w:rPr>
          <w:rFonts w:hint="eastAsia" w:hAnsi="宋体"/>
          <w:color w:val="auto"/>
          <w:kern w:val="0"/>
          <w:szCs w:val="21"/>
        </w:rPr>
        <w:t>已标价工程量清单：是指构成合同的由承包人按照规定的格式和要求填写并标明价格的工程量清单，包括说明和表格。</w:t>
      </w:r>
    </w:p>
    <w:p>
      <w:pPr>
        <w:autoSpaceDE w:val="0"/>
        <w:autoSpaceDN w:val="0"/>
        <w:adjustRightInd w:val="0"/>
        <w:spacing w:line="360" w:lineRule="auto"/>
        <w:ind w:firstLine="409" w:firstLineChars="195"/>
        <w:jc w:val="left"/>
        <w:rPr>
          <w:rFonts w:hAnsi="宋体"/>
          <w:color w:val="auto"/>
          <w:kern w:val="0"/>
          <w:szCs w:val="21"/>
        </w:rPr>
      </w:pPr>
      <w:r>
        <w:rPr>
          <w:rFonts w:hAnsi="宋体"/>
          <w:color w:val="auto"/>
          <w:kern w:val="0"/>
          <w:szCs w:val="21"/>
        </w:rPr>
        <w:t xml:space="preserve">1.1.1.9 </w:t>
      </w:r>
      <w:r>
        <w:rPr>
          <w:rFonts w:hint="eastAsia" w:hAnsi="宋体"/>
          <w:color w:val="auto"/>
          <w:kern w:val="0"/>
          <w:szCs w:val="21"/>
        </w:rPr>
        <w:t>预算书：是指构成合同的由承包人按照发包人规定的格式和要求编制的工程预算文件。</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1.1.1.10 </w:t>
      </w:r>
      <w:r>
        <w:rPr>
          <w:rFonts w:hint="eastAsia" w:hAnsi="宋体"/>
          <w:color w:val="auto"/>
          <w:kern w:val="0"/>
          <w:szCs w:val="21"/>
        </w:rPr>
        <w:t>其他合同文件：是指经合同当事人约定的与工程施工有关的具有合同约束力的文件或书面协议。合同当事人可以在专用合同条款中进行约定。</w:t>
      </w:r>
    </w:p>
    <w:p>
      <w:pPr>
        <w:autoSpaceDE w:val="0"/>
        <w:autoSpaceDN w:val="0"/>
        <w:adjustRightInd w:val="0"/>
        <w:spacing w:line="360" w:lineRule="auto"/>
        <w:jc w:val="left"/>
        <w:rPr>
          <w:rFonts w:hAnsi="宋体"/>
          <w:color w:val="auto"/>
          <w:kern w:val="0"/>
          <w:szCs w:val="21"/>
        </w:rPr>
      </w:pPr>
      <w:r>
        <w:rPr>
          <w:rFonts w:hAnsi="宋体"/>
          <w:color w:val="auto"/>
          <w:kern w:val="0"/>
          <w:szCs w:val="21"/>
        </w:rPr>
        <w:t xml:space="preserve">    1.1.2 </w:t>
      </w:r>
      <w:r>
        <w:rPr>
          <w:rFonts w:hint="eastAsia" w:hAnsi="宋体"/>
          <w:color w:val="auto"/>
          <w:kern w:val="0"/>
          <w:szCs w:val="21"/>
        </w:rPr>
        <w:t>合同当事人及其他相关方</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1.1.2.1 </w:t>
      </w:r>
      <w:r>
        <w:rPr>
          <w:rFonts w:hint="eastAsia" w:hAnsi="宋体"/>
          <w:color w:val="auto"/>
          <w:kern w:val="0"/>
          <w:szCs w:val="21"/>
        </w:rPr>
        <w:t>合同当事人：是指发包人和（或）承包人。</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1.1.2.2 </w:t>
      </w:r>
      <w:r>
        <w:rPr>
          <w:rFonts w:hint="eastAsia" w:hAnsi="宋体"/>
          <w:color w:val="auto"/>
          <w:kern w:val="0"/>
          <w:szCs w:val="21"/>
        </w:rPr>
        <w:t>发包人：是指与承包人签订合同协议书的当事人及取得该当事人资格的合法继承人。</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1.1.2.3 </w:t>
      </w:r>
      <w:r>
        <w:rPr>
          <w:rFonts w:hint="eastAsia" w:hAnsi="宋体"/>
          <w:color w:val="auto"/>
          <w:kern w:val="0"/>
          <w:szCs w:val="21"/>
        </w:rPr>
        <w:t>承包人：是指与发包人签订合同协议书的，具有相应工程施工承包资质的当事人及取得该当事人资格的合法继承人。</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1.1.2.4 </w:t>
      </w:r>
      <w:r>
        <w:rPr>
          <w:rFonts w:hint="eastAsia" w:hAnsi="宋体"/>
          <w:color w:val="auto"/>
          <w:kern w:val="0"/>
          <w:szCs w:val="21"/>
        </w:rPr>
        <w:t>监理人：是指在专用合同条款中指明的，受发包人委托按照法律规定进行工程监督管理的法人或其他组织。</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1.1.2.5 </w:t>
      </w:r>
      <w:r>
        <w:rPr>
          <w:rFonts w:hint="eastAsia" w:hAnsi="宋体"/>
          <w:color w:val="auto"/>
          <w:kern w:val="0"/>
          <w:szCs w:val="21"/>
        </w:rPr>
        <w:t>设计人：是指在专用合同条款中指明的，受发包人委托负责工程设计并具备相应工程设计资质的法人或其他组织。</w:t>
      </w:r>
    </w:p>
    <w:p>
      <w:pPr>
        <w:spacing w:line="360" w:lineRule="auto"/>
        <w:ind w:firstLine="409" w:firstLineChars="195"/>
        <w:jc w:val="left"/>
        <w:rPr>
          <w:rFonts w:hAnsi="宋体"/>
          <w:color w:val="auto"/>
          <w:kern w:val="0"/>
          <w:szCs w:val="21"/>
        </w:rPr>
      </w:pPr>
      <w:r>
        <w:rPr>
          <w:rFonts w:hAnsi="宋体"/>
          <w:color w:val="auto"/>
          <w:kern w:val="0"/>
          <w:szCs w:val="21"/>
        </w:rPr>
        <w:t xml:space="preserve">1.1.2.6 </w:t>
      </w:r>
      <w:r>
        <w:rPr>
          <w:rFonts w:hint="eastAsia" w:hAnsi="宋体"/>
          <w:color w:val="auto"/>
          <w:kern w:val="0"/>
          <w:szCs w:val="21"/>
        </w:rPr>
        <w:t>分包人：</w:t>
      </w:r>
      <w:bookmarkStart w:id="284" w:name="#go5"/>
      <w:bookmarkEnd w:id="284"/>
      <w:r>
        <w:rPr>
          <w:rFonts w:hint="eastAsia" w:hAnsi="宋体"/>
          <w:color w:val="auto"/>
          <w:kern w:val="0"/>
          <w:szCs w:val="21"/>
        </w:rPr>
        <w:t>是指按照法律规定和合同约定，分包部分工程或工作，并与承包人签订分包合同的具有相应资质的法人。</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1.1.2.7 </w:t>
      </w:r>
      <w:r>
        <w:rPr>
          <w:rFonts w:hint="eastAsia" w:hAnsi="宋体"/>
          <w:color w:val="auto"/>
          <w:kern w:val="0"/>
          <w:szCs w:val="21"/>
        </w:rPr>
        <w:t>发包人代表：是指由发包人任命并派驻施工现场在发包人授权范围内行使发包人权利的人。</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1.1.2.8 </w:t>
      </w:r>
      <w:r>
        <w:rPr>
          <w:rFonts w:hint="eastAsia" w:hAnsi="宋体"/>
          <w:color w:val="auto"/>
          <w:kern w:val="0"/>
          <w:szCs w:val="21"/>
        </w:rPr>
        <w:t>项目经理：是指由承包人任命并派驻施工现场，在承包人授权范围内负责合同履行，且按照法律规定具有相应资格的项目负责人。</w:t>
      </w:r>
    </w:p>
    <w:p>
      <w:pPr>
        <w:spacing w:line="360" w:lineRule="auto"/>
        <w:ind w:firstLine="420" w:firstLineChars="200"/>
        <w:jc w:val="left"/>
        <w:rPr>
          <w:rFonts w:hAnsi="宋体"/>
          <w:color w:val="auto"/>
          <w:kern w:val="0"/>
          <w:szCs w:val="21"/>
        </w:rPr>
      </w:pPr>
      <w:r>
        <w:rPr>
          <w:rFonts w:hAnsi="宋体"/>
          <w:color w:val="auto"/>
          <w:kern w:val="0"/>
          <w:szCs w:val="21"/>
        </w:rPr>
        <w:t xml:space="preserve">1.1.2.9 </w:t>
      </w:r>
      <w:r>
        <w:rPr>
          <w:rFonts w:hint="eastAsia" w:hAnsi="宋体"/>
          <w:color w:val="auto"/>
          <w:kern w:val="0"/>
          <w:szCs w:val="21"/>
        </w:rPr>
        <w:t>总监理工程师：是指由监理人任命并派驻施工现场进行工程监理的总负责人。</w:t>
      </w:r>
    </w:p>
    <w:p>
      <w:pPr>
        <w:spacing w:line="360" w:lineRule="auto"/>
        <w:ind w:firstLine="420" w:firstLineChars="200"/>
        <w:jc w:val="left"/>
        <w:rPr>
          <w:rFonts w:hAnsi="宋体"/>
          <w:color w:val="auto"/>
          <w:kern w:val="0"/>
          <w:szCs w:val="21"/>
        </w:rPr>
      </w:pPr>
      <w:r>
        <w:rPr>
          <w:rFonts w:hAnsi="宋体"/>
          <w:color w:val="auto"/>
          <w:kern w:val="0"/>
          <w:szCs w:val="21"/>
        </w:rPr>
        <w:t xml:space="preserve">1.1.3 </w:t>
      </w:r>
      <w:r>
        <w:rPr>
          <w:rFonts w:hint="eastAsia" w:hAnsi="宋体"/>
          <w:color w:val="auto"/>
          <w:kern w:val="0"/>
          <w:szCs w:val="21"/>
        </w:rPr>
        <w:t>工程和设备</w:t>
      </w:r>
    </w:p>
    <w:p>
      <w:pPr>
        <w:spacing w:line="360" w:lineRule="auto"/>
        <w:ind w:firstLine="420" w:firstLineChars="200"/>
        <w:jc w:val="left"/>
        <w:rPr>
          <w:rFonts w:hAnsi="宋体"/>
          <w:color w:val="auto"/>
          <w:kern w:val="0"/>
          <w:szCs w:val="21"/>
        </w:rPr>
      </w:pPr>
      <w:r>
        <w:rPr>
          <w:rFonts w:hAnsi="宋体"/>
          <w:color w:val="auto"/>
          <w:kern w:val="0"/>
          <w:szCs w:val="21"/>
        </w:rPr>
        <w:t xml:space="preserve">1.1.3.1 </w:t>
      </w:r>
      <w:r>
        <w:rPr>
          <w:rFonts w:hint="eastAsia" w:hAnsi="宋体"/>
          <w:color w:val="auto"/>
          <w:kern w:val="0"/>
          <w:szCs w:val="21"/>
        </w:rPr>
        <w:t>工程：是指与合同协议书中工程承包范围对应的永久工程和（或）临时工程。</w:t>
      </w:r>
    </w:p>
    <w:p>
      <w:pPr>
        <w:spacing w:line="360" w:lineRule="auto"/>
        <w:ind w:firstLine="420" w:firstLineChars="200"/>
        <w:jc w:val="left"/>
        <w:rPr>
          <w:rFonts w:hAnsi="宋体"/>
          <w:color w:val="auto"/>
          <w:kern w:val="0"/>
          <w:szCs w:val="21"/>
        </w:rPr>
      </w:pPr>
      <w:r>
        <w:rPr>
          <w:rFonts w:hAnsi="宋体"/>
          <w:color w:val="auto"/>
          <w:kern w:val="0"/>
          <w:szCs w:val="21"/>
        </w:rPr>
        <w:t xml:space="preserve">1.1.3.2 </w:t>
      </w:r>
      <w:r>
        <w:rPr>
          <w:rFonts w:hint="eastAsia" w:hAnsi="宋体"/>
          <w:color w:val="auto"/>
          <w:kern w:val="0"/>
          <w:szCs w:val="21"/>
        </w:rPr>
        <w:t>永久工程：是指按合同约定建造并移交给发包人的工程，包括工程设备。</w:t>
      </w:r>
    </w:p>
    <w:p>
      <w:pPr>
        <w:spacing w:line="360" w:lineRule="auto"/>
        <w:ind w:firstLine="420" w:firstLineChars="200"/>
        <w:jc w:val="left"/>
        <w:rPr>
          <w:rFonts w:hAnsi="宋体"/>
          <w:color w:val="auto"/>
          <w:kern w:val="0"/>
          <w:szCs w:val="21"/>
        </w:rPr>
      </w:pPr>
      <w:r>
        <w:rPr>
          <w:rFonts w:hAnsi="宋体"/>
          <w:color w:val="auto"/>
          <w:kern w:val="0"/>
          <w:szCs w:val="21"/>
        </w:rPr>
        <w:t xml:space="preserve">1.1.3.3 </w:t>
      </w:r>
      <w:r>
        <w:rPr>
          <w:rFonts w:hint="eastAsia" w:hAnsi="宋体"/>
          <w:color w:val="auto"/>
          <w:kern w:val="0"/>
          <w:szCs w:val="21"/>
        </w:rPr>
        <w:t>临时工程：是指为完成合同约定的永久工程所修建的各类临时性工程，不包括施工设备。</w:t>
      </w:r>
    </w:p>
    <w:p>
      <w:pPr>
        <w:spacing w:line="360" w:lineRule="auto"/>
        <w:ind w:firstLine="420" w:firstLineChars="200"/>
        <w:jc w:val="left"/>
        <w:rPr>
          <w:rFonts w:hAnsi="宋体"/>
          <w:color w:val="auto"/>
          <w:kern w:val="0"/>
          <w:szCs w:val="21"/>
        </w:rPr>
      </w:pPr>
      <w:r>
        <w:rPr>
          <w:rFonts w:hAnsi="宋体"/>
          <w:color w:val="auto"/>
          <w:kern w:val="0"/>
          <w:szCs w:val="21"/>
        </w:rPr>
        <w:t xml:space="preserve">1.1.3.4 </w:t>
      </w:r>
      <w:r>
        <w:rPr>
          <w:rFonts w:hint="eastAsia" w:hAnsi="宋体"/>
          <w:color w:val="auto"/>
          <w:kern w:val="0"/>
          <w:szCs w:val="21"/>
        </w:rPr>
        <w:t>单位工程：是指在合同协议书中指明的，具备独立施工条件并能形成独立使用功能的永久工程。</w:t>
      </w:r>
    </w:p>
    <w:p>
      <w:pPr>
        <w:spacing w:line="360" w:lineRule="auto"/>
        <w:ind w:firstLine="420" w:firstLineChars="200"/>
        <w:jc w:val="left"/>
        <w:rPr>
          <w:rFonts w:hAnsi="宋体"/>
          <w:color w:val="auto"/>
          <w:kern w:val="0"/>
          <w:szCs w:val="21"/>
        </w:rPr>
      </w:pPr>
      <w:r>
        <w:rPr>
          <w:rFonts w:hAnsi="宋体"/>
          <w:color w:val="auto"/>
          <w:kern w:val="0"/>
          <w:szCs w:val="21"/>
        </w:rPr>
        <w:t xml:space="preserve">1.1.3.5 </w:t>
      </w:r>
      <w:r>
        <w:rPr>
          <w:rFonts w:hint="eastAsia" w:hAnsi="宋体"/>
          <w:color w:val="auto"/>
          <w:kern w:val="0"/>
          <w:szCs w:val="21"/>
        </w:rPr>
        <w:t>工程设备：是指构成永久工程的机电设备、金属结构设备、仪器及其他类似的设备和装置。</w:t>
      </w:r>
    </w:p>
    <w:p>
      <w:pPr>
        <w:spacing w:line="360" w:lineRule="auto"/>
        <w:ind w:firstLine="420" w:firstLineChars="200"/>
        <w:jc w:val="left"/>
        <w:rPr>
          <w:rFonts w:hAnsi="宋体"/>
          <w:color w:val="auto"/>
          <w:kern w:val="0"/>
          <w:szCs w:val="21"/>
        </w:rPr>
      </w:pPr>
      <w:r>
        <w:rPr>
          <w:rFonts w:hAnsi="宋体"/>
          <w:color w:val="auto"/>
          <w:kern w:val="0"/>
          <w:szCs w:val="21"/>
        </w:rPr>
        <w:t xml:space="preserve">1.1.3.6 </w:t>
      </w:r>
      <w:r>
        <w:rPr>
          <w:rFonts w:hint="eastAsia" w:hAnsi="宋体"/>
          <w:color w:val="auto"/>
          <w:kern w:val="0"/>
          <w:szCs w:val="21"/>
        </w:rPr>
        <w:t>施工设备：是指为完成合同约定的各项工作所需的设备、器具和其他物品，但不包括工程设备、临时工程和材料。</w:t>
      </w:r>
    </w:p>
    <w:p>
      <w:pPr>
        <w:spacing w:line="360" w:lineRule="auto"/>
        <w:ind w:firstLine="420" w:firstLineChars="200"/>
        <w:jc w:val="left"/>
        <w:rPr>
          <w:rFonts w:hAnsi="宋体"/>
          <w:color w:val="auto"/>
          <w:kern w:val="0"/>
          <w:szCs w:val="21"/>
        </w:rPr>
      </w:pPr>
      <w:r>
        <w:rPr>
          <w:rFonts w:hAnsi="宋体"/>
          <w:color w:val="auto"/>
          <w:kern w:val="0"/>
          <w:szCs w:val="21"/>
        </w:rPr>
        <w:t xml:space="preserve">1.1.3.7 </w:t>
      </w:r>
      <w:r>
        <w:rPr>
          <w:rFonts w:hint="eastAsia" w:hAnsi="宋体"/>
          <w:color w:val="auto"/>
          <w:kern w:val="0"/>
          <w:szCs w:val="21"/>
        </w:rPr>
        <w:t>施工现场：是指用于工程施工的场所，以及在专用合同条款中指明作为施工场所组成部分的其他场所，包括永久占地和临时占地。</w:t>
      </w:r>
    </w:p>
    <w:p>
      <w:pPr>
        <w:spacing w:line="360" w:lineRule="auto"/>
        <w:ind w:firstLine="420" w:firstLineChars="200"/>
        <w:jc w:val="left"/>
        <w:rPr>
          <w:rFonts w:hAnsi="宋体"/>
          <w:color w:val="auto"/>
          <w:kern w:val="0"/>
          <w:szCs w:val="21"/>
        </w:rPr>
      </w:pPr>
      <w:r>
        <w:rPr>
          <w:rFonts w:hAnsi="宋体"/>
          <w:color w:val="auto"/>
          <w:kern w:val="0"/>
          <w:szCs w:val="21"/>
        </w:rPr>
        <w:t>1.1.3.8</w:t>
      </w:r>
      <w:r>
        <w:rPr>
          <w:rFonts w:hint="eastAsia" w:hAnsi="宋体"/>
          <w:color w:val="auto"/>
          <w:kern w:val="0"/>
          <w:szCs w:val="21"/>
        </w:rPr>
        <w:t>临时设施：是指为完成合同约定的各项工作所服务的临时性生产和生活设施。</w:t>
      </w:r>
    </w:p>
    <w:p>
      <w:pPr>
        <w:spacing w:line="360" w:lineRule="auto"/>
        <w:ind w:firstLine="420" w:firstLineChars="200"/>
        <w:jc w:val="left"/>
        <w:rPr>
          <w:rFonts w:hAnsi="宋体"/>
          <w:color w:val="auto"/>
          <w:kern w:val="0"/>
          <w:szCs w:val="21"/>
        </w:rPr>
      </w:pPr>
      <w:r>
        <w:rPr>
          <w:rFonts w:hAnsi="宋体"/>
          <w:color w:val="auto"/>
          <w:kern w:val="0"/>
          <w:szCs w:val="21"/>
        </w:rPr>
        <w:t xml:space="preserve">1.1.3.9 </w:t>
      </w:r>
      <w:r>
        <w:rPr>
          <w:rFonts w:hint="eastAsia" w:hAnsi="宋体"/>
          <w:color w:val="auto"/>
          <w:kern w:val="0"/>
          <w:szCs w:val="21"/>
        </w:rPr>
        <w:t>永久占地：是指专用合同条款中指明为实施工程需永久占用的土地。</w:t>
      </w:r>
    </w:p>
    <w:p>
      <w:pPr>
        <w:spacing w:line="360" w:lineRule="auto"/>
        <w:ind w:firstLine="420" w:firstLineChars="200"/>
        <w:jc w:val="left"/>
        <w:rPr>
          <w:rFonts w:hAnsi="宋体"/>
          <w:color w:val="auto"/>
          <w:kern w:val="0"/>
          <w:szCs w:val="21"/>
        </w:rPr>
      </w:pPr>
      <w:r>
        <w:rPr>
          <w:rFonts w:hAnsi="宋体"/>
          <w:color w:val="auto"/>
          <w:kern w:val="0"/>
          <w:szCs w:val="21"/>
        </w:rPr>
        <w:t xml:space="preserve">1.1.3.10 </w:t>
      </w:r>
      <w:r>
        <w:rPr>
          <w:rFonts w:hint="eastAsia" w:hAnsi="宋体"/>
          <w:color w:val="auto"/>
          <w:kern w:val="0"/>
          <w:szCs w:val="21"/>
        </w:rPr>
        <w:t>临时占地：是指专用合同条款中指明为实施工程需要临时占用的土地。</w:t>
      </w:r>
    </w:p>
    <w:p>
      <w:pPr>
        <w:spacing w:line="360" w:lineRule="auto"/>
        <w:ind w:firstLine="420" w:firstLineChars="200"/>
        <w:jc w:val="left"/>
        <w:rPr>
          <w:rFonts w:hAnsi="宋体"/>
          <w:color w:val="auto"/>
          <w:kern w:val="0"/>
          <w:szCs w:val="21"/>
        </w:rPr>
      </w:pPr>
      <w:r>
        <w:rPr>
          <w:rFonts w:hAnsi="宋体"/>
          <w:color w:val="auto"/>
          <w:kern w:val="0"/>
          <w:szCs w:val="21"/>
        </w:rPr>
        <w:t xml:space="preserve">1.1.4 </w:t>
      </w:r>
      <w:r>
        <w:rPr>
          <w:rFonts w:hint="eastAsia" w:hAnsi="宋体"/>
          <w:color w:val="auto"/>
          <w:kern w:val="0"/>
          <w:szCs w:val="21"/>
        </w:rPr>
        <w:t>日期和期限</w:t>
      </w:r>
    </w:p>
    <w:p>
      <w:pPr>
        <w:spacing w:line="360" w:lineRule="auto"/>
        <w:ind w:firstLine="420" w:firstLineChars="200"/>
        <w:jc w:val="left"/>
        <w:rPr>
          <w:rFonts w:hAnsi="宋体"/>
          <w:color w:val="auto"/>
          <w:kern w:val="0"/>
          <w:szCs w:val="21"/>
        </w:rPr>
      </w:pPr>
      <w:r>
        <w:rPr>
          <w:rFonts w:hAnsi="宋体"/>
          <w:color w:val="auto"/>
          <w:kern w:val="0"/>
          <w:szCs w:val="21"/>
        </w:rPr>
        <w:t xml:space="preserve">1.1.4.1 </w:t>
      </w:r>
      <w:r>
        <w:rPr>
          <w:rFonts w:hint="eastAsia" w:hAnsi="宋体"/>
          <w:color w:val="auto"/>
          <w:kern w:val="0"/>
          <w:szCs w:val="21"/>
        </w:rPr>
        <w:t>开工日期：包括计划开工日期和实际开工日期。计划开工日期是指合同协议书约定的开工日期；实际开工日期是指监理人按照第</w:t>
      </w:r>
      <w:r>
        <w:rPr>
          <w:rFonts w:hAnsi="宋体"/>
          <w:color w:val="auto"/>
          <w:kern w:val="0"/>
          <w:szCs w:val="21"/>
        </w:rPr>
        <w:t>7.3.2</w:t>
      </w:r>
      <w:r>
        <w:rPr>
          <w:rFonts w:hint="eastAsia" w:hAnsi="宋体"/>
          <w:color w:val="auto"/>
          <w:kern w:val="0"/>
          <w:szCs w:val="21"/>
        </w:rPr>
        <w:t>项〔开工通知〕约定发出的符合法律规定的开工通知中载明的开工日期。</w:t>
      </w:r>
    </w:p>
    <w:p>
      <w:pPr>
        <w:spacing w:line="360" w:lineRule="auto"/>
        <w:ind w:firstLine="420" w:firstLineChars="200"/>
        <w:jc w:val="left"/>
        <w:rPr>
          <w:rFonts w:hAnsi="宋体"/>
          <w:color w:val="auto"/>
          <w:kern w:val="0"/>
          <w:szCs w:val="21"/>
        </w:rPr>
      </w:pPr>
      <w:r>
        <w:rPr>
          <w:rFonts w:hAnsi="宋体"/>
          <w:color w:val="auto"/>
          <w:kern w:val="0"/>
          <w:szCs w:val="21"/>
        </w:rPr>
        <w:t xml:space="preserve">1.1.4.2 </w:t>
      </w:r>
      <w:r>
        <w:rPr>
          <w:rFonts w:hint="eastAsia" w:hAnsi="宋体"/>
          <w:color w:val="auto"/>
          <w:kern w:val="0"/>
          <w:szCs w:val="21"/>
        </w:rPr>
        <w:t>竣工日期：包括计划竣工日期和实际竣工日期。计划竣工日期是指合同协议书约定的竣工日期；实际竣工日期按照第</w:t>
      </w:r>
      <w:r>
        <w:rPr>
          <w:rFonts w:hAnsi="宋体"/>
          <w:color w:val="auto"/>
          <w:kern w:val="0"/>
          <w:szCs w:val="21"/>
        </w:rPr>
        <w:t>13.2.3</w:t>
      </w:r>
      <w:r>
        <w:rPr>
          <w:rFonts w:hint="eastAsia" w:hAnsi="宋体"/>
          <w:color w:val="auto"/>
          <w:kern w:val="0"/>
          <w:szCs w:val="21"/>
        </w:rPr>
        <w:t>项〔竣工日期〕的约定确定。</w:t>
      </w:r>
      <w:r>
        <w:rPr>
          <w:rFonts w:hAnsi="宋体"/>
          <w:color w:val="auto"/>
          <w:kern w:val="0"/>
          <w:szCs w:val="21"/>
        </w:rPr>
        <w:t xml:space="preserve"> </w:t>
      </w:r>
    </w:p>
    <w:p>
      <w:pPr>
        <w:spacing w:line="360" w:lineRule="auto"/>
        <w:ind w:firstLine="426" w:firstLineChars="203"/>
        <w:rPr>
          <w:rFonts w:hAnsi="宋体"/>
          <w:color w:val="auto"/>
          <w:szCs w:val="21"/>
        </w:rPr>
      </w:pPr>
      <w:r>
        <w:rPr>
          <w:rFonts w:hAnsi="宋体"/>
          <w:color w:val="auto"/>
          <w:kern w:val="0"/>
          <w:szCs w:val="21"/>
        </w:rPr>
        <w:t xml:space="preserve">1.1.4.3 </w:t>
      </w:r>
      <w:r>
        <w:rPr>
          <w:rFonts w:hint="eastAsia" w:hAnsi="宋体"/>
          <w:color w:val="auto"/>
          <w:kern w:val="0"/>
          <w:szCs w:val="21"/>
        </w:rPr>
        <w:t>工期：是指在合同协议书约定的承包人完成工程所需的期限，包括按照合同约定所</w:t>
      </w:r>
      <w:r>
        <w:rPr>
          <w:rFonts w:hint="eastAsia" w:hAnsi="宋体"/>
          <w:color w:val="auto"/>
          <w:kern w:val="0"/>
          <w:szCs w:val="21"/>
          <w:lang w:eastAsia="zh-CN"/>
        </w:rPr>
        <w:t>做</w:t>
      </w:r>
      <w:r>
        <w:rPr>
          <w:rFonts w:hint="eastAsia" w:hAnsi="宋体"/>
          <w:color w:val="auto"/>
          <w:kern w:val="0"/>
          <w:szCs w:val="21"/>
        </w:rPr>
        <w:t>的期限变更。</w:t>
      </w:r>
    </w:p>
    <w:p>
      <w:pPr>
        <w:spacing w:line="360" w:lineRule="auto"/>
        <w:ind w:firstLine="420" w:firstLineChars="200"/>
        <w:jc w:val="left"/>
        <w:rPr>
          <w:rFonts w:hAnsi="宋体"/>
          <w:color w:val="auto"/>
          <w:kern w:val="0"/>
          <w:szCs w:val="21"/>
        </w:rPr>
      </w:pPr>
      <w:r>
        <w:rPr>
          <w:rFonts w:hAnsi="宋体"/>
          <w:color w:val="auto"/>
          <w:kern w:val="0"/>
          <w:szCs w:val="21"/>
        </w:rPr>
        <w:t xml:space="preserve">1.1.4.4 </w:t>
      </w:r>
      <w:r>
        <w:rPr>
          <w:rFonts w:hint="eastAsia" w:hAnsi="宋体"/>
          <w:color w:val="auto"/>
          <w:kern w:val="0"/>
          <w:szCs w:val="21"/>
        </w:rPr>
        <w:t>缺陷责任期：是指承包人按照合同约定承担缺陷修复义务，且发包人预留质量保证金的期限，自工程实际竣工日期起计算。</w:t>
      </w:r>
    </w:p>
    <w:p>
      <w:pPr>
        <w:spacing w:line="360" w:lineRule="auto"/>
        <w:ind w:firstLine="420" w:firstLineChars="200"/>
        <w:jc w:val="left"/>
        <w:rPr>
          <w:rFonts w:hAnsi="宋体"/>
          <w:color w:val="auto"/>
          <w:kern w:val="0"/>
          <w:szCs w:val="21"/>
        </w:rPr>
      </w:pPr>
      <w:r>
        <w:rPr>
          <w:rFonts w:hAnsi="宋体"/>
          <w:color w:val="auto"/>
          <w:kern w:val="0"/>
          <w:szCs w:val="21"/>
        </w:rPr>
        <w:t xml:space="preserve">1.1.4.5 </w:t>
      </w:r>
      <w:r>
        <w:rPr>
          <w:rFonts w:hint="eastAsia" w:hAnsi="宋体"/>
          <w:color w:val="auto"/>
          <w:kern w:val="0"/>
          <w:szCs w:val="21"/>
        </w:rPr>
        <w:t>保修期：是指承包人按照合同约定对工程承担保修责任的期限，从工程竣工验收合格之日起计算。</w:t>
      </w:r>
    </w:p>
    <w:p>
      <w:pPr>
        <w:spacing w:line="360" w:lineRule="auto"/>
        <w:ind w:firstLine="420" w:firstLineChars="200"/>
        <w:jc w:val="left"/>
        <w:rPr>
          <w:rFonts w:hAnsi="宋体"/>
          <w:color w:val="auto"/>
          <w:kern w:val="0"/>
          <w:szCs w:val="21"/>
        </w:rPr>
      </w:pPr>
      <w:r>
        <w:rPr>
          <w:rFonts w:hAnsi="宋体"/>
          <w:color w:val="auto"/>
          <w:kern w:val="0"/>
          <w:szCs w:val="21"/>
        </w:rPr>
        <w:t xml:space="preserve">1.1.4.6 </w:t>
      </w:r>
      <w:r>
        <w:rPr>
          <w:rFonts w:hint="eastAsia" w:hAnsi="宋体"/>
          <w:color w:val="auto"/>
          <w:kern w:val="0"/>
          <w:szCs w:val="21"/>
        </w:rPr>
        <w:t>基准日期：招标发包的工程以投标截止日前</w:t>
      </w:r>
      <w:r>
        <w:rPr>
          <w:rFonts w:hAnsi="宋体"/>
          <w:color w:val="auto"/>
          <w:kern w:val="0"/>
          <w:szCs w:val="21"/>
        </w:rPr>
        <w:t>28</w:t>
      </w:r>
      <w:r>
        <w:rPr>
          <w:rFonts w:hint="eastAsia" w:hAnsi="宋体"/>
          <w:color w:val="auto"/>
          <w:kern w:val="0"/>
          <w:szCs w:val="21"/>
        </w:rPr>
        <w:t>天的日期为基准日期，直接发包的工程以合同签订日前</w:t>
      </w:r>
      <w:r>
        <w:rPr>
          <w:rFonts w:hAnsi="宋体"/>
          <w:color w:val="auto"/>
          <w:kern w:val="0"/>
          <w:szCs w:val="21"/>
        </w:rPr>
        <w:t>28</w:t>
      </w:r>
      <w:r>
        <w:rPr>
          <w:rFonts w:hint="eastAsia" w:hAnsi="宋体"/>
          <w:color w:val="auto"/>
          <w:kern w:val="0"/>
          <w:szCs w:val="21"/>
        </w:rPr>
        <w:t>天的日期为基准日期。</w:t>
      </w:r>
    </w:p>
    <w:p>
      <w:pPr>
        <w:spacing w:line="360" w:lineRule="auto"/>
        <w:ind w:firstLine="420" w:firstLineChars="200"/>
        <w:jc w:val="left"/>
        <w:rPr>
          <w:rFonts w:hAnsi="宋体"/>
          <w:color w:val="auto"/>
          <w:kern w:val="0"/>
          <w:szCs w:val="21"/>
        </w:rPr>
      </w:pPr>
      <w:r>
        <w:rPr>
          <w:rFonts w:hAnsi="宋体"/>
          <w:color w:val="auto"/>
          <w:kern w:val="0"/>
          <w:szCs w:val="21"/>
        </w:rPr>
        <w:t xml:space="preserve">1.1.4.7 </w:t>
      </w:r>
      <w:r>
        <w:rPr>
          <w:rFonts w:hint="eastAsia" w:hAnsi="宋体"/>
          <w:color w:val="auto"/>
          <w:kern w:val="0"/>
          <w:szCs w:val="21"/>
        </w:rPr>
        <w:t>天：除特别指明外，均指日历天。合同中按天计算时间的，开始当天不计入，从次日开始计算，期限最后一天的截止时间为当天</w:t>
      </w:r>
      <w:r>
        <w:rPr>
          <w:rFonts w:hAnsi="宋体"/>
          <w:color w:val="auto"/>
          <w:kern w:val="0"/>
          <w:szCs w:val="21"/>
        </w:rPr>
        <w:t>24:00</w:t>
      </w:r>
      <w:r>
        <w:rPr>
          <w:rFonts w:hint="eastAsia" w:hAnsi="宋体"/>
          <w:color w:val="auto"/>
          <w:kern w:val="0"/>
          <w:szCs w:val="21"/>
        </w:rPr>
        <w:t>时。</w:t>
      </w:r>
    </w:p>
    <w:p>
      <w:pPr>
        <w:spacing w:line="360" w:lineRule="auto"/>
        <w:ind w:firstLine="420" w:firstLineChars="200"/>
        <w:jc w:val="left"/>
        <w:rPr>
          <w:rFonts w:hAnsi="宋体"/>
          <w:color w:val="auto"/>
          <w:kern w:val="0"/>
          <w:szCs w:val="21"/>
        </w:rPr>
      </w:pPr>
      <w:r>
        <w:rPr>
          <w:rFonts w:hAnsi="宋体"/>
          <w:color w:val="auto"/>
          <w:kern w:val="0"/>
          <w:szCs w:val="21"/>
        </w:rPr>
        <w:t xml:space="preserve">1.1.5 </w:t>
      </w:r>
      <w:r>
        <w:rPr>
          <w:rFonts w:hint="eastAsia" w:hAnsi="宋体"/>
          <w:color w:val="auto"/>
          <w:kern w:val="0"/>
          <w:szCs w:val="21"/>
        </w:rPr>
        <w:t>合同价格和费用</w:t>
      </w:r>
    </w:p>
    <w:p>
      <w:pPr>
        <w:spacing w:line="360" w:lineRule="auto"/>
        <w:ind w:firstLine="420" w:firstLineChars="200"/>
        <w:jc w:val="left"/>
        <w:rPr>
          <w:rFonts w:hAnsi="宋体"/>
          <w:color w:val="auto"/>
          <w:szCs w:val="21"/>
        </w:rPr>
      </w:pPr>
      <w:r>
        <w:rPr>
          <w:rFonts w:hAnsi="宋体"/>
          <w:color w:val="auto"/>
          <w:kern w:val="0"/>
          <w:szCs w:val="21"/>
        </w:rPr>
        <w:t xml:space="preserve">1.1.5.1 </w:t>
      </w:r>
      <w:r>
        <w:rPr>
          <w:rFonts w:hint="eastAsia" w:hAnsi="宋体"/>
          <w:color w:val="auto"/>
          <w:kern w:val="0"/>
          <w:szCs w:val="21"/>
        </w:rPr>
        <w:t>签约合同价：是指</w:t>
      </w:r>
      <w:r>
        <w:rPr>
          <w:rFonts w:hint="eastAsia" w:hAnsi="宋体"/>
          <w:color w:val="auto"/>
          <w:szCs w:val="21"/>
        </w:rPr>
        <w:t>发包人和承包人在合同协议书中确定的总金额，包括安全文明施工费、暂估价及暂列金额等。</w:t>
      </w:r>
    </w:p>
    <w:p>
      <w:pPr>
        <w:spacing w:line="360" w:lineRule="auto"/>
        <w:ind w:firstLine="420" w:firstLineChars="200"/>
        <w:jc w:val="left"/>
        <w:rPr>
          <w:rFonts w:hAnsi="宋体"/>
          <w:color w:val="auto"/>
          <w:kern w:val="0"/>
          <w:szCs w:val="21"/>
        </w:rPr>
      </w:pPr>
      <w:r>
        <w:rPr>
          <w:rFonts w:hAnsi="宋体"/>
          <w:color w:val="auto"/>
          <w:kern w:val="0"/>
          <w:szCs w:val="21"/>
        </w:rPr>
        <w:t xml:space="preserve">1.1.5.2 </w:t>
      </w:r>
      <w:r>
        <w:rPr>
          <w:rFonts w:hint="eastAsia" w:hAnsi="宋体"/>
          <w:color w:val="auto"/>
          <w:kern w:val="0"/>
          <w:szCs w:val="21"/>
        </w:rPr>
        <w:t>合同价格：是指发包人用于支付承包人按照合同约定完成承包范围内全部工作的金额，包括合同履行过程中按合同约定发生的价格变化。</w:t>
      </w:r>
    </w:p>
    <w:p>
      <w:pPr>
        <w:spacing w:line="360" w:lineRule="auto"/>
        <w:ind w:firstLine="420" w:firstLineChars="200"/>
        <w:jc w:val="left"/>
        <w:rPr>
          <w:rFonts w:hAnsi="宋体"/>
          <w:color w:val="auto"/>
          <w:kern w:val="0"/>
          <w:szCs w:val="21"/>
        </w:rPr>
      </w:pPr>
      <w:r>
        <w:rPr>
          <w:rFonts w:hAnsi="宋体"/>
          <w:color w:val="auto"/>
          <w:kern w:val="0"/>
          <w:szCs w:val="21"/>
        </w:rPr>
        <w:t xml:space="preserve">1.1.5.3 </w:t>
      </w:r>
      <w:r>
        <w:rPr>
          <w:rFonts w:hint="eastAsia" w:hAnsi="宋体"/>
          <w:color w:val="auto"/>
          <w:kern w:val="0"/>
          <w:szCs w:val="21"/>
        </w:rPr>
        <w:t>费用：是指为履行合同所发生的或将要发生的所有必需的开支，包括管理费和应分摊的其他费用，但不包括利润。</w:t>
      </w:r>
    </w:p>
    <w:p>
      <w:pPr>
        <w:spacing w:line="360" w:lineRule="auto"/>
        <w:ind w:firstLine="420" w:firstLineChars="200"/>
        <w:jc w:val="left"/>
        <w:rPr>
          <w:rFonts w:hAnsi="宋体"/>
          <w:color w:val="auto"/>
          <w:kern w:val="0"/>
          <w:szCs w:val="21"/>
        </w:rPr>
      </w:pPr>
      <w:r>
        <w:rPr>
          <w:rFonts w:hAnsi="宋体"/>
          <w:color w:val="auto"/>
          <w:kern w:val="0"/>
          <w:szCs w:val="21"/>
        </w:rPr>
        <w:t xml:space="preserve">1.1.5.4 </w:t>
      </w:r>
      <w:r>
        <w:rPr>
          <w:rFonts w:hint="eastAsia" w:hAnsi="宋体"/>
          <w:color w:val="auto"/>
          <w:kern w:val="0"/>
          <w:szCs w:val="21"/>
        </w:rPr>
        <w:t>暂估价：是指发包人在工程量清单或预算书中提供的用于支付必然发生但暂时不能确定价格的材料、工程设备的单价、专业工程以及服务工作的金额。</w:t>
      </w:r>
    </w:p>
    <w:p>
      <w:pPr>
        <w:spacing w:line="360" w:lineRule="auto"/>
        <w:ind w:firstLine="420" w:firstLineChars="200"/>
        <w:jc w:val="left"/>
        <w:rPr>
          <w:rFonts w:hAnsi="宋体"/>
          <w:color w:val="auto"/>
          <w:kern w:val="0"/>
          <w:szCs w:val="21"/>
        </w:rPr>
      </w:pPr>
      <w:r>
        <w:rPr>
          <w:rFonts w:hAnsi="宋体"/>
          <w:color w:val="auto"/>
          <w:kern w:val="0"/>
          <w:szCs w:val="21"/>
        </w:rPr>
        <w:t xml:space="preserve">1.1.5.5 </w:t>
      </w:r>
      <w:r>
        <w:rPr>
          <w:rFonts w:hint="eastAsia" w:hAnsi="宋体"/>
          <w:color w:val="auto"/>
          <w:kern w:val="0"/>
          <w:szCs w:val="21"/>
        </w:rPr>
        <w:t>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auto"/>
        <w:ind w:firstLine="420" w:firstLineChars="200"/>
        <w:jc w:val="left"/>
        <w:rPr>
          <w:rFonts w:hAnsi="宋体"/>
          <w:color w:val="auto"/>
          <w:kern w:val="0"/>
          <w:szCs w:val="21"/>
        </w:rPr>
      </w:pPr>
      <w:r>
        <w:rPr>
          <w:rFonts w:hAnsi="宋体"/>
          <w:color w:val="auto"/>
          <w:kern w:val="0"/>
          <w:szCs w:val="21"/>
        </w:rPr>
        <w:t xml:space="preserve">1.1.5.6 </w:t>
      </w:r>
      <w:r>
        <w:rPr>
          <w:rFonts w:hint="eastAsia" w:hAnsi="宋体"/>
          <w:color w:val="auto"/>
          <w:kern w:val="0"/>
          <w:szCs w:val="21"/>
        </w:rPr>
        <w:t>计日工：是指合同履行过程中，承包人完成发包人提出的零星工作或需要采用计日工计价的变更工作时，按合同中约定的单价计价的一种方式。</w:t>
      </w:r>
    </w:p>
    <w:p>
      <w:pPr>
        <w:spacing w:line="360" w:lineRule="auto"/>
        <w:ind w:firstLine="420" w:firstLineChars="200"/>
        <w:jc w:val="left"/>
        <w:rPr>
          <w:rFonts w:hAnsi="宋体"/>
          <w:color w:val="auto"/>
          <w:szCs w:val="21"/>
        </w:rPr>
      </w:pPr>
      <w:r>
        <w:rPr>
          <w:rFonts w:hAnsi="宋体"/>
          <w:color w:val="auto"/>
          <w:kern w:val="0"/>
          <w:szCs w:val="21"/>
        </w:rPr>
        <w:t xml:space="preserve">1.1.5.7 </w:t>
      </w:r>
      <w:r>
        <w:rPr>
          <w:rFonts w:hint="eastAsia" w:hAnsi="宋体"/>
          <w:color w:val="auto"/>
          <w:kern w:val="0"/>
          <w:szCs w:val="21"/>
        </w:rPr>
        <w:t>质量保证金</w:t>
      </w:r>
      <w:bookmarkStart w:id="285" w:name="#go2"/>
      <w:bookmarkEnd w:id="285"/>
      <w:r>
        <w:rPr>
          <w:rFonts w:hint="eastAsia" w:hAnsi="宋体"/>
          <w:color w:val="auto"/>
          <w:kern w:val="0"/>
          <w:szCs w:val="21"/>
        </w:rPr>
        <w:t>：是指按照第</w:t>
      </w:r>
      <w:r>
        <w:rPr>
          <w:rFonts w:hAnsi="宋体"/>
          <w:color w:val="auto"/>
          <w:kern w:val="0"/>
          <w:szCs w:val="21"/>
        </w:rPr>
        <w:t>15.3</w:t>
      </w:r>
      <w:r>
        <w:rPr>
          <w:rFonts w:hint="eastAsia" w:hAnsi="宋体"/>
          <w:color w:val="auto"/>
          <w:kern w:val="0"/>
          <w:szCs w:val="21"/>
        </w:rPr>
        <w:t>款〔质量保证金〕约定承包人用于保证其在缺陷责任期内履行缺陷修补义务的担保</w:t>
      </w:r>
      <w:r>
        <w:rPr>
          <w:rFonts w:hint="eastAsia" w:hAnsi="宋体"/>
          <w:color w:val="auto"/>
          <w:szCs w:val="21"/>
        </w:rPr>
        <w:t>。</w:t>
      </w:r>
    </w:p>
    <w:p>
      <w:pPr>
        <w:spacing w:line="360" w:lineRule="auto"/>
        <w:ind w:firstLine="420" w:firstLineChars="200"/>
        <w:jc w:val="left"/>
        <w:rPr>
          <w:rFonts w:hAnsi="宋体"/>
          <w:color w:val="auto"/>
          <w:kern w:val="0"/>
          <w:szCs w:val="21"/>
        </w:rPr>
      </w:pPr>
      <w:r>
        <w:rPr>
          <w:rFonts w:hAnsi="宋体"/>
          <w:color w:val="auto"/>
          <w:kern w:val="0"/>
          <w:szCs w:val="21"/>
        </w:rPr>
        <w:t xml:space="preserve">1.1.5.8 </w:t>
      </w:r>
      <w:r>
        <w:rPr>
          <w:rFonts w:hint="eastAsia" w:hAnsi="宋体"/>
          <w:color w:val="auto"/>
          <w:kern w:val="0"/>
          <w:szCs w:val="21"/>
        </w:rPr>
        <w:t>总价项目：是指在现行国家、行业以及地方的计量规则中无工程量计算规则，在已标价工程量清单或预算书中以总价或以费率形式计算的项目。</w:t>
      </w:r>
    </w:p>
    <w:p>
      <w:pPr>
        <w:spacing w:line="360" w:lineRule="auto"/>
        <w:ind w:firstLine="420" w:firstLineChars="200"/>
        <w:jc w:val="left"/>
        <w:rPr>
          <w:rFonts w:hAnsi="宋体"/>
          <w:color w:val="auto"/>
          <w:szCs w:val="21"/>
        </w:rPr>
      </w:pPr>
      <w:r>
        <w:rPr>
          <w:rFonts w:hAnsi="宋体"/>
          <w:color w:val="auto"/>
          <w:szCs w:val="21"/>
        </w:rPr>
        <w:t xml:space="preserve">1.1.6 </w:t>
      </w:r>
      <w:r>
        <w:rPr>
          <w:rFonts w:hint="eastAsia" w:hAnsi="宋体"/>
          <w:color w:val="auto"/>
          <w:szCs w:val="21"/>
        </w:rPr>
        <w:t>其他</w:t>
      </w:r>
    </w:p>
    <w:p>
      <w:pPr>
        <w:spacing w:line="360" w:lineRule="auto"/>
        <w:ind w:firstLine="420" w:firstLineChars="200"/>
        <w:jc w:val="left"/>
        <w:rPr>
          <w:rFonts w:hAnsi="宋体"/>
          <w:color w:val="auto"/>
          <w:szCs w:val="21"/>
        </w:rPr>
      </w:pPr>
      <w:r>
        <w:rPr>
          <w:rFonts w:hAnsi="宋体"/>
          <w:color w:val="auto"/>
          <w:szCs w:val="21"/>
        </w:rPr>
        <w:t xml:space="preserve">1.1.6.1 </w:t>
      </w:r>
      <w:r>
        <w:rPr>
          <w:rFonts w:hint="eastAsia" w:hAnsi="宋体"/>
          <w:color w:val="auto"/>
          <w:szCs w:val="21"/>
        </w:rPr>
        <w:t>书面形式：是指合同文件、信函、电报、传真等可以有形地表现所载内容的形式。</w:t>
      </w:r>
    </w:p>
    <w:p>
      <w:pPr>
        <w:pStyle w:val="7"/>
        <w:numPr>
          <w:ilvl w:val="0"/>
          <w:numId w:val="0"/>
        </w:numPr>
        <w:tabs>
          <w:tab w:val="left" w:pos="2155"/>
        </w:tabs>
        <w:rPr>
          <w:color w:val="auto"/>
        </w:rPr>
      </w:pPr>
      <w:bookmarkStart w:id="286" w:name="_Toc296346530"/>
      <w:bookmarkStart w:id="287" w:name="_Toc296503029"/>
      <w:bookmarkStart w:id="288" w:name="_Toc337558729"/>
      <w:bookmarkStart w:id="289" w:name="_Toc351203497"/>
      <w:r>
        <w:rPr>
          <w:color w:val="auto"/>
        </w:rPr>
        <w:t>1.2</w:t>
      </w:r>
      <w:r>
        <w:rPr>
          <w:rFonts w:hint="eastAsia" w:cs="宋体"/>
          <w:color w:val="auto"/>
        </w:rPr>
        <w:t>语言文字</w:t>
      </w:r>
      <w:bookmarkEnd w:id="286"/>
      <w:bookmarkEnd w:id="287"/>
      <w:bookmarkEnd w:id="288"/>
      <w:bookmarkEnd w:id="289"/>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合同以中国的汉语简体文字编写、解释和说明。合同当事人在专用合同条款中约定使用两种以上语言时，汉语为优先解释和说明合同的语言。</w:t>
      </w:r>
    </w:p>
    <w:p>
      <w:pPr>
        <w:pStyle w:val="7"/>
        <w:numPr>
          <w:ilvl w:val="0"/>
          <w:numId w:val="0"/>
        </w:numPr>
        <w:tabs>
          <w:tab w:val="left" w:pos="2155"/>
        </w:tabs>
        <w:rPr>
          <w:color w:val="auto"/>
        </w:rPr>
      </w:pPr>
      <w:bookmarkStart w:id="290" w:name="_Toc337558730"/>
      <w:bookmarkStart w:id="291" w:name="_Toc351203498"/>
      <w:bookmarkStart w:id="292" w:name="_Toc296503030"/>
      <w:bookmarkStart w:id="293" w:name="_Toc296346531"/>
      <w:r>
        <w:rPr>
          <w:color w:val="auto"/>
        </w:rPr>
        <w:t>1.3</w:t>
      </w:r>
      <w:r>
        <w:rPr>
          <w:rFonts w:hint="eastAsia" w:cs="宋体"/>
          <w:color w:val="auto"/>
        </w:rPr>
        <w:t>法律</w:t>
      </w:r>
      <w:bookmarkEnd w:id="290"/>
      <w:bookmarkEnd w:id="291"/>
      <w:bookmarkEnd w:id="292"/>
      <w:bookmarkEnd w:id="293"/>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合同所称法律是指中华人民共和国法律、行政法规、部门规章，以及工程所在地的地方性法规、自治条例、单行条例和地方政府规章等。</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合同当事人可以在专用合同条款中约定合同适用的其他规范性文件。</w:t>
      </w:r>
    </w:p>
    <w:p>
      <w:pPr>
        <w:pStyle w:val="7"/>
        <w:numPr>
          <w:ilvl w:val="0"/>
          <w:numId w:val="0"/>
        </w:numPr>
        <w:tabs>
          <w:tab w:val="left" w:pos="2155"/>
        </w:tabs>
        <w:rPr>
          <w:color w:val="auto"/>
        </w:rPr>
      </w:pPr>
      <w:bookmarkStart w:id="294" w:name="_Toc351203499"/>
      <w:r>
        <w:rPr>
          <w:color w:val="auto"/>
        </w:rPr>
        <w:t xml:space="preserve">1.4 </w:t>
      </w:r>
      <w:r>
        <w:rPr>
          <w:rFonts w:hint="eastAsia" w:cs="宋体"/>
          <w:color w:val="auto"/>
        </w:rPr>
        <w:t>标准和规范</w:t>
      </w:r>
      <w:bookmarkEnd w:id="294"/>
    </w:p>
    <w:p>
      <w:pPr>
        <w:autoSpaceDE w:val="0"/>
        <w:autoSpaceDN w:val="0"/>
        <w:adjustRightInd w:val="0"/>
        <w:spacing w:line="360" w:lineRule="auto"/>
        <w:ind w:firstLine="640"/>
        <w:jc w:val="left"/>
        <w:rPr>
          <w:rFonts w:hAnsi="宋体"/>
          <w:color w:val="auto"/>
          <w:kern w:val="0"/>
          <w:szCs w:val="21"/>
        </w:rPr>
      </w:pPr>
      <w:r>
        <w:rPr>
          <w:rFonts w:hAnsi="宋体"/>
          <w:color w:val="auto"/>
          <w:kern w:val="0"/>
          <w:szCs w:val="21"/>
        </w:rPr>
        <w:t xml:space="preserve">1.4.1 </w:t>
      </w:r>
      <w:r>
        <w:rPr>
          <w:rFonts w:hint="eastAsia" w:hAnsi="宋体"/>
          <w:color w:val="auto"/>
          <w:kern w:val="0"/>
          <w:szCs w:val="21"/>
        </w:rPr>
        <w:t>适用于工程的国家标准、行业标准、工程所在地的地方性标准，以及相应的规范、规程等，合同当事人有特别要求的，应在专用合同条款中约定。</w:t>
      </w:r>
    </w:p>
    <w:p>
      <w:pPr>
        <w:autoSpaceDE w:val="0"/>
        <w:autoSpaceDN w:val="0"/>
        <w:adjustRightInd w:val="0"/>
        <w:spacing w:line="360" w:lineRule="auto"/>
        <w:ind w:firstLine="640"/>
        <w:jc w:val="left"/>
        <w:rPr>
          <w:rFonts w:hAnsi="宋体"/>
          <w:color w:val="auto"/>
          <w:kern w:val="0"/>
          <w:szCs w:val="21"/>
        </w:rPr>
      </w:pPr>
      <w:r>
        <w:rPr>
          <w:rFonts w:hAnsi="宋体"/>
          <w:color w:val="auto"/>
          <w:kern w:val="0"/>
          <w:szCs w:val="21"/>
        </w:rPr>
        <w:t xml:space="preserve">1.4.2 </w:t>
      </w:r>
      <w:r>
        <w:rPr>
          <w:rFonts w:hint="eastAsia" w:hAnsi="宋体"/>
          <w:color w:val="auto"/>
          <w:kern w:val="0"/>
          <w:szCs w:val="21"/>
        </w:rPr>
        <w:t>发包人要求使用国外标准、规范的，发包人负责提供原文版本和中文译本，并在专用合同条款中约定提供标准规范的名称、份数和时间。</w:t>
      </w:r>
    </w:p>
    <w:p>
      <w:pPr>
        <w:autoSpaceDE w:val="0"/>
        <w:autoSpaceDN w:val="0"/>
        <w:adjustRightInd w:val="0"/>
        <w:spacing w:line="360" w:lineRule="auto"/>
        <w:ind w:firstLine="640"/>
        <w:jc w:val="left"/>
        <w:rPr>
          <w:rFonts w:hAnsi="宋体"/>
          <w:color w:val="auto"/>
          <w:kern w:val="0"/>
          <w:szCs w:val="21"/>
        </w:rPr>
      </w:pPr>
      <w:r>
        <w:rPr>
          <w:rFonts w:hAnsi="宋体"/>
          <w:color w:val="auto"/>
          <w:kern w:val="0"/>
          <w:szCs w:val="21"/>
        </w:rPr>
        <w:t xml:space="preserve">1.4.3 </w:t>
      </w:r>
      <w:r>
        <w:rPr>
          <w:rFonts w:hint="eastAsia" w:hAnsi="宋体"/>
          <w:color w:val="auto"/>
          <w:kern w:val="0"/>
          <w:szCs w:val="21"/>
        </w:rPr>
        <w:t>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pStyle w:val="7"/>
        <w:numPr>
          <w:ilvl w:val="0"/>
          <w:numId w:val="0"/>
        </w:numPr>
        <w:tabs>
          <w:tab w:val="left" w:pos="2155"/>
        </w:tabs>
        <w:rPr>
          <w:color w:val="auto"/>
        </w:rPr>
      </w:pPr>
      <w:bookmarkStart w:id="295" w:name="_Toc351203500"/>
      <w:r>
        <w:rPr>
          <w:color w:val="auto"/>
        </w:rPr>
        <w:t>1</w:t>
      </w:r>
      <w:bookmarkStart w:id="296" w:name="_Toc296346532"/>
      <w:bookmarkStart w:id="297" w:name="_Toc337558731"/>
      <w:bookmarkStart w:id="298" w:name="_Toc296503031"/>
      <w:r>
        <w:rPr>
          <w:color w:val="auto"/>
        </w:rPr>
        <w:t xml:space="preserve">.5 </w:t>
      </w:r>
      <w:r>
        <w:rPr>
          <w:rFonts w:hint="eastAsia"/>
          <w:color w:val="auto"/>
        </w:rPr>
        <w:t>合同文件的优先顺序</w:t>
      </w:r>
      <w:bookmarkEnd w:id="295"/>
    </w:p>
    <w:bookmarkEnd w:id="296"/>
    <w:bookmarkEnd w:id="297"/>
    <w:bookmarkEnd w:id="298"/>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组成合同的各项文件应互相解释，互为说明。除专用合同条款另有约定外，解释合同文件的优先顺序如下：</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）合同协议书；</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）中标通知书（如果有）；</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）投标函及其附录（如果有）；</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4</w:t>
      </w:r>
      <w:r>
        <w:rPr>
          <w:rFonts w:hint="eastAsia" w:hAnsi="宋体"/>
          <w:color w:val="auto"/>
          <w:kern w:val="0"/>
          <w:szCs w:val="21"/>
        </w:rPr>
        <w:t>）专用合同条款</w:t>
      </w:r>
      <w:r>
        <w:rPr>
          <w:rFonts w:hint="eastAsia" w:hAnsi="宋体"/>
          <w:color w:val="auto"/>
          <w:szCs w:val="21"/>
        </w:rPr>
        <w:t>及其附件</w:t>
      </w:r>
      <w:r>
        <w:rPr>
          <w:rFonts w:hint="eastAsia" w:hAnsi="宋体"/>
          <w:color w:val="auto"/>
          <w:kern w:val="0"/>
          <w:szCs w:val="21"/>
        </w:rPr>
        <w:t>；</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5</w:t>
      </w:r>
      <w:r>
        <w:rPr>
          <w:rFonts w:hint="eastAsia" w:hAnsi="宋体"/>
          <w:color w:val="auto"/>
          <w:kern w:val="0"/>
          <w:szCs w:val="21"/>
        </w:rPr>
        <w:t>）通用合同条款；</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6</w:t>
      </w:r>
      <w:r>
        <w:rPr>
          <w:rFonts w:hint="eastAsia" w:hAnsi="宋体"/>
          <w:color w:val="auto"/>
          <w:kern w:val="0"/>
          <w:szCs w:val="21"/>
        </w:rPr>
        <w:t>）</w:t>
      </w:r>
      <w:r>
        <w:rPr>
          <w:color w:val="auto"/>
        </w:rPr>
        <w:t>________________</w:t>
      </w:r>
      <w:r>
        <w:rPr>
          <w:rFonts w:hint="eastAsia" w:hAnsi="宋体"/>
          <w:color w:val="auto"/>
          <w:kern w:val="0"/>
          <w:szCs w:val="21"/>
        </w:rPr>
        <w:t>；</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7</w:t>
      </w:r>
      <w:r>
        <w:rPr>
          <w:rFonts w:hint="eastAsia" w:hAnsi="宋体"/>
          <w:color w:val="auto"/>
          <w:kern w:val="0"/>
          <w:szCs w:val="21"/>
        </w:rPr>
        <w:t>）</w:t>
      </w:r>
      <w:r>
        <w:rPr>
          <w:color w:val="auto"/>
        </w:rPr>
        <w:t>________________</w:t>
      </w:r>
      <w:r>
        <w:rPr>
          <w:rFonts w:hint="eastAsia" w:hAnsi="宋体"/>
          <w:color w:val="auto"/>
          <w:kern w:val="0"/>
          <w:szCs w:val="21"/>
        </w:rPr>
        <w:t>；</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8</w:t>
      </w:r>
      <w:r>
        <w:rPr>
          <w:rFonts w:hint="eastAsia" w:hAnsi="宋体"/>
          <w:color w:val="auto"/>
          <w:kern w:val="0"/>
          <w:szCs w:val="21"/>
        </w:rPr>
        <w:t>）</w:t>
      </w:r>
      <w:r>
        <w:rPr>
          <w:color w:val="auto"/>
        </w:rPr>
        <w:t>________________</w:t>
      </w:r>
      <w:r>
        <w:rPr>
          <w:rFonts w:hint="eastAsia" w:hAnsi="宋体"/>
          <w:color w:val="auto"/>
          <w:kern w:val="0"/>
          <w:szCs w:val="21"/>
        </w:rPr>
        <w:t>；</w:t>
      </w:r>
    </w:p>
    <w:p>
      <w:pPr>
        <w:autoSpaceDE w:val="0"/>
        <w:autoSpaceDN w:val="0"/>
        <w:adjustRightInd w:val="0"/>
        <w:spacing w:line="360" w:lineRule="auto"/>
        <w:ind w:firstLine="420" w:firstLineChars="200"/>
        <w:jc w:val="left"/>
        <w:rPr>
          <w:rFonts w:hint="eastAsia" w:hAnsi="宋体"/>
          <w:color w:val="auto"/>
          <w:kern w:val="0"/>
          <w:szCs w:val="21"/>
        </w:rPr>
      </w:pPr>
      <w:r>
        <w:rPr>
          <w:rFonts w:hint="eastAsia" w:hAnsi="宋体"/>
          <w:color w:val="auto"/>
          <w:kern w:val="0"/>
          <w:szCs w:val="21"/>
        </w:rPr>
        <w:t>（</w:t>
      </w:r>
      <w:r>
        <w:rPr>
          <w:rFonts w:hAnsi="宋体"/>
          <w:color w:val="auto"/>
          <w:kern w:val="0"/>
          <w:szCs w:val="21"/>
        </w:rPr>
        <w:t>9</w:t>
      </w:r>
      <w:r>
        <w:rPr>
          <w:rFonts w:hint="eastAsia" w:hAnsi="宋体"/>
          <w:color w:val="auto"/>
          <w:kern w:val="0"/>
          <w:szCs w:val="21"/>
        </w:rPr>
        <w:t>）</w:t>
      </w:r>
      <w:r>
        <w:rPr>
          <w:color w:val="auto"/>
        </w:rPr>
        <w:t>________________</w:t>
      </w:r>
      <w:r>
        <w:rPr>
          <w:rFonts w:hint="eastAsia" w:hAnsi="宋体"/>
          <w:color w:val="auto"/>
          <w:kern w:val="0"/>
          <w:szCs w:val="21"/>
        </w:rPr>
        <w:t>。</w:t>
      </w:r>
    </w:p>
    <w:p>
      <w:pPr>
        <w:autoSpaceDE w:val="0"/>
        <w:autoSpaceDN w:val="0"/>
        <w:adjustRightInd w:val="0"/>
        <w:spacing w:line="360" w:lineRule="auto"/>
        <w:ind w:firstLine="420" w:firstLineChars="200"/>
        <w:jc w:val="left"/>
        <w:rPr>
          <w:rFonts w:hAnsi="宋体"/>
          <w:color w:val="auto"/>
          <w:szCs w:val="21"/>
        </w:rPr>
      </w:pPr>
      <w:r>
        <w:rPr>
          <w:rFonts w:hint="eastAsia" w:hAnsi="宋体"/>
          <w:color w:val="auto"/>
          <w:szCs w:val="21"/>
        </w:rPr>
        <w:t>（10）《建设工程工程量清单计价规范（GB5050-2013）》及其广西实施细则及《关于建筑业实施营业税改征增值税后广西壮族自治区建设工程计价依据调整的通知》（桂建标〔2016〕17 号）、《建设工程工程量清单计算规范（GB5854~50862-2013）》及其广西实施细则（修订本）。</w:t>
      </w:r>
    </w:p>
    <w:p>
      <w:pPr>
        <w:widowControl/>
        <w:spacing w:line="360" w:lineRule="auto"/>
        <w:ind w:firstLine="420" w:firstLineChars="200"/>
        <w:jc w:val="left"/>
        <w:rPr>
          <w:rFonts w:hAnsi="宋体"/>
          <w:color w:val="auto"/>
          <w:kern w:val="0"/>
          <w:szCs w:val="21"/>
        </w:rPr>
      </w:pPr>
      <w:r>
        <w:rPr>
          <w:rFonts w:hAnsi="宋体"/>
          <w:color w:val="auto"/>
          <w:kern w:val="0"/>
          <w:szCs w:val="21"/>
        </w:rPr>
        <w:t>说明：</w:t>
      </w:r>
      <w:r>
        <w:rPr>
          <w:rFonts w:hint="eastAsia" w:hAnsi="宋体"/>
          <w:color w:val="auto"/>
          <w:kern w:val="0"/>
          <w:szCs w:val="21"/>
          <w:lang w:eastAsia="zh-CN"/>
        </w:rPr>
        <w:t>（6）（7）（8）</w:t>
      </w:r>
      <w:r>
        <w:rPr>
          <w:rFonts w:hAnsi="宋体"/>
          <w:color w:val="auto"/>
          <w:kern w:val="0"/>
          <w:szCs w:val="21"/>
        </w:rPr>
        <w:t>（9）填空内容分别限于技术标准和要求、图纸、已标价工程量清单或预算书、其他合同文件四者之一，其优先顺序可根据采取的不同合同方式由双方约定。</w:t>
      </w:r>
    </w:p>
    <w:p>
      <w:pPr>
        <w:spacing w:line="360" w:lineRule="auto"/>
        <w:ind w:firstLine="447" w:firstLineChars="213"/>
        <w:rPr>
          <w:rFonts w:hAnsi="宋体"/>
          <w:color w:val="auto"/>
          <w:szCs w:val="21"/>
        </w:rPr>
      </w:pPr>
    </w:p>
    <w:p>
      <w:pPr>
        <w:pStyle w:val="7"/>
        <w:numPr>
          <w:ilvl w:val="0"/>
          <w:numId w:val="0"/>
        </w:numPr>
        <w:tabs>
          <w:tab w:val="left" w:pos="2155"/>
        </w:tabs>
        <w:rPr>
          <w:color w:val="auto"/>
        </w:rPr>
      </w:pPr>
      <w:bookmarkStart w:id="299" w:name="_Toc351203501"/>
      <w:r>
        <w:rPr>
          <w:color w:val="auto"/>
        </w:rPr>
        <w:t>1</w:t>
      </w:r>
      <w:bookmarkStart w:id="300" w:name="_Toc337558732"/>
      <w:bookmarkStart w:id="301" w:name="_Toc296346533"/>
      <w:bookmarkStart w:id="302" w:name="_Toc296503032"/>
      <w:r>
        <w:rPr>
          <w:color w:val="auto"/>
        </w:rPr>
        <w:t>.6</w:t>
      </w:r>
      <w:r>
        <w:rPr>
          <w:rFonts w:hint="eastAsia"/>
          <w:color w:val="auto"/>
        </w:rPr>
        <w:t>图纸和承包人文件</w:t>
      </w:r>
      <w:bookmarkEnd w:id="299"/>
    </w:p>
    <w:bookmarkEnd w:id="300"/>
    <w:bookmarkEnd w:id="301"/>
    <w:bookmarkEnd w:id="302"/>
    <w:p>
      <w:pPr>
        <w:spacing w:line="360" w:lineRule="auto"/>
        <w:ind w:firstLine="420" w:firstLineChars="200"/>
        <w:jc w:val="left"/>
        <w:rPr>
          <w:rFonts w:hAnsi="宋体"/>
          <w:color w:val="auto"/>
          <w:kern w:val="0"/>
          <w:szCs w:val="21"/>
        </w:rPr>
      </w:pPr>
      <w:r>
        <w:rPr>
          <w:rFonts w:hAnsi="宋体"/>
          <w:color w:val="auto"/>
          <w:kern w:val="0"/>
          <w:szCs w:val="21"/>
        </w:rPr>
        <w:t xml:space="preserve">1.6.1 </w:t>
      </w:r>
      <w:r>
        <w:rPr>
          <w:rFonts w:hint="eastAsia" w:hAnsi="宋体"/>
          <w:color w:val="auto"/>
          <w:kern w:val="0"/>
          <w:szCs w:val="21"/>
        </w:rPr>
        <w:t>图纸的提供和交底</w:t>
      </w:r>
    </w:p>
    <w:p>
      <w:pPr>
        <w:spacing w:line="360" w:lineRule="auto"/>
        <w:ind w:firstLine="420" w:firstLineChars="200"/>
        <w:jc w:val="left"/>
        <w:rPr>
          <w:rFonts w:hAnsi="宋体"/>
          <w:color w:val="auto"/>
          <w:kern w:val="0"/>
          <w:szCs w:val="21"/>
        </w:rPr>
      </w:pPr>
      <w:r>
        <w:rPr>
          <w:rFonts w:hint="eastAsia" w:hAnsi="宋体"/>
          <w:color w:val="auto"/>
          <w:kern w:val="0"/>
          <w:szCs w:val="21"/>
        </w:rPr>
        <w:t>发包人应按照专用合同条款约定的期限、数量和内容向承包人免费提供图纸，并组织承包人、监理人和设计人进行图纸会审和设计交底。发包人至迟不得晚于第</w:t>
      </w:r>
      <w:r>
        <w:rPr>
          <w:rFonts w:hAnsi="宋体"/>
          <w:color w:val="auto"/>
          <w:kern w:val="0"/>
          <w:szCs w:val="21"/>
        </w:rPr>
        <w:t>7.3.2</w:t>
      </w:r>
      <w:r>
        <w:rPr>
          <w:rFonts w:hint="eastAsia" w:hAnsi="宋体"/>
          <w:color w:val="auto"/>
          <w:kern w:val="0"/>
          <w:szCs w:val="21"/>
        </w:rPr>
        <w:t>项〔开工通知〕载明的开工日期前</w:t>
      </w:r>
      <w:r>
        <w:rPr>
          <w:rFonts w:hAnsi="宋体"/>
          <w:color w:val="auto"/>
          <w:kern w:val="0"/>
          <w:szCs w:val="21"/>
        </w:rPr>
        <w:t>14</w:t>
      </w:r>
      <w:r>
        <w:rPr>
          <w:rFonts w:hint="eastAsia" w:hAnsi="宋体"/>
          <w:color w:val="auto"/>
          <w:kern w:val="0"/>
          <w:szCs w:val="21"/>
        </w:rPr>
        <w:t>天向承包人提供图纸。</w:t>
      </w:r>
    </w:p>
    <w:p>
      <w:pPr>
        <w:spacing w:line="360" w:lineRule="auto"/>
        <w:ind w:firstLine="420" w:firstLineChars="200"/>
        <w:jc w:val="left"/>
        <w:rPr>
          <w:rFonts w:hAnsi="宋体"/>
          <w:color w:val="auto"/>
          <w:kern w:val="0"/>
          <w:szCs w:val="21"/>
        </w:rPr>
      </w:pPr>
      <w:r>
        <w:rPr>
          <w:rFonts w:hint="eastAsia" w:hAnsi="宋体"/>
          <w:color w:val="auto"/>
          <w:kern w:val="0"/>
          <w:szCs w:val="21"/>
        </w:rPr>
        <w:t>因发包人未按合同约定提供图纸导致承包人费用增加和（或）工期延误的，按照第</w:t>
      </w:r>
      <w:r>
        <w:rPr>
          <w:rFonts w:hAnsi="宋体"/>
          <w:color w:val="auto"/>
          <w:kern w:val="0"/>
          <w:szCs w:val="21"/>
        </w:rPr>
        <w:t>7.5.1</w:t>
      </w:r>
      <w:r>
        <w:rPr>
          <w:rFonts w:hint="eastAsia" w:hAnsi="宋体"/>
          <w:color w:val="auto"/>
          <w:kern w:val="0"/>
          <w:szCs w:val="21"/>
        </w:rPr>
        <w:t>项〔因发包人原因导致工期延误〕约定办理。</w:t>
      </w:r>
    </w:p>
    <w:p>
      <w:pPr>
        <w:spacing w:line="360" w:lineRule="auto"/>
        <w:ind w:firstLine="420" w:firstLineChars="200"/>
        <w:jc w:val="left"/>
        <w:rPr>
          <w:rFonts w:hAnsi="宋体"/>
          <w:color w:val="auto"/>
          <w:kern w:val="0"/>
          <w:szCs w:val="21"/>
        </w:rPr>
      </w:pPr>
      <w:r>
        <w:rPr>
          <w:rFonts w:hAnsi="宋体"/>
          <w:color w:val="auto"/>
          <w:kern w:val="0"/>
          <w:szCs w:val="21"/>
        </w:rPr>
        <w:t xml:space="preserve">1.6.2 </w:t>
      </w:r>
      <w:r>
        <w:rPr>
          <w:rFonts w:hint="eastAsia" w:hAnsi="宋体"/>
          <w:color w:val="auto"/>
          <w:kern w:val="0"/>
          <w:szCs w:val="21"/>
        </w:rPr>
        <w:t>图纸的错误</w:t>
      </w:r>
    </w:p>
    <w:p>
      <w:pPr>
        <w:spacing w:line="360" w:lineRule="auto"/>
        <w:ind w:firstLine="420" w:firstLineChars="200"/>
        <w:jc w:val="left"/>
        <w:rPr>
          <w:rFonts w:hAnsi="宋体"/>
          <w:color w:val="auto"/>
          <w:kern w:val="0"/>
          <w:szCs w:val="21"/>
        </w:rPr>
      </w:pPr>
      <w:r>
        <w:rPr>
          <w:rFonts w:hint="eastAsia" w:hAnsi="宋体"/>
          <w:color w:val="auto"/>
          <w:kern w:val="0"/>
          <w:szCs w:val="21"/>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360" w:lineRule="auto"/>
        <w:ind w:firstLine="420" w:firstLineChars="200"/>
        <w:jc w:val="left"/>
        <w:rPr>
          <w:rFonts w:hAnsi="宋体"/>
          <w:color w:val="auto"/>
          <w:kern w:val="0"/>
          <w:szCs w:val="21"/>
        </w:rPr>
      </w:pPr>
      <w:r>
        <w:rPr>
          <w:rFonts w:hAnsi="宋体"/>
          <w:color w:val="auto"/>
          <w:kern w:val="0"/>
          <w:szCs w:val="21"/>
        </w:rPr>
        <w:t xml:space="preserve">1.6.3 </w:t>
      </w:r>
      <w:r>
        <w:rPr>
          <w:rFonts w:hint="eastAsia" w:hAnsi="宋体"/>
          <w:color w:val="auto"/>
          <w:kern w:val="0"/>
          <w:szCs w:val="21"/>
        </w:rPr>
        <w:t>图纸的修改和补充</w:t>
      </w:r>
    </w:p>
    <w:p>
      <w:pPr>
        <w:spacing w:line="360" w:lineRule="auto"/>
        <w:ind w:firstLine="420" w:firstLineChars="200"/>
        <w:jc w:val="left"/>
        <w:rPr>
          <w:rFonts w:hAnsi="宋体"/>
          <w:color w:val="auto"/>
          <w:kern w:val="0"/>
          <w:szCs w:val="21"/>
        </w:rPr>
      </w:pPr>
      <w:r>
        <w:rPr>
          <w:rFonts w:hint="eastAsia" w:hAnsi="宋体"/>
          <w:color w:val="auto"/>
          <w:kern w:val="0"/>
          <w:szCs w:val="21"/>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auto"/>
        <w:ind w:firstLine="420" w:firstLineChars="200"/>
        <w:jc w:val="left"/>
        <w:rPr>
          <w:rFonts w:hAnsi="宋体"/>
          <w:color w:val="auto"/>
          <w:kern w:val="0"/>
          <w:szCs w:val="21"/>
        </w:rPr>
      </w:pPr>
      <w:r>
        <w:rPr>
          <w:rFonts w:hAnsi="宋体"/>
          <w:color w:val="auto"/>
          <w:kern w:val="0"/>
          <w:szCs w:val="21"/>
        </w:rPr>
        <w:t xml:space="preserve">1.6.4 </w:t>
      </w:r>
      <w:r>
        <w:rPr>
          <w:rFonts w:hint="eastAsia" w:hAnsi="宋体"/>
          <w:color w:val="auto"/>
          <w:kern w:val="0"/>
          <w:szCs w:val="21"/>
        </w:rPr>
        <w:t>承包人文件</w:t>
      </w:r>
    </w:p>
    <w:p>
      <w:pPr>
        <w:spacing w:line="360" w:lineRule="auto"/>
        <w:ind w:firstLine="420" w:firstLineChars="200"/>
        <w:jc w:val="left"/>
        <w:rPr>
          <w:rFonts w:hAnsi="宋体"/>
          <w:color w:val="auto"/>
          <w:kern w:val="0"/>
          <w:szCs w:val="21"/>
        </w:rPr>
      </w:pPr>
      <w:r>
        <w:rPr>
          <w:rFonts w:hint="eastAsia" w:hAnsi="宋体"/>
          <w:color w:val="auto"/>
          <w:kern w:val="0"/>
          <w:szCs w:val="21"/>
        </w:rPr>
        <w:t>承包人应按照专用合同条款的约定提供应当由其编制的与工程施工有关的文件，并按照专用合同条款约定的期限、数量和形式提交监理人，并由监理人报送发包人。</w:t>
      </w:r>
    </w:p>
    <w:p>
      <w:pPr>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除专用合同条款另有约定外，监理人应在收到承包人文件后</w:t>
      </w:r>
      <w:r>
        <w:rPr>
          <w:rFonts w:hAnsi="宋体"/>
          <w:color w:val="auto"/>
          <w:kern w:val="0"/>
          <w:szCs w:val="21"/>
        </w:rPr>
        <w:t>7</w:t>
      </w:r>
      <w:r>
        <w:rPr>
          <w:rFonts w:hint="eastAsia" w:hAnsi="宋体"/>
          <w:color w:val="auto"/>
          <w:kern w:val="0"/>
          <w:szCs w:val="21"/>
        </w:rPr>
        <w:t>天内审查完毕，监理人对承包人文件有异议的，承包人应予以修改，并重新报送监理人。监理人的审查并不减轻或免除承包人根据合同约定应当承担的责任。</w:t>
      </w:r>
    </w:p>
    <w:p>
      <w:pPr>
        <w:spacing w:line="360" w:lineRule="auto"/>
        <w:ind w:firstLine="420" w:firstLineChars="200"/>
        <w:jc w:val="left"/>
        <w:rPr>
          <w:rFonts w:hAnsi="宋体"/>
          <w:color w:val="auto"/>
          <w:kern w:val="0"/>
          <w:szCs w:val="21"/>
        </w:rPr>
      </w:pPr>
      <w:r>
        <w:rPr>
          <w:rFonts w:hAnsi="宋体"/>
          <w:color w:val="auto"/>
          <w:kern w:val="0"/>
          <w:szCs w:val="21"/>
        </w:rPr>
        <w:t xml:space="preserve">1.6.5 </w:t>
      </w:r>
      <w:r>
        <w:rPr>
          <w:rFonts w:hint="eastAsia" w:hAnsi="宋体"/>
          <w:color w:val="auto"/>
          <w:kern w:val="0"/>
          <w:szCs w:val="21"/>
        </w:rPr>
        <w:t>图纸和承包人文件的保管</w:t>
      </w:r>
    </w:p>
    <w:p>
      <w:pPr>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除专用合同条款另有约定外，承包人应在施工现场另外保存一套完整的图纸和承包人文件，供发包人、监理人及有关人员进行工程检查时使用。</w:t>
      </w:r>
    </w:p>
    <w:p>
      <w:pPr>
        <w:pStyle w:val="7"/>
        <w:numPr>
          <w:ilvl w:val="0"/>
          <w:numId w:val="0"/>
        </w:numPr>
        <w:tabs>
          <w:tab w:val="left" w:pos="2155"/>
        </w:tabs>
        <w:rPr>
          <w:color w:val="auto"/>
        </w:rPr>
      </w:pPr>
      <w:bookmarkStart w:id="303" w:name="_Toc351203502"/>
      <w:r>
        <w:rPr>
          <w:color w:val="auto"/>
        </w:rPr>
        <w:t>1</w:t>
      </w:r>
      <w:bookmarkStart w:id="304" w:name="_Toc337558733"/>
      <w:bookmarkStart w:id="305" w:name="_Toc296503033"/>
      <w:bookmarkStart w:id="306" w:name="_Toc296346534"/>
      <w:r>
        <w:rPr>
          <w:color w:val="auto"/>
        </w:rPr>
        <w:t>.7</w:t>
      </w:r>
      <w:r>
        <w:rPr>
          <w:rFonts w:hint="eastAsia" w:cs="宋体"/>
          <w:color w:val="auto"/>
        </w:rPr>
        <w:t>联络</w:t>
      </w:r>
      <w:bookmarkEnd w:id="303"/>
    </w:p>
    <w:bookmarkEnd w:id="304"/>
    <w:bookmarkEnd w:id="305"/>
    <w:bookmarkEnd w:id="306"/>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1.7.1 </w:t>
      </w:r>
      <w:r>
        <w:rPr>
          <w:rFonts w:hint="eastAsia" w:hAnsi="宋体"/>
          <w:color w:val="auto"/>
          <w:kern w:val="0"/>
          <w:szCs w:val="21"/>
        </w:rPr>
        <w:t>与合同有关的通知、批准、证明、证书、指示、指令、要求、请求、同意、意见、确定和决定等，均应采用书面形式，并应在合同约定的期限内送达接收人和送达地点。</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1.7.2 </w:t>
      </w:r>
      <w:r>
        <w:rPr>
          <w:rFonts w:hint="eastAsia" w:hAnsi="宋体"/>
          <w:color w:val="auto"/>
          <w:kern w:val="0"/>
          <w:szCs w:val="21"/>
        </w:rPr>
        <w:t>发包人和承包人应在专用合同条款中约定各自的送达接收人和送达地点。任何一方合同当事人指定的接收人或送达地点发生变动的，应提前</w:t>
      </w:r>
      <w:r>
        <w:rPr>
          <w:rFonts w:hAnsi="宋体"/>
          <w:color w:val="auto"/>
          <w:kern w:val="0"/>
          <w:szCs w:val="21"/>
        </w:rPr>
        <w:t>3</w:t>
      </w:r>
      <w:r>
        <w:rPr>
          <w:rFonts w:hint="eastAsia" w:hAnsi="宋体"/>
          <w:color w:val="auto"/>
          <w:kern w:val="0"/>
          <w:szCs w:val="21"/>
        </w:rPr>
        <w:t>天以书面形式通知对方。</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1.7.3 </w:t>
      </w:r>
      <w:r>
        <w:rPr>
          <w:rFonts w:hint="eastAsia" w:hAnsi="宋体"/>
          <w:color w:val="auto"/>
          <w:kern w:val="0"/>
          <w:szCs w:val="21"/>
        </w:rPr>
        <w:t>发包人和承包人应当及时签收另一方送达至送达地点和指定接收人的来往信函。拒不签收的，由此增加的费用和（或）延误的工期由拒绝接收一方承担。</w:t>
      </w:r>
    </w:p>
    <w:p>
      <w:pPr>
        <w:pStyle w:val="7"/>
        <w:numPr>
          <w:ilvl w:val="0"/>
          <w:numId w:val="0"/>
        </w:numPr>
        <w:tabs>
          <w:tab w:val="left" w:pos="2155"/>
        </w:tabs>
        <w:rPr>
          <w:color w:val="auto"/>
        </w:rPr>
      </w:pPr>
      <w:bookmarkStart w:id="307" w:name="_Toc351203503"/>
      <w:r>
        <w:rPr>
          <w:color w:val="auto"/>
        </w:rPr>
        <w:t>1</w:t>
      </w:r>
      <w:bookmarkStart w:id="308" w:name="_Toc296503035"/>
      <w:bookmarkStart w:id="309" w:name="_Toc296346536"/>
      <w:bookmarkStart w:id="310" w:name="_Toc337558734"/>
      <w:r>
        <w:rPr>
          <w:color w:val="auto"/>
        </w:rPr>
        <w:t>.8</w:t>
      </w:r>
      <w:r>
        <w:rPr>
          <w:rFonts w:hint="eastAsia" w:cs="宋体"/>
          <w:color w:val="auto"/>
        </w:rPr>
        <w:t>严禁贿赂</w:t>
      </w:r>
      <w:bookmarkEnd w:id="307"/>
    </w:p>
    <w:bookmarkEnd w:id="308"/>
    <w:bookmarkEnd w:id="309"/>
    <w:bookmarkEnd w:id="310"/>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合同当事人不得以贿赂或变相贿赂的方式，谋取非法利益或损害对方权益。因一方合同当事人的贿赂造成对方损失的，应赔偿损失，并承担相应的法律责任。</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7"/>
        <w:numPr>
          <w:ilvl w:val="0"/>
          <w:numId w:val="0"/>
        </w:numPr>
        <w:tabs>
          <w:tab w:val="left" w:pos="2155"/>
        </w:tabs>
        <w:rPr>
          <w:color w:val="auto"/>
        </w:rPr>
      </w:pPr>
      <w:bookmarkStart w:id="311" w:name="_Toc351203504"/>
      <w:r>
        <w:rPr>
          <w:color w:val="auto"/>
        </w:rPr>
        <w:t>1</w:t>
      </w:r>
      <w:bookmarkStart w:id="312" w:name="_Toc296346537"/>
      <w:bookmarkStart w:id="313" w:name="_Toc337558735"/>
      <w:bookmarkStart w:id="314" w:name="_Toc296503036"/>
      <w:r>
        <w:rPr>
          <w:color w:val="auto"/>
        </w:rPr>
        <w:t>.9</w:t>
      </w:r>
      <w:r>
        <w:rPr>
          <w:rFonts w:hint="eastAsia"/>
          <w:color w:val="auto"/>
        </w:rPr>
        <w:t>化石、文物</w:t>
      </w:r>
      <w:bookmarkEnd w:id="311"/>
    </w:p>
    <w:bookmarkEnd w:id="312"/>
    <w:bookmarkEnd w:id="313"/>
    <w:bookmarkEnd w:id="314"/>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发包人、监理人和承包人应按有关政府行政管理部门要求采取妥善的保护措施，由此增加的费用和（或）延误的工期由发包人承担。</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承包人发现文物后不及时报告或隐瞒不报，致使文物丢失或损坏的，应赔偿损失，并承担相应的法律责任。</w:t>
      </w:r>
    </w:p>
    <w:p>
      <w:pPr>
        <w:pStyle w:val="7"/>
        <w:numPr>
          <w:ilvl w:val="0"/>
          <w:numId w:val="0"/>
        </w:numPr>
        <w:tabs>
          <w:tab w:val="left" w:pos="2155"/>
        </w:tabs>
        <w:rPr>
          <w:color w:val="auto"/>
        </w:rPr>
      </w:pPr>
      <w:bookmarkStart w:id="315" w:name="_Toc351203505"/>
      <w:r>
        <w:rPr>
          <w:color w:val="auto"/>
        </w:rPr>
        <w:t>1</w:t>
      </w:r>
      <w:bookmarkStart w:id="316" w:name="_Toc337558736"/>
      <w:r>
        <w:rPr>
          <w:color w:val="auto"/>
        </w:rPr>
        <w:t>.10</w:t>
      </w:r>
      <w:r>
        <w:rPr>
          <w:rFonts w:hint="eastAsia" w:cs="宋体"/>
          <w:color w:val="auto"/>
        </w:rPr>
        <w:t>交通运输</w:t>
      </w:r>
      <w:bookmarkEnd w:id="315"/>
    </w:p>
    <w:bookmarkEnd w:id="316"/>
    <w:p>
      <w:pPr>
        <w:spacing w:line="360" w:lineRule="auto"/>
        <w:ind w:firstLine="420" w:firstLineChars="200"/>
        <w:jc w:val="left"/>
        <w:rPr>
          <w:rFonts w:hAnsi="宋体"/>
          <w:color w:val="auto"/>
          <w:kern w:val="0"/>
          <w:szCs w:val="21"/>
        </w:rPr>
      </w:pPr>
      <w:r>
        <w:rPr>
          <w:rFonts w:hAnsi="宋体"/>
          <w:color w:val="auto"/>
          <w:kern w:val="0"/>
          <w:szCs w:val="21"/>
        </w:rPr>
        <w:t xml:space="preserve">1.10.1 </w:t>
      </w:r>
      <w:r>
        <w:rPr>
          <w:rFonts w:hint="eastAsia" w:hAnsi="宋体"/>
          <w:color w:val="auto"/>
          <w:kern w:val="0"/>
          <w:szCs w:val="21"/>
        </w:rPr>
        <w:t>出入现场的权利</w:t>
      </w:r>
    </w:p>
    <w:p>
      <w:pPr>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360" w:lineRule="auto"/>
        <w:ind w:firstLine="420" w:firstLineChars="200"/>
        <w:jc w:val="left"/>
        <w:rPr>
          <w:rFonts w:hAnsi="宋体"/>
          <w:color w:val="auto"/>
          <w:kern w:val="0"/>
          <w:szCs w:val="21"/>
        </w:rPr>
      </w:pPr>
      <w:r>
        <w:rPr>
          <w:rFonts w:hint="eastAsia" w:hAnsi="宋体"/>
          <w:color w:val="auto"/>
          <w:kern w:val="0"/>
          <w:szCs w:val="21"/>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auto"/>
        <w:ind w:firstLine="420" w:firstLineChars="200"/>
        <w:jc w:val="left"/>
        <w:rPr>
          <w:rFonts w:hAnsi="宋体"/>
          <w:color w:val="auto"/>
          <w:kern w:val="0"/>
          <w:szCs w:val="21"/>
        </w:rPr>
      </w:pPr>
      <w:r>
        <w:rPr>
          <w:rFonts w:hAnsi="宋体"/>
          <w:color w:val="auto"/>
          <w:kern w:val="0"/>
          <w:szCs w:val="21"/>
        </w:rPr>
        <w:t xml:space="preserve">1.10.2 </w:t>
      </w:r>
      <w:r>
        <w:rPr>
          <w:rFonts w:hint="eastAsia" w:hAnsi="宋体"/>
          <w:color w:val="auto"/>
          <w:kern w:val="0"/>
          <w:szCs w:val="21"/>
        </w:rPr>
        <w:t>场外交通</w:t>
      </w:r>
    </w:p>
    <w:p>
      <w:pPr>
        <w:spacing w:line="360" w:lineRule="auto"/>
        <w:ind w:firstLine="420" w:firstLineChars="200"/>
        <w:jc w:val="left"/>
        <w:rPr>
          <w:rFonts w:hAnsi="宋体"/>
          <w:color w:val="auto"/>
          <w:kern w:val="0"/>
          <w:szCs w:val="21"/>
        </w:rPr>
      </w:pPr>
      <w:r>
        <w:rPr>
          <w:rFonts w:hint="eastAsia" w:hAnsi="宋体"/>
          <w:color w:val="auto"/>
          <w:kern w:val="0"/>
          <w:szCs w:val="21"/>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auto"/>
        <w:ind w:firstLine="420" w:firstLineChars="200"/>
        <w:jc w:val="left"/>
        <w:rPr>
          <w:rFonts w:hAnsi="宋体"/>
          <w:color w:val="auto"/>
          <w:kern w:val="0"/>
          <w:szCs w:val="21"/>
        </w:rPr>
      </w:pPr>
      <w:r>
        <w:rPr>
          <w:rFonts w:hAnsi="宋体"/>
          <w:color w:val="auto"/>
          <w:kern w:val="0"/>
          <w:szCs w:val="21"/>
        </w:rPr>
        <w:t>1.10.3</w:t>
      </w:r>
      <w:r>
        <w:rPr>
          <w:rFonts w:hint="eastAsia" w:hAnsi="宋体"/>
          <w:color w:val="auto"/>
          <w:kern w:val="0"/>
          <w:szCs w:val="21"/>
        </w:rPr>
        <w:t>场内交通</w:t>
      </w:r>
    </w:p>
    <w:p>
      <w:pPr>
        <w:spacing w:line="360" w:lineRule="auto"/>
        <w:ind w:firstLine="420" w:firstLineChars="200"/>
        <w:jc w:val="left"/>
        <w:rPr>
          <w:rFonts w:hAnsi="宋体"/>
          <w:color w:val="auto"/>
          <w:kern w:val="0"/>
          <w:szCs w:val="21"/>
        </w:rPr>
      </w:pPr>
      <w:r>
        <w:rPr>
          <w:rFonts w:hint="eastAsia" w:hAnsi="宋体"/>
          <w:color w:val="auto"/>
          <w:kern w:val="0"/>
          <w:szCs w:val="21"/>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auto"/>
        <w:ind w:firstLine="420" w:firstLineChars="200"/>
        <w:jc w:val="left"/>
        <w:rPr>
          <w:rFonts w:hAnsi="宋体"/>
          <w:color w:val="auto"/>
          <w:kern w:val="0"/>
          <w:szCs w:val="21"/>
        </w:rPr>
      </w:pPr>
      <w:r>
        <w:rPr>
          <w:rFonts w:hint="eastAsia" w:hAnsi="宋体"/>
          <w:color w:val="auto"/>
          <w:kern w:val="0"/>
          <w:szCs w:val="21"/>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auto"/>
        <w:ind w:firstLine="420" w:firstLineChars="200"/>
        <w:jc w:val="left"/>
        <w:rPr>
          <w:rFonts w:hAnsi="宋体"/>
          <w:color w:val="auto"/>
          <w:kern w:val="0"/>
          <w:szCs w:val="21"/>
        </w:rPr>
      </w:pPr>
      <w:r>
        <w:rPr>
          <w:rFonts w:hint="eastAsia" w:hAnsi="宋体"/>
          <w:color w:val="auto"/>
          <w:kern w:val="0"/>
          <w:szCs w:val="21"/>
        </w:rPr>
        <w:t>场外交通和场内交通的边界由合同当事人在专用合同条款中约定。</w:t>
      </w:r>
    </w:p>
    <w:p>
      <w:pPr>
        <w:spacing w:line="360" w:lineRule="auto"/>
        <w:ind w:firstLine="420" w:firstLineChars="200"/>
        <w:jc w:val="left"/>
        <w:rPr>
          <w:rFonts w:hAnsi="宋体"/>
          <w:color w:val="auto"/>
          <w:kern w:val="0"/>
          <w:szCs w:val="21"/>
        </w:rPr>
      </w:pPr>
      <w:r>
        <w:rPr>
          <w:rFonts w:hAnsi="宋体"/>
          <w:color w:val="auto"/>
          <w:kern w:val="0"/>
          <w:szCs w:val="21"/>
        </w:rPr>
        <w:t xml:space="preserve">1.10.4 </w:t>
      </w:r>
      <w:r>
        <w:rPr>
          <w:rFonts w:hint="eastAsia" w:hAnsi="宋体"/>
          <w:color w:val="auto"/>
          <w:kern w:val="0"/>
          <w:szCs w:val="21"/>
        </w:rPr>
        <w:t>超大件和超重件的运输</w:t>
      </w:r>
    </w:p>
    <w:p>
      <w:pPr>
        <w:spacing w:line="360" w:lineRule="auto"/>
        <w:ind w:firstLine="420" w:firstLineChars="200"/>
        <w:jc w:val="left"/>
        <w:rPr>
          <w:rFonts w:hAnsi="宋体"/>
          <w:color w:val="auto"/>
          <w:kern w:val="0"/>
          <w:szCs w:val="21"/>
        </w:rPr>
      </w:pPr>
      <w:r>
        <w:rPr>
          <w:rFonts w:hint="eastAsia" w:hAnsi="宋体"/>
          <w:color w:val="auto"/>
          <w:kern w:val="0"/>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auto"/>
        <w:ind w:firstLine="420" w:firstLineChars="200"/>
        <w:jc w:val="left"/>
        <w:rPr>
          <w:rFonts w:hAnsi="宋体"/>
          <w:color w:val="auto"/>
          <w:kern w:val="0"/>
          <w:szCs w:val="21"/>
        </w:rPr>
      </w:pPr>
      <w:r>
        <w:rPr>
          <w:rFonts w:hAnsi="宋体"/>
          <w:color w:val="auto"/>
          <w:kern w:val="0"/>
          <w:szCs w:val="21"/>
        </w:rPr>
        <w:t xml:space="preserve">1.10.5 </w:t>
      </w:r>
      <w:r>
        <w:rPr>
          <w:rFonts w:hint="eastAsia" w:hAnsi="宋体"/>
          <w:color w:val="auto"/>
          <w:kern w:val="0"/>
          <w:szCs w:val="21"/>
        </w:rPr>
        <w:t>道路和桥梁的损坏责任</w:t>
      </w:r>
    </w:p>
    <w:p>
      <w:pPr>
        <w:spacing w:line="360" w:lineRule="auto"/>
        <w:ind w:firstLine="420" w:firstLineChars="200"/>
        <w:jc w:val="left"/>
        <w:rPr>
          <w:rFonts w:hAnsi="宋体"/>
          <w:color w:val="auto"/>
          <w:kern w:val="0"/>
          <w:szCs w:val="21"/>
        </w:rPr>
      </w:pPr>
      <w:r>
        <w:rPr>
          <w:rFonts w:hint="eastAsia" w:hAnsi="宋体"/>
          <w:color w:val="auto"/>
          <w:kern w:val="0"/>
          <w:szCs w:val="21"/>
        </w:rPr>
        <w:t>因承包人运输造成施工场地内外公共道路和桥梁损坏的，由承包人承担修复损坏的全部费用和可能引起的赔偿。</w:t>
      </w:r>
    </w:p>
    <w:p>
      <w:pPr>
        <w:spacing w:line="360" w:lineRule="auto"/>
        <w:ind w:firstLine="420" w:firstLineChars="200"/>
        <w:jc w:val="left"/>
        <w:rPr>
          <w:rFonts w:hAnsi="宋体"/>
          <w:color w:val="auto"/>
          <w:kern w:val="0"/>
          <w:szCs w:val="21"/>
        </w:rPr>
      </w:pPr>
      <w:r>
        <w:rPr>
          <w:rFonts w:hAnsi="宋体"/>
          <w:color w:val="auto"/>
          <w:kern w:val="0"/>
          <w:szCs w:val="21"/>
        </w:rPr>
        <w:t xml:space="preserve">1.10.6 </w:t>
      </w:r>
      <w:r>
        <w:rPr>
          <w:rFonts w:hint="eastAsia" w:hAnsi="宋体"/>
          <w:color w:val="auto"/>
          <w:kern w:val="0"/>
          <w:szCs w:val="21"/>
        </w:rPr>
        <w:t>水路和航空运输</w:t>
      </w:r>
    </w:p>
    <w:p>
      <w:pPr>
        <w:spacing w:line="360" w:lineRule="auto"/>
        <w:ind w:firstLine="420" w:firstLineChars="200"/>
        <w:jc w:val="left"/>
        <w:rPr>
          <w:rFonts w:hAnsi="宋体"/>
          <w:color w:val="auto"/>
          <w:kern w:val="0"/>
          <w:szCs w:val="21"/>
        </w:rPr>
      </w:pPr>
      <w:r>
        <w:rPr>
          <w:rFonts w:hint="eastAsia" w:hAnsi="宋体"/>
          <w:color w:val="auto"/>
          <w:kern w:val="0"/>
          <w:szCs w:val="21"/>
        </w:rPr>
        <w:t>本款前述各项的内容适用于水路运输和航空运输，其中</w:t>
      </w:r>
      <w:r>
        <w:rPr>
          <w:rFonts w:hAnsi="宋体"/>
          <w:color w:val="auto"/>
          <w:kern w:val="0"/>
          <w:szCs w:val="21"/>
        </w:rPr>
        <w:t>“</w:t>
      </w:r>
      <w:r>
        <w:rPr>
          <w:rFonts w:hint="eastAsia" w:hAnsi="宋体"/>
          <w:color w:val="auto"/>
          <w:kern w:val="0"/>
          <w:szCs w:val="21"/>
        </w:rPr>
        <w:t>道路</w:t>
      </w:r>
      <w:r>
        <w:rPr>
          <w:rFonts w:hAnsi="宋体"/>
          <w:color w:val="auto"/>
          <w:kern w:val="0"/>
          <w:szCs w:val="21"/>
        </w:rPr>
        <w:t>”</w:t>
      </w:r>
      <w:r>
        <w:rPr>
          <w:rFonts w:hint="eastAsia" w:hAnsi="宋体"/>
          <w:color w:val="auto"/>
          <w:kern w:val="0"/>
          <w:szCs w:val="21"/>
        </w:rPr>
        <w:t>一词的涵义包括河道、航线、船闸、机场、码头、堤防以及水路或航空运输中其他相似结构物；</w:t>
      </w:r>
      <w:r>
        <w:rPr>
          <w:rFonts w:hAnsi="宋体"/>
          <w:color w:val="auto"/>
          <w:kern w:val="0"/>
          <w:szCs w:val="21"/>
        </w:rPr>
        <w:t>“</w:t>
      </w:r>
      <w:r>
        <w:rPr>
          <w:rFonts w:hint="eastAsia" w:hAnsi="宋体"/>
          <w:color w:val="auto"/>
          <w:kern w:val="0"/>
          <w:szCs w:val="21"/>
        </w:rPr>
        <w:t>车辆</w:t>
      </w:r>
      <w:r>
        <w:rPr>
          <w:rFonts w:hAnsi="宋体"/>
          <w:color w:val="auto"/>
          <w:kern w:val="0"/>
          <w:szCs w:val="21"/>
        </w:rPr>
        <w:t>”</w:t>
      </w:r>
      <w:r>
        <w:rPr>
          <w:rFonts w:hint="eastAsia" w:hAnsi="宋体"/>
          <w:color w:val="auto"/>
          <w:kern w:val="0"/>
          <w:szCs w:val="21"/>
        </w:rPr>
        <w:t>一词的涵义包括船舶和飞机等。</w:t>
      </w:r>
    </w:p>
    <w:p>
      <w:pPr>
        <w:pStyle w:val="7"/>
        <w:numPr>
          <w:ilvl w:val="0"/>
          <w:numId w:val="0"/>
        </w:numPr>
        <w:tabs>
          <w:tab w:val="left" w:pos="2155"/>
        </w:tabs>
        <w:rPr>
          <w:color w:val="auto"/>
        </w:rPr>
      </w:pPr>
      <w:bookmarkStart w:id="317" w:name="_Toc351203506"/>
      <w:r>
        <w:rPr>
          <w:color w:val="auto"/>
        </w:rPr>
        <w:t>1</w:t>
      </w:r>
      <w:bookmarkStart w:id="318" w:name="_Toc337558737"/>
      <w:bookmarkStart w:id="319" w:name="_Toc296503037"/>
      <w:bookmarkStart w:id="320" w:name="_Toc296346538"/>
      <w:r>
        <w:rPr>
          <w:color w:val="auto"/>
        </w:rPr>
        <w:t>.11</w:t>
      </w:r>
      <w:r>
        <w:rPr>
          <w:rFonts w:hint="eastAsia" w:cs="宋体"/>
          <w:color w:val="auto"/>
        </w:rPr>
        <w:t>知识产权</w:t>
      </w:r>
      <w:bookmarkEnd w:id="317"/>
      <w:r>
        <w:rPr>
          <w:color w:val="auto"/>
        </w:rPr>
        <w:t xml:space="preserve"> </w:t>
      </w:r>
      <w:bookmarkEnd w:id="318"/>
    </w:p>
    <w:bookmarkEnd w:id="319"/>
    <w:bookmarkEnd w:id="320"/>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1.11.1 </w:t>
      </w:r>
      <w:r>
        <w:rPr>
          <w:rFonts w:hint="eastAsia" w:hAnsi="宋体"/>
          <w:color w:val="auto"/>
          <w:kern w:val="0"/>
          <w:szCs w:val="21"/>
        </w:rPr>
        <w:t>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1.11.2 </w:t>
      </w:r>
      <w:r>
        <w:rPr>
          <w:rFonts w:hint="eastAsia" w:hAnsi="宋体"/>
          <w:color w:val="auto"/>
          <w:kern w:val="0"/>
          <w:szCs w:val="21"/>
        </w:rPr>
        <w:t>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1.11.3 </w:t>
      </w:r>
      <w:r>
        <w:rPr>
          <w:rFonts w:hint="eastAsia" w:hAnsi="宋体"/>
          <w:color w:val="auto"/>
          <w:kern w:val="0"/>
          <w:szCs w:val="21"/>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rPr>
          <w:rFonts w:hAnsi="宋体"/>
          <w:color w:val="auto"/>
          <w:szCs w:val="21"/>
        </w:rPr>
      </w:pPr>
      <w:r>
        <w:rPr>
          <w:rFonts w:hAnsi="宋体"/>
          <w:color w:val="auto"/>
          <w:kern w:val="0"/>
          <w:szCs w:val="21"/>
        </w:rPr>
        <w:t xml:space="preserve">    </w:t>
      </w:r>
      <w:r>
        <w:rPr>
          <w:rFonts w:hAnsi="宋体"/>
          <w:color w:val="auto"/>
          <w:szCs w:val="21"/>
        </w:rPr>
        <w:t xml:space="preserve">1.11.4 </w:t>
      </w:r>
      <w:r>
        <w:rPr>
          <w:rFonts w:hint="eastAsia" w:hAnsi="宋体"/>
          <w:color w:val="auto"/>
          <w:szCs w:val="21"/>
        </w:rPr>
        <w:t>除专用合同条款另有约定外，承包人在合同签订前和签订时已确定采用的专利、专有技术、技术秘密的使用费已包含在签约合同价中。</w:t>
      </w:r>
    </w:p>
    <w:p>
      <w:pPr>
        <w:pStyle w:val="7"/>
        <w:numPr>
          <w:ilvl w:val="0"/>
          <w:numId w:val="0"/>
        </w:numPr>
        <w:tabs>
          <w:tab w:val="left" w:pos="2155"/>
        </w:tabs>
        <w:rPr>
          <w:color w:val="auto"/>
        </w:rPr>
      </w:pPr>
      <w:bookmarkStart w:id="321" w:name="_Toc351203507"/>
      <w:r>
        <w:rPr>
          <w:color w:val="auto"/>
        </w:rPr>
        <w:t>1</w:t>
      </w:r>
      <w:bookmarkStart w:id="322" w:name="_Toc337558738"/>
      <w:r>
        <w:rPr>
          <w:color w:val="auto"/>
        </w:rPr>
        <w:t>.12</w:t>
      </w:r>
      <w:r>
        <w:rPr>
          <w:rFonts w:hint="eastAsia" w:cs="宋体"/>
          <w:color w:val="auto"/>
        </w:rPr>
        <w:t>保密</w:t>
      </w:r>
      <w:bookmarkEnd w:id="321"/>
    </w:p>
    <w:bookmarkEnd w:id="322"/>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除法律规定或合同另有约定外，未经发包人同意，承包人不得将发包人提供的图纸、文件以及声明需要保密的资料信息等商业秘密泄露给第三方。</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除法律规定或合同另有约定外，未经承包人同意，发包人不得将承包人提供的技术秘密及声明需要保密的资料信息等商业秘密泄露给第三方。</w:t>
      </w:r>
    </w:p>
    <w:p>
      <w:pPr>
        <w:pStyle w:val="7"/>
        <w:numPr>
          <w:ilvl w:val="0"/>
          <w:numId w:val="0"/>
        </w:numPr>
        <w:tabs>
          <w:tab w:val="left" w:pos="2155"/>
        </w:tabs>
        <w:rPr>
          <w:color w:val="auto"/>
        </w:rPr>
      </w:pPr>
      <w:bookmarkStart w:id="323" w:name="_Toc351203508"/>
      <w:r>
        <w:rPr>
          <w:color w:val="auto"/>
        </w:rPr>
        <w:t>1.13</w:t>
      </w:r>
      <w:r>
        <w:rPr>
          <w:rFonts w:hint="eastAsia"/>
          <w:color w:val="auto"/>
        </w:rPr>
        <w:t>工程量清单错误的修正</w:t>
      </w:r>
      <w:bookmarkEnd w:id="323"/>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除专用合同条款另有约定外，发包人提供的工程量清单，应被认为是准确的和完整的。出现下列情形之一时，发包人应予以修正，并相应调整合同价格：</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）工程量清单存在缺项、漏项的；</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）工程量清单偏差超出专用合同条款约定的工程量偏差范围的；</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）未按照国家现行计量规范强制性规定计量的。</w:t>
      </w:r>
    </w:p>
    <w:p>
      <w:pPr>
        <w:pStyle w:val="6"/>
        <w:numPr>
          <w:ilvl w:val="0"/>
          <w:numId w:val="0"/>
        </w:numPr>
        <w:tabs>
          <w:tab w:val="left" w:pos="900"/>
        </w:tabs>
        <w:rPr>
          <w:color w:val="auto"/>
        </w:rPr>
      </w:pPr>
      <w:bookmarkStart w:id="324" w:name="_Toc19915"/>
      <w:bookmarkStart w:id="325" w:name="_Toc351203509"/>
      <w:bookmarkStart w:id="326" w:name="_Toc22865"/>
      <w:bookmarkStart w:id="327" w:name="_Toc1814"/>
      <w:bookmarkStart w:id="328" w:name="_Toc525396171"/>
      <w:bookmarkStart w:id="329" w:name="_Toc2585"/>
      <w:r>
        <w:rPr>
          <w:color w:val="auto"/>
        </w:rPr>
        <w:t>2</w:t>
      </w:r>
      <w:bookmarkStart w:id="330" w:name="_Toc337558739"/>
      <w:bookmarkStart w:id="331" w:name="_Toc296503038"/>
      <w:bookmarkStart w:id="332" w:name="_Toc296346539"/>
      <w:bookmarkStart w:id="333" w:name="OLE_LINK1"/>
      <w:r>
        <w:rPr>
          <w:color w:val="auto"/>
        </w:rPr>
        <w:t xml:space="preserve">. </w:t>
      </w:r>
      <w:r>
        <w:rPr>
          <w:rFonts w:hint="eastAsia" w:cs="宋体"/>
          <w:color w:val="auto"/>
        </w:rPr>
        <w:t>发包人</w:t>
      </w:r>
      <w:bookmarkEnd w:id="324"/>
      <w:bookmarkEnd w:id="325"/>
      <w:bookmarkEnd w:id="326"/>
      <w:bookmarkEnd w:id="327"/>
      <w:bookmarkEnd w:id="328"/>
      <w:bookmarkEnd w:id="329"/>
    </w:p>
    <w:bookmarkEnd w:id="330"/>
    <w:bookmarkEnd w:id="331"/>
    <w:bookmarkEnd w:id="332"/>
    <w:p>
      <w:pPr>
        <w:pStyle w:val="7"/>
        <w:numPr>
          <w:ilvl w:val="0"/>
          <w:numId w:val="0"/>
        </w:numPr>
        <w:tabs>
          <w:tab w:val="left" w:pos="2155"/>
        </w:tabs>
        <w:rPr>
          <w:color w:val="auto"/>
        </w:rPr>
      </w:pPr>
      <w:bookmarkStart w:id="334" w:name="_Toc351203510"/>
      <w:r>
        <w:rPr>
          <w:color w:val="auto"/>
        </w:rPr>
        <w:t>2</w:t>
      </w:r>
      <w:bookmarkStart w:id="335" w:name="_Toc296503039"/>
      <w:bookmarkStart w:id="336" w:name="_Toc337558740"/>
      <w:bookmarkStart w:id="337" w:name="_Toc296346540"/>
      <w:r>
        <w:rPr>
          <w:color w:val="auto"/>
        </w:rPr>
        <w:t xml:space="preserve">.1 </w:t>
      </w:r>
      <w:r>
        <w:rPr>
          <w:rFonts w:hint="eastAsia" w:cs="宋体"/>
          <w:color w:val="auto"/>
        </w:rPr>
        <w:t>许可或批准</w:t>
      </w:r>
      <w:bookmarkEnd w:id="334"/>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因发包人原因未能及时办理完毕前述许可、批准或备案，由发包人承担由此增加的费用和（或）延误的工期，并支付承包人合理的利润。</w:t>
      </w:r>
    </w:p>
    <w:p>
      <w:pPr>
        <w:pStyle w:val="7"/>
        <w:numPr>
          <w:ilvl w:val="0"/>
          <w:numId w:val="0"/>
        </w:numPr>
        <w:tabs>
          <w:tab w:val="left" w:pos="2155"/>
        </w:tabs>
        <w:rPr>
          <w:color w:val="auto"/>
        </w:rPr>
      </w:pPr>
      <w:bookmarkStart w:id="338" w:name="_Toc351203511"/>
      <w:r>
        <w:rPr>
          <w:color w:val="auto"/>
        </w:rPr>
        <w:t xml:space="preserve">2.2 </w:t>
      </w:r>
      <w:r>
        <w:rPr>
          <w:rFonts w:hint="eastAsia" w:cs="宋体"/>
          <w:color w:val="auto"/>
        </w:rPr>
        <w:t>发包人代表</w:t>
      </w:r>
      <w:bookmarkEnd w:id="338"/>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w:t>
      </w:r>
      <w:r>
        <w:rPr>
          <w:rFonts w:hAnsi="宋体"/>
          <w:color w:val="auto"/>
          <w:kern w:val="0"/>
          <w:szCs w:val="21"/>
        </w:rPr>
        <w:t>7</w:t>
      </w:r>
      <w:r>
        <w:rPr>
          <w:rFonts w:hint="eastAsia" w:hAnsi="宋体"/>
          <w:color w:val="auto"/>
          <w:kern w:val="0"/>
          <w:szCs w:val="21"/>
        </w:rPr>
        <w:t>天书面通知承包人。</w:t>
      </w:r>
    </w:p>
    <w:p>
      <w:pPr>
        <w:ind w:firstLine="420" w:firstLineChars="200"/>
        <w:rPr>
          <w:rFonts w:hAnsi="宋体"/>
          <w:color w:val="auto"/>
          <w:kern w:val="0"/>
          <w:szCs w:val="21"/>
        </w:rPr>
      </w:pPr>
      <w:r>
        <w:rPr>
          <w:rFonts w:hint="eastAsia" w:hAnsi="宋体"/>
          <w:color w:val="auto"/>
          <w:kern w:val="0"/>
          <w:szCs w:val="21"/>
        </w:rPr>
        <w:t>发包人代表不能按照合同约定履行其职责及义务，并导致合同无法继续正常履行的，承包人可以要求发包人撤换发包人代表。</w:t>
      </w:r>
    </w:p>
    <w:p>
      <w:pPr>
        <w:ind w:firstLine="420" w:firstLineChars="200"/>
        <w:rPr>
          <w:rFonts w:hAnsi="宋体"/>
          <w:color w:val="auto"/>
          <w:szCs w:val="21"/>
        </w:rPr>
      </w:pPr>
      <w:r>
        <w:rPr>
          <w:rFonts w:hint="eastAsia" w:hAnsi="宋体"/>
          <w:color w:val="auto"/>
          <w:kern w:val="0"/>
          <w:szCs w:val="21"/>
        </w:rPr>
        <w:t>不属于法定必须监理的工程，监理人的职权可以由发包人代表或发包人指定的其他人员行使。</w:t>
      </w:r>
    </w:p>
    <w:p>
      <w:pPr>
        <w:pStyle w:val="7"/>
        <w:numPr>
          <w:ilvl w:val="0"/>
          <w:numId w:val="0"/>
        </w:numPr>
        <w:tabs>
          <w:tab w:val="left" w:pos="2155"/>
        </w:tabs>
        <w:rPr>
          <w:color w:val="auto"/>
        </w:rPr>
      </w:pPr>
      <w:bookmarkStart w:id="339" w:name="_Toc351203512"/>
      <w:r>
        <w:rPr>
          <w:color w:val="auto"/>
        </w:rPr>
        <w:t xml:space="preserve">2.3 </w:t>
      </w:r>
      <w:r>
        <w:rPr>
          <w:rFonts w:hint="eastAsia" w:cs="宋体"/>
          <w:color w:val="auto"/>
        </w:rPr>
        <w:t>发包人人员</w:t>
      </w:r>
      <w:bookmarkEnd w:id="339"/>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发包人应要求在施工现场的发包人人员遵守法律及有关安全、质量、环境保护、文明施工等规定，并保障承包人免于承受因发包人人员未遵守上述要求给承包人造成的损失和责任。</w:t>
      </w:r>
    </w:p>
    <w:p>
      <w:pPr>
        <w:spacing w:line="360" w:lineRule="auto"/>
        <w:ind w:firstLine="640"/>
        <w:jc w:val="left"/>
        <w:rPr>
          <w:rFonts w:hAnsi="宋体"/>
          <w:color w:val="auto"/>
          <w:kern w:val="0"/>
          <w:szCs w:val="21"/>
        </w:rPr>
      </w:pPr>
      <w:r>
        <w:rPr>
          <w:rFonts w:hint="eastAsia" w:hAnsi="宋体"/>
          <w:color w:val="auto"/>
          <w:kern w:val="0"/>
          <w:szCs w:val="21"/>
        </w:rPr>
        <w:t>发包人人员包括发包人代表及其他由发包人派驻施工现场的人员。</w:t>
      </w:r>
      <w:bookmarkEnd w:id="335"/>
      <w:bookmarkEnd w:id="336"/>
      <w:bookmarkEnd w:id="337"/>
    </w:p>
    <w:p>
      <w:pPr>
        <w:pStyle w:val="7"/>
        <w:numPr>
          <w:ilvl w:val="0"/>
          <w:numId w:val="0"/>
        </w:numPr>
        <w:tabs>
          <w:tab w:val="left" w:pos="2155"/>
        </w:tabs>
        <w:rPr>
          <w:color w:val="auto"/>
        </w:rPr>
      </w:pPr>
      <w:bookmarkStart w:id="340" w:name="_Toc351203513"/>
      <w:r>
        <w:rPr>
          <w:color w:val="auto"/>
        </w:rPr>
        <w:t>2</w:t>
      </w:r>
      <w:bookmarkStart w:id="341" w:name="_Toc337558741"/>
      <w:bookmarkStart w:id="342" w:name="_Toc296346541"/>
      <w:bookmarkStart w:id="343" w:name="_Toc296503040"/>
      <w:r>
        <w:rPr>
          <w:color w:val="auto"/>
        </w:rPr>
        <w:t xml:space="preserve">.4 </w:t>
      </w:r>
      <w:r>
        <w:rPr>
          <w:rFonts w:hint="eastAsia"/>
          <w:color w:val="auto"/>
        </w:rPr>
        <w:t>施工现场、施工条件和基础资料的提供</w:t>
      </w:r>
      <w:bookmarkEnd w:id="340"/>
      <w:r>
        <w:rPr>
          <w:color w:val="auto"/>
        </w:rPr>
        <w:t xml:space="preserve"> </w:t>
      </w:r>
      <w:bookmarkEnd w:id="341"/>
      <w:bookmarkEnd w:id="342"/>
      <w:bookmarkEnd w:id="343"/>
      <w:r>
        <w:rPr>
          <w:color w:val="auto"/>
        </w:rPr>
        <w:t xml:space="preserve"> </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2.4.1 </w:t>
      </w:r>
      <w:r>
        <w:rPr>
          <w:rFonts w:hint="eastAsia" w:hAnsi="宋体"/>
          <w:color w:val="auto"/>
          <w:kern w:val="0"/>
          <w:szCs w:val="21"/>
        </w:rPr>
        <w:t>提供施工现场</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除</w:t>
      </w:r>
      <w:bookmarkEnd w:id="333"/>
      <w:r>
        <w:rPr>
          <w:rFonts w:hint="eastAsia" w:hAnsi="宋体"/>
          <w:color w:val="auto"/>
          <w:kern w:val="0"/>
          <w:szCs w:val="21"/>
        </w:rPr>
        <w:t>专用合同条款另有约定外，发包人应最迟于开工日期</w:t>
      </w:r>
      <w:r>
        <w:rPr>
          <w:rFonts w:hAnsi="宋体"/>
          <w:color w:val="auto"/>
          <w:kern w:val="0"/>
          <w:szCs w:val="21"/>
        </w:rPr>
        <w:t>7</w:t>
      </w:r>
      <w:r>
        <w:rPr>
          <w:rFonts w:hint="eastAsia" w:hAnsi="宋体"/>
          <w:color w:val="auto"/>
          <w:kern w:val="0"/>
          <w:szCs w:val="21"/>
        </w:rPr>
        <w:t>天前向承包人移交施工现场。</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2.4.2 </w:t>
      </w:r>
      <w:r>
        <w:rPr>
          <w:rFonts w:hint="eastAsia" w:hAnsi="宋体"/>
          <w:color w:val="auto"/>
          <w:kern w:val="0"/>
          <w:szCs w:val="21"/>
        </w:rPr>
        <w:t>提供施工条件</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除专用合同条款另有约定外，发包人应负责提供施工所需要的条件，包括：</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）将施工用水、电力、通讯线路等施工所必需的条件接至施工现场内；</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）保证向承包人提供正常施工所需要的进入施工现场的交通条件；</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）协调处理施工现场周围地下管线和邻近建筑物、构筑物、古树名木的保护工作，并承担相关费用；</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4</w:t>
      </w:r>
      <w:r>
        <w:rPr>
          <w:rFonts w:hint="eastAsia" w:hAnsi="宋体"/>
          <w:color w:val="auto"/>
          <w:kern w:val="0"/>
          <w:szCs w:val="21"/>
        </w:rPr>
        <w:t>）按照专用合同条款约定应提供的其他设施和条件。</w:t>
      </w:r>
    </w:p>
    <w:p>
      <w:pPr>
        <w:autoSpaceDE w:val="0"/>
        <w:autoSpaceDN w:val="0"/>
        <w:adjustRightInd w:val="0"/>
        <w:spacing w:line="360" w:lineRule="auto"/>
        <w:ind w:firstLine="420" w:firstLineChars="200"/>
        <w:jc w:val="left"/>
        <w:rPr>
          <w:rFonts w:hAnsi="宋体"/>
          <w:color w:val="auto"/>
          <w:szCs w:val="21"/>
        </w:rPr>
      </w:pPr>
      <w:r>
        <w:rPr>
          <w:rFonts w:hAnsi="宋体"/>
          <w:color w:val="auto"/>
          <w:kern w:val="0"/>
          <w:szCs w:val="21"/>
        </w:rPr>
        <w:t xml:space="preserve">2.4.3 </w:t>
      </w:r>
      <w:r>
        <w:rPr>
          <w:rFonts w:hint="eastAsia" w:hAnsi="宋体"/>
          <w:color w:val="auto"/>
          <w:kern w:val="0"/>
          <w:szCs w:val="21"/>
        </w:rPr>
        <w:t>提供基础资料</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按照法律规定确需在开工后方能提供的基础资料，发包人应尽其努力及时地在相应工程施工前的合理期限内提供，合理期限应以不影响承包人的正常施工为限。</w:t>
      </w:r>
    </w:p>
    <w:p>
      <w:pPr>
        <w:spacing w:line="360" w:lineRule="auto"/>
        <w:ind w:firstLine="420" w:firstLineChars="200"/>
        <w:jc w:val="left"/>
        <w:rPr>
          <w:rFonts w:hAnsi="宋体"/>
          <w:color w:val="auto"/>
          <w:kern w:val="0"/>
          <w:szCs w:val="21"/>
        </w:rPr>
      </w:pPr>
      <w:r>
        <w:rPr>
          <w:rFonts w:hAnsi="宋体"/>
          <w:color w:val="auto"/>
          <w:kern w:val="0"/>
          <w:szCs w:val="21"/>
        </w:rPr>
        <w:t xml:space="preserve">2.4.4 </w:t>
      </w:r>
      <w:r>
        <w:rPr>
          <w:rFonts w:hint="eastAsia" w:hAnsi="宋体"/>
          <w:color w:val="auto"/>
          <w:kern w:val="0"/>
          <w:szCs w:val="21"/>
        </w:rPr>
        <w:t>逾期提供的责任</w:t>
      </w:r>
    </w:p>
    <w:p>
      <w:pPr>
        <w:spacing w:line="360" w:lineRule="auto"/>
        <w:ind w:firstLine="420" w:firstLineChars="200"/>
        <w:jc w:val="left"/>
        <w:rPr>
          <w:rFonts w:hAnsi="宋体"/>
          <w:color w:val="auto"/>
          <w:kern w:val="0"/>
          <w:szCs w:val="21"/>
        </w:rPr>
      </w:pPr>
      <w:r>
        <w:rPr>
          <w:rFonts w:hint="eastAsia" w:hAnsi="宋体"/>
          <w:color w:val="auto"/>
          <w:kern w:val="0"/>
          <w:szCs w:val="21"/>
        </w:rPr>
        <w:t>因发包人原因未能按合同约定及时向承包人提供施工现场、施工条件、基础资料的，由发包人承担由此增加的费用和（或）延误的工期。</w:t>
      </w:r>
    </w:p>
    <w:p>
      <w:pPr>
        <w:pStyle w:val="7"/>
        <w:numPr>
          <w:ilvl w:val="0"/>
          <w:numId w:val="0"/>
        </w:numPr>
        <w:tabs>
          <w:tab w:val="left" w:pos="2155"/>
        </w:tabs>
        <w:rPr>
          <w:color w:val="auto"/>
        </w:rPr>
      </w:pPr>
      <w:bookmarkStart w:id="344" w:name="_Toc351203514"/>
      <w:r>
        <w:rPr>
          <w:color w:val="auto"/>
        </w:rPr>
        <w:t>2</w:t>
      </w:r>
      <w:bookmarkStart w:id="345" w:name="_Toc296503042"/>
      <w:bookmarkStart w:id="346" w:name="_Toc296346543"/>
      <w:bookmarkStart w:id="347" w:name="_Toc337558745"/>
      <w:r>
        <w:rPr>
          <w:color w:val="auto"/>
        </w:rPr>
        <w:t xml:space="preserve">.5 </w:t>
      </w:r>
      <w:r>
        <w:rPr>
          <w:rFonts w:hint="eastAsia"/>
          <w:color w:val="auto"/>
        </w:rPr>
        <w:t>资</w:t>
      </w:r>
      <w:bookmarkEnd w:id="345"/>
      <w:bookmarkEnd w:id="346"/>
      <w:bookmarkEnd w:id="347"/>
      <w:r>
        <w:rPr>
          <w:rFonts w:hint="eastAsia"/>
          <w:color w:val="auto"/>
        </w:rPr>
        <w:t>金来源证明及支付担保</w:t>
      </w:r>
      <w:bookmarkEnd w:id="344"/>
    </w:p>
    <w:p>
      <w:pPr>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除专用合同条款另有约定外，发包人应在收到承包人要求提供资金来源证明的书面通知后</w:t>
      </w:r>
      <w:r>
        <w:rPr>
          <w:rFonts w:hAnsi="宋体"/>
          <w:color w:val="auto"/>
          <w:kern w:val="0"/>
          <w:szCs w:val="21"/>
        </w:rPr>
        <w:t>28</w:t>
      </w:r>
      <w:r>
        <w:rPr>
          <w:rFonts w:hint="eastAsia" w:hAnsi="宋体"/>
          <w:color w:val="auto"/>
          <w:kern w:val="0"/>
          <w:szCs w:val="21"/>
        </w:rPr>
        <w:t>天内，向承包人提供能够按照合同约定支付合同价款的相应资金来源证明。</w:t>
      </w:r>
    </w:p>
    <w:p>
      <w:pPr>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7"/>
        <w:numPr>
          <w:ilvl w:val="0"/>
          <w:numId w:val="0"/>
        </w:numPr>
        <w:tabs>
          <w:tab w:val="left" w:pos="2155"/>
        </w:tabs>
        <w:rPr>
          <w:color w:val="auto"/>
        </w:rPr>
      </w:pPr>
      <w:bookmarkStart w:id="348" w:name="_Toc351203515"/>
      <w:r>
        <w:rPr>
          <w:color w:val="auto"/>
        </w:rPr>
        <w:t xml:space="preserve">2.6 </w:t>
      </w:r>
      <w:r>
        <w:rPr>
          <w:rFonts w:hint="eastAsia"/>
          <w:color w:val="auto"/>
        </w:rPr>
        <w:t>支付合同价款</w:t>
      </w:r>
      <w:bookmarkEnd w:id="348"/>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发包人应按合同约定向承包人及时支付合同价款。</w:t>
      </w:r>
    </w:p>
    <w:p>
      <w:pPr>
        <w:pStyle w:val="7"/>
        <w:numPr>
          <w:ilvl w:val="0"/>
          <w:numId w:val="0"/>
        </w:numPr>
        <w:tabs>
          <w:tab w:val="left" w:pos="2155"/>
        </w:tabs>
        <w:rPr>
          <w:color w:val="auto"/>
        </w:rPr>
      </w:pPr>
      <w:bookmarkStart w:id="349" w:name="_Toc351203516"/>
      <w:r>
        <w:rPr>
          <w:color w:val="auto"/>
        </w:rPr>
        <w:t xml:space="preserve">2.7 </w:t>
      </w:r>
      <w:r>
        <w:rPr>
          <w:rFonts w:hint="eastAsia"/>
          <w:color w:val="auto"/>
        </w:rPr>
        <w:t>组织竣工验收</w:t>
      </w:r>
      <w:bookmarkEnd w:id="349"/>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发包人应按合同约定及时组织竣工验收。</w:t>
      </w:r>
    </w:p>
    <w:p>
      <w:pPr>
        <w:pStyle w:val="7"/>
        <w:numPr>
          <w:ilvl w:val="0"/>
          <w:numId w:val="0"/>
        </w:numPr>
        <w:tabs>
          <w:tab w:val="left" w:pos="2155"/>
        </w:tabs>
        <w:rPr>
          <w:color w:val="auto"/>
        </w:rPr>
      </w:pPr>
      <w:bookmarkStart w:id="350" w:name="_Toc351203517"/>
      <w:r>
        <w:rPr>
          <w:color w:val="auto"/>
        </w:rPr>
        <w:t xml:space="preserve">2.8 </w:t>
      </w:r>
      <w:r>
        <w:rPr>
          <w:rFonts w:hint="eastAsia"/>
          <w:color w:val="auto"/>
        </w:rPr>
        <w:t>现场统一管理协议</w:t>
      </w:r>
      <w:bookmarkEnd w:id="350"/>
    </w:p>
    <w:p>
      <w:pPr>
        <w:spacing w:line="360" w:lineRule="auto"/>
        <w:ind w:firstLine="420" w:firstLineChars="200"/>
        <w:jc w:val="left"/>
        <w:rPr>
          <w:rFonts w:hAnsi="宋体"/>
          <w:color w:val="auto"/>
          <w:kern w:val="0"/>
          <w:szCs w:val="21"/>
        </w:rPr>
      </w:pPr>
      <w:r>
        <w:rPr>
          <w:rFonts w:hint="eastAsia" w:hAnsi="宋体"/>
          <w:color w:val="auto"/>
          <w:kern w:val="0"/>
          <w:szCs w:val="21"/>
        </w:rPr>
        <w:t>发包人应与承包人、由发包人直接发包的专业工程的承包人签订施工现场统一管理协议，明确各方的权利义务。施工现场统一管理协议作为专用合同条款的附件。</w:t>
      </w:r>
    </w:p>
    <w:p>
      <w:pPr>
        <w:pStyle w:val="6"/>
        <w:numPr>
          <w:ilvl w:val="0"/>
          <w:numId w:val="0"/>
        </w:numPr>
        <w:tabs>
          <w:tab w:val="left" w:pos="900"/>
        </w:tabs>
        <w:rPr>
          <w:color w:val="auto"/>
        </w:rPr>
      </w:pPr>
      <w:bookmarkStart w:id="351" w:name="_Toc3522"/>
      <w:bookmarkStart w:id="352" w:name="_Toc525396172"/>
      <w:bookmarkStart w:id="353" w:name="_Toc14990"/>
      <w:bookmarkStart w:id="354" w:name="_Toc15554"/>
      <w:bookmarkStart w:id="355" w:name="_Toc351203518"/>
      <w:bookmarkStart w:id="356" w:name="_Toc23130"/>
      <w:r>
        <w:rPr>
          <w:color w:val="auto"/>
        </w:rPr>
        <w:t>3</w:t>
      </w:r>
      <w:bookmarkStart w:id="357" w:name="_Toc296346546"/>
      <w:bookmarkStart w:id="358" w:name="_Toc337558746"/>
      <w:bookmarkStart w:id="359" w:name="_Toc296503045"/>
      <w:r>
        <w:rPr>
          <w:color w:val="auto"/>
        </w:rPr>
        <w:t xml:space="preserve">. </w:t>
      </w:r>
      <w:r>
        <w:rPr>
          <w:rFonts w:hint="eastAsia" w:cs="宋体"/>
          <w:color w:val="auto"/>
        </w:rPr>
        <w:t>承包人</w:t>
      </w:r>
      <w:bookmarkEnd w:id="351"/>
      <w:bookmarkEnd w:id="352"/>
      <w:bookmarkEnd w:id="353"/>
      <w:bookmarkEnd w:id="354"/>
      <w:bookmarkEnd w:id="355"/>
      <w:bookmarkEnd w:id="356"/>
    </w:p>
    <w:bookmarkEnd w:id="357"/>
    <w:bookmarkEnd w:id="358"/>
    <w:bookmarkEnd w:id="359"/>
    <w:p>
      <w:pPr>
        <w:pStyle w:val="7"/>
        <w:numPr>
          <w:ilvl w:val="0"/>
          <w:numId w:val="0"/>
        </w:numPr>
        <w:tabs>
          <w:tab w:val="left" w:pos="2155"/>
        </w:tabs>
        <w:rPr>
          <w:color w:val="auto"/>
        </w:rPr>
      </w:pPr>
      <w:bookmarkStart w:id="360" w:name="_Toc351203519"/>
      <w:r>
        <w:rPr>
          <w:color w:val="auto"/>
        </w:rPr>
        <w:t>3</w:t>
      </w:r>
      <w:bookmarkStart w:id="361" w:name="_Toc296503046"/>
      <w:bookmarkStart w:id="362" w:name="_Toc337558747"/>
      <w:bookmarkStart w:id="363" w:name="_Toc296346547"/>
      <w:r>
        <w:rPr>
          <w:color w:val="auto"/>
        </w:rPr>
        <w:t xml:space="preserve">.1 </w:t>
      </w:r>
      <w:r>
        <w:rPr>
          <w:rFonts w:hint="eastAsia"/>
          <w:color w:val="auto"/>
        </w:rPr>
        <w:t>承包人的一般义务</w:t>
      </w:r>
      <w:bookmarkEnd w:id="360"/>
    </w:p>
    <w:bookmarkEnd w:id="361"/>
    <w:bookmarkEnd w:id="362"/>
    <w:bookmarkEnd w:id="363"/>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承包人在履行合同过程中应遵守法律和工程建设标准规范，并履行以下义务：</w:t>
      </w:r>
    </w:p>
    <w:p>
      <w:pPr>
        <w:numPr>
          <w:ilvl w:val="0"/>
          <w:numId w:val="4"/>
        </w:num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办理法律规定应由承包人办理的许可和批准，并将办理结果书面报送发包人留存；</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）按法律规定和合同约定完成工程，并在保修期内承担保修义务；</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）按法律规定和合同约定采取施工安全和环境保护措施，办理工伤保险，确保工程及人员、材料、设备和设施的安全；</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4</w:t>
      </w:r>
      <w:r>
        <w:rPr>
          <w:rFonts w:hint="eastAsia" w:hAnsi="宋体"/>
          <w:color w:val="auto"/>
          <w:kern w:val="0"/>
          <w:szCs w:val="21"/>
        </w:rPr>
        <w:t>）按合同约定的工作内容和施工进度要求，编制施工组织设计和施工措施计划，并对所有施工作业和施工方法的完备性和安全可靠性负责；</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5</w:t>
      </w:r>
      <w:r>
        <w:rPr>
          <w:rFonts w:hint="eastAsia" w:hAnsi="宋体"/>
          <w:color w:val="auto"/>
          <w:kern w:val="0"/>
          <w:szCs w:val="21"/>
        </w:rPr>
        <w:t>）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6</w:t>
      </w:r>
      <w:r>
        <w:rPr>
          <w:rFonts w:hint="eastAsia" w:hAnsi="宋体"/>
          <w:color w:val="auto"/>
          <w:kern w:val="0"/>
          <w:szCs w:val="21"/>
        </w:rPr>
        <w:t>）按照第</w:t>
      </w:r>
      <w:r>
        <w:rPr>
          <w:rFonts w:hAnsi="宋体"/>
          <w:color w:val="auto"/>
          <w:kern w:val="0"/>
          <w:szCs w:val="21"/>
        </w:rPr>
        <w:t>6.3</w:t>
      </w:r>
      <w:r>
        <w:rPr>
          <w:rFonts w:hint="eastAsia" w:hAnsi="宋体"/>
          <w:color w:val="auto"/>
          <w:kern w:val="0"/>
          <w:szCs w:val="21"/>
        </w:rPr>
        <w:t>款〔环境保护〕约定负责施工场地及其周边环境与生态的保护工作；</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7</w:t>
      </w:r>
      <w:r>
        <w:rPr>
          <w:rFonts w:hint="eastAsia" w:hAnsi="宋体"/>
          <w:color w:val="auto"/>
          <w:kern w:val="0"/>
          <w:szCs w:val="21"/>
        </w:rPr>
        <w:t>）按第</w:t>
      </w:r>
      <w:r>
        <w:rPr>
          <w:rFonts w:hAnsi="宋体"/>
          <w:color w:val="auto"/>
          <w:kern w:val="0"/>
          <w:szCs w:val="21"/>
        </w:rPr>
        <w:t>6.1</w:t>
      </w:r>
      <w:r>
        <w:rPr>
          <w:rFonts w:hint="eastAsia" w:hAnsi="宋体"/>
          <w:color w:val="auto"/>
          <w:kern w:val="0"/>
          <w:szCs w:val="21"/>
        </w:rPr>
        <w:t>款〔安全文明施工〕约定采取施工安全措施，确保工程及其人员、材料、设备和设施的安全，防止因工程施工造成的人身伤害和财产损失；</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8</w:t>
      </w:r>
      <w:r>
        <w:rPr>
          <w:rFonts w:hint="eastAsia" w:hAnsi="宋体"/>
          <w:color w:val="auto"/>
          <w:kern w:val="0"/>
          <w:szCs w:val="21"/>
        </w:rPr>
        <w:t>）将发包人按合同约定支付的各项价款专用于合同工程，且应及时支付其雇用人员工资，并及时向分包人支付合同价款；</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9</w:t>
      </w:r>
      <w:r>
        <w:rPr>
          <w:rFonts w:hint="eastAsia" w:hAnsi="宋体"/>
          <w:color w:val="auto"/>
          <w:kern w:val="0"/>
          <w:szCs w:val="21"/>
        </w:rPr>
        <w:t>）按照法律规定和合同约定编制竣工资料，完成竣工资料立卷及归档，并按专用合同条款约定的竣工资料的套数、内容、时间等要求移交发包人；</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10</w:t>
      </w:r>
      <w:r>
        <w:rPr>
          <w:rFonts w:hint="eastAsia" w:hAnsi="宋体"/>
          <w:color w:val="auto"/>
          <w:kern w:val="0"/>
          <w:szCs w:val="21"/>
        </w:rPr>
        <w:t>）应履行的其他义务。</w:t>
      </w:r>
    </w:p>
    <w:p>
      <w:pPr>
        <w:pStyle w:val="7"/>
        <w:numPr>
          <w:ilvl w:val="0"/>
          <w:numId w:val="0"/>
        </w:numPr>
        <w:tabs>
          <w:tab w:val="left" w:pos="2155"/>
        </w:tabs>
        <w:rPr>
          <w:color w:val="auto"/>
        </w:rPr>
      </w:pPr>
      <w:bookmarkStart w:id="364" w:name="_Toc351203520"/>
      <w:r>
        <w:rPr>
          <w:color w:val="auto"/>
        </w:rPr>
        <w:t>3</w:t>
      </w:r>
      <w:bookmarkStart w:id="365" w:name="_Toc296503047"/>
      <w:bookmarkStart w:id="366" w:name="_Toc337558748"/>
      <w:bookmarkStart w:id="367" w:name="_Toc296346548"/>
      <w:r>
        <w:rPr>
          <w:color w:val="auto"/>
        </w:rPr>
        <w:t xml:space="preserve">.2 </w:t>
      </w:r>
      <w:bookmarkEnd w:id="364"/>
      <w:r>
        <w:rPr>
          <w:rFonts w:hint="eastAsia" w:cs="宋体"/>
          <w:color w:val="auto"/>
        </w:rPr>
        <w:t>项目经理</w:t>
      </w:r>
    </w:p>
    <w:bookmarkEnd w:id="365"/>
    <w:bookmarkEnd w:id="366"/>
    <w:bookmarkEnd w:id="367"/>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3.2.1 </w:t>
      </w:r>
      <w:r>
        <w:rPr>
          <w:rFonts w:hint="eastAsia" w:hAnsi="宋体"/>
          <w:color w:val="auto"/>
          <w:kern w:val="0"/>
          <w:szCs w:val="21"/>
        </w:rPr>
        <w:t>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承包人违反上述约定的，应按照专用合同条款的约定，承担违约责任。</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3.2.2 </w:t>
      </w:r>
      <w:r>
        <w:rPr>
          <w:rFonts w:hint="eastAsia" w:hAnsi="宋体"/>
          <w:color w:val="auto"/>
          <w:kern w:val="0"/>
          <w:szCs w:val="21"/>
        </w:rPr>
        <w:t>项目经理按合同约定组织工程实施。在紧急情况下为确保施工安全和人员安全，在无法与发包人代表和总监理工程师及时取得联系时，项目经理有权采取必要的措施保证与工程有关的人身、财产和工程的安全，但应在</w:t>
      </w:r>
      <w:r>
        <w:rPr>
          <w:rFonts w:hAnsi="宋体"/>
          <w:color w:val="auto"/>
          <w:kern w:val="0"/>
          <w:szCs w:val="21"/>
        </w:rPr>
        <w:t>48</w:t>
      </w:r>
      <w:r>
        <w:rPr>
          <w:rFonts w:hint="eastAsia" w:hAnsi="宋体"/>
          <w:color w:val="auto"/>
          <w:kern w:val="0"/>
          <w:szCs w:val="21"/>
        </w:rPr>
        <w:t>小时内向发包人代表和总监理工程师提交书面报告。</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3.2.3 </w:t>
      </w:r>
      <w:r>
        <w:rPr>
          <w:rFonts w:hint="eastAsia" w:hAnsi="宋体"/>
          <w:color w:val="auto"/>
          <w:kern w:val="0"/>
          <w:szCs w:val="21"/>
        </w:rPr>
        <w:t>承包人需要更换项目经理的，应提前</w:t>
      </w:r>
      <w:r>
        <w:rPr>
          <w:rFonts w:hAnsi="宋体"/>
          <w:color w:val="auto"/>
          <w:kern w:val="0"/>
          <w:szCs w:val="21"/>
        </w:rPr>
        <w:t>14</w:t>
      </w:r>
      <w:r>
        <w:rPr>
          <w:rFonts w:hint="eastAsia" w:hAnsi="宋体"/>
          <w:color w:val="auto"/>
          <w:kern w:val="0"/>
          <w:szCs w:val="21"/>
        </w:rPr>
        <w:t>天书面通知发包人和监理人，并征得发包人书面同意。通知中应当载明继任项目经理的注册执业资格、管理经验等资料，继任项目经理继续履行第</w:t>
      </w:r>
      <w:r>
        <w:rPr>
          <w:rFonts w:hAnsi="宋体"/>
          <w:color w:val="auto"/>
          <w:kern w:val="0"/>
          <w:szCs w:val="21"/>
        </w:rPr>
        <w:t>3.2.1</w:t>
      </w:r>
      <w:r>
        <w:rPr>
          <w:rFonts w:hint="eastAsia" w:hAnsi="宋体"/>
          <w:color w:val="auto"/>
          <w:kern w:val="0"/>
          <w:szCs w:val="21"/>
        </w:rPr>
        <w:t>项约定的职责。未经发包人书面同意，承包人不得擅自更换项目经理。承包人擅自更换项目经理的，应按照专用合同条款的约定承担违约责任。</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3.2.4 </w:t>
      </w:r>
      <w:r>
        <w:rPr>
          <w:rFonts w:hint="eastAsia" w:hAnsi="宋体"/>
          <w:color w:val="auto"/>
          <w:kern w:val="0"/>
          <w:szCs w:val="21"/>
        </w:rPr>
        <w:t>发包人有权书面通知承包人更换其认为不称职的项目经理，通知中应当载明要求更换的理由。承包人应在接到更换通知后</w:t>
      </w:r>
      <w:r>
        <w:rPr>
          <w:rFonts w:hAnsi="宋体"/>
          <w:color w:val="auto"/>
          <w:kern w:val="0"/>
          <w:szCs w:val="21"/>
        </w:rPr>
        <w:t>14</w:t>
      </w:r>
      <w:r>
        <w:rPr>
          <w:rFonts w:hint="eastAsia" w:hAnsi="宋体"/>
          <w:color w:val="auto"/>
          <w:kern w:val="0"/>
          <w:szCs w:val="21"/>
        </w:rPr>
        <w:t>天内向发包人提出书面的改进报告。发包人收到改进报告后仍要求更换的，承包人应在接到第二次更换通知的</w:t>
      </w:r>
      <w:r>
        <w:rPr>
          <w:rFonts w:hAnsi="宋体"/>
          <w:color w:val="auto"/>
          <w:kern w:val="0"/>
          <w:szCs w:val="21"/>
        </w:rPr>
        <w:t>28</w:t>
      </w:r>
      <w:r>
        <w:rPr>
          <w:rFonts w:hint="eastAsia" w:hAnsi="宋体"/>
          <w:color w:val="auto"/>
          <w:kern w:val="0"/>
          <w:szCs w:val="21"/>
        </w:rPr>
        <w:t>天内进行更换，并将新任命的项目经理的注册执业资格、管理经验等资料书面通知发包人。继任项目经理继续履行第</w:t>
      </w:r>
      <w:r>
        <w:rPr>
          <w:rFonts w:hAnsi="宋体"/>
          <w:color w:val="auto"/>
          <w:kern w:val="0"/>
          <w:szCs w:val="21"/>
        </w:rPr>
        <w:t>3.2.1</w:t>
      </w:r>
      <w:r>
        <w:rPr>
          <w:rFonts w:hint="eastAsia" w:hAnsi="宋体"/>
          <w:color w:val="auto"/>
          <w:kern w:val="0"/>
          <w:szCs w:val="21"/>
        </w:rPr>
        <w:t>项约定的职责。承包人无正当理由拒绝更换项目经理的，应按照专用合同条款的约定承担违约责任。</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3.2.5 </w:t>
      </w:r>
      <w:r>
        <w:rPr>
          <w:rFonts w:hint="eastAsia" w:hAnsi="宋体"/>
          <w:color w:val="auto"/>
          <w:kern w:val="0"/>
          <w:szCs w:val="21"/>
        </w:rPr>
        <w:t>项目经理因特殊情况授权其下属人员履行其某项工作职责的，该下属人员应具备履行相应职责的能力，并应提前</w:t>
      </w:r>
      <w:r>
        <w:rPr>
          <w:rFonts w:hAnsi="宋体"/>
          <w:color w:val="auto"/>
          <w:kern w:val="0"/>
          <w:szCs w:val="21"/>
        </w:rPr>
        <w:t>7</w:t>
      </w:r>
      <w:r>
        <w:rPr>
          <w:rFonts w:hint="eastAsia" w:hAnsi="宋体"/>
          <w:color w:val="auto"/>
          <w:kern w:val="0"/>
          <w:szCs w:val="21"/>
        </w:rPr>
        <w:t>天将上述人员的姓名和授权范围书面通知监理人，并征得发包人书面同意。</w:t>
      </w:r>
    </w:p>
    <w:p>
      <w:pPr>
        <w:pStyle w:val="7"/>
        <w:numPr>
          <w:ilvl w:val="0"/>
          <w:numId w:val="0"/>
        </w:numPr>
        <w:tabs>
          <w:tab w:val="left" w:pos="2155"/>
        </w:tabs>
        <w:rPr>
          <w:color w:val="auto"/>
        </w:rPr>
      </w:pPr>
      <w:bookmarkStart w:id="368" w:name="_Toc351203521"/>
      <w:r>
        <w:rPr>
          <w:color w:val="auto"/>
        </w:rPr>
        <w:t>3</w:t>
      </w:r>
      <w:bookmarkStart w:id="369" w:name="_Toc296503048"/>
      <w:bookmarkStart w:id="370" w:name="_Toc296346549"/>
      <w:bookmarkStart w:id="371" w:name="_Toc337558749"/>
      <w:r>
        <w:rPr>
          <w:color w:val="auto"/>
        </w:rPr>
        <w:t xml:space="preserve">.3 </w:t>
      </w:r>
      <w:bookmarkEnd w:id="369"/>
      <w:bookmarkEnd w:id="370"/>
      <w:r>
        <w:rPr>
          <w:rFonts w:hint="eastAsia" w:cs="宋体"/>
          <w:color w:val="auto"/>
        </w:rPr>
        <w:t>承包人人员</w:t>
      </w:r>
      <w:bookmarkEnd w:id="368"/>
    </w:p>
    <w:bookmarkEnd w:id="371"/>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3.3.1 </w:t>
      </w:r>
      <w:r>
        <w:rPr>
          <w:rFonts w:hint="eastAsia" w:hAnsi="宋体"/>
          <w:color w:val="auto"/>
          <w:kern w:val="0"/>
          <w:szCs w:val="21"/>
        </w:rPr>
        <w:t>除专用合同条款另有约定外，承包人应在接到开工通知后</w:t>
      </w:r>
      <w:r>
        <w:rPr>
          <w:rFonts w:hAnsi="宋体"/>
          <w:color w:val="auto"/>
          <w:kern w:val="0"/>
          <w:szCs w:val="21"/>
        </w:rPr>
        <w:t>7</w:t>
      </w:r>
      <w:r>
        <w:rPr>
          <w:rFonts w:hint="eastAsia" w:hAnsi="宋体"/>
          <w:color w:val="auto"/>
          <w:kern w:val="0"/>
          <w:szCs w:val="21"/>
        </w:rPr>
        <w:t>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3.3.2 </w:t>
      </w:r>
      <w:r>
        <w:rPr>
          <w:rFonts w:hint="eastAsia" w:hAnsi="宋体"/>
          <w:color w:val="auto"/>
          <w:kern w:val="0"/>
          <w:szCs w:val="21"/>
        </w:rPr>
        <w:t>承包人派驻到施工现场的主要施工管理人员应相对稳定。施工过程中如有变动，承包人应及时向监理人提交施工现场人员变动情况的报告。承包人更换主要施工管理人员时，应提前</w:t>
      </w:r>
      <w:r>
        <w:rPr>
          <w:rFonts w:hAnsi="宋体"/>
          <w:color w:val="auto"/>
          <w:kern w:val="0"/>
          <w:szCs w:val="21"/>
        </w:rPr>
        <w:t>7</w:t>
      </w:r>
      <w:r>
        <w:rPr>
          <w:rFonts w:hint="eastAsia" w:hAnsi="宋体"/>
          <w:color w:val="auto"/>
          <w:kern w:val="0"/>
          <w:szCs w:val="21"/>
        </w:rPr>
        <w:t>天书面通知监理人，并征得发包人书面同意。通知中应当载明继任人员的注册执业资格、管理经验等资料。</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特殊工种作业人员均应持有相应的资格证明，监理人可以随时检查。</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3.3.3 </w:t>
      </w:r>
      <w:r>
        <w:rPr>
          <w:rFonts w:hint="eastAsia" w:hAnsi="宋体"/>
          <w:color w:val="auto"/>
          <w:kern w:val="0"/>
          <w:szCs w:val="21"/>
        </w:rPr>
        <w:t>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3.3.4 </w:t>
      </w:r>
      <w:r>
        <w:rPr>
          <w:rFonts w:hint="eastAsia" w:hAnsi="宋体"/>
          <w:color w:val="auto"/>
          <w:kern w:val="0"/>
          <w:szCs w:val="21"/>
        </w:rPr>
        <w:t>除专用合同条款另有约定外，承包人的主要施工管理人员离开施工现场每月累计不超过</w:t>
      </w:r>
      <w:r>
        <w:rPr>
          <w:rFonts w:hAnsi="宋体"/>
          <w:color w:val="auto"/>
          <w:kern w:val="0"/>
          <w:szCs w:val="21"/>
        </w:rPr>
        <w:t>5</w:t>
      </w:r>
      <w:r>
        <w:rPr>
          <w:rFonts w:hint="eastAsia" w:hAnsi="宋体"/>
          <w:color w:val="auto"/>
          <w:kern w:val="0"/>
          <w:szCs w:val="21"/>
        </w:rPr>
        <w:t>天的，应报监理人同意；离开施工现场每月累计超过</w:t>
      </w:r>
      <w:r>
        <w:rPr>
          <w:rFonts w:hAnsi="宋体"/>
          <w:color w:val="auto"/>
          <w:kern w:val="0"/>
          <w:szCs w:val="21"/>
        </w:rPr>
        <w:t>5</w:t>
      </w:r>
      <w:r>
        <w:rPr>
          <w:rFonts w:hint="eastAsia" w:hAnsi="宋体"/>
          <w:color w:val="auto"/>
          <w:kern w:val="0"/>
          <w:szCs w:val="21"/>
        </w:rPr>
        <w:t>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3.3.5 </w:t>
      </w:r>
      <w:r>
        <w:rPr>
          <w:rFonts w:hint="eastAsia" w:hAnsi="宋体"/>
          <w:color w:val="auto"/>
          <w:kern w:val="0"/>
          <w:szCs w:val="21"/>
        </w:rPr>
        <w:t>承包人擅自更换主要施工管理人员，或前述人员未经监理人或发包人同意擅自离开施工现场的，应按照专用合同条款约定承担违约责任。</w:t>
      </w:r>
    </w:p>
    <w:p>
      <w:pPr>
        <w:pStyle w:val="7"/>
        <w:numPr>
          <w:ilvl w:val="0"/>
          <w:numId w:val="0"/>
        </w:numPr>
        <w:tabs>
          <w:tab w:val="left" w:pos="2155"/>
        </w:tabs>
        <w:rPr>
          <w:color w:val="auto"/>
        </w:rPr>
      </w:pPr>
      <w:bookmarkStart w:id="372" w:name="_Toc351203522"/>
      <w:r>
        <w:rPr>
          <w:color w:val="auto"/>
        </w:rPr>
        <w:t>3</w:t>
      </w:r>
      <w:bookmarkStart w:id="373" w:name="_Toc337558750"/>
      <w:bookmarkStart w:id="374" w:name="_Toc296503050"/>
      <w:bookmarkStart w:id="375" w:name="_Toc296346551"/>
      <w:r>
        <w:rPr>
          <w:color w:val="auto"/>
        </w:rPr>
        <w:t xml:space="preserve">.4 </w:t>
      </w:r>
      <w:r>
        <w:rPr>
          <w:rFonts w:hint="eastAsia"/>
          <w:color w:val="auto"/>
        </w:rPr>
        <w:t>承包人现场查勘</w:t>
      </w:r>
      <w:bookmarkEnd w:id="372"/>
    </w:p>
    <w:bookmarkEnd w:id="373"/>
    <w:bookmarkEnd w:id="374"/>
    <w:bookmarkEnd w:id="375"/>
    <w:p>
      <w:pPr>
        <w:autoSpaceDE w:val="0"/>
        <w:autoSpaceDN w:val="0"/>
        <w:adjustRightInd w:val="0"/>
        <w:spacing w:line="360" w:lineRule="auto"/>
        <w:ind w:firstLine="420" w:firstLineChars="200"/>
        <w:jc w:val="left"/>
        <w:rPr>
          <w:rFonts w:hAnsi="宋体"/>
          <w:color w:val="auto"/>
          <w:szCs w:val="21"/>
        </w:rPr>
      </w:pPr>
      <w:r>
        <w:rPr>
          <w:rFonts w:hint="eastAsia" w:hAnsi="宋体"/>
          <w:color w:val="auto"/>
          <w:kern w:val="0"/>
          <w:szCs w:val="21"/>
        </w:rPr>
        <w:t>承包人应对基于发包人按照第</w:t>
      </w:r>
      <w:r>
        <w:rPr>
          <w:rFonts w:hAnsi="宋体"/>
          <w:color w:val="auto"/>
          <w:kern w:val="0"/>
          <w:szCs w:val="21"/>
        </w:rPr>
        <w:t>2.4.3</w:t>
      </w:r>
      <w:r>
        <w:rPr>
          <w:rFonts w:hint="eastAsia" w:hAnsi="宋体"/>
          <w:color w:val="auto"/>
          <w:kern w:val="0"/>
          <w:szCs w:val="21"/>
        </w:rPr>
        <w:t>项〔提供基础资料〕提交的基础资料所做出的解释和推断负责，但因基础资料存在错误、遗漏导致承包人解释或推断失实的，由发包人承担责任。</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7"/>
        <w:numPr>
          <w:ilvl w:val="0"/>
          <w:numId w:val="0"/>
        </w:numPr>
        <w:tabs>
          <w:tab w:val="left" w:pos="2155"/>
        </w:tabs>
        <w:rPr>
          <w:color w:val="auto"/>
        </w:rPr>
      </w:pPr>
      <w:bookmarkStart w:id="376" w:name="_Toc351203523"/>
      <w:r>
        <w:rPr>
          <w:color w:val="auto"/>
        </w:rPr>
        <w:t>3</w:t>
      </w:r>
      <w:bookmarkStart w:id="377" w:name="_Toc296503051"/>
      <w:bookmarkStart w:id="378" w:name="_Toc337558751"/>
      <w:bookmarkStart w:id="379" w:name="_Toc296346552"/>
      <w:r>
        <w:rPr>
          <w:color w:val="auto"/>
        </w:rPr>
        <w:t xml:space="preserve">.5 </w:t>
      </w:r>
      <w:r>
        <w:rPr>
          <w:rFonts w:hint="eastAsia" w:cs="宋体"/>
          <w:color w:val="auto"/>
        </w:rPr>
        <w:t>分包</w:t>
      </w:r>
      <w:bookmarkEnd w:id="376"/>
    </w:p>
    <w:bookmarkEnd w:id="377"/>
    <w:bookmarkEnd w:id="378"/>
    <w:bookmarkEnd w:id="379"/>
    <w:p>
      <w:pPr>
        <w:spacing w:line="360" w:lineRule="auto"/>
        <w:ind w:firstLine="420" w:firstLineChars="200"/>
        <w:jc w:val="left"/>
        <w:rPr>
          <w:rFonts w:hAnsi="宋体"/>
          <w:color w:val="auto"/>
          <w:kern w:val="0"/>
          <w:szCs w:val="21"/>
        </w:rPr>
      </w:pPr>
      <w:r>
        <w:rPr>
          <w:rFonts w:hAnsi="宋体"/>
          <w:color w:val="auto"/>
          <w:kern w:val="0"/>
          <w:szCs w:val="21"/>
        </w:rPr>
        <w:t xml:space="preserve">3.5.1 </w:t>
      </w:r>
      <w:r>
        <w:rPr>
          <w:rFonts w:hint="eastAsia" w:hAnsi="宋体"/>
          <w:color w:val="auto"/>
          <w:kern w:val="0"/>
          <w:szCs w:val="21"/>
        </w:rPr>
        <w:t>分包的一般约定</w:t>
      </w:r>
    </w:p>
    <w:p>
      <w:pPr>
        <w:spacing w:line="360" w:lineRule="auto"/>
        <w:ind w:firstLine="420" w:firstLineChars="200"/>
        <w:jc w:val="left"/>
        <w:rPr>
          <w:rFonts w:hAnsi="宋体"/>
          <w:color w:val="auto"/>
          <w:kern w:val="0"/>
          <w:szCs w:val="21"/>
        </w:rPr>
      </w:pPr>
      <w:r>
        <w:rPr>
          <w:rFonts w:hint="eastAsia" w:hAnsi="宋体"/>
          <w:color w:val="auto"/>
          <w:kern w:val="0"/>
          <w:szCs w:val="21"/>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auto"/>
        <w:ind w:firstLine="420" w:firstLineChars="200"/>
        <w:jc w:val="left"/>
        <w:rPr>
          <w:rFonts w:hAnsi="宋体"/>
          <w:color w:val="auto"/>
          <w:kern w:val="0"/>
          <w:szCs w:val="21"/>
        </w:rPr>
      </w:pPr>
      <w:r>
        <w:rPr>
          <w:rFonts w:hint="eastAsia" w:hAnsi="宋体"/>
          <w:color w:val="auto"/>
          <w:kern w:val="0"/>
          <w:szCs w:val="21"/>
        </w:rPr>
        <w:t>承包人不得以劳务分包的名义转包或违法分包工程。</w:t>
      </w:r>
    </w:p>
    <w:p>
      <w:pPr>
        <w:spacing w:line="360" w:lineRule="auto"/>
        <w:ind w:firstLine="420" w:firstLineChars="200"/>
        <w:jc w:val="left"/>
        <w:rPr>
          <w:rFonts w:hAnsi="宋体"/>
          <w:color w:val="auto"/>
          <w:kern w:val="0"/>
          <w:szCs w:val="21"/>
        </w:rPr>
      </w:pPr>
      <w:r>
        <w:rPr>
          <w:rFonts w:hAnsi="宋体"/>
          <w:color w:val="auto"/>
          <w:kern w:val="0"/>
          <w:szCs w:val="21"/>
        </w:rPr>
        <w:t xml:space="preserve">3.5.2 </w:t>
      </w:r>
      <w:r>
        <w:rPr>
          <w:rFonts w:hint="eastAsia" w:hAnsi="宋体"/>
          <w:color w:val="auto"/>
          <w:kern w:val="0"/>
          <w:szCs w:val="21"/>
        </w:rPr>
        <w:t>分包的确定</w:t>
      </w:r>
    </w:p>
    <w:p>
      <w:pPr>
        <w:spacing w:line="360" w:lineRule="auto"/>
        <w:ind w:firstLine="420" w:firstLineChars="200"/>
        <w:jc w:val="left"/>
        <w:rPr>
          <w:rFonts w:hAnsi="宋体"/>
          <w:color w:val="auto"/>
          <w:kern w:val="0"/>
          <w:szCs w:val="21"/>
        </w:rPr>
      </w:pPr>
      <w:r>
        <w:rPr>
          <w:rFonts w:hint="eastAsia" w:hAnsi="宋体"/>
          <w:color w:val="auto"/>
          <w:kern w:val="0"/>
          <w:szCs w:val="21"/>
        </w:rPr>
        <w:t>承包人应按专用合同条款的约定进行分包，确定分包人。已标价工程量清单或预算书中给定暂估价的专业工程，按照第</w:t>
      </w:r>
      <w:r>
        <w:rPr>
          <w:rFonts w:hAnsi="宋体"/>
          <w:color w:val="auto"/>
          <w:kern w:val="0"/>
          <w:szCs w:val="21"/>
        </w:rPr>
        <w:t>10.7</w:t>
      </w:r>
      <w:r>
        <w:rPr>
          <w:rFonts w:hint="eastAsia" w:hAnsi="宋体"/>
          <w:color w:val="auto"/>
          <w:kern w:val="0"/>
          <w:szCs w:val="21"/>
        </w:rPr>
        <w:t>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w:t>
      </w:r>
      <w:r>
        <w:rPr>
          <w:rFonts w:hAnsi="宋体"/>
          <w:color w:val="auto"/>
          <w:kern w:val="0"/>
          <w:szCs w:val="21"/>
        </w:rPr>
        <w:t>7</w:t>
      </w:r>
      <w:r>
        <w:rPr>
          <w:rFonts w:hint="eastAsia" w:hAnsi="宋体"/>
          <w:color w:val="auto"/>
          <w:kern w:val="0"/>
          <w:szCs w:val="21"/>
        </w:rPr>
        <w:t>天内向发包人和监理人提交分包合同副本。</w:t>
      </w:r>
    </w:p>
    <w:p>
      <w:pPr>
        <w:spacing w:line="360" w:lineRule="auto"/>
        <w:ind w:firstLine="420" w:firstLineChars="200"/>
        <w:jc w:val="left"/>
        <w:rPr>
          <w:rFonts w:hAnsi="宋体"/>
          <w:color w:val="auto"/>
          <w:kern w:val="0"/>
          <w:szCs w:val="21"/>
        </w:rPr>
      </w:pPr>
      <w:r>
        <w:rPr>
          <w:rFonts w:hAnsi="宋体"/>
          <w:color w:val="auto"/>
          <w:kern w:val="0"/>
          <w:szCs w:val="21"/>
        </w:rPr>
        <w:t xml:space="preserve">3.5.3 </w:t>
      </w:r>
      <w:r>
        <w:rPr>
          <w:rFonts w:hint="eastAsia" w:hAnsi="宋体"/>
          <w:color w:val="auto"/>
          <w:kern w:val="0"/>
          <w:szCs w:val="21"/>
        </w:rPr>
        <w:t>分包管理</w:t>
      </w:r>
    </w:p>
    <w:p>
      <w:pPr>
        <w:spacing w:line="360" w:lineRule="auto"/>
        <w:ind w:firstLine="420" w:firstLineChars="200"/>
        <w:jc w:val="left"/>
        <w:rPr>
          <w:rFonts w:hAnsi="宋体"/>
          <w:color w:val="auto"/>
          <w:kern w:val="0"/>
          <w:szCs w:val="21"/>
        </w:rPr>
      </w:pPr>
      <w:r>
        <w:rPr>
          <w:rFonts w:hint="eastAsia" w:hAnsi="宋体"/>
          <w:color w:val="auto"/>
          <w:kern w:val="0"/>
          <w:szCs w:val="21"/>
        </w:rPr>
        <w:t>承包人应向监理人提交分包人的主要施工管理人员表，并对分包人的施工人员进行实名制管理，包括但不限于进出场管理、登记造册以及各种证照的办理。</w:t>
      </w:r>
    </w:p>
    <w:p>
      <w:pPr>
        <w:spacing w:line="360" w:lineRule="auto"/>
        <w:ind w:firstLine="420" w:firstLineChars="200"/>
        <w:jc w:val="left"/>
        <w:rPr>
          <w:rFonts w:hAnsi="宋体"/>
          <w:color w:val="auto"/>
          <w:kern w:val="0"/>
          <w:szCs w:val="21"/>
        </w:rPr>
      </w:pPr>
      <w:r>
        <w:rPr>
          <w:rFonts w:hAnsi="宋体"/>
          <w:color w:val="auto"/>
          <w:kern w:val="0"/>
          <w:szCs w:val="21"/>
        </w:rPr>
        <w:t xml:space="preserve">3.5.4 </w:t>
      </w:r>
      <w:r>
        <w:rPr>
          <w:rFonts w:hint="eastAsia" w:hAnsi="宋体"/>
          <w:color w:val="auto"/>
          <w:kern w:val="0"/>
          <w:szCs w:val="21"/>
        </w:rPr>
        <w:t>分包合同价款</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）除本项第（</w:t>
      </w:r>
      <w:r>
        <w:rPr>
          <w:rFonts w:hAnsi="宋体"/>
          <w:color w:val="auto"/>
          <w:kern w:val="0"/>
          <w:szCs w:val="21"/>
        </w:rPr>
        <w:t>2</w:t>
      </w:r>
      <w:r>
        <w:rPr>
          <w:rFonts w:hint="eastAsia" w:hAnsi="宋体"/>
          <w:color w:val="auto"/>
          <w:kern w:val="0"/>
          <w:szCs w:val="21"/>
        </w:rPr>
        <w:t>）目约定的情况或专用合同条款另有约定外，分包合同价款由承包人与分包人结算，未经承包人同意，发包人不得向分包人支付分包工程价款；</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）生效法律文书要求发包人向分包人支付分包合同价款的，发包人有权从应付承包人工程款中扣除该部分款项。</w:t>
      </w:r>
    </w:p>
    <w:p>
      <w:pPr>
        <w:spacing w:line="360" w:lineRule="auto"/>
        <w:ind w:firstLine="420" w:firstLineChars="200"/>
        <w:jc w:val="left"/>
        <w:rPr>
          <w:rFonts w:hAnsi="宋体"/>
          <w:color w:val="auto"/>
          <w:kern w:val="0"/>
          <w:szCs w:val="21"/>
        </w:rPr>
      </w:pPr>
      <w:r>
        <w:rPr>
          <w:rFonts w:hAnsi="宋体"/>
          <w:color w:val="auto"/>
          <w:kern w:val="0"/>
          <w:szCs w:val="21"/>
        </w:rPr>
        <w:t xml:space="preserve">3.5.5 </w:t>
      </w:r>
      <w:r>
        <w:rPr>
          <w:rFonts w:hint="eastAsia" w:hAnsi="宋体"/>
          <w:color w:val="auto"/>
          <w:kern w:val="0"/>
          <w:szCs w:val="21"/>
        </w:rPr>
        <w:t>分包合同权益的转让</w:t>
      </w:r>
    </w:p>
    <w:p>
      <w:pPr>
        <w:spacing w:line="360" w:lineRule="auto"/>
        <w:ind w:firstLine="420" w:firstLineChars="200"/>
        <w:jc w:val="left"/>
        <w:rPr>
          <w:rFonts w:hAnsi="宋体"/>
          <w:color w:val="auto"/>
          <w:kern w:val="0"/>
          <w:szCs w:val="21"/>
        </w:rPr>
      </w:pPr>
      <w:r>
        <w:rPr>
          <w:rFonts w:hint="eastAsia" w:hAnsi="宋体"/>
          <w:color w:val="auto"/>
          <w:kern w:val="0"/>
          <w:szCs w:val="21"/>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380" w:name="_Toc351203524"/>
    </w:p>
    <w:p>
      <w:pPr>
        <w:pStyle w:val="7"/>
        <w:numPr>
          <w:ilvl w:val="0"/>
          <w:numId w:val="0"/>
        </w:numPr>
        <w:tabs>
          <w:tab w:val="left" w:pos="2155"/>
        </w:tabs>
        <w:rPr>
          <w:color w:val="auto"/>
        </w:rPr>
      </w:pPr>
      <w:r>
        <w:rPr>
          <w:color w:val="auto"/>
        </w:rPr>
        <w:t xml:space="preserve">3.6 </w:t>
      </w:r>
      <w:r>
        <w:rPr>
          <w:rFonts w:hint="eastAsia"/>
          <w:color w:val="auto"/>
        </w:rPr>
        <w:t>工程照管与成品、半成品保护</w:t>
      </w:r>
      <w:bookmarkEnd w:id="380"/>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）除专用合同条款另有约定外，自发包人向承包人移交施工现场之日起，承包人应负责照管工程及工程相关的材料、工程设备，直到颁发工程接收证书之日止。</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）在承包人负责照管期间，因承包人原因造成工程、材料、工程设备损坏的，由承包人负责修复或更换，并承担由此增加的费用和（或）延误的工期。</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）对合同内分期完成的成品和半成品，在工程接收证书颁发前，由承包人承担保护责任。因承包人原因造成成品或半成品损坏的，由承包人负责修复或更换，并承担由此增加的费用和（或）延误的工期。</w:t>
      </w:r>
    </w:p>
    <w:p>
      <w:pPr>
        <w:pStyle w:val="7"/>
        <w:numPr>
          <w:ilvl w:val="0"/>
          <w:numId w:val="0"/>
        </w:numPr>
        <w:tabs>
          <w:tab w:val="left" w:pos="2155"/>
        </w:tabs>
        <w:rPr>
          <w:color w:val="auto"/>
        </w:rPr>
      </w:pPr>
      <w:bookmarkStart w:id="381" w:name="_Toc351203525"/>
      <w:r>
        <w:rPr>
          <w:color w:val="auto"/>
        </w:rPr>
        <w:t>3</w:t>
      </w:r>
      <w:bookmarkStart w:id="382" w:name="_Toc337558752"/>
      <w:bookmarkStart w:id="383" w:name="_Toc296346553"/>
      <w:bookmarkStart w:id="384" w:name="_Toc296503052"/>
      <w:r>
        <w:rPr>
          <w:color w:val="auto"/>
        </w:rPr>
        <w:t xml:space="preserve">.7 </w:t>
      </w:r>
      <w:r>
        <w:rPr>
          <w:rFonts w:hint="eastAsia" w:cs="宋体"/>
          <w:color w:val="auto"/>
        </w:rPr>
        <w:t>履约担保</w:t>
      </w:r>
      <w:bookmarkEnd w:id="381"/>
    </w:p>
    <w:bookmarkEnd w:id="382"/>
    <w:bookmarkEnd w:id="383"/>
    <w:bookmarkEnd w:id="384"/>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发包人需要承包人提供履约担保的，由合同当事人在专用合同条款中约定履约担保的方式、金额及期限等。履约担保可以采用银行保函或担保公司担保等形式，具体由合同当事人在专用合同条款中约定。</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因承包人原因导致工期延长的，继续提供履约担保所增加的费用由承包人承担；非因承包人原因导致工期延长的，继续提供履约担保所增加的费用由发包人承担。</w:t>
      </w:r>
    </w:p>
    <w:p>
      <w:pPr>
        <w:pStyle w:val="7"/>
        <w:numPr>
          <w:ilvl w:val="0"/>
          <w:numId w:val="0"/>
        </w:numPr>
        <w:tabs>
          <w:tab w:val="left" w:pos="2155"/>
        </w:tabs>
        <w:rPr>
          <w:color w:val="auto"/>
        </w:rPr>
      </w:pPr>
      <w:bookmarkStart w:id="385" w:name="_Toc351203526"/>
      <w:r>
        <w:rPr>
          <w:color w:val="auto"/>
        </w:rPr>
        <w:t xml:space="preserve">3.8 </w:t>
      </w:r>
      <w:r>
        <w:rPr>
          <w:rFonts w:hint="eastAsia" w:cs="宋体"/>
          <w:color w:val="auto"/>
        </w:rPr>
        <w:t>联合体</w:t>
      </w:r>
      <w:bookmarkEnd w:id="385"/>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3.8.1 </w:t>
      </w:r>
      <w:r>
        <w:rPr>
          <w:rFonts w:hint="eastAsia" w:hAnsi="宋体"/>
          <w:color w:val="auto"/>
          <w:kern w:val="0"/>
          <w:szCs w:val="21"/>
        </w:rPr>
        <w:t>联合体各方应共同与发包人签订合同协议书。联合体各方应为履行合同向发包人承担连带责任。</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3.8.2 </w:t>
      </w:r>
      <w:r>
        <w:rPr>
          <w:rFonts w:hint="eastAsia" w:hAnsi="宋体"/>
          <w:color w:val="auto"/>
          <w:kern w:val="0"/>
          <w:szCs w:val="21"/>
        </w:rPr>
        <w:t>联合体协议经发包人确认后作为合同附件。在履行合同过程中，未经发包人同意，不得修改联合体协议。</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3.8.3 </w:t>
      </w:r>
      <w:r>
        <w:rPr>
          <w:rFonts w:hint="eastAsia" w:hAnsi="宋体"/>
          <w:color w:val="auto"/>
          <w:kern w:val="0"/>
          <w:szCs w:val="21"/>
        </w:rPr>
        <w:t>联合体牵头人负责与发包人和监理人联系，并接受指示，负责组织联合体各成员全面履行合同。</w:t>
      </w:r>
    </w:p>
    <w:p>
      <w:pPr>
        <w:pStyle w:val="6"/>
        <w:numPr>
          <w:ilvl w:val="0"/>
          <w:numId w:val="0"/>
        </w:numPr>
        <w:tabs>
          <w:tab w:val="left" w:pos="900"/>
        </w:tabs>
        <w:rPr>
          <w:color w:val="auto"/>
        </w:rPr>
      </w:pPr>
      <w:bookmarkStart w:id="386" w:name="_Toc525396173"/>
      <w:bookmarkStart w:id="387" w:name="_Toc31520"/>
      <w:bookmarkStart w:id="388" w:name="_Toc124"/>
      <w:bookmarkStart w:id="389" w:name="_Toc27164"/>
      <w:bookmarkStart w:id="390" w:name="_Toc351203527"/>
      <w:bookmarkStart w:id="391" w:name="_Toc7507"/>
      <w:r>
        <w:rPr>
          <w:color w:val="auto"/>
        </w:rPr>
        <w:t>4</w:t>
      </w:r>
      <w:bookmarkStart w:id="392" w:name="_Toc296503053"/>
      <w:bookmarkStart w:id="393" w:name="_Toc296346554"/>
      <w:bookmarkStart w:id="394" w:name="_Toc337558753"/>
      <w:r>
        <w:rPr>
          <w:color w:val="auto"/>
        </w:rPr>
        <w:t xml:space="preserve">. </w:t>
      </w:r>
      <w:r>
        <w:rPr>
          <w:rFonts w:hint="eastAsia" w:cs="宋体"/>
          <w:color w:val="auto"/>
        </w:rPr>
        <w:t>监</w:t>
      </w:r>
      <w:bookmarkEnd w:id="392"/>
      <w:bookmarkEnd w:id="393"/>
      <w:r>
        <w:rPr>
          <w:rFonts w:hint="eastAsia" w:cs="宋体"/>
          <w:color w:val="auto"/>
        </w:rPr>
        <w:t>理人</w:t>
      </w:r>
      <w:bookmarkEnd w:id="386"/>
      <w:bookmarkEnd w:id="387"/>
      <w:bookmarkEnd w:id="388"/>
      <w:bookmarkEnd w:id="389"/>
      <w:bookmarkEnd w:id="390"/>
      <w:bookmarkEnd w:id="391"/>
    </w:p>
    <w:bookmarkEnd w:id="394"/>
    <w:p>
      <w:pPr>
        <w:pStyle w:val="7"/>
        <w:numPr>
          <w:ilvl w:val="0"/>
          <w:numId w:val="0"/>
        </w:numPr>
        <w:tabs>
          <w:tab w:val="left" w:pos="2155"/>
        </w:tabs>
        <w:rPr>
          <w:color w:val="auto"/>
        </w:rPr>
      </w:pPr>
      <w:bookmarkStart w:id="395" w:name="_Toc351203528"/>
      <w:r>
        <w:rPr>
          <w:color w:val="auto"/>
        </w:rPr>
        <w:t>4</w:t>
      </w:r>
      <w:bookmarkStart w:id="396" w:name="_Toc296503054"/>
      <w:bookmarkStart w:id="397" w:name="_Toc296346555"/>
      <w:bookmarkStart w:id="398" w:name="_Toc337558754"/>
      <w:r>
        <w:rPr>
          <w:color w:val="auto"/>
        </w:rPr>
        <w:t>.1</w:t>
      </w:r>
      <w:r>
        <w:rPr>
          <w:rFonts w:hint="eastAsia"/>
          <w:color w:val="auto"/>
        </w:rPr>
        <w:t>监理人的一般规定</w:t>
      </w:r>
      <w:bookmarkEnd w:id="395"/>
    </w:p>
    <w:bookmarkEnd w:id="396"/>
    <w:bookmarkEnd w:id="397"/>
    <w:bookmarkEnd w:id="398"/>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除专用合同条款另有约定外，监理人在施工现场的办公场所、生活场所由承包人提供，所发生的费用由发包人承担。</w:t>
      </w:r>
    </w:p>
    <w:p>
      <w:pPr>
        <w:pStyle w:val="7"/>
        <w:numPr>
          <w:ilvl w:val="0"/>
          <w:numId w:val="0"/>
        </w:numPr>
        <w:tabs>
          <w:tab w:val="left" w:pos="2155"/>
        </w:tabs>
        <w:rPr>
          <w:color w:val="auto"/>
        </w:rPr>
      </w:pPr>
      <w:bookmarkStart w:id="399" w:name="_Toc351203529"/>
      <w:r>
        <w:rPr>
          <w:color w:val="auto"/>
        </w:rPr>
        <w:t>4</w:t>
      </w:r>
      <w:bookmarkStart w:id="400" w:name="_Toc337558755"/>
      <w:r>
        <w:rPr>
          <w:color w:val="auto"/>
        </w:rPr>
        <w:t>.2</w:t>
      </w:r>
      <w:r>
        <w:rPr>
          <w:rFonts w:hint="eastAsia" w:cs="宋体"/>
          <w:color w:val="auto"/>
        </w:rPr>
        <w:t>监理人员</w:t>
      </w:r>
      <w:bookmarkEnd w:id="399"/>
    </w:p>
    <w:bookmarkEnd w:id="400"/>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w:t>
      </w:r>
      <w:r>
        <w:rPr>
          <w:rFonts w:hAnsi="宋体"/>
          <w:color w:val="auto"/>
          <w:kern w:val="0"/>
          <w:szCs w:val="21"/>
        </w:rPr>
        <w:t>7</w:t>
      </w:r>
      <w:r>
        <w:rPr>
          <w:rFonts w:hint="eastAsia" w:hAnsi="宋体"/>
          <w:color w:val="auto"/>
          <w:kern w:val="0"/>
          <w:szCs w:val="21"/>
        </w:rPr>
        <w:t>天书面通知承包人；更换其他监理人员，监理人应提前</w:t>
      </w:r>
      <w:r>
        <w:rPr>
          <w:rFonts w:hAnsi="宋体"/>
          <w:color w:val="auto"/>
          <w:kern w:val="0"/>
          <w:szCs w:val="21"/>
        </w:rPr>
        <w:t>48</w:t>
      </w:r>
      <w:r>
        <w:rPr>
          <w:rFonts w:hint="eastAsia" w:hAnsi="宋体"/>
          <w:color w:val="auto"/>
          <w:kern w:val="0"/>
          <w:szCs w:val="21"/>
        </w:rPr>
        <w:t>小时书面通知承包人。</w:t>
      </w:r>
    </w:p>
    <w:p>
      <w:pPr>
        <w:pStyle w:val="7"/>
        <w:numPr>
          <w:ilvl w:val="0"/>
          <w:numId w:val="0"/>
        </w:numPr>
        <w:tabs>
          <w:tab w:val="left" w:pos="2155"/>
        </w:tabs>
        <w:rPr>
          <w:color w:val="auto"/>
        </w:rPr>
      </w:pPr>
      <w:bookmarkStart w:id="401" w:name="_Toc351203530"/>
      <w:r>
        <w:rPr>
          <w:color w:val="auto"/>
        </w:rPr>
        <w:t>4</w:t>
      </w:r>
      <w:bookmarkStart w:id="402" w:name="_Toc296346556"/>
      <w:bookmarkStart w:id="403" w:name="_Toc296503055"/>
      <w:bookmarkStart w:id="404" w:name="_Toc337558756"/>
      <w:r>
        <w:rPr>
          <w:color w:val="auto"/>
        </w:rPr>
        <w:t>.3</w:t>
      </w:r>
      <w:bookmarkEnd w:id="402"/>
      <w:bookmarkEnd w:id="403"/>
      <w:r>
        <w:rPr>
          <w:rFonts w:hint="eastAsia"/>
          <w:color w:val="auto"/>
        </w:rPr>
        <w:t>监理人的指</w:t>
      </w:r>
      <w:bookmarkEnd w:id="404"/>
      <w:r>
        <w:rPr>
          <w:rFonts w:hint="eastAsia"/>
          <w:color w:val="auto"/>
        </w:rPr>
        <w:t>示</w:t>
      </w:r>
      <w:bookmarkEnd w:id="401"/>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w:t>
      </w:r>
      <w:r>
        <w:rPr>
          <w:rFonts w:hAnsi="宋体"/>
          <w:color w:val="auto"/>
          <w:kern w:val="0"/>
          <w:szCs w:val="21"/>
        </w:rPr>
        <w:t>24</w:t>
      </w:r>
      <w:r>
        <w:rPr>
          <w:rFonts w:hint="eastAsia" w:hAnsi="宋体"/>
          <w:color w:val="auto"/>
          <w:kern w:val="0"/>
          <w:szCs w:val="21"/>
        </w:rPr>
        <w:t>小时内补发书面监理指示，补发的书面监理指示应与口头指示一致。</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w:t>
      </w:r>
      <w:r>
        <w:rPr>
          <w:rFonts w:hAnsi="宋体"/>
          <w:color w:val="auto"/>
          <w:kern w:val="0"/>
          <w:szCs w:val="21"/>
        </w:rPr>
        <w:t>4.4</w:t>
      </w:r>
      <w:r>
        <w:rPr>
          <w:rFonts w:hint="eastAsia" w:hAnsi="宋体"/>
          <w:color w:val="auto"/>
          <w:kern w:val="0"/>
          <w:szCs w:val="21"/>
        </w:rPr>
        <w:t>款〔商定或确定〕约定应由总监理工程师作出确定的权力授权或委托给其他监理人员。</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承包人对监理人发出的指示有疑问的，应向监理人提出书面异议，监理人应在</w:t>
      </w:r>
      <w:r>
        <w:rPr>
          <w:rFonts w:hAnsi="宋体"/>
          <w:color w:val="auto"/>
          <w:kern w:val="0"/>
          <w:szCs w:val="21"/>
        </w:rPr>
        <w:t>48</w:t>
      </w:r>
      <w:r>
        <w:rPr>
          <w:rFonts w:hint="eastAsia" w:hAnsi="宋体"/>
          <w:color w:val="auto"/>
          <w:kern w:val="0"/>
          <w:szCs w:val="21"/>
        </w:rPr>
        <w:t>小时内对该指示予以确认、更改或撤销，监理人逾期未回复的，承包人有权拒绝执行上述指示。</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监理人对承包人的任何工作、工程或其采用的材料和工程设备未在约定的或合理期限内提出意见的，视为批准，但不免除或减轻承包人对该工作、工程、材料、工程设备等应承担的责任和义务。</w:t>
      </w:r>
    </w:p>
    <w:p>
      <w:pPr>
        <w:pStyle w:val="7"/>
        <w:numPr>
          <w:ilvl w:val="0"/>
          <w:numId w:val="0"/>
        </w:numPr>
        <w:tabs>
          <w:tab w:val="left" w:pos="2155"/>
        </w:tabs>
        <w:rPr>
          <w:color w:val="auto"/>
        </w:rPr>
      </w:pPr>
      <w:bookmarkStart w:id="405" w:name="_Toc351203531"/>
      <w:r>
        <w:rPr>
          <w:color w:val="auto"/>
        </w:rPr>
        <w:t>4</w:t>
      </w:r>
      <w:bookmarkStart w:id="406" w:name="_Toc296346558"/>
      <w:bookmarkStart w:id="407" w:name="_Toc296503057"/>
      <w:bookmarkStart w:id="408" w:name="_Toc337558757"/>
      <w:r>
        <w:rPr>
          <w:color w:val="auto"/>
        </w:rPr>
        <w:t xml:space="preserve">.4 </w:t>
      </w:r>
      <w:r>
        <w:rPr>
          <w:rFonts w:hint="eastAsia" w:cs="宋体"/>
          <w:color w:val="auto"/>
        </w:rPr>
        <w:t>商定或确定</w:t>
      </w:r>
      <w:bookmarkEnd w:id="405"/>
    </w:p>
    <w:bookmarkEnd w:id="406"/>
    <w:bookmarkEnd w:id="407"/>
    <w:bookmarkEnd w:id="408"/>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合同当事人进行商定或确定时，总监理工程师应当会同合同当事人尽量通过协商达成一致，不能达成一致的，由总监理工程师按照合同约定审慎</w:t>
      </w:r>
      <w:r>
        <w:rPr>
          <w:rFonts w:hint="eastAsia" w:hAnsi="宋体"/>
          <w:color w:val="auto"/>
          <w:kern w:val="0"/>
          <w:szCs w:val="21"/>
          <w:lang w:eastAsia="zh-CN"/>
        </w:rPr>
        <w:t>作出</w:t>
      </w:r>
      <w:r>
        <w:rPr>
          <w:rFonts w:hint="eastAsia" w:hAnsi="宋体"/>
          <w:color w:val="auto"/>
          <w:kern w:val="0"/>
          <w:szCs w:val="21"/>
        </w:rPr>
        <w:t>公正的确定。</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总监理工程师应将确定以书面形式通知发包人和承包人，并附详细依据。合同当事人对总监理工程师的确定没有异议的，按照总监理工程师的确定执行。任何一方合同当事人有异议，按照第</w:t>
      </w:r>
      <w:r>
        <w:rPr>
          <w:rFonts w:hAnsi="宋体"/>
          <w:color w:val="auto"/>
          <w:kern w:val="0"/>
          <w:szCs w:val="21"/>
        </w:rPr>
        <w:t>20</w:t>
      </w:r>
      <w:r>
        <w:rPr>
          <w:rFonts w:hint="eastAsia" w:hAnsi="宋体"/>
          <w:color w:val="auto"/>
          <w:kern w:val="0"/>
          <w:szCs w:val="21"/>
        </w:rPr>
        <w:t>条〔争议解决〕约定处理。争议解决前，合同当事人暂按总监理工程师的确定执行；争议解决后，争议解决的结果与总监理工程师的确定不一致的，按照争议解决的结果执行，由此造成的损失由责任人承担。</w:t>
      </w:r>
    </w:p>
    <w:p>
      <w:pPr>
        <w:pStyle w:val="6"/>
        <w:numPr>
          <w:ilvl w:val="0"/>
          <w:numId w:val="0"/>
        </w:numPr>
        <w:tabs>
          <w:tab w:val="left" w:pos="900"/>
        </w:tabs>
        <w:rPr>
          <w:color w:val="auto"/>
        </w:rPr>
      </w:pPr>
      <w:bookmarkStart w:id="409" w:name="_Toc14882"/>
      <w:bookmarkStart w:id="410" w:name="_Toc9367"/>
      <w:bookmarkStart w:id="411" w:name="_Toc8392"/>
      <w:bookmarkStart w:id="412" w:name="_Toc15910"/>
      <w:bookmarkStart w:id="413" w:name="_Toc351203532"/>
      <w:bookmarkStart w:id="414" w:name="_Toc525396174"/>
      <w:r>
        <w:rPr>
          <w:color w:val="auto"/>
        </w:rPr>
        <w:t>5</w:t>
      </w:r>
      <w:bookmarkStart w:id="415" w:name="_Toc337558758"/>
      <w:r>
        <w:rPr>
          <w:color w:val="auto"/>
        </w:rPr>
        <w:t xml:space="preserve">. </w:t>
      </w:r>
      <w:r>
        <w:rPr>
          <w:rFonts w:hint="eastAsia" w:cs="宋体"/>
          <w:color w:val="auto"/>
        </w:rPr>
        <w:t>工程质量</w:t>
      </w:r>
      <w:bookmarkEnd w:id="409"/>
      <w:bookmarkEnd w:id="410"/>
      <w:bookmarkEnd w:id="411"/>
      <w:bookmarkEnd w:id="412"/>
      <w:bookmarkEnd w:id="413"/>
      <w:bookmarkEnd w:id="414"/>
    </w:p>
    <w:bookmarkEnd w:id="415"/>
    <w:p>
      <w:pPr>
        <w:pStyle w:val="7"/>
        <w:numPr>
          <w:ilvl w:val="0"/>
          <w:numId w:val="0"/>
        </w:numPr>
        <w:tabs>
          <w:tab w:val="left" w:pos="2155"/>
        </w:tabs>
        <w:rPr>
          <w:color w:val="auto"/>
        </w:rPr>
      </w:pPr>
      <w:bookmarkStart w:id="416" w:name="_Toc351203533"/>
      <w:r>
        <w:rPr>
          <w:color w:val="auto"/>
        </w:rPr>
        <w:t>5</w:t>
      </w:r>
      <w:bookmarkStart w:id="417" w:name="_Toc337558759"/>
      <w:r>
        <w:rPr>
          <w:color w:val="auto"/>
        </w:rPr>
        <w:t>.1</w:t>
      </w:r>
      <w:r>
        <w:rPr>
          <w:rFonts w:hint="eastAsia" w:cs="宋体"/>
          <w:color w:val="auto"/>
        </w:rPr>
        <w:t>质量要求</w:t>
      </w:r>
      <w:bookmarkEnd w:id="416"/>
    </w:p>
    <w:bookmarkEnd w:id="417"/>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5.1.1 </w:t>
      </w:r>
      <w:r>
        <w:rPr>
          <w:rFonts w:hint="eastAsia" w:hAnsi="宋体"/>
          <w:color w:val="auto"/>
          <w:kern w:val="0"/>
          <w:szCs w:val="21"/>
        </w:rPr>
        <w:t>工程质量标准必须符合现行国家有关工程施工质量验收规范和标准的要求。有关工程质量的特殊标准或要求由合同当事人在专用合同条款中约定。</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5.1.2 </w:t>
      </w:r>
      <w:r>
        <w:rPr>
          <w:rFonts w:hint="eastAsia" w:hAnsi="宋体"/>
          <w:color w:val="auto"/>
          <w:kern w:val="0"/>
          <w:szCs w:val="21"/>
        </w:rPr>
        <w:t>因发包人原因造成工程质量未达到合同约定标准的，由发包人承担由此增加的费用和（或）延误的工期，并支付承包人合理的利润。</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5.1.3 </w:t>
      </w:r>
      <w:r>
        <w:rPr>
          <w:rFonts w:hint="eastAsia" w:hAnsi="宋体"/>
          <w:color w:val="auto"/>
          <w:kern w:val="0"/>
          <w:szCs w:val="21"/>
        </w:rPr>
        <w:t>因承包人原因造成工程质量未达到合同约定标准的，发包人有权要求承包人返工直至工程质量达到合同约定的标准为止，并由承包人承担由此增加的费用和（或）延误的工期。</w:t>
      </w:r>
    </w:p>
    <w:p>
      <w:pPr>
        <w:pStyle w:val="7"/>
        <w:numPr>
          <w:ilvl w:val="0"/>
          <w:numId w:val="0"/>
        </w:numPr>
        <w:tabs>
          <w:tab w:val="left" w:pos="2155"/>
        </w:tabs>
        <w:rPr>
          <w:color w:val="auto"/>
        </w:rPr>
      </w:pPr>
      <w:bookmarkStart w:id="418" w:name="_Toc351203534"/>
      <w:r>
        <w:rPr>
          <w:color w:val="auto"/>
        </w:rPr>
        <w:t>5</w:t>
      </w:r>
      <w:bookmarkStart w:id="419" w:name="_Toc337558760"/>
      <w:r>
        <w:rPr>
          <w:color w:val="auto"/>
        </w:rPr>
        <w:t>.2</w:t>
      </w:r>
      <w:r>
        <w:rPr>
          <w:rFonts w:hint="eastAsia"/>
          <w:color w:val="auto"/>
        </w:rPr>
        <w:t>质量保证措施</w:t>
      </w:r>
      <w:bookmarkEnd w:id="418"/>
    </w:p>
    <w:bookmarkEnd w:id="419"/>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5.2.1 </w:t>
      </w:r>
      <w:r>
        <w:rPr>
          <w:rFonts w:hint="eastAsia" w:hAnsi="宋体"/>
          <w:color w:val="auto"/>
          <w:kern w:val="0"/>
          <w:szCs w:val="21"/>
        </w:rPr>
        <w:t>发包人的质量管理</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发包人应按照法律规定及合同约定完成与工程质量有关的各项工作。</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5.2.2 </w:t>
      </w:r>
      <w:r>
        <w:rPr>
          <w:rFonts w:hint="eastAsia" w:hAnsi="宋体"/>
          <w:color w:val="auto"/>
          <w:kern w:val="0"/>
          <w:szCs w:val="21"/>
        </w:rPr>
        <w:t>承包人的质量管理</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承包人按照第</w:t>
      </w:r>
      <w:r>
        <w:rPr>
          <w:rFonts w:hAnsi="宋体"/>
          <w:color w:val="auto"/>
          <w:kern w:val="0"/>
          <w:szCs w:val="21"/>
        </w:rPr>
        <w:t>7.1</w:t>
      </w:r>
      <w:r>
        <w:rPr>
          <w:rFonts w:hint="eastAsia" w:hAnsi="宋体"/>
          <w:color w:val="auto"/>
          <w:kern w:val="0"/>
          <w:szCs w:val="21"/>
        </w:rPr>
        <w:t>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承包人应对施工人员进行质量教育和技术培训，定期考核施工人员的劳动技能，严格执行施工规范和操作规程。</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承包人应按照法律规定和发包人的要求，对材料、工程设备以及工程的所有部位及其施工工艺进行全过程的质量检查和检验，并</w:t>
      </w:r>
      <w:r>
        <w:rPr>
          <w:rFonts w:hint="eastAsia" w:hAnsi="宋体"/>
          <w:color w:val="auto"/>
          <w:kern w:val="0"/>
          <w:szCs w:val="21"/>
          <w:lang w:eastAsia="zh-CN"/>
        </w:rPr>
        <w:t>做</w:t>
      </w:r>
      <w:r>
        <w:rPr>
          <w:rFonts w:hint="eastAsia" w:hAnsi="宋体"/>
          <w:color w:val="auto"/>
          <w:kern w:val="0"/>
          <w:szCs w:val="21"/>
        </w:rPr>
        <w:t>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5.2.3 </w:t>
      </w:r>
      <w:r>
        <w:rPr>
          <w:rFonts w:hint="eastAsia" w:hAnsi="宋体"/>
          <w:color w:val="auto"/>
          <w:kern w:val="0"/>
          <w:szCs w:val="21"/>
        </w:rPr>
        <w:t>监理人的质量检查和检验</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监理人按照法律规定和发包人授权对工程的所有部位及其施工工艺、材料和工程设备进行检查和检验。承包人应为监理人的检查和检验提供方便，包括监理人到施工现场，或制造、加工地点，或合同约定的其他地方进行</w:t>
      </w:r>
      <w:r>
        <w:rPr>
          <w:rFonts w:hint="eastAsia" w:hAnsi="宋体"/>
          <w:color w:val="auto"/>
          <w:kern w:val="0"/>
          <w:szCs w:val="21"/>
          <w:lang w:eastAsia="zh-CN"/>
        </w:rPr>
        <w:t>查看</w:t>
      </w:r>
      <w:r>
        <w:rPr>
          <w:rFonts w:hint="eastAsia" w:hAnsi="宋体"/>
          <w:color w:val="auto"/>
          <w:kern w:val="0"/>
          <w:szCs w:val="21"/>
        </w:rPr>
        <w:t>和查阅施工原始记录。监理人为此进行的检查和检验，不免除或减轻承包人按照合同约定应当承担的责任。</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7"/>
        <w:numPr>
          <w:ilvl w:val="0"/>
          <w:numId w:val="0"/>
        </w:numPr>
        <w:tabs>
          <w:tab w:val="left" w:pos="2155"/>
        </w:tabs>
        <w:rPr>
          <w:color w:val="auto"/>
        </w:rPr>
      </w:pPr>
      <w:bookmarkStart w:id="420" w:name="_Toc351203535"/>
      <w:r>
        <w:rPr>
          <w:color w:val="auto"/>
        </w:rPr>
        <w:t>5</w:t>
      </w:r>
      <w:bookmarkStart w:id="421" w:name="_Toc337558761"/>
      <w:r>
        <w:rPr>
          <w:color w:val="auto"/>
        </w:rPr>
        <w:t xml:space="preserve">.3 </w:t>
      </w:r>
      <w:r>
        <w:rPr>
          <w:rFonts w:hint="eastAsia"/>
          <w:color w:val="auto"/>
        </w:rPr>
        <w:t>隐蔽工程检查</w:t>
      </w:r>
      <w:bookmarkEnd w:id="420"/>
    </w:p>
    <w:bookmarkEnd w:id="421"/>
    <w:p>
      <w:pPr>
        <w:spacing w:line="360" w:lineRule="auto"/>
        <w:ind w:firstLine="420" w:firstLineChars="200"/>
        <w:jc w:val="left"/>
        <w:rPr>
          <w:rFonts w:hAnsi="宋体"/>
          <w:color w:val="auto"/>
          <w:kern w:val="0"/>
          <w:szCs w:val="21"/>
        </w:rPr>
      </w:pPr>
      <w:r>
        <w:rPr>
          <w:rFonts w:hAnsi="宋体"/>
          <w:color w:val="auto"/>
          <w:kern w:val="0"/>
          <w:szCs w:val="21"/>
        </w:rPr>
        <w:t>5.3.1</w:t>
      </w:r>
      <w:r>
        <w:rPr>
          <w:rFonts w:hint="eastAsia" w:hAnsi="宋体"/>
          <w:color w:val="auto"/>
          <w:kern w:val="0"/>
          <w:szCs w:val="21"/>
        </w:rPr>
        <w:t>承包人自检</w:t>
      </w:r>
    </w:p>
    <w:p>
      <w:pPr>
        <w:spacing w:line="360" w:lineRule="auto"/>
        <w:ind w:firstLine="420" w:firstLineChars="200"/>
        <w:jc w:val="left"/>
        <w:rPr>
          <w:rFonts w:hAnsi="宋体"/>
          <w:color w:val="auto"/>
          <w:kern w:val="0"/>
          <w:szCs w:val="21"/>
        </w:rPr>
      </w:pPr>
      <w:r>
        <w:rPr>
          <w:rFonts w:hint="eastAsia" w:hAnsi="宋体"/>
          <w:color w:val="auto"/>
          <w:kern w:val="0"/>
          <w:szCs w:val="21"/>
        </w:rPr>
        <w:t>承包人应当对工程隐蔽部位进行自检，并经自检确认是否具备覆盖条件。</w:t>
      </w:r>
    </w:p>
    <w:p>
      <w:pPr>
        <w:spacing w:line="360" w:lineRule="auto"/>
        <w:ind w:firstLine="420" w:firstLineChars="200"/>
        <w:jc w:val="left"/>
        <w:rPr>
          <w:rFonts w:hAnsi="宋体"/>
          <w:color w:val="auto"/>
          <w:kern w:val="0"/>
          <w:szCs w:val="21"/>
        </w:rPr>
      </w:pPr>
      <w:r>
        <w:rPr>
          <w:rFonts w:hAnsi="宋体"/>
          <w:color w:val="auto"/>
          <w:kern w:val="0"/>
          <w:szCs w:val="21"/>
        </w:rPr>
        <w:t>5.3.2</w:t>
      </w:r>
      <w:r>
        <w:rPr>
          <w:rFonts w:hint="eastAsia" w:hAnsi="宋体"/>
          <w:color w:val="auto"/>
          <w:kern w:val="0"/>
          <w:szCs w:val="21"/>
        </w:rPr>
        <w:t>检查程序</w:t>
      </w:r>
    </w:p>
    <w:p>
      <w:pPr>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除专用合同条款另有约定外，工程隐蔽部位经承包人自检确认具备覆盖条件的，承包人应在共同检查前</w:t>
      </w:r>
      <w:r>
        <w:rPr>
          <w:rFonts w:hAnsi="宋体"/>
          <w:color w:val="auto"/>
          <w:kern w:val="0"/>
          <w:szCs w:val="21"/>
        </w:rPr>
        <w:t>48</w:t>
      </w:r>
      <w:r>
        <w:rPr>
          <w:rFonts w:hint="eastAsia" w:hAnsi="宋体"/>
          <w:color w:val="auto"/>
          <w:kern w:val="0"/>
          <w:szCs w:val="21"/>
        </w:rPr>
        <w:t>小时书面通知监理人检查，通知中应载明隐蔽检查的内容、时间和地点，并应附有自检记录和必要的检查资料。</w:t>
      </w:r>
    </w:p>
    <w:p>
      <w:pPr>
        <w:spacing w:line="360" w:lineRule="auto"/>
        <w:ind w:firstLine="420" w:firstLineChars="200"/>
        <w:jc w:val="left"/>
        <w:rPr>
          <w:rFonts w:hAnsi="宋体"/>
          <w:color w:val="auto"/>
          <w:kern w:val="0"/>
          <w:szCs w:val="21"/>
        </w:rPr>
      </w:pPr>
      <w:r>
        <w:rPr>
          <w:rFonts w:hint="eastAsia" w:hAnsi="宋体"/>
          <w:color w:val="auto"/>
          <w:kern w:val="0"/>
          <w:szCs w:val="21"/>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除专用合同条款另有约定外，监理人不能按时进行检查的，应在检查前</w:t>
      </w:r>
      <w:r>
        <w:rPr>
          <w:rFonts w:hAnsi="宋体"/>
          <w:color w:val="auto"/>
          <w:kern w:val="0"/>
          <w:szCs w:val="21"/>
        </w:rPr>
        <w:t>24</w:t>
      </w:r>
      <w:r>
        <w:rPr>
          <w:rFonts w:hint="eastAsia" w:hAnsi="宋体"/>
          <w:color w:val="auto"/>
          <w:kern w:val="0"/>
          <w:szCs w:val="21"/>
        </w:rPr>
        <w:t>小时向承包人提交书面延期要求，但延期不能超过</w:t>
      </w:r>
      <w:r>
        <w:rPr>
          <w:rFonts w:hAnsi="宋体"/>
          <w:color w:val="auto"/>
          <w:kern w:val="0"/>
          <w:szCs w:val="21"/>
        </w:rPr>
        <w:t>48</w:t>
      </w:r>
      <w:r>
        <w:rPr>
          <w:rFonts w:hint="eastAsia" w:hAnsi="宋体"/>
          <w:color w:val="auto"/>
          <w:kern w:val="0"/>
          <w:szCs w:val="21"/>
        </w:rPr>
        <w:t>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w:t>
      </w:r>
      <w:r>
        <w:rPr>
          <w:rFonts w:hAnsi="宋体"/>
          <w:color w:val="auto"/>
          <w:kern w:val="0"/>
          <w:szCs w:val="21"/>
        </w:rPr>
        <w:t>5.3.3</w:t>
      </w:r>
      <w:r>
        <w:rPr>
          <w:rFonts w:hint="eastAsia" w:hAnsi="宋体"/>
          <w:color w:val="auto"/>
          <w:kern w:val="0"/>
          <w:szCs w:val="21"/>
        </w:rPr>
        <w:t>项〔重新检查〕的约定重新检查。</w:t>
      </w:r>
    </w:p>
    <w:p>
      <w:pPr>
        <w:spacing w:line="360" w:lineRule="auto"/>
        <w:ind w:firstLine="420" w:firstLineChars="200"/>
        <w:jc w:val="left"/>
        <w:rPr>
          <w:rFonts w:hAnsi="宋体"/>
          <w:color w:val="auto"/>
          <w:kern w:val="0"/>
          <w:szCs w:val="21"/>
        </w:rPr>
      </w:pPr>
      <w:r>
        <w:rPr>
          <w:rFonts w:hAnsi="宋体"/>
          <w:color w:val="auto"/>
          <w:kern w:val="0"/>
          <w:szCs w:val="21"/>
        </w:rPr>
        <w:t xml:space="preserve">5.3.3 </w:t>
      </w:r>
      <w:r>
        <w:rPr>
          <w:rFonts w:hint="eastAsia" w:hAnsi="宋体"/>
          <w:color w:val="auto"/>
          <w:kern w:val="0"/>
          <w:szCs w:val="21"/>
        </w:rPr>
        <w:t>重新检查</w:t>
      </w:r>
    </w:p>
    <w:p>
      <w:pPr>
        <w:spacing w:line="360" w:lineRule="auto"/>
        <w:ind w:firstLine="420" w:firstLineChars="200"/>
        <w:jc w:val="left"/>
        <w:rPr>
          <w:rFonts w:hAnsi="宋体"/>
          <w:color w:val="auto"/>
          <w:kern w:val="0"/>
          <w:szCs w:val="21"/>
        </w:rPr>
      </w:pPr>
      <w:r>
        <w:rPr>
          <w:rFonts w:hint="eastAsia" w:hAnsi="宋体"/>
          <w:color w:val="auto"/>
          <w:kern w:val="0"/>
          <w:szCs w:val="21"/>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auto"/>
        <w:ind w:firstLine="420" w:firstLineChars="200"/>
        <w:jc w:val="left"/>
        <w:rPr>
          <w:rFonts w:hAnsi="宋体"/>
          <w:color w:val="auto"/>
          <w:kern w:val="0"/>
          <w:szCs w:val="21"/>
        </w:rPr>
      </w:pPr>
      <w:r>
        <w:rPr>
          <w:rFonts w:hAnsi="宋体"/>
          <w:color w:val="auto"/>
          <w:kern w:val="0"/>
          <w:szCs w:val="21"/>
        </w:rPr>
        <w:t xml:space="preserve">5.3.4 </w:t>
      </w:r>
      <w:r>
        <w:rPr>
          <w:rFonts w:hint="eastAsia" w:hAnsi="宋体"/>
          <w:color w:val="auto"/>
          <w:kern w:val="0"/>
          <w:szCs w:val="21"/>
        </w:rPr>
        <w:t>承包人私自覆盖</w:t>
      </w:r>
    </w:p>
    <w:p>
      <w:pPr>
        <w:spacing w:line="360" w:lineRule="auto"/>
        <w:ind w:firstLine="420" w:firstLineChars="200"/>
        <w:jc w:val="left"/>
        <w:rPr>
          <w:rFonts w:hAnsi="宋体"/>
          <w:color w:val="auto"/>
          <w:szCs w:val="21"/>
        </w:rPr>
      </w:pPr>
      <w:r>
        <w:rPr>
          <w:rFonts w:hint="eastAsia" w:hAnsi="宋体"/>
          <w:color w:val="auto"/>
          <w:kern w:val="0"/>
          <w:szCs w:val="21"/>
        </w:rPr>
        <w:t>承包人未通知监理人到场检查，私自将工程隐蔽部位覆盖的，监理人有权指示承包人钻孔探测或揭开检查，无论工程隐蔽部位质量是否合格，由此增加的费用和（或）延误的工期均由承包人承担。</w:t>
      </w:r>
    </w:p>
    <w:p>
      <w:pPr>
        <w:pStyle w:val="7"/>
        <w:numPr>
          <w:ilvl w:val="0"/>
          <w:numId w:val="0"/>
        </w:numPr>
        <w:tabs>
          <w:tab w:val="left" w:pos="2155"/>
        </w:tabs>
        <w:rPr>
          <w:color w:val="auto"/>
        </w:rPr>
      </w:pPr>
      <w:bookmarkStart w:id="422" w:name="_Toc351203536"/>
      <w:r>
        <w:rPr>
          <w:color w:val="auto"/>
        </w:rPr>
        <w:t>5</w:t>
      </w:r>
      <w:bookmarkStart w:id="423" w:name="_Toc337558762"/>
      <w:r>
        <w:rPr>
          <w:color w:val="auto"/>
        </w:rPr>
        <w:t>.4</w:t>
      </w:r>
      <w:r>
        <w:rPr>
          <w:rFonts w:hint="eastAsia"/>
          <w:color w:val="auto"/>
        </w:rPr>
        <w:t>不合格工程的处理</w:t>
      </w:r>
      <w:bookmarkEnd w:id="422"/>
    </w:p>
    <w:bookmarkEnd w:id="423"/>
    <w:p>
      <w:pPr>
        <w:spacing w:line="360" w:lineRule="auto"/>
        <w:ind w:firstLine="420" w:firstLineChars="200"/>
        <w:jc w:val="left"/>
        <w:rPr>
          <w:rFonts w:hAnsi="宋体"/>
          <w:color w:val="auto"/>
          <w:kern w:val="0"/>
          <w:szCs w:val="21"/>
        </w:rPr>
      </w:pPr>
      <w:r>
        <w:rPr>
          <w:rFonts w:hAnsi="宋体"/>
          <w:color w:val="auto"/>
          <w:kern w:val="0"/>
          <w:szCs w:val="21"/>
        </w:rPr>
        <w:t xml:space="preserve">5.4.1 </w:t>
      </w:r>
      <w:r>
        <w:rPr>
          <w:rFonts w:hint="eastAsia" w:hAnsi="宋体"/>
          <w:color w:val="auto"/>
          <w:kern w:val="0"/>
          <w:szCs w:val="21"/>
        </w:rPr>
        <w:t>因承包人原因造成工程不合格的，发包人有权随时要求承包人采取补救措施，直至达到合同要求的质量标准，由此增加的费用和（或）延误的工期由承包人承担。无法补救的，按照第</w:t>
      </w:r>
      <w:r>
        <w:rPr>
          <w:rFonts w:hAnsi="宋体"/>
          <w:color w:val="auto"/>
          <w:kern w:val="0"/>
          <w:szCs w:val="21"/>
        </w:rPr>
        <w:t>13.2.4</w:t>
      </w:r>
      <w:r>
        <w:rPr>
          <w:rFonts w:hint="eastAsia" w:hAnsi="宋体"/>
          <w:color w:val="auto"/>
          <w:kern w:val="0"/>
          <w:szCs w:val="21"/>
        </w:rPr>
        <w:t>项〔拒绝接收全部或部分工程〕约定执行。</w:t>
      </w:r>
      <w:r>
        <w:rPr>
          <w:rFonts w:hAnsi="宋体"/>
          <w:color w:val="auto"/>
          <w:kern w:val="0"/>
          <w:szCs w:val="21"/>
        </w:rPr>
        <w:t xml:space="preserve"> </w:t>
      </w:r>
    </w:p>
    <w:p>
      <w:pPr>
        <w:spacing w:line="360" w:lineRule="auto"/>
        <w:ind w:firstLine="420" w:firstLineChars="200"/>
        <w:jc w:val="left"/>
        <w:rPr>
          <w:rFonts w:hAnsi="宋体"/>
          <w:color w:val="auto"/>
          <w:kern w:val="0"/>
          <w:szCs w:val="21"/>
        </w:rPr>
      </w:pPr>
      <w:r>
        <w:rPr>
          <w:rFonts w:hAnsi="宋体"/>
          <w:color w:val="auto"/>
          <w:kern w:val="0"/>
          <w:szCs w:val="21"/>
        </w:rPr>
        <w:t xml:space="preserve">5.4.2 </w:t>
      </w:r>
      <w:r>
        <w:rPr>
          <w:rFonts w:hint="eastAsia" w:hAnsi="宋体"/>
          <w:color w:val="auto"/>
          <w:kern w:val="0"/>
          <w:szCs w:val="21"/>
        </w:rPr>
        <w:t>因发包人原因造成工程不合格的，由此增加的费用和（或）延误的工期由发包人承担，并支付承包人合理的利润。</w:t>
      </w:r>
    </w:p>
    <w:p>
      <w:pPr>
        <w:pStyle w:val="7"/>
        <w:numPr>
          <w:ilvl w:val="0"/>
          <w:numId w:val="0"/>
        </w:numPr>
        <w:tabs>
          <w:tab w:val="left" w:pos="2155"/>
        </w:tabs>
        <w:rPr>
          <w:color w:val="auto"/>
        </w:rPr>
      </w:pPr>
      <w:bookmarkStart w:id="424" w:name="_Toc351203537"/>
      <w:r>
        <w:rPr>
          <w:color w:val="auto"/>
        </w:rPr>
        <w:t xml:space="preserve">5.5 </w:t>
      </w:r>
      <w:r>
        <w:rPr>
          <w:rFonts w:hint="eastAsia"/>
          <w:color w:val="auto"/>
        </w:rPr>
        <w:t>质量争议检测</w:t>
      </w:r>
      <w:bookmarkEnd w:id="424"/>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合同当事人对工程质量有争议的，由双方协商确定的工程质量检测机构鉴定，由此产生的费用及因此造成的损失，由责任方承担。</w:t>
      </w:r>
    </w:p>
    <w:p>
      <w:pPr>
        <w:autoSpaceDE w:val="0"/>
        <w:autoSpaceDN w:val="0"/>
        <w:adjustRightInd w:val="0"/>
        <w:spacing w:line="360" w:lineRule="auto"/>
        <w:jc w:val="left"/>
        <w:rPr>
          <w:rFonts w:hAnsi="宋体"/>
          <w:color w:val="auto"/>
          <w:kern w:val="0"/>
          <w:szCs w:val="21"/>
        </w:rPr>
      </w:pPr>
      <w:r>
        <w:rPr>
          <w:rFonts w:hint="eastAsia" w:hAnsi="宋体"/>
          <w:color w:val="auto"/>
          <w:kern w:val="0"/>
          <w:szCs w:val="21"/>
        </w:rPr>
        <w:t>合同当事人均有责任的，由双方根据其责任分别承担。合同当事人无法达成一致的，按照第</w:t>
      </w:r>
      <w:r>
        <w:rPr>
          <w:rFonts w:hAnsi="宋体"/>
          <w:color w:val="auto"/>
          <w:kern w:val="0"/>
          <w:szCs w:val="21"/>
        </w:rPr>
        <w:t>4.4</w:t>
      </w:r>
      <w:r>
        <w:rPr>
          <w:rFonts w:hint="eastAsia" w:hAnsi="宋体"/>
          <w:color w:val="auto"/>
          <w:kern w:val="0"/>
          <w:szCs w:val="21"/>
        </w:rPr>
        <w:t>款〔商定或确定〕执行。</w:t>
      </w:r>
    </w:p>
    <w:p>
      <w:pPr>
        <w:pStyle w:val="6"/>
        <w:numPr>
          <w:ilvl w:val="0"/>
          <w:numId w:val="0"/>
        </w:numPr>
        <w:tabs>
          <w:tab w:val="left" w:pos="900"/>
        </w:tabs>
        <w:rPr>
          <w:color w:val="auto"/>
        </w:rPr>
      </w:pPr>
      <w:bookmarkStart w:id="425" w:name="_Toc525396175"/>
      <w:bookmarkStart w:id="426" w:name="_Toc25741"/>
      <w:bookmarkStart w:id="427" w:name="_Toc351203538"/>
      <w:bookmarkStart w:id="428" w:name="_Toc4644"/>
      <w:bookmarkStart w:id="429" w:name="_Toc19065"/>
      <w:bookmarkStart w:id="430" w:name="_Toc6820"/>
      <w:r>
        <w:rPr>
          <w:color w:val="auto"/>
        </w:rPr>
        <w:t>6</w:t>
      </w:r>
      <w:bookmarkStart w:id="431" w:name="_Toc337558763"/>
      <w:r>
        <w:rPr>
          <w:color w:val="auto"/>
        </w:rPr>
        <w:t xml:space="preserve">. </w:t>
      </w:r>
      <w:r>
        <w:rPr>
          <w:rFonts w:hint="eastAsia"/>
          <w:color w:val="auto"/>
        </w:rPr>
        <w:t>安全文明施工与环境保护</w:t>
      </w:r>
      <w:bookmarkEnd w:id="425"/>
      <w:bookmarkEnd w:id="426"/>
      <w:bookmarkEnd w:id="427"/>
      <w:bookmarkEnd w:id="428"/>
      <w:bookmarkEnd w:id="429"/>
      <w:bookmarkEnd w:id="430"/>
    </w:p>
    <w:bookmarkEnd w:id="431"/>
    <w:p>
      <w:pPr>
        <w:pStyle w:val="7"/>
        <w:numPr>
          <w:ilvl w:val="0"/>
          <w:numId w:val="0"/>
        </w:numPr>
        <w:tabs>
          <w:tab w:val="left" w:pos="2155"/>
        </w:tabs>
        <w:rPr>
          <w:color w:val="auto"/>
        </w:rPr>
      </w:pPr>
      <w:bookmarkStart w:id="432" w:name="_Toc351203539"/>
      <w:r>
        <w:rPr>
          <w:color w:val="auto"/>
        </w:rPr>
        <w:t>6</w:t>
      </w:r>
      <w:bookmarkStart w:id="433" w:name="_Toc337558764"/>
      <w:r>
        <w:rPr>
          <w:color w:val="auto"/>
        </w:rPr>
        <w:t>.1</w:t>
      </w:r>
      <w:r>
        <w:rPr>
          <w:rFonts w:hint="eastAsia"/>
          <w:color w:val="auto"/>
        </w:rPr>
        <w:t>安全文明施工</w:t>
      </w:r>
      <w:bookmarkEnd w:id="432"/>
    </w:p>
    <w:bookmarkEnd w:id="433"/>
    <w:p>
      <w:pPr>
        <w:spacing w:line="360" w:lineRule="auto"/>
        <w:ind w:firstLine="420" w:firstLineChars="200"/>
        <w:rPr>
          <w:rFonts w:hAnsi="宋体"/>
          <w:color w:val="auto"/>
          <w:szCs w:val="21"/>
        </w:rPr>
      </w:pPr>
      <w:r>
        <w:rPr>
          <w:rFonts w:hAnsi="宋体"/>
          <w:color w:val="auto"/>
          <w:szCs w:val="21"/>
        </w:rPr>
        <w:t>6.1.1</w:t>
      </w:r>
      <w:r>
        <w:rPr>
          <w:rFonts w:hint="eastAsia" w:hAnsi="宋体"/>
          <w:color w:val="auto"/>
          <w:szCs w:val="21"/>
        </w:rPr>
        <w:t>安全生产要求</w:t>
      </w:r>
    </w:p>
    <w:p>
      <w:pPr>
        <w:spacing w:line="360" w:lineRule="auto"/>
        <w:ind w:firstLine="420" w:firstLineChars="200"/>
        <w:rPr>
          <w:rFonts w:hAnsi="宋体"/>
          <w:color w:val="auto"/>
          <w:szCs w:val="21"/>
        </w:rPr>
      </w:pPr>
      <w:r>
        <w:rPr>
          <w:rFonts w:hint="eastAsia" w:hAnsi="宋体"/>
          <w:color w:val="auto"/>
          <w:szCs w:val="21"/>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auto"/>
        <w:ind w:firstLine="420" w:firstLineChars="200"/>
        <w:rPr>
          <w:rFonts w:hAnsi="宋体"/>
          <w:color w:val="auto"/>
          <w:szCs w:val="21"/>
        </w:rPr>
      </w:pPr>
      <w:r>
        <w:rPr>
          <w:rFonts w:hint="eastAsia" w:hAnsi="宋体"/>
          <w:color w:val="auto"/>
          <w:szCs w:val="21"/>
        </w:rPr>
        <w:t>在施工过程中，如遇到突发的地质变动、事先未知的地下施工障碍等影响施工安全的紧急情况，承包人应及时报告监理人和发包人，发包人应当及时下令停工并报</w:t>
      </w:r>
      <w:r>
        <w:rPr>
          <w:rFonts w:hint="eastAsia" w:hAnsi="宋体"/>
          <w:color w:val="auto"/>
          <w:kern w:val="0"/>
          <w:szCs w:val="21"/>
        </w:rPr>
        <w:t>政府有关行政管理部门</w:t>
      </w:r>
      <w:r>
        <w:rPr>
          <w:rFonts w:hint="eastAsia" w:hAnsi="宋体"/>
          <w:color w:val="auto"/>
          <w:szCs w:val="21"/>
        </w:rPr>
        <w:t>采取应急措施。</w:t>
      </w:r>
    </w:p>
    <w:p>
      <w:pPr>
        <w:spacing w:line="360" w:lineRule="auto"/>
        <w:ind w:firstLine="420" w:firstLineChars="200"/>
        <w:rPr>
          <w:rFonts w:hAnsi="宋体"/>
          <w:color w:val="auto"/>
          <w:szCs w:val="21"/>
        </w:rPr>
      </w:pPr>
      <w:r>
        <w:rPr>
          <w:rFonts w:hint="eastAsia" w:hAnsi="宋体"/>
          <w:color w:val="auto"/>
          <w:szCs w:val="21"/>
        </w:rPr>
        <w:t>因安全生产需要暂停施工的，按照第</w:t>
      </w:r>
      <w:r>
        <w:rPr>
          <w:rFonts w:hAnsi="宋体"/>
          <w:color w:val="auto"/>
          <w:szCs w:val="21"/>
        </w:rPr>
        <w:t>7.8</w:t>
      </w:r>
      <w:r>
        <w:rPr>
          <w:rFonts w:hint="eastAsia" w:hAnsi="宋体"/>
          <w:color w:val="auto"/>
          <w:szCs w:val="21"/>
        </w:rPr>
        <w:t>款〔暂停施工〕的约定执行。</w:t>
      </w:r>
    </w:p>
    <w:p>
      <w:pPr>
        <w:spacing w:line="360" w:lineRule="auto"/>
        <w:ind w:firstLine="420" w:firstLineChars="200"/>
        <w:rPr>
          <w:rFonts w:hAnsi="宋体"/>
          <w:color w:val="auto"/>
          <w:szCs w:val="21"/>
        </w:rPr>
      </w:pPr>
      <w:r>
        <w:rPr>
          <w:rFonts w:hAnsi="宋体"/>
          <w:color w:val="auto"/>
          <w:szCs w:val="21"/>
        </w:rPr>
        <w:t xml:space="preserve">6.1.2 </w:t>
      </w:r>
      <w:r>
        <w:rPr>
          <w:rFonts w:hint="eastAsia" w:hAnsi="宋体"/>
          <w:color w:val="auto"/>
          <w:szCs w:val="21"/>
        </w:rPr>
        <w:t>安全生产保证措施</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szCs w:val="21"/>
        </w:rPr>
        <w:t>承包人应当按照有关</w:t>
      </w:r>
      <w:r>
        <w:rPr>
          <w:rFonts w:hint="eastAsia" w:hAnsi="宋体"/>
          <w:color w:val="auto"/>
          <w:kern w:val="0"/>
          <w:szCs w:val="21"/>
        </w:rPr>
        <w:t>规定编制安全技术措施或者专项施工方案，</w:t>
      </w:r>
      <w:r>
        <w:rPr>
          <w:rFonts w:hint="eastAsia" w:hAnsi="宋体"/>
          <w:color w:val="auto"/>
          <w:szCs w:val="21"/>
        </w:rPr>
        <w:t>建立安全生产责任制度、治安保卫制度及安全生产教育培训制度，并</w:t>
      </w:r>
      <w:r>
        <w:rPr>
          <w:rFonts w:hint="eastAsia" w:hAnsi="宋体"/>
          <w:color w:val="auto"/>
          <w:kern w:val="0"/>
          <w:szCs w:val="21"/>
        </w:rPr>
        <w:t>按安全生产法律规定及合同约定履行安全职责，如实</w:t>
      </w:r>
      <w:r>
        <w:rPr>
          <w:rFonts w:hint="eastAsia" w:hAnsi="宋体"/>
          <w:color w:val="auto"/>
          <w:szCs w:val="21"/>
        </w:rPr>
        <w:t>编制工程安全生产的有关记录，</w:t>
      </w:r>
      <w:r>
        <w:rPr>
          <w:rFonts w:hint="eastAsia" w:hAnsi="宋体"/>
          <w:color w:val="auto"/>
          <w:kern w:val="0"/>
          <w:szCs w:val="21"/>
        </w:rPr>
        <w:t>接受发包人、监理人及政府安全监督部门的检查与监督。</w:t>
      </w:r>
    </w:p>
    <w:p>
      <w:pPr>
        <w:spacing w:line="360" w:lineRule="auto"/>
        <w:ind w:firstLine="420" w:firstLineChars="200"/>
        <w:rPr>
          <w:rFonts w:hAnsi="宋体"/>
          <w:color w:val="auto"/>
          <w:szCs w:val="21"/>
        </w:rPr>
      </w:pPr>
      <w:r>
        <w:rPr>
          <w:rFonts w:hAnsi="宋体"/>
          <w:color w:val="auto"/>
          <w:szCs w:val="21"/>
        </w:rPr>
        <w:t>6.1.3</w:t>
      </w:r>
      <w:r>
        <w:rPr>
          <w:rFonts w:hint="eastAsia" w:hAnsi="宋体"/>
          <w:color w:val="auto"/>
          <w:szCs w:val="21"/>
        </w:rPr>
        <w:t>特别安全生产事项</w:t>
      </w:r>
    </w:p>
    <w:p>
      <w:pPr>
        <w:spacing w:line="360" w:lineRule="auto"/>
        <w:ind w:firstLine="420" w:firstLineChars="200"/>
        <w:rPr>
          <w:rFonts w:hAnsi="宋体"/>
          <w:color w:val="auto"/>
          <w:szCs w:val="21"/>
        </w:rPr>
      </w:pPr>
      <w:r>
        <w:rPr>
          <w:rFonts w:hint="eastAsia" w:hAnsi="宋体"/>
          <w:color w:val="auto"/>
          <w:szCs w:val="21"/>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auto"/>
        <w:ind w:firstLine="420" w:firstLineChars="200"/>
        <w:rPr>
          <w:rFonts w:hAnsi="宋体"/>
          <w:color w:val="auto"/>
          <w:szCs w:val="21"/>
        </w:rPr>
      </w:pPr>
      <w:r>
        <w:rPr>
          <w:rFonts w:hint="eastAsia" w:hAnsi="宋体"/>
          <w:color w:val="auto"/>
          <w:szCs w:val="21"/>
        </w:rPr>
        <w:t>承包人在动力设备、输电线路、地下管道、密封防震车间、易燃易爆地段以及临街交通要道附近施工时，施工开始前应向发包人和监理人提出安全防护措施，经发包人认可后实施。</w:t>
      </w:r>
      <w:r>
        <w:rPr>
          <w:rFonts w:hAnsi="宋体"/>
          <w:color w:val="auto"/>
          <w:szCs w:val="21"/>
        </w:rPr>
        <w:t xml:space="preserve"> </w:t>
      </w:r>
    </w:p>
    <w:p>
      <w:pPr>
        <w:spacing w:line="360" w:lineRule="auto"/>
        <w:ind w:firstLine="420" w:firstLineChars="200"/>
        <w:rPr>
          <w:rFonts w:hAnsi="宋体"/>
          <w:color w:val="auto"/>
          <w:szCs w:val="21"/>
        </w:rPr>
      </w:pPr>
      <w:r>
        <w:rPr>
          <w:rFonts w:hint="eastAsia" w:hAnsi="宋体"/>
          <w:color w:val="auto"/>
          <w:szCs w:val="21"/>
        </w:rPr>
        <w:t>实施爆破作业，在放射、毒害性环境中施工（含储存、运输、使用）及使用毒害性、腐蚀性物品施工时，承包人应在施工前</w:t>
      </w:r>
      <w:r>
        <w:rPr>
          <w:rFonts w:hAnsi="宋体"/>
          <w:color w:val="auto"/>
          <w:szCs w:val="21"/>
        </w:rPr>
        <w:t>7</w:t>
      </w:r>
      <w:r>
        <w:rPr>
          <w:rFonts w:hint="eastAsia" w:hAnsi="宋体"/>
          <w:color w:val="auto"/>
          <w:szCs w:val="21"/>
        </w:rPr>
        <w:t>天以书面通知发包人和监理人，并报送相应的安全防护措施，经发包人认可后实施。</w:t>
      </w:r>
    </w:p>
    <w:p>
      <w:pPr>
        <w:spacing w:line="360" w:lineRule="auto"/>
        <w:ind w:firstLine="420" w:firstLineChars="200"/>
        <w:rPr>
          <w:rFonts w:hAnsi="宋体"/>
          <w:color w:val="auto"/>
          <w:szCs w:val="21"/>
        </w:rPr>
      </w:pPr>
      <w:r>
        <w:rPr>
          <w:rFonts w:hint="eastAsia" w:hAnsi="宋体"/>
          <w:color w:val="auto"/>
          <w:szCs w:val="21"/>
        </w:rPr>
        <w:t>需单独编制危险性较大分部分项专项工程施工方案的，及要求进行专家论证的超过一定规模的危险性较大的分部分项工程，承包人应及时编制和组织论证。</w:t>
      </w:r>
    </w:p>
    <w:p>
      <w:pPr>
        <w:spacing w:line="360" w:lineRule="auto"/>
        <w:ind w:firstLine="420" w:firstLineChars="200"/>
        <w:rPr>
          <w:rFonts w:hAnsi="宋体"/>
          <w:color w:val="auto"/>
          <w:szCs w:val="21"/>
        </w:rPr>
      </w:pPr>
      <w:r>
        <w:rPr>
          <w:rFonts w:hAnsi="宋体"/>
          <w:color w:val="auto"/>
          <w:szCs w:val="21"/>
        </w:rPr>
        <w:t xml:space="preserve">6.1.4 </w:t>
      </w:r>
      <w:r>
        <w:rPr>
          <w:rFonts w:hint="eastAsia" w:hAnsi="宋体"/>
          <w:color w:val="auto"/>
          <w:szCs w:val="21"/>
        </w:rPr>
        <w:t>治安保卫</w:t>
      </w:r>
    </w:p>
    <w:p>
      <w:pPr>
        <w:spacing w:line="360" w:lineRule="auto"/>
        <w:ind w:firstLine="420" w:firstLineChars="200"/>
        <w:rPr>
          <w:rFonts w:hAnsi="宋体"/>
          <w:color w:val="auto"/>
          <w:szCs w:val="21"/>
        </w:rPr>
      </w:pPr>
      <w:r>
        <w:rPr>
          <w:rFonts w:hint="eastAsia" w:hAnsi="宋体"/>
          <w:color w:val="auto"/>
          <w:szCs w:val="21"/>
        </w:rPr>
        <w:t>除专用合同条款另有约定外，发包人应与当地公安部门协商，在现场建立治安管理机构或联防组织，统一管理施工场地的治安保卫事项，履行合同工程的治安保卫职责。</w:t>
      </w:r>
    </w:p>
    <w:p>
      <w:pPr>
        <w:spacing w:line="360" w:lineRule="auto"/>
        <w:ind w:firstLine="420" w:firstLineChars="200"/>
        <w:rPr>
          <w:rFonts w:hAnsi="宋体"/>
          <w:color w:val="auto"/>
          <w:szCs w:val="21"/>
        </w:rPr>
      </w:pPr>
      <w:r>
        <w:rPr>
          <w:rFonts w:hint="eastAsia" w:hAnsi="宋体"/>
          <w:color w:val="auto"/>
          <w:szCs w:val="21"/>
        </w:rPr>
        <w:t>发包人和承包人除应协助现场治安管理机构或联防组织维护施工场地的社会治安外，还应做好包括生活区在内的各自管辖区的治安保卫工作。</w:t>
      </w:r>
    </w:p>
    <w:p>
      <w:pPr>
        <w:spacing w:line="360" w:lineRule="auto"/>
        <w:ind w:firstLine="420" w:firstLineChars="200"/>
        <w:rPr>
          <w:rFonts w:hAnsi="宋体"/>
          <w:color w:val="auto"/>
          <w:szCs w:val="21"/>
        </w:rPr>
      </w:pPr>
      <w:r>
        <w:rPr>
          <w:rFonts w:hint="eastAsia" w:hAnsi="宋体"/>
          <w:color w:val="auto"/>
          <w:szCs w:val="21"/>
        </w:rPr>
        <w:t>除专用合同条款另有约定外，发包人和承包人应在工程开工后</w:t>
      </w:r>
      <w:r>
        <w:rPr>
          <w:rFonts w:hAnsi="宋体"/>
          <w:color w:val="auto"/>
          <w:szCs w:val="21"/>
        </w:rPr>
        <w:t>7</w:t>
      </w:r>
      <w:r>
        <w:rPr>
          <w:rFonts w:hint="eastAsia" w:hAnsi="宋体"/>
          <w:color w:val="auto"/>
          <w:szCs w:val="21"/>
        </w:rPr>
        <w:t>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360" w:lineRule="auto"/>
        <w:ind w:firstLine="420" w:firstLineChars="200"/>
        <w:rPr>
          <w:rFonts w:hAnsi="宋体"/>
          <w:color w:val="auto"/>
          <w:kern w:val="0"/>
          <w:szCs w:val="21"/>
        </w:rPr>
      </w:pPr>
      <w:r>
        <w:rPr>
          <w:rFonts w:hAnsi="宋体"/>
          <w:color w:val="auto"/>
          <w:szCs w:val="21"/>
        </w:rPr>
        <w:t xml:space="preserve">6.1.5 </w:t>
      </w:r>
      <w:r>
        <w:rPr>
          <w:rFonts w:hint="eastAsia" w:hAnsi="宋体"/>
          <w:color w:val="auto"/>
          <w:szCs w:val="21"/>
        </w:rPr>
        <w:t>文明施工</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auto"/>
        <w:ind w:firstLine="420" w:firstLineChars="200"/>
        <w:rPr>
          <w:rFonts w:hAnsi="宋体"/>
          <w:color w:val="auto"/>
          <w:szCs w:val="21"/>
        </w:rPr>
      </w:pPr>
      <w:r>
        <w:rPr>
          <w:rFonts w:hAnsi="宋体"/>
          <w:color w:val="auto"/>
          <w:szCs w:val="21"/>
        </w:rPr>
        <w:t xml:space="preserve">6.1.6 </w:t>
      </w:r>
      <w:r>
        <w:rPr>
          <w:rFonts w:hint="eastAsia" w:hAnsi="宋体"/>
          <w:color w:val="auto"/>
          <w:szCs w:val="21"/>
        </w:rPr>
        <w:t>安全文明施工费</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除专用合同条款另有约定外，发包人应在开工后</w:t>
      </w:r>
      <w:r>
        <w:rPr>
          <w:rFonts w:hAnsi="宋体"/>
          <w:color w:val="auto"/>
          <w:kern w:val="0"/>
          <w:szCs w:val="21"/>
        </w:rPr>
        <w:t>28</w:t>
      </w:r>
      <w:r>
        <w:rPr>
          <w:rFonts w:hint="eastAsia" w:hAnsi="宋体"/>
          <w:color w:val="auto"/>
          <w:kern w:val="0"/>
          <w:szCs w:val="21"/>
        </w:rPr>
        <w:t>天内预付安全文明施工费总额的</w:t>
      </w:r>
      <w:r>
        <w:rPr>
          <w:rFonts w:hAnsi="宋体"/>
          <w:color w:val="auto"/>
          <w:kern w:val="0"/>
          <w:szCs w:val="21"/>
        </w:rPr>
        <w:t>50%</w:t>
      </w:r>
      <w:r>
        <w:rPr>
          <w:rFonts w:hint="eastAsia" w:hAnsi="宋体"/>
          <w:color w:val="auto"/>
          <w:kern w:val="0"/>
          <w:szCs w:val="21"/>
        </w:rPr>
        <w:t>，其余部分与进度款同期支付。发包人逾期支付安全文明施工费超过</w:t>
      </w:r>
      <w:r>
        <w:rPr>
          <w:rFonts w:hAnsi="宋体"/>
          <w:color w:val="auto"/>
          <w:kern w:val="0"/>
          <w:szCs w:val="21"/>
        </w:rPr>
        <w:t>7</w:t>
      </w:r>
      <w:r>
        <w:rPr>
          <w:rFonts w:hint="eastAsia" w:hAnsi="宋体"/>
          <w:color w:val="auto"/>
          <w:kern w:val="0"/>
          <w:szCs w:val="21"/>
        </w:rPr>
        <w:t>天的，承包人有权向发包人发出要求预付的催告通知，发包人收到通知后</w:t>
      </w:r>
      <w:r>
        <w:rPr>
          <w:rFonts w:hAnsi="宋体"/>
          <w:color w:val="auto"/>
          <w:kern w:val="0"/>
          <w:szCs w:val="21"/>
        </w:rPr>
        <w:t>7</w:t>
      </w:r>
      <w:r>
        <w:rPr>
          <w:rFonts w:hint="eastAsia" w:hAnsi="宋体"/>
          <w:color w:val="auto"/>
          <w:kern w:val="0"/>
          <w:szCs w:val="21"/>
        </w:rPr>
        <w:t>天内仍未支付的，承包人有权暂停施工，并按第</w:t>
      </w:r>
      <w:r>
        <w:rPr>
          <w:rFonts w:hAnsi="宋体"/>
          <w:color w:val="auto"/>
          <w:kern w:val="0"/>
          <w:szCs w:val="21"/>
        </w:rPr>
        <w:t>16.1.1</w:t>
      </w:r>
      <w:r>
        <w:rPr>
          <w:rFonts w:hint="eastAsia" w:hAnsi="宋体"/>
          <w:color w:val="auto"/>
          <w:kern w:val="0"/>
          <w:szCs w:val="21"/>
        </w:rPr>
        <w:t>项〔发包人违约的情形〕执行。</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auto"/>
        <w:ind w:firstLine="420" w:firstLineChars="200"/>
        <w:jc w:val="left"/>
        <w:rPr>
          <w:rFonts w:hAnsi="宋体"/>
          <w:color w:val="auto"/>
          <w:kern w:val="0"/>
          <w:szCs w:val="21"/>
        </w:rPr>
      </w:pPr>
      <w:r>
        <w:rPr>
          <w:rFonts w:hAnsi="宋体"/>
          <w:color w:val="auto"/>
          <w:kern w:val="0"/>
          <w:szCs w:val="21"/>
        </w:rPr>
        <w:t xml:space="preserve">6.1.7 </w:t>
      </w:r>
      <w:r>
        <w:rPr>
          <w:rFonts w:hint="eastAsia" w:hAnsi="宋体"/>
          <w:color w:val="auto"/>
          <w:kern w:val="0"/>
          <w:szCs w:val="21"/>
        </w:rPr>
        <w:t>紧急情况处理</w:t>
      </w:r>
    </w:p>
    <w:p>
      <w:pPr>
        <w:spacing w:line="360" w:lineRule="auto"/>
        <w:ind w:firstLine="420" w:firstLineChars="200"/>
        <w:jc w:val="left"/>
        <w:rPr>
          <w:rFonts w:hAnsi="宋体"/>
          <w:color w:val="auto"/>
          <w:kern w:val="0"/>
          <w:szCs w:val="21"/>
        </w:rPr>
      </w:pPr>
      <w:r>
        <w:rPr>
          <w:rFonts w:hint="eastAsia" w:hAnsi="宋体"/>
          <w:color w:val="auto"/>
          <w:kern w:val="0"/>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6.1.8 </w:t>
      </w:r>
      <w:r>
        <w:rPr>
          <w:rFonts w:hint="eastAsia" w:hAnsi="宋体"/>
          <w:color w:val="auto"/>
          <w:kern w:val="0"/>
          <w:szCs w:val="21"/>
        </w:rPr>
        <w:t>事故处理</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w:t>
      </w:r>
      <w:r>
        <w:rPr>
          <w:rFonts w:hint="eastAsia" w:hAnsi="宋体"/>
          <w:color w:val="auto"/>
          <w:kern w:val="0"/>
          <w:szCs w:val="21"/>
          <w:lang w:eastAsia="zh-CN"/>
        </w:rPr>
        <w:t>做出</w:t>
      </w:r>
      <w:r>
        <w:rPr>
          <w:rFonts w:hint="eastAsia" w:hAnsi="宋体"/>
          <w:color w:val="auto"/>
          <w:kern w:val="0"/>
          <w:szCs w:val="21"/>
        </w:rPr>
        <w:t>标记和书面记录，妥善保管有关证据。发包人和承包人应按国家有关规定，及时如实地向有关部门报告事故发生的情况，以及正在采取的紧急措施等。</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6.1.9 </w:t>
      </w:r>
      <w:r>
        <w:rPr>
          <w:rFonts w:hint="eastAsia" w:hAnsi="宋体"/>
          <w:color w:val="auto"/>
          <w:kern w:val="0"/>
          <w:szCs w:val="21"/>
        </w:rPr>
        <w:t>安全生产责任</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6.1.9.1 </w:t>
      </w:r>
      <w:r>
        <w:rPr>
          <w:rFonts w:hint="eastAsia" w:hAnsi="宋体"/>
          <w:color w:val="auto"/>
          <w:kern w:val="0"/>
          <w:szCs w:val="21"/>
        </w:rPr>
        <w:t>发包人的安全责任</w:t>
      </w:r>
    </w:p>
    <w:p>
      <w:pPr>
        <w:spacing w:line="360" w:lineRule="auto"/>
        <w:ind w:firstLine="420" w:firstLineChars="200"/>
        <w:rPr>
          <w:rFonts w:hAnsi="宋体"/>
          <w:color w:val="auto"/>
          <w:szCs w:val="21"/>
        </w:rPr>
      </w:pPr>
      <w:r>
        <w:rPr>
          <w:rFonts w:hint="eastAsia" w:hAnsi="宋体"/>
          <w:color w:val="auto"/>
          <w:szCs w:val="21"/>
        </w:rPr>
        <w:t>发包人应负责赔偿以下各种情况造成的损失：</w:t>
      </w:r>
    </w:p>
    <w:p>
      <w:pPr>
        <w:spacing w:line="360" w:lineRule="auto"/>
        <w:ind w:firstLine="420" w:firstLineChars="200"/>
        <w:rPr>
          <w:rFonts w:hAnsi="宋体"/>
          <w:color w:val="auto"/>
          <w:szCs w:val="21"/>
        </w:rPr>
      </w:pPr>
      <w:r>
        <w:rPr>
          <w:rFonts w:hint="eastAsia" w:hAnsi="宋体"/>
          <w:color w:val="auto"/>
          <w:szCs w:val="21"/>
        </w:rPr>
        <w:t>（</w:t>
      </w:r>
      <w:r>
        <w:rPr>
          <w:rFonts w:hAnsi="宋体"/>
          <w:color w:val="auto"/>
          <w:szCs w:val="21"/>
        </w:rPr>
        <w:t>1</w:t>
      </w:r>
      <w:r>
        <w:rPr>
          <w:rFonts w:hint="eastAsia" w:hAnsi="宋体"/>
          <w:color w:val="auto"/>
          <w:szCs w:val="21"/>
        </w:rPr>
        <w:t>）工程或工程的任何部分对土地的占用所造成的第三者财产损失；</w:t>
      </w:r>
    </w:p>
    <w:p>
      <w:pPr>
        <w:spacing w:line="360" w:lineRule="auto"/>
        <w:ind w:firstLine="420" w:firstLineChars="200"/>
        <w:rPr>
          <w:rFonts w:hAnsi="宋体"/>
          <w:color w:val="auto"/>
          <w:szCs w:val="21"/>
        </w:rPr>
      </w:pPr>
      <w:r>
        <w:rPr>
          <w:rFonts w:hint="eastAsia" w:hAnsi="宋体"/>
          <w:color w:val="auto"/>
          <w:szCs w:val="21"/>
        </w:rPr>
        <w:t>（</w:t>
      </w:r>
      <w:r>
        <w:rPr>
          <w:rFonts w:hAnsi="宋体"/>
          <w:color w:val="auto"/>
          <w:szCs w:val="21"/>
        </w:rPr>
        <w:t>2</w:t>
      </w:r>
      <w:r>
        <w:rPr>
          <w:rFonts w:hint="eastAsia" w:hAnsi="宋体"/>
          <w:color w:val="auto"/>
          <w:szCs w:val="21"/>
        </w:rPr>
        <w:t>）由于发包人原因在施工场地及其毗邻地带造成的第三者人身伤亡和财产损失；</w:t>
      </w:r>
    </w:p>
    <w:p>
      <w:pPr>
        <w:spacing w:line="360" w:lineRule="auto"/>
        <w:ind w:firstLine="420" w:firstLineChars="200"/>
        <w:rPr>
          <w:rFonts w:hAnsi="宋体"/>
          <w:color w:val="auto"/>
          <w:szCs w:val="21"/>
        </w:rPr>
      </w:pPr>
      <w:r>
        <w:rPr>
          <w:rFonts w:hint="eastAsia" w:hAnsi="宋体"/>
          <w:color w:val="auto"/>
          <w:szCs w:val="21"/>
        </w:rPr>
        <w:t>（</w:t>
      </w:r>
      <w:r>
        <w:rPr>
          <w:rFonts w:hAnsi="宋体"/>
          <w:color w:val="auto"/>
          <w:szCs w:val="21"/>
        </w:rPr>
        <w:t>3</w:t>
      </w:r>
      <w:r>
        <w:rPr>
          <w:rFonts w:hint="eastAsia" w:hAnsi="宋体"/>
          <w:color w:val="auto"/>
          <w:szCs w:val="21"/>
        </w:rPr>
        <w:t>）由于发包人原因对承包人、监理人造成的人员人身伤亡和财产损失；</w:t>
      </w:r>
    </w:p>
    <w:p>
      <w:pPr>
        <w:spacing w:line="360" w:lineRule="auto"/>
        <w:ind w:firstLine="420" w:firstLineChars="200"/>
        <w:rPr>
          <w:rFonts w:hAnsi="宋体"/>
          <w:color w:val="auto"/>
          <w:szCs w:val="21"/>
        </w:rPr>
      </w:pPr>
      <w:r>
        <w:rPr>
          <w:rFonts w:hint="eastAsia" w:hAnsi="宋体"/>
          <w:color w:val="auto"/>
          <w:szCs w:val="21"/>
        </w:rPr>
        <w:t>（</w:t>
      </w:r>
      <w:r>
        <w:rPr>
          <w:rFonts w:hAnsi="宋体"/>
          <w:color w:val="auto"/>
          <w:szCs w:val="21"/>
        </w:rPr>
        <w:t>4</w:t>
      </w:r>
      <w:r>
        <w:rPr>
          <w:rFonts w:hint="eastAsia" w:hAnsi="宋体"/>
          <w:color w:val="auto"/>
          <w:szCs w:val="21"/>
        </w:rPr>
        <w:t>）由于发包人原因造成的发包人自身人员的人身伤害以及财产损失。</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6.1.9.2 </w:t>
      </w:r>
      <w:r>
        <w:rPr>
          <w:rFonts w:hint="eastAsia" w:hAnsi="宋体"/>
          <w:color w:val="auto"/>
          <w:kern w:val="0"/>
          <w:szCs w:val="21"/>
        </w:rPr>
        <w:t>承包人的安全责任</w:t>
      </w:r>
    </w:p>
    <w:p>
      <w:pPr>
        <w:spacing w:line="360" w:lineRule="auto"/>
        <w:ind w:firstLine="420" w:firstLineChars="200"/>
        <w:rPr>
          <w:rFonts w:hAnsi="宋体"/>
          <w:color w:val="auto"/>
          <w:kern w:val="0"/>
          <w:szCs w:val="21"/>
        </w:rPr>
      </w:pPr>
      <w:r>
        <w:rPr>
          <w:rFonts w:hint="eastAsia" w:hAnsi="宋体"/>
          <w:color w:val="auto"/>
          <w:szCs w:val="21"/>
        </w:rPr>
        <w:t>由于承包人原因在施工场地内及其毗邻地带造成的发包人、监理人以及第三者人员伤亡和财产损失，由承包人负责赔偿。</w:t>
      </w:r>
    </w:p>
    <w:p>
      <w:pPr>
        <w:pStyle w:val="7"/>
        <w:numPr>
          <w:ilvl w:val="0"/>
          <w:numId w:val="0"/>
        </w:numPr>
        <w:tabs>
          <w:tab w:val="left" w:pos="2155"/>
        </w:tabs>
        <w:rPr>
          <w:color w:val="auto"/>
        </w:rPr>
      </w:pPr>
      <w:bookmarkStart w:id="434" w:name="_Toc351203540"/>
      <w:r>
        <w:rPr>
          <w:color w:val="auto"/>
        </w:rPr>
        <w:t>6</w:t>
      </w:r>
      <w:bookmarkStart w:id="435" w:name="_Toc337558765"/>
      <w:r>
        <w:rPr>
          <w:color w:val="auto"/>
        </w:rPr>
        <w:t xml:space="preserve">.2 </w:t>
      </w:r>
      <w:r>
        <w:rPr>
          <w:rFonts w:hint="eastAsia" w:cs="宋体"/>
          <w:color w:val="auto"/>
        </w:rPr>
        <w:t>职业健康</w:t>
      </w:r>
      <w:bookmarkEnd w:id="434"/>
    </w:p>
    <w:bookmarkEnd w:id="435"/>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6.2.1 </w:t>
      </w:r>
      <w:r>
        <w:rPr>
          <w:rFonts w:hint="eastAsia" w:hAnsi="宋体"/>
          <w:color w:val="auto"/>
          <w:kern w:val="0"/>
          <w:szCs w:val="21"/>
        </w:rPr>
        <w:t>劳动保护</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承包人应按照法律规定保障现场施工人员的劳动安全，并提供劳动保护</w:t>
      </w:r>
      <w:r>
        <w:rPr>
          <w:rFonts w:hint="eastAsia" w:hAnsi="宋体"/>
          <w:color w:val="auto"/>
          <w:kern w:val="0"/>
          <w:szCs w:val="21"/>
          <w:lang w:eastAsia="zh-CN"/>
        </w:rPr>
        <w:t>，</w:t>
      </w:r>
      <w:r>
        <w:rPr>
          <w:rFonts w:hint="eastAsia" w:hAnsi="宋体"/>
          <w:color w:val="auto"/>
          <w:kern w:val="0"/>
          <w:szCs w:val="21"/>
        </w:rPr>
        <w:t>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承包人应按法律规定安排工作时间，保证其雇佣人员享有休息和休假的权利。因工程施工的特殊需要占用休假日或延长工作时间的，应不超过法律规定的限度，并按法律规定给予补休或付酬。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6.2.2 </w:t>
      </w:r>
      <w:r>
        <w:rPr>
          <w:rFonts w:hint="eastAsia" w:hAnsi="宋体"/>
          <w:color w:val="auto"/>
          <w:kern w:val="0"/>
          <w:szCs w:val="21"/>
        </w:rPr>
        <w:t>生活条件</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承包人应为其履行合同所雇用的人员提供必要的膳宿条件和生活环境；承包人应采取有效措施预防传染病，保证施工人员的健康，并定期对施工现场、施工人员生活基地和工程进行防疫和卫生的专业检查和处理</w:t>
      </w:r>
      <w:r>
        <w:rPr>
          <w:rFonts w:hint="eastAsia" w:hAnsi="宋体"/>
          <w:color w:val="auto"/>
          <w:kern w:val="0"/>
          <w:szCs w:val="21"/>
          <w:lang w:eastAsia="zh-CN"/>
        </w:rPr>
        <w:t>，</w:t>
      </w:r>
      <w:r>
        <w:rPr>
          <w:rFonts w:hAnsi="宋体"/>
          <w:color w:val="auto"/>
          <w:kern w:val="0"/>
          <w:szCs w:val="21"/>
        </w:rPr>
        <w:t xml:space="preserve"> </w:t>
      </w:r>
      <w:r>
        <w:rPr>
          <w:rFonts w:hint="eastAsia" w:hAnsi="宋体"/>
          <w:color w:val="auto"/>
          <w:kern w:val="0"/>
          <w:szCs w:val="21"/>
        </w:rPr>
        <w:t>在远离城镇的施工场地，还应配备必要的伤病防治和急救的医务人员与医疗设施。</w:t>
      </w:r>
    </w:p>
    <w:p>
      <w:pPr>
        <w:pStyle w:val="7"/>
        <w:numPr>
          <w:ilvl w:val="0"/>
          <w:numId w:val="0"/>
        </w:numPr>
        <w:tabs>
          <w:tab w:val="left" w:pos="2155"/>
        </w:tabs>
        <w:rPr>
          <w:color w:val="auto"/>
        </w:rPr>
      </w:pPr>
      <w:bookmarkStart w:id="436" w:name="_Toc351203541"/>
      <w:r>
        <w:rPr>
          <w:color w:val="auto"/>
        </w:rPr>
        <w:t>6</w:t>
      </w:r>
      <w:bookmarkStart w:id="437" w:name="_Toc337558766"/>
      <w:r>
        <w:rPr>
          <w:color w:val="auto"/>
        </w:rPr>
        <w:t xml:space="preserve">.3 </w:t>
      </w:r>
      <w:r>
        <w:rPr>
          <w:rFonts w:hint="eastAsia" w:cs="宋体"/>
          <w:color w:val="auto"/>
        </w:rPr>
        <w:t>环境保护</w:t>
      </w:r>
      <w:bookmarkEnd w:id="436"/>
    </w:p>
    <w:bookmarkEnd w:id="437"/>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承包人应当承担因其原因引起的环境污染侵权损害赔偿责任，因上述环境污染引起纠纷而导致暂停施工的，由此增加的费用和（或）延误的工期由承包人承担。</w:t>
      </w:r>
    </w:p>
    <w:p>
      <w:pPr>
        <w:pStyle w:val="6"/>
        <w:numPr>
          <w:ilvl w:val="0"/>
          <w:numId w:val="0"/>
        </w:numPr>
        <w:tabs>
          <w:tab w:val="left" w:pos="900"/>
        </w:tabs>
        <w:rPr>
          <w:color w:val="auto"/>
        </w:rPr>
      </w:pPr>
      <w:bookmarkStart w:id="438" w:name="_Toc18416"/>
      <w:bookmarkStart w:id="439" w:name="_Toc4203"/>
      <w:bookmarkStart w:id="440" w:name="_Toc351203542"/>
      <w:bookmarkStart w:id="441" w:name="_Toc14499"/>
      <w:bookmarkStart w:id="442" w:name="_Toc26101"/>
      <w:bookmarkStart w:id="443" w:name="_Toc525396176"/>
      <w:r>
        <w:rPr>
          <w:color w:val="auto"/>
        </w:rPr>
        <w:t>7</w:t>
      </w:r>
      <w:bookmarkStart w:id="444" w:name="_Toc337558767"/>
      <w:r>
        <w:rPr>
          <w:color w:val="auto"/>
        </w:rPr>
        <w:t xml:space="preserve">. </w:t>
      </w:r>
      <w:r>
        <w:rPr>
          <w:rFonts w:hint="eastAsia"/>
          <w:color w:val="auto"/>
        </w:rPr>
        <w:t>工期和进度</w:t>
      </w:r>
      <w:bookmarkEnd w:id="438"/>
      <w:bookmarkEnd w:id="439"/>
      <w:bookmarkEnd w:id="440"/>
      <w:bookmarkEnd w:id="441"/>
      <w:bookmarkEnd w:id="442"/>
      <w:bookmarkEnd w:id="443"/>
    </w:p>
    <w:bookmarkEnd w:id="444"/>
    <w:p>
      <w:pPr>
        <w:pStyle w:val="7"/>
        <w:numPr>
          <w:ilvl w:val="0"/>
          <w:numId w:val="0"/>
        </w:numPr>
        <w:tabs>
          <w:tab w:val="left" w:pos="2155"/>
        </w:tabs>
        <w:rPr>
          <w:color w:val="auto"/>
        </w:rPr>
      </w:pPr>
      <w:bookmarkStart w:id="445" w:name="_Toc351203543"/>
      <w:r>
        <w:rPr>
          <w:color w:val="auto"/>
        </w:rPr>
        <w:t>7</w:t>
      </w:r>
      <w:bookmarkStart w:id="446" w:name="_Toc337558768"/>
      <w:bookmarkStart w:id="447" w:name="_Toc296503066"/>
      <w:bookmarkStart w:id="448" w:name="_Toc296346567"/>
      <w:r>
        <w:rPr>
          <w:color w:val="auto"/>
        </w:rPr>
        <w:t>.1</w:t>
      </w:r>
      <w:r>
        <w:rPr>
          <w:rFonts w:hint="eastAsia"/>
          <w:color w:val="auto"/>
        </w:rPr>
        <w:t>施工组织设计</w:t>
      </w:r>
      <w:bookmarkEnd w:id="445"/>
    </w:p>
    <w:bookmarkEnd w:id="446"/>
    <w:p>
      <w:pPr>
        <w:autoSpaceDE w:val="0"/>
        <w:autoSpaceDN w:val="0"/>
        <w:adjustRightInd w:val="0"/>
        <w:spacing w:line="360" w:lineRule="auto"/>
        <w:ind w:firstLine="420" w:firstLineChars="200"/>
        <w:jc w:val="left"/>
        <w:rPr>
          <w:rFonts w:hAnsi="宋体"/>
          <w:color w:val="auto"/>
          <w:kern w:val="0"/>
          <w:szCs w:val="21"/>
        </w:rPr>
      </w:pPr>
      <w:r>
        <w:rPr>
          <w:rFonts w:hAnsi="宋体"/>
          <w:color w:val="auto"/>
          <w:szCs w:val="21"/>
        </w:rPr>
        <w:t xml:space="preserve">7.1.1 </w:t>
      </w:r>
      <w:r>
        <w:rPr>
          <w:rFonts w:hint="eastAsia" w:hAnsi="宋体"/>
          <w:color w:val="auto"/>
          <w:kern w:val="0"/>
          <w:szCs w:val="21"/>
        </w:rPr>
        <w:t>施工组织设计的内容</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施工组织设计应包含以下内容：</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）施工方案；</w:t>
      </w:r>
      <w:r>
        <w:rPr>
          <w:rFonts w:hAnsi="宋体"/>
          <w:color w:val="auto"/>
          <w:kern w:val="0"/>
          <w:szCs w:val="21"/>
        </w:rPr>
        <w:t xml:space="preserve"> </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）施工现场平面布置图；</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）施工进度计划和保证措施；</w:t>
      </w:r>
      <w:r>
        <w:rPr>
          <w:rFonts w:hAnsi="宋体"/>
          <w:color w:val="auto"/>
          <w:kern w:val="0"/>
          <w:szCs w:val="21"/>
        </w:rPr>
        <w:t xml:space="preserve"> </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4</w:t>
      </w:r>
      <w:r>
        <w:rPr>
          <w:rFonts w:hint="eastAsia" w:hAnsi="宋体"/>
          <w:color w:val="auto"/>
          <w:kern w:val="0"/>
          <w:szCs w:val="21"/>
        </w:rPr>
        <w:t>）劳动力及材料供应计划；</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5</w:t>
      </w:r>
      <w:r>
        <w:rPr>
          <w:rFonts w:hint="eastAsia" w:hAnsi="宋体"/>
          <w:color w:val="auto"/>
          <w:kern w:val="0"/>
          <w:szCs w:val="21"/>
        </w:rPr>
        <w:t>）施工机械设备的选用；</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6</w:t>
      </w:r>
      <w:r>
        <w:rPr>
          <w:rFonts w:hint="eastAsia" w:hAnsi="宋体"/>
          <w:color w:val="auto"/>
          <w:kern w:val="0"/>
          <w:szCs w:val="21"/>
        </w:rPr>
        <w:t>）质量保证体系及措施；</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7</w:t>
      </w:r>
      <w:r>
        <w:rPr>
          <w:rFonts w:hint="eastAsia" w:hAnsi="宋体"/>
          <w:color w:val="auto"/>
          <w:kern w:val="0"/>
          <w:szCs w:val="21"/>
        </w:rPr>
        <w:t>）安全生产、文明施工措施；</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8</w:t>
      </w:r>
      <w:r>
        <w:rPr>
          <w:rFonts w:hint="eastAsia" w:hAnsi="宋体"/>
          <w:color w:val="auto"/>
          <w:kern w:val="0"/>
          <w:szCs w:val="21"/>
        </w:rPr>
        <w:t>）环境保护、成本控制措施；</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9</w:t>
      </w:r>
      <w:r>
        <w:rPr>
          <w:rFonts w:hint="eastAsia" w:hAnsi="宋体"/>
          <w:color w:val="auto"/>
          <w:kern w:val="0"/>
          <w:szCs w:val="21"/>
        </w:rPr>
        <w:t>）合同当事人约定的其他内容。</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szCs w:val="21"/>
        </w:rPr>
        <w:t xml:space="preserve">7.1.2 </w:t>
      </w:r>
      <w:r>
        <w:rPr>
          <w:rFonts w:hint="eastAsia" w:hAnsi="宋体"/>
          <w:color w:val="auto"/>
          <w:kern w:val="0"/>
          <w:szCs w:val="21"/>
        </w:rPr>
        <w:t>施工组织设计的提交和修改</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除专用合同条款另有约定外，承包人应在合同签订后</w:t>
      </w:r>
      <w:r>
        <w:rPr>
          <w:rFonts w:hAnsi="宋体"/>
          <w:color w:val="auto"/>
          <w:kern w:val="0"/>
          <w:szCs w:val="21"/>
        </w:rPr>
        <w:t>14</w:t>
      </w:r>
      <w:r>
        <w:rPr>
          <w:rFonts w:hint="eastAsia" w:hAnsi="宋体"/>
          <w:color w:val="auto"/>
          <w:kern w:val="0"/>
          <w:szCs w:val="21"/>
        </w:rPr>
        <w:t>天内，但至迟不得晚于第</w:t>
      </w:r>
      <w:r>
        <w:rPr>
          <w:rFonts w:hAnsi="宋体"/>
          <w:color w:val="auto"/>
          <w:kern w:val="0"/>
          <w:szCs w:val="21"/>
        </w:rPr>
        <w:t>7.3.2</w:t>
      </w:r>
      <w:r>
        <w:rPr>
          <w:rFonts w:hint="eastAsia" w:hAnsi="宋体"/>
          <w:color w:val="auto"/>
          <w:kern w:val="0"/>
          <w:szCs w:val="21"/>
        </w:rPr>
        <w:t>项〔开工通知〕载明的开工日期前</w:t>
      </w:r>
      <w:r>
        <w:rPr>
          <w:rFonts w:hAnsi="宋体"/>
          <w:color w:val="auto"/>
          <w:kern w:val="0"/>
          <w:szCs w:val="21"/>
        </w:rPr>
        <w:t>7</w:t>
      </w:r>
      <w:r>
        <w:rPr>
          <w:rFonts w:hint="eastAsia" w:hAnsi="宋体"/>
          <w:color w:val="auto"/>
          <w:kern w:val="0"/>
          <w:szCs w:val="21"/>
        </w:rPr>
        <w:t>天，向监理人提交详细的施工组织设计，并由监理人报送发包人。除专用合同条款另有约定外，发包人和监理人应在监理人收到施工组织设计后</w:t>
      </w:r>
      <w:r>
        <w:rPr>
          <w:rFonts w:hAnsi="宋体"/>
          <w:color w:val="auto"/>
          <w:kern w:val="0"/>
          <w:szCs w:val="21"/>
        </w:rPr>
        <w:t>7</w:t>
      </w:r>
      <w:r>
        <w:rPr>
          <w:rFonts w:hint="eastAsia" w:hAnsi="宋体"/>
          <w:color w:val="auto"/>
          <w:kern w:val="0"/>
          <w:szCs w:val="21"/>
        </w:rPr>
        <w:t>天内确认或提出修改意见。对发包人和监理人提出的合理意见和要求，承包人应自费修改完善。根据工程实际情况需要修改施工组织设计的，承包人应向发包人和监理人提交修改后的施工组织设计。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施工进度计划的编制和修改按照第</w:t>
      </w:r>
      <w:r>
        <w:rPr>
          <w:rFonts w:hAnsi="宋体"/>
          <w:color w:val="auto"/>
          <w:kern w:val="0"/>
          <w:szCs w:val="21"/>
        </w:rPr>
        <w:t>7.2</w:t>
      </w:r>
      <w:r>
        <w:rPr>
          <w:rFonts w:hint="eastAsia" w:hAnsi="宋体"/>
          <w:color w:val="auto"/>
          <w:kern w:val="0"/>
          <w:szCs w:val="21"/>
        </w:rPr>
        <w:t>款〔施工进度计划〕执行。</w:t>
      </w:r>
    </w:p>
    <w:p>
      <w:pPr>
        <w:pStyle w:val="7"/>
        <w:numPr>
          <w:ilvl w:val="0"/>
          <w:numId w:val="0"/>
        </w:numPr>
        <w:tabs>
          <w:tab w:val="left" w:pos="2155"/>
        </w:tabs>
        <w:rPr>
          <w:color w:val="auto"/>
        </w:rPr>
      </w:pPr>
      <w:bookmarkStart w:id="449" w:name="_Toc351203544"/>
      <w:r>
        <w:rPr>
          <w:color w:val="auto"/>
        </w:rPr>
        <w:t>7</w:t>
      </w:r>
      <w:bookmarkStart w:id="450" w:name="_Toc337558769"/>
      <w:r>
        <w:rPr>
          <w:color w:val="auto"/>
        </w:rPr>
        <w:t xml:space="preserve">.2 </w:t>
      </w:r>
      <w:r>
        <w:rPr>
          <w:rFonts w:hint="eastAsia"/>
          <w:color w:val="auto"/>
        </w:rPr>
        <w:t>施工进度计划</w:t>
      </w:r>
      <w:bookmarkEnd w:id="449"/>
    </w:p>
    <w:bookmarkEnd w:id="450"/>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7.2.1 </w:t>
      </w:r>
      <w:r>
        <w:rPr>
          <w:rFonts w:hint="eastAsia" w:hAnsi="宋体"/>
          <w:color w:val="auto"/>
          <w:kern w:val="0"/>
          <w:szCs w:val="21"/>
        </w:rPr>
        <w:t>施工进度计划的编制</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承包人应按照第</w:t>
      </w:r>
      <w:r>
        <w:rPr>
          <w:rFonts w:hAnsi="宋体"/>
          <w:color w:val="auto"/>
          <w:kern w:val="0"/>
          <w:szCs w:val="21"/>
        </w:rPr>
        <w:t>7.1</w:t>
      </w:r>
      <w:r>
        <w:rPr>
          <w:rFonts w:hint="eastAsia" w:hAnsi="宋体"/>
          <w:color w:val="auto"/>
          <w:kern w:val="0"/>
          <w:szCs w:val="21"/>
        </w:rPr>
        <w:t>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szCs w:val="21"/>
        </w:rPr>
        <w:t xml:space="preserve">7.2.2 </w:t>
      </w:r>
      <w:r>
        <w:rPr>
          <w:rFonts w:hint="eastAsia" w:hAnsi="宋体"/>
          <w:color w:val="auto"/>
          <w:szCs w:val="21"/>
        </w:rPr>
        <w:t>施工进度计划的修订</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w:t>
      </w:r>
      <w:r>
        <w:rPr>
          <w:rFonts w:hAnsi="宋体"/>
          <w:color w:val="auto"/>
          <w:kern w:val="0"/>
          <w:szCs w:val="21"/>
        </w:rPr>
        <w:t>7</w:t>
      </w:r>
      <w:r>
        <w:rPr>
          <w:rFonts w:hint="eastAsia" w:hAnsi="宋体"/>
          <w:color w:val="auto"/>
          <w:kern w:val="0"/>
          <w:szCs w:val="21"/>
        </w:rPr>
        <w:t>天内完成审核和批准或提出修改意见。发包人和监理人对承包人提交的施工进度计划的确认，不能减轻或免除承包人根据法律规定和合同约定应承担的任何责任或义务。</w:t>
      </w:r>
    </w:p>
    <w:p>
      <w:pPr>
        <w:pStyle w:val="7"/>
        <w:numPr>
          <w:ilvl w:val="0"/>
          <w:numId w:val="0"/>
        </w:numPr>
        <w:tabs>
          <w:tab w:val="left" w:pos="2155"/>
        </w:tabs>
        <w:rPr>
          <w:color w:val="auto"/>
        </w:rPr>
      </w:pPr>
      <w:bookmarkStart w:id="451" w:name="_Toc351203545"/>
      <w:r>
        <w:rPr>
          <w:color w:val="auto"/>
        </w:rPr>
        <w:t>7</w:t>
      </w:r>
      <w:bookmarkStart w:id="452" w:name="_Toc337558770"/>
      <w:r>
        <w:rPr>
          <w:color w:val="auto"/>
        </w:rPr>
        <w:t xml:space="preserve">.3 </w:t>
      </w:r>
      <w:r>
        <w:rPr>
          <w:rFonts w:hint="eastAsia" w:cs="宋体"/>
          <w:color w:val="auto"/>
        </w:rPr>
        <w:t>开工</w:t>
      </w:r>
      <w:bookmarkEnd w:id="451"/>
    </w:p>
    <w:p>
      <w:pPr>
        <w:spacing w:line="360" w:lineRule="auto"/>
        <w:ind w:firstLine="420" w:firstLineChars="200"/>
        <w:rPr>
          <w:rFonts w:hAnsi="宋体"/>
          <w:color w:val="auto"/>
          <w:szCs w:val="21"/>
        </w:rPr>
      </w:pPr>
      <w:r>
        <w:rPr>
          <w:rFonts w:hAnsi="宋体"/>
          <w:color w:val="auto"/>
          <w:kern w:val="0"/>
          <w:szCs w:val="21"/>
        </w:rPr>
        <w:t xml:space="preserve">7.3.1 </w:t>
      </w:r>
      <w:r>
        <w:rPr>
          <w:rFonts w:hint="eastAsia" w:hAnsi="宋体"/>
          <w:color w:val="auto"/>
          <w:kern w:val="0"/>
          <w:szCs w:val="21"/>
        </w:rPr>
        <w:t>开工准备</w:t>
      </w:r>
    </w:p>
    <w:p>
      <w:pPr>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除专用合同条款另有约定外，承包人应按照第</w:t>
      </w:r>
      <w:r>
        <w:rPr>
          <w:rFonts w:hAnsi="宋体"/>
          <w:color w:val="auto"/>
          <w:kern w:val="0"/>
          <w:szCs w:val="21"/>
        </w:rPr>
        <w:t>7.1</w:t>
      </w:r>
      <w:r>
        <w:rPr>
          <w:rFonts w:hint="eastAsia" w:hAnsi="宋体"/>
          <w:color w:val="auto"/>
          <w:kern w:val="0"/>
          <w:szCs w:val="21"/>
        </w:rPr>
        <w:t>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除专用合同条款另有约定外，合同当事人应按约定完成开工准备工作。</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7.3.2 </w:t>
      </w:r>
      <w:r>
        <w:rPr>
          <w:rFonts w:hint="eastAsia" w:hAnsi="宋体"/>
          <w:color w:val="auto"/>
          <w:kern w:val="0"/>
          <w:szCs w:val="21"/>
        </w:rPr>
        <w:t>开工通知</w:t>
      </w:r>
    </w:p>
    <w:bookmarkEnd w:id="452"/>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发包人应按照法律规定获得工程施工所需的许可。经发包人同意后，监理人发出的开工通知应符合法律规定。监理人应在计划开工日期</w:t>
      </w:r>
      <w:r>
        <w:rPr>
          <w:rFonts w:hAnsi="宋体"/>
          <w:color w:val="auto"/>
          <w:kern w:val="0"/>
          <w:szCs w:val="21"/>
        </w:rPr>
        <w:t>7</w:t>
      </w:r>
      <w:r>
        <w:rPr>
          <w:rFonts w:hint="eastAsia" w:hAnsi="宋体"/>
          <w:color w:val="auto"/>
          <w:kern w:val="0"/>
          <w:szCs w:val="21"/>
        </w:rPr>
        <w:t>天前向承包人发出开工通知，工期自开工通知中载明的开工日期起算。</w:t>
      </w:r>
    </w:p>
    <w:p>
      <w:pPr>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除专用合同条款另有约定外，因发包人原因造成监理人未能在计划开工日期之日起</w:t>
      </w:r>
      <w:r>
        <w:rPr>
          <w:rFonts w:hAnsi="宋体"/>
          <w:color w:val="auto"/>
          <w:kern w:val="0"/>
          <w:szCs w:val="21"/>
        </w:rPr>
        <w:t>90</w:t>
      </w:r>
      <w:r>
        <w:rPr>
          <w:rFonts w:hint="eastAsia" w:hAnsi="宋体"/>
          <w:color w:val="auto"/>
          <w:kern w:val="0"/>
          <w:szCs w:val="21"/>
        </w:rPr>
        <w:t>天内发出开工通知的，承包人有权提出价格调整要求，或者解除合同。发包人应当承担由此增加的费用和（或）延误的工期，并向承包人支付合理利润。</w:t>
      </w:r>
    </w:p>
    <w:p>
      <w:pPr>
        <w:pStyle w:val="7"/>
        <w:numPr>
          <w:ilvl w:val="0"/>
          <w:numId w:val="0"/>
        </w:numPr>
        <w:tabs>
          <w:tab w:val="left" w:pos="2155"/>
        </w:tabs>
        <w:rPr>
          <w:color w:val="auto"/>
        </w:rPr>
      </w:pPr>
      <w:bookmarkStart w:id="453" w:name="_Toc351203546"/>
      <w:r>
        <w:rPr>
          <w:color w:val="auto"/>
        </w:rPr>
        <w:t>7.4</w:t>
      </w:r>
      <w:r>
        <w:rPr>
          <w:rFonts w:hint="eastAsia" w:cs="宋体"/>
          <w:color w:val="auto"/>
        </w:rPr>
        <w:t>测量放线</w:t>
      </w:r>
      <w:bookmarkEnd w:id="453"/>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7.4.1 </w:t>
      </w:r>
      <w:r>
        <w:rPr>
          <w:rFonts w:hint="eastAsia" w:hAnsi="宋体"/>
          <w:color w:val="auto"/>
          <w:kern w:val="0"/>
          <w:szCs w:val="21"/>
        </w:rPr>
        <w:t>除专用合同条款另有约定外，发包人应在至迟不得晚于第</w:t>
      </w:r>
      <w:r>
        <w:rPr>
          <w:rFonts w:hAnsi="宋体"/>
          <w:color w:val="auto"/>
          <w:kern w:val="0"/>
          <w:szCs w:val="21"/>
        </w:rPr>
        <w:t>7.3.2</w:t>
      </w:r>
      <w:r>
        <w:rPr>
          <w:rFonts w:hint="eastAsia" w:hAnsi="宋体"/>
          <w:color w:val="auto"/>
          <w:kern w:val="0"/>
          <w:szCs w:val="21"/>
        </w:rPr>
        <w:t>项〔开工通知〕载明的开工日期前</w:t>
      </w:r>
      <w:r>
        <w:rPr>
          <w:rFonts w:hAnsi="宋体"/>
          <w:color w:val="auto"/>
          <w:kern w:val="0"/>
          <w:szCs w:val="21"/>
        </w:rPr>
        <w:t>7</w:t>
      </w:r>
      <w:r>
        <w:rPr>
          <w:rFonts w:hint="eastAsia" w:hAnsi="宋体"/>
          <w:color w:val="auto"/>
          <w:kern w:val="0"/>
          <w:szCs w:val="21"/>
        </w:rPr>
        <w:t>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7.4.2 </w:t>
      </w:r>
      <w:r>
        <w:rPr>
          <w:rFonts w:hint="eastAsia" w:hAnsi="宋体"/>
          <w:color w:val="auto"/>
          <w:kern w:val="0"/>
          <w:szCs w:val="21"/>
        </w:rPr>
        <w:t>承包人负责施工过程中的全部施工测量放线工作，并配置具有相应资质的人员、合格的仪器、设备和其他物品。承包人应</w:t>
      </w:r>
      <w:r>
        <w:rPr>
          <w:rFonts w:hint="eastAsia" w:hAnsi="宋体"/>
          <w:color w:val="auto"/>
          <w:kern w:val="0"/>
          <w:szCs w:val="21"/>
          <w:lang w:eastAsia="zh-CN"/>
        </w:rPr>
        <w:t>纠正</w:t>
      </w:r>
      <w:r>
        <w:rPr>
          <w:rFonts w:hint="eastAsia" w:hAnsi="宋体"/>
          <w:color w:val="auto"/>
          <w:kern w:val="0"/>
          <w:szCs w:val="21"/>
        </w:rPr>
        <w:t>工程的位置、标高、尺寸或准线中出现的任何差错，并对工程各部分的定位负责。</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施工过程中对施工现场内水准点等测量标志物的保护工作由承包人负责。</w:t>
      </w:r>
      <w:bookmarkStart w:id="454" w:name="_Toc351203547"/>
    </w:p>
    <w:p>
      <w:pPr>
        <w:pStyle w:val="7"/>
        <w:numPr>
          <w:ilvl w:val="0"/>
          <w:numId w:val="0"/>
        </w:numPr>
        <w:tabs>
          <w:tab w:val="left" w:pos="2155"/>
        </w:tabs>
        <w:rPr>
          <w:color w:val="auto"/>
        </w:rPr>
      </w:pPr>
      <w:r>
        <w:rPr>
          <w:color w:val="auto"/>
        </w:rPr>
        <w:t>7</w:t>
      </w:r>
      <w:bookmarkEnd w:id="447"/>
      <w:bookmarkEnd w:id="448"/>
      <w:bookmarkStart w:id="455" w:name="_Toc296503073"/>
      <w:bookmarkStart w:id="456" w:name="_Toc337558772"/>
      <w:bookmarkStart w:id="457" w:name="_Toc296346574"/>
      <w:r>
        <w:rPr>
          <w:color w:val="auto"/>
        </w:rPr>
        <w:t xml:space="preserve">.5 </w:t>
      </w:r>
      <w:r>
        <w:rPr>
          <w:rFonts w:hint="eastAsia" w:cs="宋体"/>
          <w:color w:val="auto"/>
        </w:rPr>
        <w:t>工期延误</w:t>
      </w:r>
      <w:bookmarkEnd w:id="454"/>
    </w:p>
    <w:bookmarkEnd w:id="455"/>
    <w:bookmarkEnd w:id="456"/>
    <w:bookmarkEnd w:id="457"/>
    <w:p>
      <w:pPr>
        <w:spacing w:line="360" w:lineRule="auto"/>
        <w:ind w:firstLine="420" w:firstLineChars="200"/>
        <w:jc w:val="left"/>
        <w:rPr>
          <w:rFonts w:hAnsi="宋体"/>
          <w:color w:val="auto"/>
          <w:kern w:val="0"/>
          <w:szCs w:val="21"/>
        </w:rPr>
      </w:pPr>
      <w:r>
        <w:rPr>
          <w:rFonts w:hAnsi="宋体"/>
          <w:color w:val="auto"/>
          <w:kern w:val="0"/>
          <w:szCs w:val="21"/>
        </w:rPr>
        <w:t xml:space="preserve">7.5.1 </w:t>
      </w:r>
      <w:r>
        <w:rPr>
          <w:rFonts w:hint="eastAsia" w:hAnsi="宋体"/>
          <w:color w:val="auto"/>
          <w:kern w:val="0"/>
          <w:szCs w:val="21"/>
        </w:rPr>
        <w:t>因发包人原因导致工期延误</w:t>
      </w:r>
    </w:p>
    <w:p>
      <w:pPr>
        <w:spacing w:line="360" w:lineRule="auto"/>
        <w:ind w:firstLine="420" w:firstLineChars="200"/>
        <w:jc w:val="left"/>
        <w:rPr>
          <w:rFonts w:hAnsi="宋体"/>
          <w:color w:val="auto"/>
          <w:kern w:val="0"/>
          <w:szCs w:val="21"/>
        </w:rPr>
      </w:pPr>
      <w:r>
        <w:rPr>
          <w:rFonts w:hint="eastAsia" w:hAnsi="宋体"/>
          <w:color w:val="auto"/>
          <w:kern w:val="0"/>
          <w:szCs w:val="21"/>
        </w:rPr>
        <w:t>在合同履行过程中，因下列情况导致工期延误和（或）费用增加的，由发包人承担由此延误的工期和（或）增加的费用，且发包人应支付承包人合理的利润：</w:t>
      </w:r>
      <w:r>
        <w:rPr>
          <w:rFonts w:hAnsi="宋体"/>
          <w:color w:val="auto"/>
          <w:kern w:val="0"/>
          <w:szCs w:val="21"/>
        </w:rPr>
        <w:t xml:space="preserve"> </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）发包人未能按合同约定提供图纸或所提供图纸不符合合同约定的；</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）发包人未能按合同约定提供施工现场、施工条件、基础资料、许可、批准等开工条件的；</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）发包人提供的测量基准点、基准线和水准点及其书面资料存在错误或疏漏的；</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4</w:t>
      </w:r>
      <w:r>
        <w:rPr>
          <w:rFonts w:hint="eastAsia" w:hAnsi="宋体"/>
          <w:color w:val="auto"/>
          <w:kern w:val="0"/>
          <w:szCs w:val="21"/>
        </w:rPr>
        <w:t>）发包人未能在计划开工日期之日起</w:t>
      </w:r>
      <w:r>
        <w:rPr>
          <w:rFonts w:hAnsi="宋体"/>
          <w:color w:val="auto"/>
          <w:kern w:val="0"/>
          <w:szCs w:val="21"/>
        </w:rPr>
        <w:t>7</w:t>
      </w:r>
      <w:r>
        <w:rPr>
          <w:rFonts w:hint="eastAsia" w:hAnsi="宋体"/>
          <w:color w:val="auto"/>
          <w:kern w:val="0"/>
          <w:szCs w:val="21"/>
        </w:rPr>
        <w:t>天内同意下达开工通知的；</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5</w:t>
      </w:r>
      <w:r>
        <w:rPr>
          <w:rFonts w:hint="eastAsia" w:hAnsi="宋体"/>
          <w:color w:val="auto"/>
          <w:kern w:val="0"/>
          <w:szCs w:val="21"/>
        </w:rPr>
        <w:t>）发包人未能按合同约定日期支付工程预付款、进度款或竣工结算款的；</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6</w:t>
      </w:r>
      <w:r>
        <w:rPr>
          <w:rFonts w:hint="eastAsia" w:hAnsi="宋体"/>
          <w:color w:val="auto"/>
          <w:kern w:val="0"/>
          <w:szCs w:val="21"/>
        </w:rPr>
        <w:t>）监理人未按合同约定发出指示、批准等文件的；</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7</w:t>
      </w:r>
      <w:r>
        <w:rPr>
          <w:rFonts w:hint="eastAsia" w:hAnsi="宋体"/>
          <w:color w:val="auto"/>
          <w:kern w:val="0"/>
          <w:szCs w:val="21"/>
        </w:rPr>
        <w:t>）专用合同条款中约定的其他情形。</w:t>
      </w:r>
    </w:p>
    <w:p>
      <w:pPr>
        <w:spacing w:line="360" w:lineRule="auto"/>
        <w:ind w:firstLine="420" w:firstLineChars="200"/>
        <w:jc w:val="left"/>
        <w:rPr>
          <w:rFonts w:hAnsi="宋体"/>
          <w:color w:val="auto"/>
          <w:kern w:val="0"/>
          <w:szCs w:val="21"/>
        </w:rPr>
      </w:pPr>
      <w:r>
        <w:rPr>
          <w:rFonts w:hint="eastAsia" w:hAnsi="宋体"/>
          <w:color w:val="auto"/>
          <w:kern w:val="0"/>
          <w:szCs w:val="21"/>
        </w:rPr>
        <w:t>因发包人原因未按计划开工日期开工的，发包人应按实际开工日期顺延竣工日期，确保实际工期不低于合同约定的工期总日历天数。因发包人原因导致工期延误需要修订施工进度计划的，按照第</w:t>
      </w:r>
      <w:r>
        <w:rPr>
          <w:rFonts w:hAnsi="宋体"/>
          <w:color w:val="auto"/>
          <w:kern w:val="0"/>
          <w:szCs w:val="21"/>
        </w:rPr>
        <w:t>7.2.2</w:t>
      </w:r>
      <w:r>
        <w:rPr>
          <w:rFonts w:hint="eastAsia" w:hAnsi="宋体"/>
          <w:color w:val="auto"/>
          <w:kern w:val="0"/>
          <w:szCs w:val="21"/>
        </w:rPr>
        <w:t>项〔施工进度计划的修订〕执行。</w:t>
      </w:r>
    </w:p>
    <w:p>
      <w:pPr>
        <w:autoSpaceDE w:val="0"/>
        <w:autoSpaceDN w:val="0"/>
        <w:adjustRightInd w:val="0"/>
        <w:spacing w:line="360" w:lineRule="auto"/>
        <w:ind w:firstLine="420" w:firstLineChars="200"/>
        <w:jc w:val="left"/>
        <w:rPr>
          <w:rFonts w:hAnsi="宋体"/>
          <w:color w:val="auto"/>
          <w:szCs w:val="21"/>
        </w:rPr>
      </w:pPr>
      <w:r>
        <w:rPr>
          <w:rFonts w:hAnsi="宋体"/>
          <w:color w:val="auto"/>
          <w:kern w:val="0"/>
          <w:szCs w:val="21"/>
        </w:rPr>
        <w:t xml:space="preserve">7.5.2 </w:t>
      </w:r>
      <w:r>
        <w:rPr>
          <w:rFonts w:hint="eastAsia" w:hAnsi="宋体"/>
          <w:color w:val="auto"/>
          <w:kern w:val="0"/>
          <w:szCs w:val="21"/>
        </w:rPr>
        <w:t>因承包人原因导致工期延误</w:t>
      </w:r>
    </w:p>
    <w:p>
      <w:pPr>
        <w:autoSpaceDE w:val="0"/>
        <w:autoSpaceDN w:val="0"/>
        <w:adjustRightInd w:val="0"/>
        <w:spacing w:line="360" w:lineRule="auto"/>
        <w:ind w:firstLine="420" w:firstLineChars="200"/>
        <w:jc w:val="left"/>
        <w:rPr>
          <w:rFonts w:hAnsi="宋体"/>
          <w:color w:val="auto"/>
          <w:kern w:val="0"/>
          <w:szCs w:val="21"/>
        </w:rPr>
      </w:pPr>
      <w:bookmarkStart w:id="458" w:name="_Toc296503076"/>
      <w:bookmarkStart w:id="459" w:name="_Toc296346577"/>
      <w:r>
        <w:rPr>
          <w:rFonts w:hint="eastAsia" w:hAnsi="宋体"/>
          <w:color w:val="auto"/>
          <w:kern w:val="0"/>
          <w:szCs w:val="21"/>
        </w:rPr>
        <w:t>因</w:t>
      </w:r>
      <w:bookmarkEnd w:id="458"/>
      <w:bookmarkEnd w:id="459"/>
      <w:r>
        <w:rPr>
          <w:rFonts w:hint="eastAsia" w:hAnsi="宋体"/>
          <w:color w:val="auto"/>
          <w:kern w:val="0"/>
          <w:szCs w:val="21"/>
        </w:rPr>
        <w:t>承包人原因造成工期延误的，可以在专用合同条款中约定逾期竣工违约金的计算方法和逾期竣工违约金的上限。承包人支付逾期竣工违约金后，不免除承包人继续完成工程及修补缺陷的义务。</w:t>
      </w:r>
    </w:p>
    <w:p>
      <w:pPr>
        <w:pStyle w:val="7"/>
        <w:numPr>
          <w:ilvl w:val="0"/>
          <w:numId w:val="0"/>
        </w:numPr>
        <w:tabs>
          <w:tab w:val="left" w:pos="2155"/>
        </w:tabs>
        <w:rPr>
          <w:color w:val="auto"/>
        </w:rPr>
      </w:pPr>
      <w:bookmarkStart w:id="460" w:name="_Toc351203548"/>
      <w:r>
        <w:rPr>
          <w:color w:val="auto"/>
        </w:rPr>
        <w:t>7</w:t>
      </w:r>
      <w:bookmarkStart w:id="461" w:name="_Toc296346575"/>
      <w:bookmarkStart w:id="462" w:name="_Toc337558773"/>
      <w:bookmarkStart w:id="463" w:name="_Toc296503074"/>
      <w:bookmarkStart w:id="464" w:name="_Toc296346578"/>
      <w:bookmarkStart w:id="465" w:name="_Toc296503077"/>
      <w:r>
        <w:rPr>
          <w:color w:val="auto"/>
        </w:rPr>
        <w:t xml:space="preserve">.6 </w:t>
      </w:r>
      <w:r>
        <w:rPr>
          <w:rFonts w:hint="eastAsia"/>
          <w:color w:val="auto"/>
        </w:rPr>
        <w:t>不利物质条件</w:t>
      </w:r>
      <w:bookmarkEnd w:id="460"/>
    </w:p>
    <w:bookmarkEnd w:id="461"/>
    <w:bookmarkEnd w:id="462"/>
    <w:bookmarkEnd w:id="463"/>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w:t>
      </w:r>
      <w:r>
        <w:rPr>
          <w:rFonts w:hAnsi="宋体"/>
          <w:color w:val="auto"/>
          <w:kern w:val="0"/>
          <w:szCs w:val="21"/>
        </w:rPr>
        <w:t>10</w:t>
      </w:r>
      <w:r>
        <w:rPr>
          <w:rFonts w:hint="eastAsia" w:hAnsi="宋体"/>
          <w:color w:val="auto"/>
          <w:kern w:val="0"/>
          <w:szCs w:val="21"/>
        </w:rPr>
        <w:t>条〔变更〕约定执行。承包人因采取合理措施而增加的费用和（或）延误的工期由发包人承担。</w:t>
      </w:r>
    </w:p>
    <w:p>
      <w:pPr>
        <w:pStyle w:val="7"/>
        <w:numPr>
          <w:ilvl w:val="0"/>
          <w:numId w:val="0"/>
        </w:numPr>
        <w:tabs>
          <w:tab w:val="left" w:pos="2155"/>
        </w:tabs>
        <w:rPr>
          <w:color w:val="auto"/>
        </w:rPr>
      </w:pPr>
      <w:bookmarkStart w:id="466" w:name="_Toc351203549"/>
      <w:r>
        <w:rPr>
          <w:color w:val="auto"/>
        </w:rPr>
        <w:t>7</w:t>
      </w:r>
      <w:bookmarkStart w:id="467" w:name="_Toc337558774"/>
      <w:bookmarkStart w:id="468" w:name="_Toc296346576"/>
      <w:bookmarkStart w:id="469" w:name="_Toc296503075"/>
      <w:r>
        <w:rPr>
          <w:color w:val="auto"/>
        </w:rPr>
        <w:t xml:space="preserve">.7 </w:t>
      </w:r>
      <w:r>
        <w:rPr>
          <w:rFonts w:hint="eastAsia"/>
          <w:color w:val="auto"/>
        </w:rPr>
        <w:t>异常恶劣的气候条件</w:t>
      </w:r>
      <w:bookmarkEnd w:id="466"/>
    </w:p>
    <w:bookmarkEnd w:id="467"/>
    <w:bookmarkEnd w:id="468"/>
    <w:bookmarkEnd w:id="469"/>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承包人应采取克服异常恶劣的气候条件的合理措施继续施工，并及时通知发包人和监理人。监理人经发包人同意后应当及时发出指示，指示构成变更的，按第</w:t>
      </w:r>
      <w:r>
        <w:rPr>
          <w:rFonts w:hAnsi="宋体"/>
          <w:color w:val="auto"/>
          <w:kern w:val="0"/>
          <w:szCs w:val="21"/>
        </w:rPr>
        <w:t>10</w:t>
      </w:r>
      <w:r>
        <w:rPr>
          <w:rFonts w:hint="eastAsia" w:hAnsi="宋体"/>
          <w:color w:val="auto"/>
          <w:kern w:val="0"/>
          <w:szCs w:val="21"/>
        </w:rPr>
        <w:t>条〔变更〕约定办理。承包人因采取合理措施而增加的费用和（或）延误的工期由发包人承担。</w:t>
      </w:r>
      <w:bookmarkStart w:id="470" w:name="_Toc351203550"/>
    </w:p>
    <w:p>
      <w:pPr>
        <w:pStyle w:val="7"/>
        <w:numPr>
          <w:ilvl w:val="0"/>
          <w:numId w:val="0"/>
        </w:numPr>
        <w:tabs>
          <w:tab w:val="left" w:pos="2155"/>
        </w:tabs>
        <w:rPr>
          <w:color w:val="auto"/>
        </w:rPr>
      </w:pPr>
      <w:r>
        <w:rPr>
          <w:color w:val="auto"/>
        </w:rPr>
        <w:t>7</w:t>
      </w:r>
      <w:bookmarkStart w:id="471" w:name="_Toc337558775"/>
      <w:r>
        <w:rPr>
          <w:color w:val="auto"/>
        </w:rPr>
        <w:t xml:space="preserve">.8 </w:t>
      </w:r>
      <w:r>
        <w:rPr>
          <w:rFonts w:hint="eastAsia"/>
          <w:color w:val="auto"/>
        </w:rPr>
        <w:t>暂停施工</w:t>
      </w:r>
      <w:bookmarkEnd w:id="470"/>
    </w:p>
    <w:bookmarkEnd w:id="464"/>
    <w:bookmarkEnd w:id="465"/>
    <w:bookmarkEnd w:id="471"/>
    <w:p>
      <w:pPr>
        <w:spacing w:line="360" w:lineRule="auto"/>
        <w:ind w:firstLine="420" w:firstLineChars="200"/>
        <w:jc w:val="left"/>
        <w:rPr>
          <w:rFonts w:hAnsi="宋体"/>
          <w:color w:val="auto"/>
          <w:kern w:val="0"/>
          <w:szCs w:val="21"/>
        </w:rPr>
      </w:pPr>
      <w:r>
        <w:rPr>
          <w:rFonts w:hAnsi="宋体"/>
          <w:color w:val="auto"/>
          <w:kern w:val="0"/>
          <w:szCs w:val="21"/>
        </w:rPr>
        <w:t>7.8.1</w:t>
      </w:r>
      <w:r>
        <w:rPr>
          <w:rFonts w:hint="eastAsia" w:hAnsi="宋体"/>
          <w:color w:val="auto"/>
          <w:kern w:val="0"/>
          <w:szCs w:val="21"/>
        </w:rPr>
        <w:t>发包人原因引起的暂停施工</w:t>
      </w:r>
    </w:p>
    <w:p>
      <w:pPr>
        <w:spacing w:line="360" w:lineRule="auto"/>
        <w:ind w:firstLine="420" w:firstLineChars="200"/>
        <w:jc w:val="left"/>
        <w:rPr>
          <w:rFonts w:hAnsi="宋体"/>
          <w:color w:val="auto"/>
          <w:kern w:val="0"/>
          <w:szCs w:val="21"/>
        </w:rPr>
      </w:pPr>
      <w:r>
        <w:rPr>
          <w:rFonts w:hint="eastAsia" w:hAnsi="宋体"/>
          <w:color w:val="auto"/>
          <w:kern w:val="0"/>
          <w:szCs w:val="21"/>
        </w:rPr>
        <w:t>因发包人原因引起暂停施工的，监理人经发包人同意后，应及时下达暂停施工指示。情况紧急且监理人未及时下达暂停施工指示的，按照第</w:t>
      </w:r>
      <w:r>
        <w:rPr>
          <w:rFonts w:hAnsi="宋体"/>
          <w:color w:val="auto"/>
          <w:kern w:val="0"/>
          <w:szCs w:val="21"/>
        </w:rPr>
        <w:t>7.8.4</w:t>
      </w:r>
      <w:r>
        <w:rPr>
          <w:rFonts w:hint="eastAsia" w:hAnsi="宋体"/>
          <w:color w:val="auto"/>
          <w:kern w:val="0"/>
          <w:szCs w:val="21"/>
        </w:rPr>
        <w:t>项〔紧急情况下的暂停施工〕执行。</w:t>
      </w:r>
    </w:p>
    <w:p>
      <w:pPr>
        <w:spacing w:line="360" w:lineRule="auto"/>
        <w:ind w:firstLine="420" w:firstLineChars="200"/>
        <w:jc w:val="left"/>
        <w:rPr>
          <w:rFonts w:hAnsi="宋体"/>
          <w:color w:val="auto"/>
          <w:kern w:val="0"/>
          <w:szCs w:val="21"/>
        </w:rPr>
      </w:pPr>
      <w:r>
        <w:rPr>
          <w:rFonts w:hint="eastAsia" w:hAnsi="宋体"/>
          <w:color w:val="auto"/>
          <w:kern w:val="0"/>
          <w:szCs w:val="21"/>
        </w:rPr>
        <w:t>因发包人原因引起的暂停施工，发包人应承担由此增加的费用和（或）延误的工期，并支付承包人合理的利润。</w:t>
      </w:r>
    </w:p>
    <w:p>
      <w:pPr>
        <w:spacing w:line="360" w:lineRule="auto"/>
        <w:ind w:firstLine="420" w:firstLineChars="200"/>
        <w:jc w:val="left"/>
        <w:rPr>
          <w:rFonts w:hAnsi="宋体"/>
          <w:color w:val="auto"/>
          <w:kern w:val="0"/>
          <w:szCs w:val="21"/>
        </w:rPr>
      </w:pPr>
      <w:r>
        <w:rPr>
          <w:rFonts w:hAnsi="宋体"/>
          <w:color w:val="auto"/>
          <w:kern w:val="0"/>
          <w:szCs w:val="21"/>
        </w:rPr>
        <w:t xml:space="preserve">7.8.2 </w:t>
      </w:r>
      <w:r>
        <w:rPr>
          <w:rFonts w:hint="eastAsia" w:hAnsi="宋体"/>
          <w:color w:val="auto"/>
          <w:kern w:val="0"/>
          <w:szCs w:val="21"/>
        </w:rPr>
        <w:t>承包人原因引起的暂停施工</w:t>
      </w:r>
    </w:p>
    <w:p>
      <w:pPr>
        <w:spacing w:line="360" w:lineRule="auto"/>
        <w:ind w:firstLine="420" w:firstLineChars="200"/>
        <w:jc w:val="left"/>
        <w:rPr>
          <w:rFonts w:hAnsi="宋体"/>
          <w:color w:val="auto"/>
          <w:kern w:val="0"/>
          <w:szCs w:val="21"/>
        </w:rPr>
      </w:pPr>
      <w:r>
        <w:rPr>
          <w:rFonts w:hint="eastAsia" w:hAnsi="宋体"/>
          <w:color w:val="auto"/>
          <w:kern w:val="0"/>
          <w:szCs w:val="21"/>
        </w:rPr>
        <w:t>因承包人原因引起的暂停施工，承包人应承担由此增加的费用和（或）延误的工期，且承包人在收到监理人复工指示后</w:t>
      </w:r>
      <w:r>
        <w:rPr>
          <w:rFonts w:hAnsi="宋体"/>
          <w:color w:val="auto"/>
          <w:kern w:val="0"/>
          <w:szCs w:val="21"/>
        </w:rPr>
        <w:t>84</w:t>
      </w:r>
      <w:r>
        <w:rPr>
          <w:rFonts w:hint="eastAsia" w:hAnsi="宋体"/>
          <w:color w:val="auto"/>
          <w:kern w:val="0"/>
          <w:szCs w:val="21"/>
        </w:rPr>
        <w:t>天内仍未复工的，视为第</w:t>
      </w:r>
      <w:r>
        <w:rPr>
          <w:rFonts w:hAnsi="宋体"/>
          <w:color w:val="auto"/>
          <w:kern w:val="0"/>
          <w:szCs w:val="21"/>
        </w:rPr>
        <w:t>16.2.1</w:t>
      </w:r>
      <w:r>
        <w:rPr>
          <w:rFonts w:hint="eastAsia" w:hAnsi="宋体"/>
          <w:color w:val="auto"/>
          <w:kern w:val="0"/>
          <w:szCs w:val="21"/>
        </w:rPr>
        <w:t>项〔承包人违约的情形〕第（</w:t>
      </w:r>
      <w:r>
        <w:rPr>
          <w:rFonts w:hAnsi="宋体"/>
          <w:color w:val="auto"/>
          <w:kern w:val="0"/>
          <w:szCs w:val="21"/>
        </w:rPr>
        <w:t>7</w:t>
      </w:r>
      <w:r>
        <w:rPr>
          <w:rFonts w:hint="eastAsia" w:hAnsi="宋体"/>
          <w:color w:val="auto"/>
          <w:kern w:val="0"/>
          <w:szCs w:val="21"/>
        </w:rPr>
        <w:t>）目约定的承包人无法继续履行合同的情形。</w:t>
      </w:r>
    </w:p>
    <w:p>
      <w:pPr>
        <w:spacing w:line="360" w:lineRule="auto"/>
        <w:ind w:firstLine="420" w:firstLineChars="200"/>
        <w:jc w:val="left"/>
        <w:rPr>
          <w:rFonts w:hAnsi="宋体"/>
          <w:color w:val="auto"/>
          <w:kern w:val="0"/>
          <w:szCs w:val="21"/>
        </w:rPr>
      </w:pPr>
      <w:r>
        <w:rPr>
          <w:rFonts w:hAnsi="宋体"/>
          <w:color w:val="auto"/>
          <w:kern w:val="0"/>
          <w:szCs w:val="21"/>
        </w:rPr>
        <w:t xml:space="preserve">7.8.3 </w:t>
      </w:r>
      <w:r>
        <w:rPr>
          <w:rFonts w:hint="eastAsia" w:hAnsi="宋体"/>
          <w:color w:val="auto"/>
          <w:kern w:val="0"/>
          <w:szCs w:val="21"/>
        </w:rPr>
        <w:t>指示暂停施工</w:t>
      </w:r>
    </w:p>
    <w:p>
      <w:pPr>
        <w:spacing w:line="360" w:lineRule="auto"/>
        <w:ind w:firstLine="420" w:firstLineChars="200"/>
        <w:jc w:val="left"/>
        <w:rPr>
          <w:rFonts w:hAnsi="宋体"/>
          <w:color w:val="auto"/>
          <w:kern w:val="0"/>
          <w:szCs w:val="21"/>
        </w:rPr>
      </w:pPr>
      <w:r>
        <w:rPr>
          <w:rFonts w:hint="eastAsia" w:hAnsi="宋体"/>
          <w:color w:val="auto"/>
          <w:kern w:val="0"/>
          <w:szCs w:val="21"/>
        </w:rPr>
        <w:t>监理人认为有必要时，并经发包人批准后，可向承包人作出暂停施工的指示，承包人应按监理人指示暂停施工。</w:t>
      </w:r>
    </w:p>
    <w:p>
      <w:pPr>
        <w:spacing w:line="360" w:lineRule="auto"/>
        <w:ind w:firstLine="420" w:firstLineChars="200"/>
        <w:jc w:val="left"/>
        <w:rPr>
          <w:rFonts w:hAnsi="宋体"/>
          <w:color w:val="auto"/>
          <w:kern w:val="0"/>
          <w:szCs w:val="21"/>
        </w:rPr>
      </w:pPr>
      <w:r>
        <w:rPr>
          <w:rFonts w:hAnsi="宋体"/>
          <w:color w:val="auto"/>
          <w:kern w:val="0"/>
          <w:szCs w:val="21"/>
        </w:rPr>
        <w:t xml:space="preserve">7.8.4 </w:t>
      </w:r>
      <w:r>
        <w:rPr>
          <w:rFonts w:hint="eastAsia" w:hAnsi="宋体"/>
          <w:color w:val="auto"/>
          <w:kern w:val="0"/>
          <w:szCs w:val="21"/>
        </w:rPr>
        <w:t>紧急情况下的暂停施工</w:t>
      </w:r>
    </w:p>
    <w:p>
      <w:pPr>
        <w:spacing w:line="360" w:lineRule="auto"/>
        <w:ind w:firstLine="420" w:firstLineChars="200"/>
        <w:jc w:val="left"/>
        <w:rPr>
          <w:rFonts w:hAnsi="宋体"/>
          <w:color w:val="auto"/>
          <w:kern w:val="0"/>
          <w:szCs w:val="21"/>
        </w:rPr>
      </w:pPr>
      <w:r>
        <w:rPr>
          <w:rFonts w:hint="eastAsia" w:hAnsi="宋体"/>
          <w:color w:val="auto"/>
          <w:kern w:val="0"/>
          <w:szCs w:val="21"/>
        </w:rPr>
        <w:t>因紧急情况需暂停施工，且监理人未及时下达暂停施工指示的，承包人可先暂停施工，并及时通知监理人。监理人应在接到通知后</w:t>
      </w:r>
      <w:r>
        <w:rPr>
          <w:rFonts w:hAnsi="宋体"/>
          <w:color w:val="auto"/>
          <w:kern w:val="0"/>
          <w:szCs w:val="21"/>
        </w:rPr>
        <w:t>24</w:t>
      </w:r>
      <w:r>
        <w:rPr>
          <w:rFonts w:hint="eastAsia" w:hAnsi="宋体"/>
          <w:color w:val="auto"/>
          <w:kern w:val="0"/>
          <w:szCs w:val="21"/>
        </w:rPr>
        <w:t>小时内发出指示，逾期未发出指示，视为同意承包人暂停施工。监理人不同意承包人暂停施工的，应说明理由，承包人对监理人的答复有异议，按照第</w:t>
      </w:r>
      <w:r>
        <w:rPr>
          <w:rFonts w:hAnsi="宋体"/>
          <w:color w:val="auto"/>
          <w:kern w:val="0"/>
          <w:szCs w:val="21"/>
        </w:rPr>
        <w:t>20</w:t>
      </w:r>
      <w:r>
        <w:rPr>
          <w:rFonts w:hint="eastAsia" w:hAnsi="宋体"/>
          <w:color w:val="auto"/>
          <w:kern w:val="0"/>
          <w:szCs w:val="21"/>
        </w:rPr>
        <w:t>条〔争议解决〕约定处理。</w:t>
      </w:r>
    </w:p>
    <w:p>
      <w:pPr>
        <w:spacing w:line="360" w:lineRule="auto"/>
        <w:ind w:firstLine="420" w:firstLineChars="200"/>
        <w:jc w:val="left"/>
        <w:rPr>
          <w:rFonts w:hAnsi="宋体"/>
          <w:color w:val="auto"/>
          <w:kern w:val="0"/>
          <w:szCs w:val="21"/>
        </w:rPr>
      </w:pPr>
      <w:r>
        <w:rPr>
          <w:rFonts w:hAnsi="宋体"/>
          <w:color w:val="auto"/>
          <w:kern w:val="0"/>
          <w:szCs w:val="21"/>
        </w:rPr>
        <w:t xml:space="preserve">7.8.5 </w:t>
      </w:r>
      <w:r>
        <w:rPr>
          <w:rFonts w:hint="eastAsia" w:hAnsi="宋体"/>
          <w:color w:val="auto"/>
          <w:kern w:val="0"/>
          <w:szCs w:val="21"/>
        </w:rPr>
        <w:t>暂停施工后的复工</w:t>
      </w:r>
    </w:p>
    <w:p>
      <w:pPr>
        <w:spacing w:line="360" w:lineRule="auto"/>
        <w:ind w:firstLine="420" w:firstLineChars="200"/>
        <w:jc w:val="left"/>
        <w:rPr>
          <w:rFonts w:hAnsi="宋体"/>
          <w:color w:val="auto"/>
          <w:kern w:val="0"/>
          <w:szCs w:val="21"/>
        </w:rPr>
      </w:pPr>
      <w:r>
        <w:rPr>
          <w:rFonts w:hint="eastAsia" w:hAnsi="宋体"/>
          <w:color w:val="auto"/>
          <w:kern w:val="0"/>
          <w:szCs w:val="21"/>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auto"/>
        <w:ind w:firstLine="420" w:firstLineChars="200"/>
        <w:jc w:val="left"/>
        <w:rPr>
          <w:rFonts w:hAnsi="宋体"/>
          <w:color w:val="auto"/>
          <w:kern w:val="0"/>
          <w:szCs w:val="21"/>
        </w:rPr>
      </w:pPr>
      <w:r>
        <w:rPr>
          <w:rFonts w:hint="eastAsia" w:hAnsi="宋体"/>
          <w:color w:val="auto"/>
          <w:kern w:val="0"/>
          <w:szCs w:val="21"/>
        </w:rPr>
        <w:t>承包人无故拖延和拒绝复工的，承包人承担由此增加的费用和（或）延误的工期；因发包人原因无法按时复工的，按照第</w:t>
      </w:r>
      <w:r>
        <w:rPr>
          <w:rFonts w:hAnsi="宋体"/>
          <w:color w:val="auto"/>
          <w:kern w:val="0"/>
          <w:szCs w:val="21"/>
        </w:rPr>
        <w:t>7.5.1</w:t>
      </w:r>
      <w:r>
        <w:rPr>
          <w:rFonts w:hint="eastAsia" w:hAnsi="宋体"/>
          <w:color w:val="auto"/>
          <w:kern w:val="0"/>
          <w:szCs w:val="21"/>
        </w:rPr>
        <w:t>项〔因发包人原因导致工期延误〕约定办理。</w:t>
      </w:r>
    </w:p>
    <w:p>
      <w:pPr>
        <w:spacing w:line="360" w:lineRule="auto"/>
        <w:ind w:firstLine="420" w:firstLineChars="200"/>
        <w:jc w:val="left"/>
        <w:rPr>
          <w:rFonts w:hAnsi="宋体"/>
          <w:color w:val="auto"/>
          <w:kern w:val="0"/>
          <w:szCs w:val="21"/>
        </w:rPr>
      </w:pPr>
      <w:r>
        <w:rPr>
          <w:rFonts w:hAnsi="宋体"/>
          <w:color w:val="auto"/>
          <w:kern w:val="0"/>
          <w:szCs w:val="21"/>
        </w:rPr>
        <w:t xml:space="preserve">7.8.6 </w:t>
      </w:r>
      <w:r>
        <w:rPr>
          <w:rFonts w:hint="eastAsia" w:hAnsi="宋体"/>
          <w:color w:val="auto"/>
          <w:kern w:val="0"/>
          <w:szCs w:val="21"/>
        </w:rPr>
        <w:t>暂停施工持续</w:t>
      </w:r>
      <w:r>
        <w:rPr>
          <w:rFonts w:hAnsi="宋体"/>
          <w:color w:val="auto"/>
          <w:kern w:val="0"/>
          <w:szCs w:val="21"/>
        </w:rPr>
        <w:t>56</w:t>
      </w:r>
      <w:r>
        <w:rPr>
          <w:rFonts w:hint="eastAsia" w:hAnsi="宋体"/>
          <w:color w:val="auto"/>
          <w:kern w:val="0"/>
          <w:szCs w:val="21"/>
        </w:rPr>
        <w:t>天以上</w:t>
      </w:r>
    </w:p>
    <w:p>
      <w:pPr>
        <w:spacing w:line="360" w:lineRule="auto"/>
        <w:ind w:firstLine="409" w:firstLineChars="195"/>
        <w:jc w:val="left"/>
        <w:rPr>
          <w:rFonts w:hAnsi="宋体"/>
          <w:color w:val="auto"/>
          <w:kern w:val="0"/>
          <w:szCs w:val="21"/>
        </w:rPr>
      </w:pPr>
      <w:r>
        <w:rPr>
          <w:rFonts w:hint="eastAsia" w:hAnsi="宋体"/>
          <w:color w:val="auto"/>
          <w:kern w:val="0"/>
          <w:szCs w:val="21"/>
        </w:rPr>
        <w:t>监理人发出暂停施工指示后</w:t>
      </w:r>
      <w:r>
        <w:rPr>
          <w:rFonts w:hAnsi="宋体"/>
          <w:color w:val="auto"/>
          <w:kern w:val="0"/>
          <w:szCs w:val="21"/>
        </w:rPr>
        <w:t>56</w:t>
      </w:r>
      <w:r>
        <w:rPr>
          <w:rFonts w:hint="eastAsia" w:hAnsi="宋体"/>
          <w:color w:val="auto"/>
          <w:kern w:val="0"/>
          <w:szCs w:val="21"/>
        </w:rPr>
        <w:t>天内未向承包人发出复工通知，除该项停工属于第</w:t>
      </w:r>
      <w:r>
        <w:rPr>
          <w:rFonts w:hAnsi="宋体"/>
          <w:color w:val="auto"/>
          <w:kern w:val="0"/>
          <w:szCs w:val="21"/>
        </w:rPr>
        <w:t>7.8.2</w:t>
      </w:r>
      <w:r>
        <w:rPr>
          <w:rFonts w:hint="eastAsia" w:hAnsi="宋体"/>
          <w:color w:val="auto"/>
          <w:kern w:val="0"/>
          <w:szCs w:val="21"/>
        </w:rPr>
        <w:t>项〔承包人原因引起的暂停施工〕及第</w:t>
      </w:r>
      <w:r>
        <w:rPr>
          <w:rFonts w:hAnsi="宋体"/>
          <w:color w:val="auto"/>
          <w:kern w:val="0"/>
          <w:szCs w:val="21"/>
        </w:rPr>
        <w:t>17</w:t>
      </w:r>
      <w:r>
        <w:rPr>
          <w:rFonts w:hint="eastAsia" w:hAnsi="宋体"/>
          <w:color w:val="auto"/>
          <w:kern w:val="0"/>
          <w:szCs w:val="21"/>
        </w:rPr>
        <w:t>条〔不可抗力〕约定的情形外，承包人可向发包人提交书面通知，要求发包人在收到书面通知后</w:t>
      </w:r>
      <w:r>
        <w:rPr>
          <w:rFonts w:hAnsi="宋体"/>
          <w:color w:val="auto"/>
          <w:kern w:val="0"/>
          <w:szCs w:val="21"/>
        </w:rPr>
        <w:t>28</w:t>
      </w:r>
      <w:r>
        <w:rPr>
          <w:rFonts w:hint="eastAsia" w:hAnsi="宋体"/>
          <w:color w:val="auto"/>
          <w:kern w:val="0"/>
          <w:szCs w:val="21"/>
        </w:rPr>
        <w:t>天内准许已暂停施工的部分或全部工程继续施工。发包人逾期不予批准的，则承包人可以通知发包人，将工程受影响的部分视为按第</w:t>
      </w:r>
      <w:r>
        <w:rPr>
          <w:rFonts w:hAnsi="宋体"/>
          <w:color w:val="auto"/>
          <w:kern w:val="0"/>
          <w:szCs w:val="21"/>
        </w:rPr>
        <w:t>10.1</w:t>
      </w:r>
      <w:r>
        <w:rPr>
          <w:rFonts w:hint="eastAsia" w:hAnsi="宋体"/>
          <w:color w:val="auto"/>
          <w:kern w:val="0"/>
          <w:szCs w:val="21"/>
        </w:rPr>
        <w:t>款〔变更的范围〕第（</w:t>
      </w:r>
      <w:r>
        <w:rPr>
          <w:rFonts w:hAnsi="宋体"/>
          <w:color w:val="auto"/>
          <w:kern w:val="0"/>
          <w:szCs w:val="21"/>
        </w:rPr>
        <w:t>2</w:t>
      </w:r>
      <w:r>
        <w:rPr>
          <w:rFonts w:hint="eastAsia" w:hAnsi="宋体"/>
          <w:color w:val="auto"/>
          <w:kern w:val="0"/>
          <w:szCs w:val="21"/>
        </w:rPr>
        <w:t>）项的可取消工作。</w:t>
      </w:r>
    </w:p>
    <w:p>
      <w:pPr>
        <w:spacing w:line="360" w:lineRule="auto"/>
        <w:ind w:firstLine="409" w:firstLineChars="195"/>
        <w:jc w:val="left"/>
        <w:rPr>
          <w:rFonts w:hAnsi="宋体"/>
          <w:color w:val="auto"/>
          <w:kern w:val="0"/>
          <w:szCs w:val="21"/>
        </w:rPr>
      </w:pPr>
      <w:r>
        <w:rPr>
          <w:rFonts w:hint="eastAsia" w:hAnsi="宋体"/>
          <w:color w:val="auto"/>
          <w:kern w:val="0"/>
          <w:szCs w:val="21"/>
        </w:rPr>
        <w:t>暂停施工持续</w:t>
      </w:r>
      <w:r>
        <w:rPr>
          <w:rFonts w:hAnsi="宋体"/>
          <w:color w:val="auto"/>
          <w:kern w:val="0"/>
          <w:szCs w:val="21"/>
        </w:rPr>
        <w:t>84</w:t>
      </w:r>
      <w:r>
        <w:rPr>
          <w:rFonts w:hint="eastAsia" w:hAnsi="宋体"/>
          <w:color w:val="auto"/>
          <w:kern w:val="0"/>
          <w:szCs w:val="21"/>
        </w:rPr>
        <w:t>天以上不复工的，且不属于第</w:t>
      </w:r>
      <w:r>
        <w:rPr>
          <w:rFonts w:hAnsi="宋体"/>
          <w:color w:val="auto"/>
          <w:kern w:val="0"/>
          <w:szCs w:val="21"/>
        </w:rPr>
        <w:t>7.8.2</w:t>
      </w:r>
      <w:r>
        <w:rPr>
          <w:rFonts w:hint="eastAsia" w:hAnsi="宋体"/>
          <w:color w:val="auto"/>
          <w:kern w:val="0"/>
          <w:szCs w:val="21"/>
        </w:rPr>
        <w:t>项〔承包人原因引起的暂停施工〕及第</w:t>
      </w:r>
      <w:r>
        <w:rPr>
          <w:rFonts w:hAnsi="宋体"/>
          <w:color w:val="auto"/>
          <w:kern w:val="0"/>
          <w:szCs w:val="21"/>
        </w:rPr>
        <w:t>17</w:t>
      </w:r>
      <w:r>
        <w:rPr>
          <w:rFonts w:hint="eastAsia" w:hAnsi="宋体"/>
          <w:color w:val="auto"/>
          <w:kern w:val="0"/>
          <w:szCs w:val="21"/>
        </w:rPr>
        <w:t>条〔不可抗力〕约定的情形，并影响到整个工程以及合同目的实现的，承包人有权提出价格调整要求，或者解除合同。解除合同的，按照第</w:t>
      </w:r>
      <w:r>
        <w:rPr>
          <w:rFonts w:hAnsi="宋体"/>
          <w:color w:val="auto"/>
          <w:kern w:val="0"/>
          <w:szCs w:val="21"/>
        </w:rPr>
        <w:t>16.1.3</w:t>
      </w:r>
      <w:r>
        <w:rPr>
          <w:rFonts w:hint="eastAsia" w:hAnsi="宋体"/>
          <w:color w:val="auto"/>
          <w:kern w:val="0"/>
          <w:szCs w:val="21"/>
        </w:rPr>
        <w:t>项〔因发包人违约解除合同〕执行。</w:t>
      </w:r>
    </w:p>
    <w:p>
      <w:pPr>
        <w:spacing w:line="360" w:lineRule="auto"/>
        <w:ind w:left="16" w:firstLine="409" w:firstLineChars="195"/>
        <w:jc w:val="left"/>
        <w:rPr>
          <w:rFonts w:hAnsi="宋体"/>
          <w:color w:val="auto"/>
          <w:kern w:val="0"/>
          <w:szCs w:val="21"/>
        </w:rPr>
      </w:pPr>
      <w:r>
        <w:rPr>
          <w:rFonts w:hAnsi="宋体"/>
          <w:color w:val="auto"/>
          <w:kern w:val="0"/>
          <w:szCs w:val="21"/>
        </w:rPr>
        <w:t xml:space="preserve">7.8.7 </w:t>
      </w:r>
      <w:r>
        <w:rPr>
          <w:rFonts w:hint="eastAsia" w:hAnsi="宋体"/>
          <w:color w:val="auto"/>
          <w:kern w:val="0"/>
          <w:szCs w:val="21"/>
        </w:rPr>
        <w:t>暂停施工期间的工程照管</w:t>
      </w:r>
    </w:p>
    <w:p>
      <w:pPr>
        <w:spacing w:line="360" w:lineRule="auto"/>
        <w:ind w:firstLine="420" w:firstLineChars="200"/>
        <w:jc w:val="left"/>
        <w:rPr>
          <w:rFonts w:hAnsi="宋体"/>
          <w:color w:val="auto"/>
          <w:kern w:val="0"/>
          <w:szCs w:val="21"/>
        </w:rPr>
      </w:pPr>
      <w:r>
        <w:rPr>
          <w:rFonts w:hint="eastAsia" w:hAnsi="宋体"/>
          <w:color w:val="auto"/>
          <w:kern w:val="0"/>
          <w:szCs w:val="21"/>
        </w:rPr>
        <w:t>暂停施工期间，承包人应负责妥善照管工程并提供安全保障，由此增加的费用由责任方承担。</w:t>
      </w:r>
    </w:p>
    <w:p>
      <w:pPr>
        <w:spacing w:line="360" w:lineRule="auto"/>
        <w:ind w:firstLine="420" w:firstLineChars="200"/>
        <w:jc w:val="left"/>
        <w:rPr>
          <w:rFonts w:hAnsi="宋体"/>
          <w:color w:val="auto"/>
          <w:kern w:val="0"/>
          <w:szCs w:val="21"/>
        </w:rPr>
      </w:pPr>
      <w:r>
        <w:rPr>
          <w:rFonts w:hAnsi="宋体"/>
          <w:color w:val="auto"/>
          <w:kern w:val="0"/>
          <w:szCs w:val="21"/>
        </w:rPr>
        <w:t xml:space="preserve">7.8.8 </w:t>
      </w:r>
      <w:r>
        <w:rPr>
          <w:rFonts w:hint="eastAsia" w:hAnsi="宋体"/>
          <w:color w:val="auto"/>
          <w:kern w:val="0"/>
          <w:szCs w:val="21"/>
        </w:rPr>
        <w:t>暂停施工的措施</w:t>
      </w:r>
    </w:p>
    <w:p>
      <w:pPr>
        <w:spacing w:line="360" w:lineRule="auto"/>
        <w:ind w:firstLine="420" w:firstLineChars="200"/>
        <w:jc w:val="left"/>
        <w:rPr>
          <w:rFonts w:hAnsi="宋体"/>
          <w:color w:val="auto"/>
          <w:kern w:val="0"/>
          <w:szCs w:val="21"/>
        </w:rPr>
      </w:pPr>
      <w:r>
        <w:rPr>
          <w:rFonts w:hint="eastAsia" w:hAnsi="宋体"/>
          <w:color w:val="auto"/>
          <w:kern w:val="0"/>
          <w:szCs w:val="21"/>
        </w:rPr>
        <w:t>暂停施工期间，发包人和承包人均应采取必要的措施确保工程质量及安全，防止因暂停施工扩大损失。</w:t>
      </w:r>
    </w:p>
    <w:p>
      <w:pPr>
        <w:pStyle w:val="7"/>
        <w:numPr>
          <w:ilvl w:val="0"/>
          <w:numId w:val="0"/>
        </w:numPr>
        <w:tabs>
          <w:tab w:val="left" w:pos="2155"/>
        </w:tabs>
        <w:rPr>
          <w:color w:val="auto"/>
        </w:rPr>
      </w:pPr>
      <w:bookmarkStart w:id="472" w:name="_Toc351203551"/>
      <w:r>
        <w:rPr>
          <w:color w:val="auto"/>
        </w:rPr>
        <w:t>7.9</w:t>
      </w:r>
      <w:r>
        <w:rPr>
          <w:rFonts w:hint="eastAsia" w:cs="宋体"/>
          <w:color w:val="auto"/>
        </w:rPr>
        <w:t>提前竣工</w:t>
      </w:r>
      <w:bookmarkEnd w:id="472"/>
    </w:p>
    <w:p>
      <w:pPr>
        <w:spacing w:line="360" w:lineRule="auto"/>
        <w:ind w:firstLine="420" w:firstLineChars="200"/>
        <w:jc w:val="left"/>
        <w:rPr>
          <w:rFonts w:hAnsi="宋体"/>
          <w:color w:val="auto"/>
          <w:kern w:val="0"/>
          <w:szCs w:val="21"/>
        </w:rPr>
      </w:pPr>
      <w:r>
        <w:rPr>
          <w:rFonts w:hAnsi="宋体"/>
          <w:color w:val="auto"/>
          <w:kern w:val="0"/>
          <w:szCs w:val="21"/>
        </w:rPr>
        <w:t xml:space="preserve">7.9.1 </w:t>
      </w:r>
      <w:r>
        <w:rPr>
          <w:rFonts w:hint="eastAsia" w:hAnsi="宋体"/>
          <w:color w:val="auto"/>
          <w:kern w:val="0"/>
          <w:szCs w:val="21"/>
        </w:rPr>
        <w:t>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w:t>
      </w:r>
      <w:r>
        <w:rPr>
          <w:rFonts w:hAnsi="宋体"/>
          <w:color w:val="auto"/>
          <w:kern w:val="0"/>
          <w:szCs w:val="21"/>
        </w:rPr>
        <w:t>7</w:t>
      </w:r>
      <w:r>
        <w:rPr>
          <w:rFonts w:hint="eastAsia" w:hAnsi="宋体"/>
          <w:color w:val="auto"/>
          <w:kern w:val="0"/>
          <w:szCs w:val="21"/>
        </w:rPr>
        <w:t>天内予以答复。任何情况下，发包人不得压缩合理工期。</w:t>
      </w:r>
    </w:p>
    <w:p>
      <w:pPr>
        <w:spacing w:line="360" w:lineRule="auto"/>
        <w:ind w:firstLine="420" w:firstLineChars="200"/>
        <w:jc w:val="left"/>
        <w:rPr>
          <w:rFonts w:hAnsi="宋体"/>
          <w:color w:val="auto"/>
          <w:kern w:val="0"/>
          <w:szCs w:val="21"/>
        </w:rPr>
      </w:pPr>
      <w:r>
        <w:rPr>
          <w:rFonts w:hAnsi="宋体"/>
          <w:color w:val="auto"/>
          <w:kern w:val="0"/>
          <w:szCs w:val="21"/>
        </w:rPr>
        <w:t xml:space="preserve">7.9.2 </w:t>
      </w:r>
      <w:r>
        <w:rPr>
          <w:rFonts w:hint="eastAsia" w:hAnsi="宋体"/>
          <w:color w:val="auto"/>
          <w:kern w:val="0"/>
          <w:szCs w:val="21"/>
        </w:rPr>
        <w:t>发包人要求承包人提前竣工，或承包人提出提前竣工的建议能够给发包人带来效益的，合同当事人可以在专用合同条款中约定提前竣工的奖励。</w:t>
      </w:r>
    </w:p>
    <w:p>
      <w:pPr>
        <w:pStyle w:val="6"/>
        <w:numPr>
          <w:ilvl w:val="0"/>
          <w:numId w:val="0"/>
        </w:numPr>
        <w:tabs>
          <w:tab w:val="left" w:pos="900"/>
        </w:tabs>
        <w:rPr>
          <w:color w:val="auto"/>
        </w:rPr>
      </w:pPr>
      <w:bookmarkStart w:id="473" w:name="_Toc23491"/>
      <w:bookmarkStart w:id="474" w:name="_Toc11776"/>
      <w:bookmarkStart w:id="475" w:name="_Toc351203552"/>
      <w:bookmarkStart w:id="476" w:name="_Toc12464"/>
      <w:bookmarkStart w:id="477" w:name="_Toc18684"/>
      <w:bookmarkStart w:id="478" w:name="_Toc525396177"/>
      <w:r>
        <w:rPr>
          <w:color w:val="auto"/>
        </w:rPr>
        <w:t>8</w:t>
      </w:r>
      <w:bookmarkStart w:id="479" w:name="_Toc337558776"/>
      <w:bookmarkStart w:id="480" w:name="_Toc296346559"/>
      <w:bookmarkStart w:id="481" w:name="_Toc296503058"/>
      <w:r>
        <w:rPr>
          <w:color w:val="auto"/>
        </w:rPr>
        <w:t xml:space="preserve">. </w:t>
      </w:r>
      <w:r>
        <w:rPr>
          <w:rFonts w:hint="eastAsia"/>
          <w:color w:val="auto"/>
        </w:rPr>
        <w:t>材料与设备</w:t>
      </w:r>
      <w:bookmarkEnd w:id="473"/>
      <w:bookmarkEnd w:id="474"/>
      <w:bookmarkEnd w:id="475"/>
      <w:bookmarkEnd w:id="476"/>
      <w:bookmarkEnd w:id="477"/>
      <w:bookmarkEnd w:id="478"/>
    </w:p>
    <w:bookmarkEnd w:id="479"/>
    <w:bookmarkEnd w:id="480"/>
    <w:bookmarkEnd w:id="481"/>
    <w:p>
      <w:pPr>
        <w:pStyle w:val="7"/>
        <w:numPr>
          <w:ilvl w:val="0"/>
          <w:numId w:val="0"/>
        </w:numPr>
        <w:tabs>
          <w:tab w:val="left" w:pos="2155"/>
        </w:tabs>
        <w:rPr>
          <w:color w:val="auto"/>
        </w:rPr>
      </w:pPr>
      <w:bookmarkStart w:id="482" w:name="_Toc351203553"/>
      <w:r>
        <w:rPr>
          <w:color w:val="auto"/>
        </w:rPr>
        <w:t>8</w:t>
      </w:r>
      <w:bookmarkStart w:id="483" w:name="_Toc296503059"/>
      <w:bookmarkStart w:id="484" w:name="_Toc296346560"/>
      <w:bookmarkStart w:id="485" w:name="_Toc337558777"/>
      <w:bookmarkStart w:id="486" w:name="_Toc468936960"/>
      <w:r>
        <w:rPr>
          <w:color w:val="auto"/>
        </w:rPr>
        <w:t>.1</w:t>
      </w:r>
      <w:r>
        <w:rPr>
          <w:rFonts w:hint="eastAsia"/>
          <w:color w:val="auto"/>
        </w:rPr>
        <w:t>发包人供应材料与工程设备</w:t>
      </w:r>
      <w:bookmarkEnd w:id="482"/>
    </w:p>
    <w:bookmarkEnd w:id="483"/>
    <w:bookmarkEnd w:id="484"/>
    <w:bookmarkEnd w:id="485"/>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承包人应提前</w:t>
      </w:r>
      <w:r>
        <w:rPr>
          <w:rFonts w:hAnsi="宋体"/>
          <w:color w:val="auto"/>
          <w:kern w:val="0"/>
          <w:szCs w:val="21"/>
        </w:rPr>
        <w:t>30</w:t>
      </w:r>
      <w:r>
        <w:rPr>
          <w:rFonts w:hint="eastAsia" w:hAnsi="宋体"/>
          <w:color w:val="auto"/>
          <w:kern w:val="0"/>
          <w:szCs w:val="21"/>
        </w:rPr>
        <w:t>天通过监理人以书面形式通知发包人供应材料与工程设备进场。承包人按照第</w:t>
      </w:r>
      <w:r>
        <w:rPr>
          <w:rFonts w:hAnsi="宋体"/>
          <w:color w:val="auto"/>
          <w:kern w:val="0"/>
          <w:szCs w:val="21"/>
        </w:rPr>
        <w:t>7.2.2</w:t>
      </w:r>
      <w:r>
        <w:rPr>
          <w:rFonts w:hint="eastAsia" w:hAnsi="宋体"/>
          <w:color w:val="auto"/>
          <w:kern w:val="0"/>
          <w:szCs w:val="21"/>
        </w:rPr>
        <w:t>项〔施工进度计划的修订〕约定修订施工进度计划时，需同时提交经修订后的发包人供应材料与工程设备的进场计划。</w:t>
      </w:r>
    </w:p>
    <w:p>
      <w:pPr>
        <w:pStyle w:val="7"/>
        <w:numPr>
          <w:ilvl w:val="0"/>
          <w:numId w:val="0"/>
        </w:numPr>
        <w:tabs>
          <w:tab w:val="left" w:pos="2155"/>
        </w:tabs>
        <w:rPr>
          <w:color w:val="auto"/>
        </w:rPr>
      </w:pPr>
      <w:bookmarkStart w:id="487" w:name="_Toc351203554"/>
      <w:r>
        <w:rPr>
          <w:color w:val="auto"/>
        </w:rPr>
        <w:t>8</w:t>
      </w:r>
      <w:bookmarkStart w:id="488" w:name="_Toc296346561"/>
      <w:bookmarkStart w:id="489" w:name="_Toc296503060"/>
      <w:bookmarkStart w:id="490" w:name="_Toc337558778"/>
      <w:r>
        <w:rPr>
          <w:color w:val="auto"/>
        </w:rPr>
        <w:t>.2</w:t>
      </w:r>
      <w:r>
        <w:rPr>
          <w:rFonts w:hint="eastAsia"/>
          <w:color w:val="auto"/>
        </w:rPr>
        <w:t>承包人采购材料与工程设备</w:t>
      </w:r>
      <w:bookmarkEnd w:id="487"/>
    </w:p>
    <w:bookmarkEnd w:id="488"/>
    <w:bookmarkEnd w:id="489"/>
    <w:bookmarkEnd w:id="490"/>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pStyle w:val="7"/>
        <w:numPr>
          <w:ilvl w:val="0"/>
          <w:numId w:val="0"/>
        </w:numPr>
        <w:tabs>
          <w:tab w:val="left" w:pos="2155"/>
        </w:tabs>
        <w:rPr>
          <w:color w:val="auto"/>
        </w:rPr>
      </w:pPr>
      <w:bookmarkStart w:id="491" w:name="_Toc351203555"/>
      <w:r>
        <w:rPr>
          <w:color w:val="auto"/>
        </w:rPr>
        <w:t>8</w:t>
      </w:r>
      <w:bookmarkStart w:id="492" w:name="_Toc296346562"/>
      <w:bookmarkStart w:id="493" w:name="_Toc296503061"/>
      <w:bookmarkStart w:id="494" w:name="_Toc337558779"/>
      <w:r>
        <w:rPr>
          <w:color w:val="auto"/>
        </w:rPr>
        <w:t>.3</w:t>
      </w:r>
      <w:r>
        <w:rPr>
          <w:rFonts w:hint="eastAsia"/>
          <w:color w:val="auto"/>
        </w:rPr>
        <w:t>材料与工程设备的接收与拒收</w:t>
      </w:r>
      <w:bookmarkEnd w:id="491"/>
    </w:p>
    <w:bookmarkEnd w:id="492"/>
    <w:bookmarkEnd w:id="493"/>
    <w:bookmarkEnd w:id="494"/>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8.3.1 </w:t>
      </w:r>
      <w:r>
        <w:rPr>
          <w:rFonts w:hint="eastAsia" w:hAnsi="宋体"/>
          <w:color w:val="auto"/>
          <w:kern w:val="0"/>
          <w:szCs w:val="21"/>
        </w:rPr>
        <w:t>发包人应按《发包人供应材料设备一览表》约定的内容提供材料和工程设备，并向承包人提供产品合格证明及出厂证明，对其质量负责。发包人应提前</w:t>
      </w:r>
      <w:r>
        <w:rPr>
          <w:rFonts w:hAnsi="宋体"/>
          <w:color w:val="auto"/>
          <w:kern w:val="0"/>
          <w:szCs w:val="21"/>
        </w:rPr>
        <w:t>24</w:t>
      </w:r>
      <w:r>
        <w:rPr>
          <w:rFonts w:hint="eastAsia" w:hAnsi="宋体"/>
          <w:color w:val="auto"/>
          <w:kern w:val="0"/>
          <w:szCs w:val="21"/>
        </w:rPr>
        <w:t>小时以书面形式通知承包人、监理人材料和工程设备到货时间，承包人负责材料和工程设备的清点、检验和接收。</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发包人提供的材料和工程设备的规格、数量或质量不符合合同约定的，或因发包人原因导致交货日期延误或交货地点变更等情况的，按照第</w:t>
      </w:r>
      <w:r>
        <w:rPr>
          <w:rFonts w:hAnsi="宋体"/>
          <w:color w:val="auto"/>
          <w:kern w:val="0"/>
          <w:szCs w:val="21"/>
        </w:rPr>
        <w:t>16.1</w:t>
      </w:r>
      <w:r>
        <w:rPr>
          <w:rFonts w:hint="eastAsia" w:hAnsi="宋体"/>
          <w:color w:val="auto"/>
          <w:kern w:val="0"/>
          <w:szCs w:val="21"/>
        </w:rPr>
        <w:t>款〔发包人违约〕约定办理。</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8.3.2 </w:t>
      </w:r>
      <w:r>
        <w:rPr>
          <w:rFonts w:hint="eastAsia" w:hAnsi="宋体"/>
          <w:color w:val="auto"/>
          <w:kern w:val="0"/>
          <w:szCs w:val="21"/>
        </w:rPr>
        <w:t>承包人采购的材料和工程设备，应保证产品质量合格，承包人应在材料和工程设备到货前</w:t>
      </w:r>
      <w:r>
        <w:rPr>
          <w:rFonts w:hAnsi="宋体"/>
          <w:color w:val="auto"/>
          <w:kern w:val="0"/>
          <w:szCs w:val="21"/>
        </w:rPr>
        <w:t>24</w:t>
      </w:r>
      <w:r>
        <w:rPr>
          <w:rFonts w:hint="eastAsia" w:hAnsi="宋体"/>
          <w:color w:val="auto"/>
          <w:kern w:val="0"/>
          <w:szCs w:val="21"/>
        </w:rPr>
        <w:t>小时通知监理人检验。承</w:t>
      </w:r>
      <w:bookmarkStart w:id="495" w:name="_Toc250655469"/>
      <w:r>
        <w:rPr>
          <w:rFonts w:hint="eastAsia" w:hAnsi="宋体"/>
          <w:color w:val="auto"/>
          <w:kern w:val="0"/>
          <w:szCs w:val="21"/>
        </w:rPr>
        <w:t>包人进行永久设备、材料的制造和生产的，应符合相关质量标准，并向监理人提交材料的样本以及有关资料，并应在使用该材料或工程设备之前获得监理人同意。</w:t>
      </w:r>
    </w:p>
    <w:bookmarkEnd w:id="495"/>
    <w:p>
      <w:pPr>
        <w:autoSpaceDE w:val="0"/>
        <w:autoSpaceDN w:val="0"/>
        <w:adjustRightInd w:val="0"/>
        <w:spacing w:line="360" w:lineRule="auto"/>
        <w:ind w:firstLine="315" w:firstLineChars="150"/>
        <w:jc w:val="left"/>
        <w:rPr>
          <w:rFonts w:hAnsi="宋体"/>
          <w:color w:val="auto"/>
          <w:kern w:val="0"/>
          <w:szCs w:val="21"/>
        </w:rPr>
      </w:pPr>
      <w:r>
        <w:rPr>
          <w:rFonts w:hAnsi="宋体"/>
          <w:color w:val="auto"/>
          <w:kern w:val="0"/>
          <w:szCs w:val="21"/>
        </w:rPr>
        <w:t xml:space="preserve"> </w:t>
      </w:r>
      <w:r>
        <w:rPr>
          <w:rFonts w:hint="eastAsia" w:hAnsi="宋体"/>
          <w:color w:val="auto"/>
          <w:kern w:val="0"/>
          <w:szCs w:val="21"/>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7"/>
        <w:numPr>
          <w:ilvl w:val="0"/>
          <w:numId w:val="0"/>
        </w:numPr>
        <w:tabs>
          <w:tab w:val="left" w:pos="2155"/>
        </w:tabs>
        <w:rPr>
          <w:color w:val="auto"/>
        </w:rPr>
      </w:pPr>
      <w:bookmarkStart w:id="496" w:name="_Toc351203556"/>
      <w:r>
        <w:rPr>
          <w:color w:val="auto"/>
        </w:rPr>
        <w:t>8</w:t>
      </w:r>
      <w:bookmarkStart w:id="497" w:name="_Toc337558780"/>
      <w:bookmarkStart w:id="498" w:name="_Toc296346563"/>
      <w:bookmarkStart w:id="499" w:name="_Toc296503062"/>
      <w:r>
        <w:rPr>
          <w:color w:val="auto"/>
        </w:rPr>
        <w:t>.4</w:t>
      </w:r>
      <w:r>
        <w:rPr>
          <w:rFonts w:hint="eastAsia"/>
          <w:color w:val="auto"/>
        </w:rPr>
        <w:t>材料与工程设备的保管与使用</w:t>
      </w:r>
      <w:bookmarkEnd w:id="496"/>
    </w:p>
    <w:bookmarkEnd w:id="497"/>
    <w:bookmarkEnd w:id="498"/>
    <w:bookmarkEnd w:id="499"/>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8.4.1 </w:t>
      </w:r>
      <w:r>
        <w:rPr>
          <w:rFonts w:hint="eastAsia" w:hAnsi="宋体"/>
          <w:color w:val="auto"/>
          <w:kern w:val="0"/>
          <w:szCs w:val="21"/>
        </w:rPr>
        <w:t>发包人供应</w:t>
      </w:r>
      <w:r>
        <w:rPr>
          <w:rFonts w:hint="eastAsia" w:hAnsi="宋体"/>
          <w:color w:val="auto"/>
          <w:szCs w:val="21"/>
        </w:rPr>
        <w:t>材料与</w:t>
      </w:r>
      <w:r>
        <w:rPr>
          <w:rFonts w:hint="eastAsia" w:hAnsi="宋体"/>
          <w:color w:val="auto"/>
          <w:kern w:val="0"/>
          <w:szCs w:val="21"/>
        </w:rPr>
        <w:t>工程</w:t>
      </w:r>
      <w:r>
        <w:rPr>
          <w:rFonts w:hint="eastAsia" w:hAnsi="宋体"/>
          <w:color w:val="auto"/>
          <w:szCs w:val="21"/>
        </w:rPr>
        <w:t>设备的保管与使用</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发包人供应的材料和工程设备使用前，由承包人负责检验，检验费用由发包人承担，不合格的不得使用。</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8.4.2 </w:t>
      </w:r>
      <w:r>
        <w:rPr>
          <w:rFonts w:hint="eastAsia" w:hAnsi="宋体"/>
          <w:color w:val="auto"/>
          <w:kern w:val="0"/>
          <w:szCs w:val="21"/>
        </w:rPr>
        <w:t>承包人采购</w:t>
      </w:r>
      <w:r>
        <w:rPr>
          <w:rFonts w:hint="eastAsia" w:hAnsi="宋体"/>
          <w:color w:val="auto"/>
          <w:szCs w:val="21"/>
        </w:rPr>
        <w:t>材料与</w:t>
      </w:r>
      <w:r>
        <w:rPr>
          <w:rFonts w:hint="eastAsia" w:hAnsi="宋体"/>
          <w:color w:val="auto"/>
          <w:kern w:val="0"/>
          <w:szCs w:val="21"/>
        </w:rPr>
        <w:t>工程</w:t>
      </w:r>
      <w:r>
        <w:rPr>
          <w:rFonts w:hint="eastAsia" w:hAnsi="宋体"/>
          <w:color w:val="auto"/>
          <w:szCs w:val="21"/>
        </w:rPr>
        <w:t>设备的保管与使用</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发包人或监理人发现承包人使用不符合设计或有关标准要求的材料和工程设备时，有权要求承包人进行修复、拆除或重新采购，由此增加的费用和（或）延误的工期，由承包人承担。</w:t>
      </w:r>
    </w:p>
    <w:p>
      <w:pPr>
        <w:pStyle w:val="7"/>
        <w:numPr>
          <w:ilvl w:val="0"/>
          <w:numId w:val="0"/>
        </w:numPr>
        <w:tabs>
          <w:tab w:val="left" w:pos="2155"/>
        </w:tabs>
        <w:rPr>
          <w:color w:val="auto"/>
        </w:rPr>
      </w:pPr>
      <w:bookmarkStart w:id="500" w:name="_Toc351203557"/>
      <w:r>
        <w:rPr>
          <w:color w:val="auto"/>
        </w:rPr>
        <w:t>8.5</w:t>
      </w:r>
      <w:r>
        <w:rPr>
          <w:rFonts w:hint="eastAsia"/>
          <w:color w:val="auto"/>
        </w:rPr>
        <w:t>禁止使用不合格的材料和工程设备</w:t>
      </w:r>
      <w:bookmarkEnd w:id="500"/>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8.5.1 </w:t>
      </w:r>
      <w:r>
        <w:rPr>
          <w:rFonts w:hint="eastAsia" w:hAnsi="宋体"/>
          <w:color w:val="auto"/>
          <w:kern w:val="0"/>
          <w:szCs w:val="21"/>
        </w:rPr>
        <w:t>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8.5.2 </w:t>
      </w:r>
      <w:r>
        <w:rPr>
          <w:rFonts w:hint="eastAsia" w:hAnsi="宋体"/>
          <w:color w:val="auto"/>
          <w:kern w:val="0"/>
          <w:szCs w:val="21"/>
        </w:rPr>
        <w:t>监理人发现承包人使用了不合格的材料和工程设备，承包人应按照监理人的指示立即改正，并禁止在工程中继续使用不合格的材料和工程设备。</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8.5.3 </w:t>
      </w:r>
      <w:r>
        <w:rPr>
          <w:rFonts w:hint="eastAsia" w:hAnsi="宋体"/>
          <w:color w:val="auto"/>
          <w:kern w:val="0"/>
          <w:szCs w:val="21"/>
        </w:rPr>
        <w:t>发包人提供的材料或工程设备不符合合同要求的，承包人有权拒绝，并可要求发包人更换，由此增加的费用和（或）延误的工期由发包人承担，并支付承包人合理的利润。</w:t>
      </w:r>
    </w:p>
    <w:p>
      <w:pPr>
        <w:pStyle w:val="7"/>
        <w:numPr>
          <w:ilvl w:val="0"/>
          <w:numId w:val="0"/>
        </w:numPr>
        <w:tabs>
          <w:tab w:val="left" w:pos="2155"/>
        </w:tabs>
        <w:rPr>
          <w:color w:val="auto"/>
        </w:rPr>
      </w:pPr>
      <w:bookmarkStart w:id="501" w:name="_Toc351203558"/>
      <w:r>
        <w:rPr>
          <w:color w:val="auto"/>
        </w:rPr>
        <w:t xml:space="preserve">8.6 </w:t>
      </w:r>
      <w:r>
        <w:rPr>
          <w:rFonts w:hint="eastAsia" w:cs="宋体"/>
          <w:color w:val="auto"/>
        </w:rPr>
        <w:t>样品</w:t>
      </w:r>
      <w:bookmarkEnd w:id="501"/>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8.6.1</w:t>
      </w:r>
      <w:r>
        <w:rPr>
          <w:rFonts w:hAnsi="宋体"/>
          <w:color w:val="auto"/>
          <w:kern w:val="0"/>
          <w:szCs w:val="21"/>
        </w:rPr>
        <w:tab/>
      </w:r>
      <w:r>
        <w:rPr>
          <w:rFonts w:hint="eastAsia" w:hAnsi="宋体"/>
          <w:color w:val="auto"/>
          <w:kern w:val="0"/>
          <w:szCs w:val="21"/>
        </w:rPr>
        <w:t>样品的报送与封存</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需要承包人报送样品的材料或工程设备，样品的种类、名称、规格、数量等要求均应在专用合同条款中约定。样品的报送程序如下：</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）承包人应在计划采购前</w:t>
      </w:r>
      <w:r>
        <w:rPr>
          <w:rFonts w:hAnsi="宋体"/>
          <w:color w:val="auto"/>
          <w:kern w:val="0"/>
          <w:szCs w:val="21"/>
        </w:rPr>
        <w:t>28</w:t>
      </w:r>
      <w:r>
        <w:rPr>
          <w:rFonts w:hint="eastAsia" w:hAnsi="宋体"/>
          <w:color w:val="auto"/>
          <w:kern w:val="0"/>
          <w:szCs w:val="21"/>
        </w:rPr>
        <w:t>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）承包人每次报送样品时应随附申报单，申报单应载明报送样品的相关数据和资料，并标明每件样品对应的图纸号，预留监理人批复意见栏。监理人应在收到承包人报送的样品后</w:t>
      </w:r>
      <w:r>
        <w:rPr>
          <w:rFonts w:hAnsi="宋体"/>
          <w:color w:val="auto"/>
          <w:kern w:val="0"/>
          <w:szCs w:val="21"/>
        </w:rPr>
        <w:t>7</w:t>
      </w:r>
      <w:r>
        <w:rPr>
          <w:rFonts w:hint="eastAsia" w:hAnsi="宋体"/>
          <w:color w:val="auto"/>
          <w:kern w:val="0"/>
          <w:szCs w:val="21"/>
        </w:rPr>
        <w:t>天向承包人回复经发包人签认的样品审批意见。</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）经发包人和监理人审批确认的样品应按约定的方法封样，封存的样品作为检验工程相关部分的标准之一。承包人在施工过程中不得使用与样品不符的材料或工程设备。</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4</w:t>
      </w:r>
      <w:r>
        <w:rPr>
          <w:rFonts w:hint="eastAsia" w:hAnsi="宋体"/>
          <w:color w:val="auto"/>
          <w:kern w:val="0"/>
          <w:szCs w:val="21"/>
        </w:rPr>
        <w:t>）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8.6.2 </w:t>
      </w:r>
      <w:r>
        <w:rPr>
          <w:rFonts w:hint="eastAsia" w:hAnsi="宋体"/>
          <w:color w:val="auto"/>
          <w:kern w:val="0"/>
          <w:szCs w:val="21"/>
        </w:rPr>
        <w:t>样品的保管</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经批准的样品应由监理人负责封存于现场，承包人应在现场为保存样品提供适当和固定的场所并保持适当和良好的存储环境条件。</w:t>
      </w:r>
    </w:p>
    <w:p>
      <w:pPr>
        <w:pStyle w:val="7"/>
        <w:numPr>
          <w:ilvl w:val="0"/>
          <w:numId w:val="0"/>
        </w:numPr>
        <w:tabs>
          <w:tab w:val="left" w:pos="2155"/>
        </w:tabs>
        <w:rPr>
          <w:color w:val="auto"/>
        </w:rPr>
      </w:pPr>
      <w:bookmarkStart w:id="502" w:name="_Toc351203559"/>
      <w:r>
        <w:rPr>
          <w:color w:val="auto"/>
        </w:rPr>
        <w:t>8.7</w:t>
      </w:r>
      <w:r>
        <w:rPr>
          <w:rFonts w:hint="eastAsia"/>
          <w:color w:val="auto"/>
        </w:rPr>
        <w:t>材料与工程设备的替代</w:t>
      </w:r>
      <w:bookmarkEnd w:id="502"/>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8.7.1 </w:t>
      </w:r>
      <w:r>
        <w:rPr>
          <w:rFonts w:hint="eastAsia" w:hAnsi="宋体"/>
          <w:color w:val="auto"/>
          <w:kern w:val="0"/>
          <w:szCs w:val="21"/>
        </w:rPr>
        <w:t>出现下列情况需要使用替代材料和工程设备的，承包人应按照第</w:t>
      </w:r>
      <w:r>
        <w:rPr>
          <w:rFonts w:hAnsi="宋体"/>
          <w:color w:val="auto"/>
          <w:kern w:val="0"/>
          <w:szCs w:val="21"/>
        </w:rPr>
        <w:t>8.7.2</w:t>
      </w:r>
      <w:r>
        <w:rPr>
          <w:rFonts w:hint="eastAsia" w:hAnsi="宋体"/>
          <w:color w:val="auto"/>
          <w:kern w:val="0"/>
          <w:szCs w:val="21"/>
        </w:rPr>
        <w:t>项约定的程序执行：</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）基准日期后生效的法律规定禁止使用的；</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）发包人要求使用替代品的；</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）因其他原因必须使用替代品的。</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8.7.2 </w:t>
      </w:r>
      <w:r>
        <w:rPr>
          <w:rFonts w:hint="eastAsia" w:hAnsi="宋体"/>
          <w:color w:val="auto"/>
          <w:kern w:val="0"/>
          <w:szCs w:val="21"/>
        </w:rPr>
        <w:t>承包人应在使用替代材料和工程设备</w:t>
      </w:r>
      <w:r>
        <w:rPr>
          <w:rFonts w:hAnsi="宋体"/>
          <w:color w:val="auto"/>
          <w:kern w:val="0"/>
          <w:szCs w:val="21"/>
        </w:rPr>
        <w:t>28</w:t>
      </w:r>
      <w:r>
        <w:rPr>
          <w:rFonts w:hint="eastAsia" w:hAnsi="宋体"/>
          <w:color w:val="auto"/>
          <w:kern w:val="0"/>
          <w:szCs w:val="21"/>
        </w:rPr>
        <w:t>天前书面通知监理人，并附下列文件：</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）被替代的材料和工程设备的名称、数量、规格、型号、品牌、性能、价格及其他相关资料；</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）替代品的名称、数量、规格、型号、品牌、性能、价格及其他相关资料；</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）替代品与被替代产品之间的差异以及使用替代品可能对工程产生的影响；</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4</w:t>
      </w:r>
      <w:r>
        <w:rPr>
          <w:rFonts w:hint="eastAsia" w:hAnsi="宋体"/>
          <w:color w:val="auto"/>
          <w:kern w:val="0"/>
          <w:szCs w:val="21"/>
        </w:rPr>
        <w:t>）替代品与被替代产品的价格差异；</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5</w:t>
      </w:r>
      <w:r>
        <w:rPr>
          <w:rFonts w:hint="eastAsia" w:hAnsi="宋体"/>
          <w:color w:val="auto"/>
          <w:kern w:val="0"/>
          <w:szCs w:val="21"/>
        </w:rPr>
        <w:t>）使用替代品的理由和原因说明；</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6</w:t>
      </w:r>
      <w:r>
        <w:rPr>
          <w:rFonts w:hint="eastAsia" w:hAnsi="宋体"/>
          <w:color w:val="auto"/>
          <w:kern w:val="0"/>
          <w:szCs w:val="21"/>
        </w:rPr>
        <w:t>）监理人要求的其他文件。</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监理人应在收到通知后</w:t>
      </w:r>
      <w:r>
        <w:rPr>
          <w:rFonts w:hAnsi="宋体"/>
          <w:color w:val="auto"/>
          <w:kern w:val="0"/>
          <w:szCs w:val="21"/>
        </w:rPr>
        <w:t>14</w:t>
      </w:r>
      <w:r>
        <w:rPr>
          <w:rFonts w:hint="eastAsia" w:hAnsi="宋体"/>
          <w:color w:val="auto"/>
          <w:kern w:val="0"/>
          <w:szCs w:val="21"/>
        </w:rPr>
        <w:t>天内向承包人发出经发包人签认的书面指示；监理人逾期发出书面指示的，视为发包人和监理人同意使用替代品。</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8.7.3 </w:t>
      </w:r>
      <w:r>
        <w:rPr>
          <w:rFonts w:hint="eastAsia" w:hAnsi="宋体"/>
          <w:color w:val="auto"/>
          <w:kern w:val="0"/>
          <w:szCs w:val="21"/>
        </w:rPr>
        <w:t>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w:t>
      </w:r>
      <w:r>
        <w:rPr>
          <w:rFonts w:hAnsi="宋体"/>
          <w:color w:val="auto"/>
          <w:kern w:val="0"/>
          <w:szCs w:val="21"/>
        </w:rPr>
        <w:t>4.4</w:t>
      </w:r>
      <w:r>
        <w:rPr>
          <w:rFonts w:hint="eastAsia" w:hAnsi="宋体"/>
          <w:color w:val="auto"/>
          <w:kern w:val="0"/>
          <w:szCs w:val="21"/>
        </w:rPr>
        <w:t>款〔商定或确定〕确定价格。</w:t>
      </w:r>
    </w:p>
    <w:p>
      <w:pPr>
        <w:pStyle w:val="7"/>
        <w:numPr>
          <w:ilvl w:val="0"/>
          <w:numId w:val="0"/>
        </w:numPr>
        <w:tabs>
          <w:tab w:val="left" w:pos="2155"/>
        </w:tabs>
        <w:rPr>
          <w:color w:val="auto"/>
        </w:rPr>
      </w:pPr>
      <w:bookmarkStart w:id="503" w:name="_Toc351203560"/>
      <w:r>
        <w:rPr>
          <w:color w:val="auto"/>
        </w:rPr>
        <w:t>8.8</w:t>
      </w:r>
      <w:r>
        <w:rPr>
          <w:rFonts w:hint="eastAsia"/>
          <w:color w:val="auto"/>
        </w:rPr>
        <w:t>施工设备和临时设施</w:t>
      </w:r>
      <w:bookmarkEnd w:id="503"/>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8.8.1 </w:t>
      </w:r>
      <w:r>
        <w:rPr>
          <w:rFonts w:hint="eastAsia" w:hAnsi="宋体"/>
          <w:color w:val="auto"/>
          <w:kern w:val="0"/>
          <w:szCs w:val="21"/>
        </w:rPr>
        <w:t>承包人提供的施工设备和临时设施</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除专用合同条款另有约定外，承包人应自行承担修建临时设施的费用，需要临时占地的，应由发包人办理申请手续并承担相应费用。</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8.8.2</w:t>
      </w:r>
      <w:r>
        <w:rPr>
          <w:rFonts w:hint="eastAsia" w:hAnsi="宋体"/>
          <w:color w:val="auto"/>
          <w:kern w:val="0"/>
          <w:szCs w:val="21"/>
        </w:rPr>
        <w:t>发包人提供的施工设备和临时设施</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发包人提供的施工设备或临时设施在专用合同条款中约定。</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8.8.3</w:t>
      </w:r>
      <w:r>
        <w:rPr>
          <w:rFonts w:hint="eastAsia" w:hAnsi="宋体"/>
          <w:color w:val="auto"/>
          <w:kern w:val="0"/>
          <w:szCs w:val="21"/>
        </w:rPr>
        <w:t>要求承包人增加或更换施工设备</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承包人使用的施工设备不能满足合同进度计划和（或）质量要求时，监理人有权要求承包人增加或更换施工设备，承包人应及时增加或更换，由此增加的费用和（或）延误的工期由承包人承担。</w:t>
      </w:r>
    </w:p>
    <w:p>
      <w:pPr>
        <w:pStyle w:val="7"/>
        <w:numPr>
          <w:ilvl w:val="0"/>
          <w:numId w:val="0"/>
        </w:numPr>
        <w:tabs>
          <w:tab w:val="left" w:pos="2155"/>
        </w:tabs>
        <w:rPr>
          <w:color w:val="auto"/>
        </w:rPr>
      </w:pPr>
      <w:bookmarkStart w:id="504" w:name="_Toc351203561"/>
      <w:r>
        <w:rPr>
          <w:color w:val="auto"/>
        </w:rPr>
        <w:t>8</w:t>
      </w:r>
      <w:bookmarkStart w:id="505" w:name="_Toc337558781"/>
      <w:bookmarkStart w:id="506" w:name="_Toc296346564"/>
      <w:bookmarkStart w:id="507" w:name="_Toc296503063"/>
      <w:r>
        <w:rPr>
          <w:color w:val="auto"/>
        </w:rPr>
        <w:t>.9</w:t>
      </w:r>
      <w:r>
        <w:rPr>
          <w:rFonts w:hint="eastAsia"/>
          <w:color w:val="auto"/>
        </w:rPr>
        <w:t>材料与设备专用</w:t>
      </w:r>
      <w:bookmarkEnd w:id="504"/>
      <w:r>
        <w:rPr>
          <w:rFonts w:hint="eastAsia"/>
          <w:color w:val="auto"/>
        </w:rPr>
        <w:t>要求</w:t>
      </w:r>
    </w:p>
    <w:bookmarkEnd w:id="505"/>
    <w:bookmarkEnd w:id="506"/>
    <w:bookmarkEnd w:id="507"/>
    <w:p>
      <w:pPr>
        <w:spacing w:line="360" w:lineRule="auto"/>
        <w:ind w:firstLine="420" w:firstLineChars="200"/>
        <w:jc w:val="left"/>
        <w:rPr>
          <w:rFonts w:hAnsi="宋体"/>
          <w:color w:val="auto"/>
          <w:kern w:val="0"/>
          <w:szCs w:val="21"/>
        </w:rPr>
      </w:pPr>
      <w:r>
        <w:rPr>
          <w:rFonts w:hint="eastAsia" w:hAnsi="宋体"/>
          <w:color w:val="auto"/>
          <w:kern w:val="0"/>
          <w:szCs w:val="21"/>
        </w:rPr>
        <w:t>承包人运入施工现场的材料、工程设备、施工设备以及在施工场地建设的临时设施，包括备品备件、安装工具与资料，必须专用于工程。未经发包人批准，承包人不得运出施工现场或挪作他用；</w:t>
      </w:r>
      <w:bookmarkEnd w:id="486"/>
      <w:r>
        <w:rPr>
          <w:rFonts w:hint="eastAsia" w:hAnsi="宋体"/>
          <w:color w:val="auto"/>
          <w:kern w:val="0"/>
          <w:szCs w:val="21"/>
        </w:rPr>
        <w:t>经发包人批准，承包人可以根据施工进度计划撤走闲置的施工设备和其他物品。</w:t>
      </w:r>
    </w:p>
    <w:p>
      <w:pPr>
        <w:pStyle w:val="6"/>
        <w:numPr>
          <w:ilvl w:val="0"/>
          <w:numId w:val="0"/>
        </w:numPr>
        <w:tabs>
          <w:tab w:val="left" w:pos="900"/>
        </w:tabs>
        <w:rPr>
          <w:color w:val="auto"/>
        </w:rPr>
      </w:pPr>
      <w:bookmarkStart w:id="508" w:name="_Toc525396178"/>
      <w:bookmarkStart w:id="509" w:name="_Toc25252"/>
      <w:bookmarkStart w:id="510" w:name="_Toc31202"/>
      <w:bookmarkStart w:id="511" w:name="_Toc5712"/>
      <w:bookmarkStart w:id="512" w:name="_Toc19744"/>
      <w:bookmarkStart w:id="513" w:name="_Toc351203562"/>
      <w:r>
        <w:rPr>
          <w:color w:val="auto"/>
        </w:rPr>
        <w:t>9</w:t>
      </w:r>
      <w:bookmarkStart w:id="514" w:name="_Toc337558782"/>
      <w:bookmarkStart w:id="515" w:name="_Toc296346584"/>
      <w:bookmarkStart w:id="516" w:name="_Toc296503083"/>
      <w:r>
        <w:rPr>
          <w:color w:val="auto"/>
        </w:rPr>
        <w:t xml:space="preserve">. </w:t>
      </w:r>
      <w:r>
        <w:rPr>
          <w:rFonts w:hint="eastAsia"/>
          <w:color w:val="auto"/>
        </w:rPr>
        <w:t>试验与检验</w:t>
      </w:r>
      <w:bookmarkEnd w:id="508"/>
      <w:bookmarkEnd w:id="509"/>
      <w:bookmarkEnd w:id="510"/>
      <w:bookmarkEnd w:id="511"/>
      <w:bookmarkEnd w:id="512"/>
      <w:bookmarkEnd w:id="513"/>
    </w:p>
    <w:bookmarkEnd w:id="514"/>
    <w:p>
      <w:pPr>
        <w:pStyle w:val="7"/>
        <w:numPr>
          <w:ilvl w:val="0"/>
          <w:numId w:val="0"/>
        </w:numPr>
        <w:tabs>
          <w:tab w:val="left" w:pos="2155"/>
        </w:tabs>
        <w:rPr>
          <w:color w:val="auto"/>
        </w:rPr>
      </w:pPr>
      <w:bookmarkStart w:id="517" w:name="_Toc351203563"/>
      <w:r>
        <w:rPr>
          <w:color w:val="auto"/>
        </w:rPr>
        <w:t>9</w:t>
      </w:r>
      <w:bookmarkStart w:id="518" w:name="_Toc337558783"/>
      <w:r>
        <w:rPr>
          <w:color w:val="auto"/>
        </w:rPr>
        <w:t>.1</w:t>
      </w:r>
      <w:r>
        <w:rPr>
          <w:rFonts w:hint="eastAsia"/>
          <w:color w:val="auto"/>
        </w:rPr>
        <w:t>试验设备与试验人员</w:t>
      </w:r>
      <w:bookmarkEnd w:id="517"/>
    </w:p>
    <w:bookmarkEnd w:id="518"/>
    <w:p>
      <w:pPr>
        <w:spacing w:line="360" w:lineRule="auto"/>
        <w:ind w:firstLine="420" w:firstLineChars="200"/>
        <w:jc w:val="left"/>
        <w:rPr>
          <w:rFonts w:hAnsi="宋体"/>
          <w:color w:val="auto"/>
          <w:kern w:val="0"/>
          <w:szCs w:val="21"/>
        </w:rPr>
      </w:pPr>
      <w:r>
        <w:rPr>
          <w:rFonts w:hAnsi="宋体"/>
          <w:color w:val="auto"/>
          <w:kern w:val="0"/>
          <w:szCs w:val="21"/>
        </w:rPr>
        <w:t xml:space="preserve">9.1.1 </w:t>
      </w:r>
      <w:r>
        <w:rPr>
          <w:rFonts w:hint="eastAsia" w:hAnsi="宋体"/>
          <w:color w:val="auto"/>
          <w:kern w:val="0"/>
          <w:szCs w:val="21"/>
        </w:rPr>
        <w:t>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auto"/>
        <w:ind w:firstLine="420" w:firstLineChars="200"/>
        <w:jc w:val="left"/>
        <w:rPr>
          <w:rFonts w:hAnsi="宋体"/>
          <w:color w:val="auto"/>
          <w:kern w:val="0"/>
          <w:szCs w:val="21"/>
        </w:rPr>
      </w:pPr>
      <w:r>
        <w:rPr>
          <w:rFonts w:hAnsi="宋体"/>
          <w:color w:val="auto"/>
          <w:kern w:val="0"/>
          <w:szCs w:val="21"/>
        </w:rPr>
        <w:t xml:space="preserve">9.1.2 </w:t>
      </w:r>
      <w:r>
        <w:rPr>
          <w:rFonts w:hint="eastAsia" w:hAnsi="宋体"/>
          <w:color w:val="auto"/>
          <w:kern w:val="0"/>
          <w:szCs w:val="21"/>
        </w:rPr>
        <w:t>承包人应按专用合同条款的约定提供试验设备、取样装置、试验场所和试验条件，并向监理人提交相应进场计划表。</w:t>
      </w:r>
    </w:p>
    <w:p>
      <w:pPr>
        <w:spacing w:line="360" w:lineRule="auto"/>
        <w:ind w:firstLine="420" w:firstLineChars="200"/>
        <w:jc w:val="left"/>
        <w:rPr>
          <w:rFonts w:hAnsi="宋体"/>
          <w:color w:val="auto"/>
          <w:kern w:val="0"/>
          <w:szCs w:val="21"/>
        </w:rPr>
      </w:pPr>
      <w:r>
        <w:rPr>
          <w:rFonts w:hint="eastAsia" w:hAnsi="宋体"/>
          <w:color w:val="auto"/>
          <w:kern w:val="0"/>
          <w:szCs w:val="21"/>
        </w:rPr>
        <w:t>承包人配置的试验设备要符合相应试验规程的要求并经过具有资质的检测单位检测，且在正式使用该试验设备前，需要经过监理人与承包人共同校定。</w:t>
      </w:r>
    </w:p>
    <w:p>
      <w:pPr>
        <w:spacing w:line="360" w:lineRule="auto"/>
        <w:ind w:firstLine="420" w:firstLineChars="200"/>
        <w:jc w:val="left"/>
        <w:rPr>
          <w:rFonts w:hAnsi="宋体"/>
          <w:color w:val="auto"/>
          <w:kern w:val="0"/>
          <w:szCs w:val="21"/>
        </w:rPr>
      </w:pPr>
      <w:r>
        <w:rPr>
          <w:rFonts w:hAnsi="宋体"/>
          <w:color w:val="auto"/>
          <w:kern w:val="0"/>
          <w:szCs w:val="21"/>
        </w:rPr>
        <w:t xml:space="preserve">9.1.3 </w:t>
      </w:r>
      <w:r>
        <w:rPr>
          <w:rFonts w:hint="eastAsia" w:hAnsi="宋体"/>
          <w:color w:val="auto"/>
          <w:kern w:val="0"/>
          <w:szCs w:val="21"/>
        </w:rPr>
        <w:t>承包人应向监理人提交试验人员的名单及其岗位、资格等证明资料，试验人员必须能够熟练进行相应的检测试验，承包人对试验人员的试验程序和试验结果的正确性负责。</w:t>
      </w:r>
    </w:p>
    <w:p>
      <w:pPr>
        <w:pStyle w:val="7"/>
        <w:numPr>
          <w:ilvl w:val="0"/>
          <w:numId w:val="0"/>
        </w:numPr>
        <w:tabs>
          <w:tab w:val="left" w:pos="2155"/>
        </w:tabs>
        <w:rPr>
          <w:color w:val="auto"/>
        </w:rPr>
      </w:pPr>
      <w:bookmarkStart w:id="519" w:name="_Toc351203564"/>
      <w:r>
        <w:rPr>
          <w:color w:val="auto"/>
        </w:rPr>
        <w:t>9</w:t>
      </w:r>
      <w:bookmarkStart w:id="520" w:name="_Toc337558784"/>
      <w:r>
        <w:rPr>
          <w:color w:val="auto"/>
        </w:rPr>
        <w:t>.2</w:t>
      </w:r>
      <w:r>
        <w:rPr>
          <w:rFonts w:hint="eastAsia" w:cs="宋体"/>
          <w:color w:val="auto"/>
        </w:rPr>
        <w:t>取样</w:t>
      </w:r>
      <w:bookmarkEnd w:id="519"/>
    </w:p>
    <w:bookmarkEnd w:id="520"/>
    <w:p>
      <w:pPr>
        <w:spacing w:line="360" w:lineRule="auto"/>
        <w:ind w:firstLine="420" w:firstLineChars="200"/>
        <w:jc w:val="left"/>
        <w:rPr>
          <w:rFonts w:hAnsi="宋体"/>
          <w:color w:val="auto"/>
          <w:kern w:val="0"/>
          <w:szCs w:val="21"/>
        </w:rPr>
      </w:pPr>
      <w:r>
        <w:rPr>
          <w:rFonts w:hint="eastAsia" w:hAnsi="宋体"/>
          <w:color w:val="auto"/>
          <w:kern w:val="0"/>
          <w:szCs w:val="21"/>
        </w:rPr>
        <w:t>试验属于自检性质的，承包人可以单独取样。试验属于监理人抽检性质的，可由监理人取样，也可由承包人的试验人员在监理人的监督下取样。</w:t>
      </w:r>
    </w:p>
    <w:p>
      <w:pPr>
        <w:pStyle w:val="7"/>
        <w:numPr>
          <w:ilvl w:val="0"/>
          <w:numId w:val="0"/>
        </w:numPr>
        <w:tabs>
          <w:tab w:val="left" w:pos="2155"/>
        </w:tabs>
        <w:rPr>
          <w:color w:val="auto"/>
        </w:rPr>
      </w:pPr>
      <w:bookmarkStart w:id="521" w:name="_Toc351203565"/>
      <w:r>
        <w:rPr>
          <w:color w:val="auto"/>
        </w:rPr>
        <w:t>9</w:t>
      </w:r>
      <w:bookmarkStart w:id="522" w:name="_Toc337558785"/>
      <w:r>
        <w:rPr>
          <w:color w:val="auto"/>
        </w:rPr>
        <w:t>.3</w:t>
      </w:r>
      <w:r>
        <w:rPr>
          <w:rFonts w:hint="eastAsia"/>
          <w:color w:val="auto"/>
        </w:rPr>
        <w:t>材料、工程设备和工程的试验和检验</w:t>
      </w:r>
      <w:bookmarkEnd w:id="521"/>
    </w:p>
    <w:bookmarkEnd w:id="522"/>
    <w:p>
      <w:pPr>
        <w:spacing w:line="360" w:lineRule="auto"/>
        <w:ind w:firstLine="420" w:firstLineChars="200"/>
        <w:jc w:val="left"/>
        <w:rPr>
          <w:rFonts w:hAnsi="宋体"/>
          <w:color w:val="auto"/>
          <w:kern w:val="0"/>
          <w:szCs w:val="21"/>
        </w:rPr>
      </w:pPr>
      <w:r>
        <w:rPr>
          <w:rFonts w:hAnsi="宋体"/>
          <w:color w:val="auto"/>
          <w:kern w:val="0"/>
          <w:szCs w:val="21"/>
        </w:rPr>
        <w:t>9.3.1</w:t>
      </w:r>
      <w:r>
        <w:rPr>
          <w:rFonts w:hint="eastAsia" w:hAnsi="宋体"/>
          <w:color w:val="auto"/>
          <w:kern w:val="0"/>
          <w:szCs w:val="21"/>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20" w:firstLineChars="200"/>
        <w:jc w:val="left"/>
        <w:rPr>
          <w:rFonts w:hAnsi="宋体"/>
          <w:color w:val="auto"/>
          <w:kern w:val="0"/>
          <w:szCs w:val="21"/>
        </w:rPr>
      </w:pPr>
      <w:r>
        <w:rPr>
          <w:rFonts w:hAnsi="宋体"/>
          <w:color w:val="auto"/>
          <w:kern w:val="0"/>
          <w:szCs w:val="21"/>
        </w:rPr>
        <w:t>9.3.2</w:t>
      </w:r>
      <w:r>
        <w:rPr>
          <w:rFonts w:hint="eastAsia" w:hAnsi="宋体"/>
          <w:color w:val="auto"/>
          <w:kern w:val="0"/>
          <w:szCs w:val="21"/>
        </w:rPr>
        <w:t>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auto"/>
        <w:ind w:firstLine="420" w:firstLineChars="200"/>
        <w:jc w:val="left"/>
        <w:rPr>
          <w:rFonts w:hAnsi="宋体"/>
          <w:color w:val="auto"/>
          <w:kern w:val="0"/>
          <w:szCs w:val="21"/>
        </w:rPr>
      </w:pPr>
      <w:r>
        <w:rPr>
          <w:rFonts w:hAnsi="宋体"/>
          <w:color w:val="auto"/>
          <w:kern w:val="0"/>
          <w:szCs w:val="21"/>
        </w:rPr>
        <w:t>9.3.3</w:t>
      </w:r>
      <w:r>
        <w:rPr>
          <w:rFonts w:hint="eastAsia" w:hAnsi="宋体"/>
          <w:color w:val="auto"/>
          <w:kern w:val="0"/>
          <w:szCs w:val="21"/>
        </w:rPr>
        <w:t>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7"/>
        <w:numPr>
          <w:ilvl w:val="0"/>
          <w:numId w:val="0"/>
        </w:numPr>
        <w:tabs>
          <w:tab w:val="left" w:pos="2155"/>
        </w:tabs>
        <w:rPr>
          <w:color w:val="auto"/>
        </w:rPr>
      </w:pPr>
      <w:bookmarkStart w:id="523" w:name="_Toc351203566"/>
      <w:r>
        <w:rPr>
          <w:color w:val="auto"/>
        </w:rPr>
        <w:t>9</w:t>
      </w:r>
      <w:bookmarkStart w:id="524" w:name="_Toc337558786"/>
      <w:r>
        <w:rPr>
          <w:color w:val="auto"/>
        </w:rPr>
        <w:t>.4</w:t>
      </w:r>
      <w:r>
        <w:rPr>
          <w:rFonts w:hint="eastAsia"/>
          <w:color w:val="auto"/>
        </w:rPr>
        <w:t>现场工艺试验</w:t>
      </w:r>
      <w:bookmarkEnd w:id="523"/>
    </w:p>
    <w:bookmarkEnd w:id="524"/>
    <w:p>
      <w:pPr>
        <w:spacing w:line="360" w:lineRule="auto"/>
        <w:ind w:firstLine="420" w:firstLineChars="200"/>
        <w:jc w:val="left"/>
        <w:rPr>
          <w:rFonts w:hAnsi="宋体"/>
          <w:color w:val="auto"/>
          <w:kern w:val="0"/>
          <w:szCs w:val="21"/>
        </w:rPr>
      </w:pPr>
      <w:r>
        <w:rPr>
          <w:rFonts w:hint="eastAsia" w:hAnsi="宋体"/>
          <w:color w:val="auto"/>
          <w:kern w:val="0"/>
          <w:szCs w:val="21"/>
        </w:rPr>
        <w:t>承包人应按合同约定或监理人指示进行现场工艺试验。对大型的现场工艺试验，监理人认为必要时，承包人应根据监理人提出的工艺试验要求，编制工艺试验措施计划，报送监理人审查。</w:t>
      </w:r>
    </w:p>
    <w:p>
      <w:pPr>
        <w:pStyle w:val="6"/>
        <w:numPr>
          <w:ilvl w:val="0"/>
          <w:numId w:val="0"/>
        </w:numPr>
        <w:tabs>
          <w:tab w:val="left" w:pos="900"/>
        </w:tabs>
        <w:rPr>
          <w:color w:val="auto"/>
        </w:rPr>
      </w:pPr>
      <w:bookmarkStart w:id="525" w:name="_Toc10732"/>
      <w:bookmarkStart w:id="526" w:name="_Toc15921"/>
      <w:bookmarkStart w:id="527" w:name="_Toc21624"/>
      <w:bookmarkStart w:id="528" w:name="_Toc525396179"/>
      <w:bookmarkStart w:id="529" w:name="_Toc351203567"/>
      <w:bookmarkStart w:id="530" w:name="_Toc13465"/>
      <w:r>
        <w:rPr>
          <w:color w:val="auto"/>
        </w:rPr>
        <w:t>1</w:t>
      </w:r>
      <w:bookmarkStart w:id="531" w:name="_Toc337558787"/>
      <w:r>
        <w:rPr>
          <w:color w:val="auto"/>
        </w:rPr>
        <w:t xml:space="preserve">0. </w:t>
      </w:r>
      <w:r>
        <w:rPr>
          <w:rFonts w:hint="eastAsia" w:cs="宋体"/>
          <w:color w:val="auto"/>
        </w:rPr>
        <w:t>变更</w:t>
      </w:r>
      <w:bookmarkEnd w:id="515"/>
      <w:bookmarkEnd w:id="516"/>
      <w:bookmarkEnd w:id="525"/>
      <w:bookmarkEnd w:id="526"/>
      <w:bookmarkEnd w:id="527"/>
      <w:bookmarkEnd w:id="528"/>
      <w:bookmarkEnd w:id="529"/>
      <w:bookmarkEnd w:id="530"/>
    </w:p>
    <w:bookmarkEnd w:id="531"/>
    <w:p>
      <w:pPr>
        <w:pStyle w:val="7"/>
        <w:numPr>
          <w:ilvl w:val="0"/>
          <w:numId w:val="0"/>
        </w:numPr>
        <w:tabs>
          <w:tab w:val="left" w:pos="2155"/>
        </w:tabs>
        <w:rPr>
          <w:color w:val="auto"/>
        </w:rPr>
      </w:pPr>
      <w:bookmarkStart w:id="532" w:name="_Toc351203568"/>
      <w:r>
        <w:rPr>
          <w:color w:val="auto"/>
        </w:rPr>
        <w:t>1</w:t>
      </w:r>
      <w:bookmarkStart w:id="533" w:name="_Toc337558788"/>
      <w:bookmarkStart w:id="534" w:name="_Toc296503084"/>
      <w:bookmarkStart w:id="535" w:name="_Toc296346585"/>
      <w:r>
        <w:rPr>
          <w:color w:val="auto"/>
        </w:rPr>
        <w:t>0.1</w:t>
      </w:r>
      <w:r>
        <w:rPr>
          <w:rFonts w:hint="eastAsia" w:cs="宋体"/>
          <w:color w:val="auto"/>
        </w:rPr>
        <w:t>变更的范围</w:t>
      </w:r>
      <w:bookmarkEnd w:id="532"/>
    </w:p>
    <w:bookmarkEnd w:id="533"/>
    <w:bookmarkEnd w:id="534"/>
    <w:bookmarkEnd w:id="535"/>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除专用合同条款另有约定外，合同履行过程中发生以下情形的，应按照本条约定进行变更：</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）增加或减少合同中任何工作，或追加额外的工作；</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）取消合同中任何工作，但转由他人实施的工作除外；</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）改变合同中任何工作的质量标准或其他特性；</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4</w:t>
      </w:r>
      <w:r>
        <w:rPr>
          <w:rFonts w:hint="eastAsia" w:hAnsi="宋体"/>
          <w:color w:val="auto"/>
          <w:kern w:val="0"/>
          <w:szCs w:val="21"/>
        </w:rPr>
        <w:t>）改变工程的基线、标高、位置和尺寸；</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5</w:t>
      </w:r>
      <w:r>
        <w:rPr>
          <w:rFonts w:hint="eastAsia" w:hAnsi="宋体"/>
          <w:color w:val="auto"/>
          <w:kern w:val="0"/>
          <w:szCs w:val="21"/>
        </w:rPr>
        <w:t>）改变工程的时间安排或实施顺序。</w:t>
      </w:r>
    </w:p>
    <w:p>
      <w:pPr>
        <w:pStyle w:val="7"/>
        <w:numPr>
          <w:ilvl w:val="0"/>
          <w:numId w:val="0"/>
        </w:numPr>
        <w:tabs>
          <w:tab w:val="left" w:pos="2155"/>
        </w:tabs>
        <w:rPr>
          <w:color w:val="auto"/>
        </w:rPr>
      </w:pPr>
      <w:bookmarkStart w:id="536" w:name="_Toc351203569"/>
      <w:r>
        <w:rPr>
          <w:color w:val="auto"/>
        </w:rPr>
        <w:t>1</w:t>
      </w:r>
      <w:bookmarkStart w:id="537" w:name="_Toc296503085"/>
      <w:bookmarkStart w:id="538" w:name="_Toc337558789"/>
      <w:bookmarkStart w:id="539" w:name="_Toc296346586"/>
      <w:r>
        <w:rPr>
          <w:color w:val="auto"/>
        </w:rPr>
        <w:t>0.2</w:t>
      </w:r>
      <w:r>
        <w:rPr>
          <w:rFonts w:hint="eastAsia" w:cs="宋体"/>
          <w:color w:val="auto"/>
        </w:rPr>
        <w:t>变更权</w:t>
      </w:r>
      <w:bookmarkEnd w:id="536"/>
    </w:p>
    <w:bookmarkEnd w:id="537"/>
    <w:bookmarkEnd w:id="538"/>
    <w:bookmarkEnd w:id="539"/>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涉及设计变更的，应由设计人提供变更后的图纸和说明。如变更超过原设计标准或批准的建设规模时，发包人应及时办理规划、设计变更等审批手续。</w:t>
      </w:r>
    </w:p>
    <w:p>
      <w:pPr>
        <w:pStyle w:val="7"/>
        <w:numPr>
          <w:ilvl w:val="0"/>
          <w:numId w:val="0"/>
        </w:numPr>
        <w:tabs>
          <w:tab w:val="left" w:pos="2155"/>
        </w:tabs>
        <w:rPr>
          <w:color w:val="auto"/>
        </w:rPr>
      </w:pPr>
      <w:bookmarkStart w:id="540" w:name="_Toc351203570"/>
      <w:r>
        <w:rPr>
          <w:color w:val="auto"/>
        </w:rPr>
        <w:t>1</w:t>
      </w:r>
      <w:bookmarkStart w:id="541" w:name="_Toc296346587"/>
      <w:bookmarkStart w:id="542" w:name="_Toc337558790"/>
      <w:bookmarkStart w:id="543" w:name="_Toc296503086"/>
      <w:r>
        <w:rPr>
          <w:color w:val="auto"/>
        </w:rPr>
        <w:t>0.3</w:t>
      </w:r>
      <w:r>
        <w:rPr>
          <w:rFonts w:hint="eastAsia" w:cs="宋体"/>
          <w:color w:val="auto"/>
        </w:rPr>
        <w:t>变更程序</w:t>
      </w:r>
      <w:bookmarkEnd w:id="540"/>
    </w:p>
    <w:bookmarkEnd w:id="541"/>
    <w:bookmarkEnd w:id="542"/>
    <w:bookmarkEnd w:id="543"/>
    <w:p>
      <w:pPr>
        <w:autoSpaceDE w:val="0"/>
        <w:autoSpaceDN w:val="0"/>
        <w:adjustRightInd w:val="0"/>
        <w:spacing w:line="360" w:lineRule="auto"/>
        <w:ind w:firstLine="420" w:firstLineChars="200"/>
        <w:jc w:val="left"/>
        <w:rPr>
          <w:rFonts w:hAnsi="宋体"/>
          <w:color w:val="auto"/>
          <w:kern w:val="0"/>
          <w:szCs w:val="21"/>
        </w:rPr>
      </w:pPr>
      <w:r>
        <w:rPr>
          <w:rFonts w:hAnsi="宋体"/>
          <w:color w:val="auto"/>
          <w:szCs w:val="21"/>
        </w:rPr>
        <w:t>10</w:t>
      </w:r>
      <w:r>
        <w:rPr>
          <w:rFonts w:hAnsi="宋体"/>
          <w:color w:val="auto"/>
          <w:kern w:val="0"/>
          <w:szCs w:val="21"/>
        </w:rPr>
        <w:t xml:space="preserve">.3.1 </w:t>
      </w:r>
      <w:r>
        <w:rPr>
          <w:rFonts w:hint="eastAsia" w:hAnsi="宋体"/>
          <w:color w:val="auto"/>
          <w:kern w:val="0"/>
          <w:szCs w:val="21"/>
        </w:rPr>
        <w:t>发包人提出变更</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发包人提出变更的，应通过监理人向承包人发出变更指示，变更指示应说明计划变更的工程范围和变更的内容。</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szCs w:val="21"/>
        </w:rPr>
        <w:t>10</w:t>
      </w:r>
      <w:r>
        <w:rPr>
          <w:rFonts w:hAnsi="宋体"/>
          <w:color w:val="auto"/>
          <w:kern w:val="0"/>
          <w:szCs w:val="21"/>
        </w:rPr>
        <w:t xml:space="preserve">.3.2 </w:t>
      </w:r>
      <w:r>
        <w:rPr>
          <w:rFonts w:hint="eastAsia" w:hAnsi="宋体"/>
          <w:color w:val="auto"/>
          <w:kern w:val="0"/>
          <w:szCs w:val="21"/>
        </w:rPr>
        <w:t>监理人提出变更建议</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360" w:lineRule="auto"/>
        <w:ind w:firstLine="420" w:firstLineChars="200"/>
        <w:jc w:val="left"/>
        <w:rPr>
          <w:rFonts w:hAnsi="宋体"/>
          <w:color w:val="auto"/>
          <w:szCs w:val="21"/>
        </w:rPr>
      </w:pPr>
      <w:r>
        <w:rPr>
          <w:rFonts w:hAnsi="宋体"/>
          <w:color w:val="auto"/>
          <w:szCs w:val="21"/>
        </w:rPr>
        <w:t xml:space="preserve">10.3.3 </w:t>
      </w:r>
      <w:r>
        <w:rPr>
          <w:rFonts w:hint="eastAsia" w:hAnsi="宋体"/>
          <w:color w:val="auto"/>
          <w:szCs w:val="21"/>
        </w:rPr>
        <w:t>变更执行</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承包人收到监理人下达的变更指示后，认为不能执行，应立即提出不能执行该变更指示的理由。承包人认为可以执行变更的，应当书面说明实施该变更指示对合同价格和工期的影响，且合同当事人应当按照第</w:t>
      </w:r>
      <w:r>
        <w:rPr>
          <w:rFonts w:hAnsi="宋体"/>
          <w:color w:val="auto"/>
          <w:kern w:val="0"/>
          <w:szCs w:val="21"/>
        </w:rPr>
        <w:t>10.4</w:t>
      </w:r>
      <w:r>
        <w:rPr>
          <w:rFonts w:hint="eastAsia" w:hAnsi="宋体"/>
          <w:color w:val="auto"/>
          <w:kern w:val="0"/>
          <w:szCs w:val="21"/>
        </w:rPr>
        <w:t>款〔变更估价〕约定确定变更估价。</w:t>
      </w:r>
    </w:p>
    <w:p>
      <w:pPr>
        <w:pStyle w:val="7"/>
        <w:numPr>
          <w:ilvl w:val="0"/>
          <w:numId w:val="0"/>
        </w:numPr>
        <w:tabs>
          <w:tab w:val="left" w:pos="2155"/>
        </w:tabs>
        <w:rPr>
          <w:color w:val="auto"/>
        </w:rPr>
      </w:pPr>
      <w:bookmarkStart w:id="544" w:name="_Toc351203571"/>
      <w:r>
        <w:rPr>
          <w:color w:val="auto"/>
        </w:rPr>
        <w:t>1</w:t>
      </w:r>
      <w:bookmarkStart w:id="545" w:name="_Toc296503087"/>
      <w:bookmarkStart w:id="546" w:name="_Toc337558791"/>
      <w:bookmarkStart w:id="547" w:name="_Toc296346588"/>
      <w:r>
        <w:rPr>
          <w:color w:val="auto"/>
        </w:rPr>
        <w:t>0.4</w:t>
      </w:r>
      <w:r>
        <w:rPr>
          <w:rFonts w:hint="eastAsia" w:cs="宋体"/>
          <w:color w:val="auto"/>
        </w:rPr>
        <w:t>变更估价</w:t>
      </w:r>
      <w:bookmarkEnd w:id="544"/>
    </w:p>
    <w:bookmarkEnd w:id="545"/>
    <w:bookmarkEnd w:id="546"/>
    <w:bookmarkEnd w:id="547"/>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10.4.1 </w:t>
      </w:r>
      <w:r>
        <w:rPr>
          <w:rFonts w:hint="eastAsia" w:hAnsi="宋体"/>
          <w:color w:val="auto"/>
          <w:kern w:val="0"/>
          <w:szCs w:val="21"/>
        </w:rPr>
        <w:t>变更估价原则</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除专用合同条款另有约定外，变更估价按照本款约定处理：</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）已标价工程量清单或预算书有相同项目的，按照相同项目单价认定；</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）已标价工程量清单或预算书中无相同项目，但有类似项目的，参照类似项目的单价认定；</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）变更导致实际完成的变更工程量与已标价工程量清单或预算书中列明的该项目工程量的变化幅度超过</w:t>
      </w:r>
      <w:r>
        <w:rPr>
          <w:rFonts w:hAnsi="宋体"/>
          <w:color w:val="auto"/>
          <w:kern w:val="0"/>
          <w:szCs w:val="21"/>
        </w:rPr>
        <w:t>15%</w:t>
      </w:r>
      <w:r>
        <w:rPr>
          <w:rFonts w:hint="eastAsia" w:hAnsi="宋体"/>
          <w:color w:val="auto"/>
          <w:kern w:val="0"/>
          <w:szCs w:val="21"/>
        </w:rPr>
        <w:t>的，或已标价工程量清单或预算书中无相同项目及类似项目单价的，按照合理的成本与利润构成的原则，由合同当事人按照第</w:t>
      </w:r>
      <w:r>
        <w:rPr>
          <w:rFonts w:hAnsi="宋体"/>
          <w:color w:val="auto"/>
          <w:kern w:val="0"/>
          <w:szCs w:val="21"/>
        </w:rPr>
        <w:t>4.4</w:t>
      </w:r>
      <w:r>
        <w:rPr>
          <w:rFonts w:hint="eastAsia" w:hAnsi="宋体"/>
          <w:color w:val="auto"/>
          <w:kern w:val="0"/>
          <w:szCs w:val="21"/>
        </w:rPr>
        <w:t>款〔商定或确定〕确定变更工作的单价。</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10.4.2 </w:t>
      </w:r>
      <w:r>
        <w:rPr>
          <w:rFonts w:hint="eastAsia" w:hAnsi="宋体"/>
          <w:color w:val="auto"/>
          <w:kern w:val="0"/>
          <w:szCs w:val="21"/>
        </w:rPr>
        <w:t>变更估价程序</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承包人应在收到变更指示后</w:t>
      </w:r>
      <w:r>
        <w:rPr>
          <w:rFonts w:hAnsi="宋体"/>
          <w:color w:val="auto"/>
          <w:kern w:val="0"/>
          <w:szCs w:val="21"/>
        </w:rPr>
        <w:t>14</w:t>
      </w:r>
      <w:r>
        <w:rPr>
          <w:rFonts w:hint="eastAsia" w:hAnsi="宋体"/>
          <w:color w:val="auto"/>
          <w:kern w:val="0"/>
          <w:szCs w:val="21"/>
        </w:rPr>
        <w:t>天内，向监理人提交变更估价申请。监理人应在收到承包人提交的变更估价申请后</w:t>
      </w:r>
      <w:r>
        <w:rPr>
          <w:rFonts w:hAnsi="宋体"/>
          <w:color w:val="auto"/>
          <w:kern w:val="0"/>
          <w:szCs w:val="21"/>
        </w:rPr>
        <w:t>7</w:t>
      </w:r>
      <w:r>
        <w:rPr>
          <w:rFonts w:hint="eastAsia" w:hAnsi="宋体"/>
          <w:color w:val="auto"/>
          <w:kern w:val="0"/>
          <w:szCs w:val="21"/>
        </w:rPr>
        <w:t>天内审查完毕并报送发包人，监理人对变更估价申请有异议，通知承包人修改后重新提交。发包人应在承包人提交变更估价申请后</w:t>
      </w:r>
      <w:r>
        <w:rPr>
          <w:rFonts w:hAnsi="宋体"/>
          <w:color w:val="auto"/>
          <w:kern w:val="0"/>
          <w:szCs w:val="21"/>
        </w:rPr>
        <w:t>14</w:t>
      </w:r>
      <w:r>
        <w:rPr>
          <w:rFonts w:hint="eastAsia" w:hAnsi="宋体"/>
          <w:color w:val="auto"/>
          <w:kern w:val="0"/>
          <w:szCs w:val="21"/>
        </w:rPr>
        <w:t>天内审批完毕。发包人逾期未完成审批或未提出异议的，视为认可承包人提交的变更估价申请。</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因变更引起的价格调整应计入最近一期的进度款中支付。</w:t>
      </w:r>
    </w:p>
    <w:p>
      <w:pPr>
        <w:pStyle w:val="7"/>
        <w:numPr>
          <w:ilvl w:val="0"/>
          <w:numId w:val="0"/>
        </w:numPr>
        <w:tabs>
          <w:tab w:val="left" w:pos="2155"/>
        </w:tabs>
        <w:rPr>
          <w:color w:val="auto"/>
        </w:rPr>
      </w:pPr>
      <w:bookmarkStart w:id="548" w:name="_Toc351203572"/>
      <w:r>
        <w:rPr>
          <w:color w:val="auto"/>
        </w:rPr>
        <w:t>1</w:t>
      </w:r>
      <w:bookmarkStart w:id="549" w:name="_Toc296346595"/>
      <w:bookmarkStart w:id="550" w:name="_Toc337558792"/>
      <w:bookmarkStart w:id="551" w:name="_Toc296503094"/>
      <w:r>
        <w:rPr>
          <w:color w:val="auto"/>
        </w:rPr>
        <w:t>0.5</w:t>
      </w:r>
      <w:r>
        <w:rPr>
          <w:rFonts w:hint="eastAsia"/>
          <w:color w:val="auto"/>
        </w:rPr>
        <w:t>承包人的合理化建议</w:t>
      </w:r>
      <w:bookmarkEnd w:id="548"/>
    </w:p>
    <w:bookmarkEnd w:id="549"/>
    <w:bookmarkEnd w:id="550"/>
    <w:bookmarkEnd w:id="551"/>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承包人提出合理化建议的，应向监理人提交合理化建议说明，说明建议的内容和理由，以及实施该建议对合同价格和工期的影响。</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除专用合同条款另有约定外，监理人应在收到承包人提交的合理化建议后</w:t>
      </w:r>
      <w:r>
        <w:rPr>
          <w:rFonts w:hAnsi="宋体"/>
          <w:color w:val="auto"/>
          <w:kern w:val="0"/>
          <w:szCs w:val="21"/>
        </w:rPr>
        <w:t>7</w:t>
      </w:r>
      <w:r>
        <w:rPr>
          <w:rFonts w:hint="eastAsia" w:hAnsi="宋体"/>
          <w:color w:val="auto"/>
          <w:kern w:val="0"/>
          <w:szCs w:val="21"/>
        </w:rPr>
        <w:t>天内审查完毕并报送发包人，发现其中存在技术上的缺陷，应通知承包人修改。发包人应在收到监理人报送的合理化建议后</w:t>
      </w:r>
      <w:r>
        <w:rPr>
          <w:rFonts w:hAnsi="宋体"/>
          <w:color w:val="auto"/>
          <w:kern w:val="0"/>
          <w:szCs w:val="21"/>
        </w:rPr>
        <w:t>7</w:t>
      </w:r>
      <w:r>
        <w:rPr>
          <w:rFonts w:hint="eastAsia" w:hAnsi="宋体"/>
          <w:color w:val="auto"/>
          <w:kern w:val="0"/>
          <w:szCs w:val="21"/>
        </w:rPr>
        <w:t>天内审批完毕。合理化建议经发包人批准的，监理人应及时发出变更指示，由此引起的合同价格调整按照第</w:t>
      </w:r>
      <w:r>
        <w:rPr>
          <w:rFonts w:hAnsi="宋体"/>
          <w:color w:val="auto"/>
          <w:kern w:val="0"/>
          <w:szCs w:val="21"/>
        </w:rPr>
        <w:t>10.4</w:t>
      </w:r>
      <w:r>
        <w:rPr>
          <w:rFonts w:hint="eastAsia" w:hAnsi="宋体"/>
          <w:color w:val="auto"/>
          <w:kern w:val="0"/>
          <w:szCs w:val="21"/>
        </w:rPr>
        <w:t>款〔变更估价〕约定执行。发包人不同意变更的，监理人应书面通知承包人。</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合理化建议降低了合同价格或者提高了工程经济效益的，发包人可对承包人给予奖励，奖励的方法和金额在专用合同条款中约定。</w:t>
      </w:r>
    </w:p>
    <w:p>
      <w:pPr>
        <w:pStyle w:val="7"/>
        <w:numPr>
          <w:ilvl w:val="0"/>
          <w:numId w:val="0"/>
        </w:numPr>
        <w:tabs>
          <w:tab w:val="left" w:pos="2155"/>
        </w:tabs>
        <w:rPr>
          <w:color w:val="auto"/>
        </w:rPr>
      </w:pPr>
      <w:bookmarkStart w:id="552" w:name="_Toc351203573"/>
      <w:r>
        <w:rPr>
          <w:color w:val="auto"/>
        </w:rPr>
        <w:t>1</w:t>
      </w:r>
      <w:bookmarkStart w:id="553" w:name="_Toc337558793"/>
      <w:r>
        <w:rPr>
          <w:color w:val="auto"/>
        </w:rPr>
        <w:t>0.6</w:t>
      </w:r>
      <w:r>
        <w:rPr>
          <w:rFonts w:hint="eastAsia"/>
          <w:color w:val="auto"/>
        </w:rPr>
        <w:t>变更引起的工期调整</w:t>
      </w:r>
      <w:bookmarkEnd w:id="552"/>
      <w:r>
        <w:rPr>
          <w:color w:val="auto"/>
        </w:rPr>
        <w:t xml:space="preserve"> </w:t>
      </w:r>
      <w:bookmarkEnd w:id="553"/>
      <w:r>
        <w:rPr>
          <w:color w:val="auto"/>
        </w:rPr>
        <w:t xml:space="preserve">  </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因变更引起工期变化的，合同当事人均可要求调整合同工期，由合同当事人按照第</w:t>
      </w:r>
      <w:r>
        <w:rPr>
          <w:rFonts w:hAnsi="宋体"/>
          <w:color w:val="auto"/>
          <w:kern w:val="0"/>
          <w:szCs w:val="21"/>
        </w:rPr>
        <w:t>4.4</w:t>
      </w:r>
      <w:r>
        <w:rPr>
          <w:rFonts w:hint="eastAsia" w:hAnsi="宋体"/>
          <w:color w:val="auto"/>
          <w:kern w:val="0"/>
          <w:szCs w:val="21"/>
        </w:rPr>
        <w:t>款〔商定或确定〕并参考工程所在地的工期定额标准确定增减工期天数。</w:t>
      </w:r>
    </w:p>
    <w:p>
      <w:pPr>
        <w:pStyle w:val="7"/>
        <w:numPr>
          <w:ilvl w:val="0"/>
          <w:numId w:val="0"/>
        </w:numPr>
        <w:tabs>
          <w:tab w:val="left" w:pos="2155"/>
        </w:tabs>
        <w:rPr>
          <w:color w:val="auto"/>
        </w:rPr>
      </w:pPr>
      <w:bookmarkStart w:id="554" w:name="_Toc351203574"/>
      <w:r>
        <w:rPr>
          <w:color w:val="auto"/>
        </w:rPr>
        <w:t>10.7</w:t>
      </w:r>
      <w:r>
        <w:rPr>
          <w:rFonts w:hint="eastAsia" w:cs="宋体"/>
          <w:color w:val="auto"/>
        </w:rPr>
        <w:t>暂估价</w:t>
      </w:r>
      <w:bookmarkEnd w:id="554"/>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暂估价专业分包工程、服务、材料和工程设备的明细由合同当事人在专用合同条款中约定。</w:t>
      </w:r>
    </w:p>
    <w:p>
      <w:pPr>
        <w:spacing w:line="360" w:lineRule="auto"/>
        <w:ind w:firstLine="420" w:firstLineChars="200"/>
        <w:jc w:val="left"/>
        <w:rPr>
          <w:rFonts w:hAnsi="宋体"/>
          <w:color w:val="auto"/>
          <w:kern w:val="0"/>
          <w:szCs w:val="21"/>
        </w:rPr>
      </w:pPr>
      <w:r>
        <w:rPr>
          <w:rFonts w:hAnsi="宋体"/>
          <w:color w:val="auto"/>
          <w:szCs w:val="21"/>
        </w:rPr>
        <w:t>10.7.1</w:t>
      </w:r>
      <w:r>
        <w:rPr>
          <w:rFonts w:hAnsi="宋体"/>
          <w:color w:val="auto"/>
          <w:kern w:val="0"/>
          <w:szCs w:val="21"/>
        </w:rPr>
        <w:t xml:space="preserve"> </w:t>
      </w:r>
      <w:r>
        <w:rPr>
          <w:rFonts w:hint="eastAsia" w:hAnsi="宋体"/>
          <w:color w:val="auto"/>
          <w:kern w:val="0"/>
          <w:szCs w:val="21"/>
        </w:rPr>
        <w:t>依法必须招标的暂估价项目</w:t>
      </w:r>
    </w:p>
    <w:p>
      <w:pPr>
        <w:spacing w:line="360" w:lineRule="auto"/>
        <w:ind w:firstLine="420" w:firstLineChars="200"/>
        <w:jc w:val="left"/>
        <w:rPr>
          <w:rFonts w:hAnsi="宋体"/>
          <w:color w:val="auto"/>
          <w:kern w:val="0"/>
          <w:szCs w:val="21"/>
        </w:rPr>
      </w:pPr>
      <w:r>
        <w:rPr>
          <w:rFonts w:hint="eastAsia" w:hAnsi="宋体"/>
          <w:color w:val="auto"/>
          <w:kern w:val="0"/>
          <w:szCs w:val="21"/>
        </w:rPr>
        <w:t>对于依法必须招标的暂估价项目，采取以下第</w:t>
      </w:r>
      <w:r>
        <w:rPr>
          <w:rFonts w:hAnsi="宋体"/>
          <w:color w:val="auto"/>
          <w:kern w:val="0"/>
          <w:szCs w:val="21"/>
        </w:rPr>
        <w:t>1</w:t>
      </w:r>
      <w:r>
        <w:rPr>
          <w:rFonts w:hint="eastAsia" w:hAnsi="宋体"/>
          <w:color w:val="auto"/>
          <w:kern w:val="0"/>
          <w:szCs w:val="21"/>
        </w:rPr>
        <w:t>种方式确定。合同当事人也可以在专用合同条款中选择其他招标方式。</w:t>
      </w:r>
    </w:p>
    <w:p>
      <w:pPr>
        <w:spacing w:line="360" w:lineRule="auto"/>
        <w:ind w:firstLine="420" w:firstLineChars="200"/>
        <w:jc w:val="left"/>
        <w:rPr>
          <w:rFonts w:hAnsi="宋体"/>
          <w:color w:val="auto"/>
          <w:kern w:val="0"/>
          <w:szCs w:val="21"/>
        </w:rPr>
      </w:pPr>
      <w:r>
        <w:rPr>
          <w:rFonts w:hint="eastAsia" w:hAnsi="宋体"/>
          <w:color w:val="auto"/>
          <w:kern w:val="0"/>
          <w:szCs w:val="21"/>
        </w:rPr>
        <w:t>第</w:t>
      </w:r>
      <w:r>
        <w:rPr>
          <w:rFonts w:hAnsi="宋体"/>
          <w:color w:val="auto"/>
          <w:kern w:val="0"/>
          <w:szCs w:val="21"/>
        </w:rPr>
        <w:t>1</w:t>
      </w:r>
      <w:r>
        <w:rPr>
          <w:rFonts w:hint="eastAsia" w:hAnsi="宋体"/>
          <w:color w:val="auto"/>
          <w:kern w:val="0"/>
          <w:szCs w:val="21"/>
        </w:rPr>
        <w:t>种方式：对于依法必须招标的暂估价项目，由承包人招标，对该暂估价项目的确认和批准按照以下约定执行：</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）承包人应当根据施工进度计划，在招标工作启动前</w:t>
      </w:r>
      <w:r>
        <w:rPr>
          <w:rFonts w:hAnsi="宋体"/>
          <w:color w:val="auto"/>
          <w:kern w:val="0"/>
          <w:szCs w:val="21"/>
        </w:rPr>
        <w:t>14</w:t>
      </w:r>
      <w:r>
        <w:rPr>
          <w:rFonts w:hint="eastAsia" w:hAnsi="宋体"/>
          <w:color w:val="auto"/>
          <w:kern w:val="0"/>
          <w:szCs w:val="21"/>
        </w:rPr>
        <w:t>天将招标方案通过监理人报送发包人审查，发包人应当在收到承包人报送的招标方案后</w:t>
      </w:r>
      <w:r>
        <w:rPr>
          <w:rFonts w:hAnsi="宋体"/>
          <w:color w:val="auto"/>
          <w:kern w:val="0"/>
          <w:szCs w:val="21"/>
        </w:rPr>
        <w:t>7</w:t>
      </w:r>
      <w:r>
        <w:rPr>
          <w:rFonts w:hint="eastAsia" w:hAnsi="宋体"/>
          <w:color w:val="auto"/>
          <w:kern w:val="0"/>
          <w:szCs w:val="21"/>
        </w:rPr>
        <w:t>天内批准或提出修改意见。承包人应当按照经过发包人批准的招标方案开展招标工作；</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）承包人应当根据施工进度计划，提前</w:t>
      </w:r>
      <w:r>
        <w:rPr>
          <w:rFonts w:hAnsi="宋体"/>
          <w:color w:val="auto"/>
          <w:kern w:val="0"/>
          <w:szCs w:val="21"/>
        </w:rPr>
        <w:t>14</w:t>
      </w:r>
      <w:r>
        <w:rPr>
          <w:rFonts w:hint="eastAsia" w:hAnsi="宋体"/>
          <w:color w:val="auto"/>
          <w:kern w:val="0"/>
          <w:szCs w:val="21"/>
        </w:rPr>
        <w:t>天将招标文件通过监理人报送发包人审批，发包人应当在收到承包人报送的相关文件后</w:t>
      </w:r>
      <w:r>
        <w:rPr>
          <w:rFonts w:hAnsi="宋体"/>
          <w:color w:val="auto"/>
          <w:kern w:val="0"/>
          <w:szCs w:val="21"/>
        </w:rPr>
        <w:t>7</w:t>
      </w:r>
      <w:r>
        <w:rPr>
          <w:rFonts w:hint="eastAsia" w:hAnsi="宋体"/>
          <w:color w:val="auto"/>
          <w:kern w:val="0"/>
          <w:szCs w:val="21"/>
        </w:rPr>
        <w:t>天内完成审批或提出修改意见；发包人有权确定招标控制价并按照法律规定参加评标；</w:t>
      </w:r>
    </w:p>
    <w:p>
      <w:pPr>
        <w:spacing w:line="360" w:lineRule="auto"/>
        <w:jc w:val="left"/>
        <w:rPr>
          <w:rFonts w:hAnsi="宋体"/>
          <w:color w:val="auto"/>
          <w:kern w:val="0"/>
          <w:szCs w:val="21"/>
        </w:rPr>
      </w:pPr>
      <w:r>
        <w:rPr>
          <w:rFonts w:hAnsi="宋体"/>
          <w:color w:val="auto"/>
          <w:kern w:val="0"/>
          <w:szCs w:val="21"/>
        </w:rPr>
        <w:t xml:space="preserve">    </w:t>
      </w:r>
      <w:r>
        <w:rPr>
          <w:rFonts w:hint="eastAsia" w:hAnsi="宋体"/>
          <w:color w:val="auto"/>
          <w:kern w:val="0"/>
          <w:szCs w:val="21"/>
        </w:rPr>
        <w:t>（</w:t>
      </w:r>
      <w:r>
        <w:rPr>
          <w:rFonts w:hAnsi="宋体"/>
          <w:color w:val="auto"/>
          <w:kern w:val="0"/>
          <w:szCs w:val="21"/>
        </w:rPr>
        <w:t>3</w:t>
      </w:r>
      <w:r>
        <w:rPr>
          <w:rFonts w:hint="eastAsia" w:hAnsi="宋体"/>
          <w:color w:val="auto"/>
          <w:kern w:val="0"/>
          <w:szCs w:val="21"/>
        </w:rPr>
        <w:t>）承包人与供应商、分包人在签订暂估价合同前，应当提前</w:t>
      </w:r>
      <w:r>
        <w:rPr>
          <w:rFonts w:hAnsi="宋体"/>
          <w:color w:val="auto"/>
          <w:kern w:val="0"/>
          <w:szCs w:val="21"/>
        </w:rPr>
        <w:t>7</w:t>
      </w:r>
      <w:r>
        <w:rPr>
          <w:rFonts w:hint="eastAsia" w:hAnsi="宋体"/>
          <w:color w:val="auto"/>
          <w:kern w:val="0"/>
          <w:szCs w:val="21"/>
        </w:rPr>
        <w:t>天将确定的中标候选供应商或中标候选分包人的资料报送发包人，发包人应在收到资料后</w:t>
      </w:r>
      <w:r>
        <w:rPr>
          <w:rFonts w:hAnsi="宋体"/>
          <w:color w:val="auto"/>
          <w:kern w:val="0"/>
          <w:szCs w:val="21"/>
        </w:rPr>
        <w:t>3</w:t>
      </w:r>
      <w:r>
        <w:rPr>
          <w:rFonts w:hint="eastAsia" w:hAnsi="宋体"/>
          <w:color w:val="auto"/>
          <w:kern w:val="0"/>
          <w:szCs w:val="21"/>
        </w:rPr>
        <w:t>天内与承包人共同确定中标人；承包人应当在签订合同后</w:t>
      </w:r>
      <w:r>
        <w:rPr>
          <w:rFonts w:hAnsi="宋体"/>
          <w:color w:val="auto"/>
          <w:kern w:val="0"/>
          <w:szCs w:val="21"/>
        </w:rPr>
        <w:t>7</w:t>
      </w:r>
      <w:r>
        <w:rPr>
          <w:rFonts w:hint="eastAsia" w:hAnsi="宋体"/>
          <w:color w:val="auto"/>
          <w:kern w:val="0"/>
          <w:szCs w:val="21"/>
        </w:rPr>
        <w:t>天内，将暂估价合同副本报送发包人留存。</w:t>
      </w:r>
    </w:p>
    <w:p>
      <w:pPr>
        <w:spacing w:line="360" w:lineRule="auto"/>
        <w:ind w:firstLine="420" w:firstLineChars="200"/>
        <w:jc w:val="left"/>
        <w:rPr>
          <w:rFonts w:hAnsi="宋体"/>
          <w:color w:val="auto"/>
          <w:kern w:val="0"/>
          <w:szCs w:val="21"/>
        </w:rPr>
      </w:pPr>
      <w:r>
        <w:rPr>
          <w:rFonts w:hint="eastAsia" w:hAnsi="宋体"/>
          <w:color w:val="auto"/>
          <w:kern w:val="0"/>
          <w:szCs w:val="21"/>
        </w:rPr>
        <w:t>第</w:t>
      </w:r>
      <w:r>
        <w:rPr>
          <w:rFonts w:hAnsi="宋体"/>
          <w:color w:val="auto"/>
          <w:kern w:val="0"/>
          <w:szCs w:val="21"/>
        </w:rPr>
        <w:t>2</w:t>
      </w:r>
      <w:r>
        <w:rPr>
          <w:rFonts w:hint="eastAsia" w:hAnsi="宋体"/>
          <w:color w:val="auto"/>
          <w:kern w:val="0"/>
          <w:szCs w:val="21"/>
        </w:rPr>
        <w:t>种方式：对于依法必须招标的暂估价项目，由发包人和承包人共同招标确定暂估价供应商或分包人的，承包人应按照施工进度计划，在招标工作启动前</w:t>
      </w:r>
      <w:r>
        <w:rPr>
          <w:rFonts w:hAnsi="宋体"/>
          <w:color w:val="auto"/>
          <w:kern w:val="0"/>
          <w:szCs w:val="21"/>
        </w:rPr>
        <w:t>14</w:t>
      </w:r>
      <w:r>
        <w:rPr>
          <w:rFonts w:hint="eastAsia" w:hAnsi="宋体"/>
          <w:color w:val="auto"/>
          <w:kern w:val="0"/>
          <w:szCs w:val="21"/>
        </w:rPr>
        <w:t>天通知发包人，并提交暂估价招标方案和工作分工。发包人应在收到后</w:t>
      </w:r>
      <w:r>
        <w:rPr>
          <w:rFonts w:hAnsi="宋体"/>
          <w:color w:val="auto"/>
          <w:kern w:val="0"/>
          <w:szCs w:val="21"/>
        </w:rPr>
        <w:t>7</w:t>
      </w:r>
      <w:r>
        <w:rPr>
          <w:rFonts w:hint="eastAsia" w:hAnsi="宋体"/>
          <w:color w:val="auto"/>
          <w:kern w:val="0"/>
          <w:szCs w:val="21"/>
        </w:rPr>
        <w:t>天内确认。确定中标人后，由发包人、承包人与中标人共同签订暂估价合同。</w:t>
      </w:r>
    </w:p>
    <w:p>
      <w:pPr>
        <w:spacing w:line="360" w:lineRule="auto"/>
        <w:ind w:firstLine="420" w:firstLineChars="200"/>
        <w:jc w:val="left"/>
        <w:rPr>
          <w:rFonts w:hAnsi="宋体"/>
          <w:color w:val="auto"/>
          <w:kern w:val="0"/>
          <w:szCs w:val="21"/>
        </w:rPr>
      </w:pPr>
      <w:r>
        <w:rPr>
          <w:rFonts w:hAnsi="宋体"/>
          <w:color w:val="auto"/>
          <w:szCs w:val="21"/>
        </w:rPr>
        <w:t>10.7.2</w:t>
      </w:r>
      <w:r>
        <w:rPr>
          <w:rFonts w:hint="eastAsia" w:hAnsi="宋体"/>
          <w:color w:val="auto"/>
          <w:kern w:val="0"/>
          <w:szCs w:val="21"/>
        </w:rPr>
        <w:t>不属于依法必须招标的暂估价项目</w:t>
      </w:r>
    </w:p>
    <w:p>
      <w:pPr>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除专用合同条款另有约定外，对于不属于依法必须招标的暂估价项目，采取以下第</w:t>
      </w:r>
      <w:r>
        <w:rPr>
          <w:rFonts w:hAnsi="宋体"/>
          <w:color w:val="auto"/>
          <w:kern w:val="0"/>
          <w:szCs w:val="21"/>
        </w:rPr>
        <w:t>1</w:t>
      </w:r>
      <w:r>
        <w:rPr>
          <w:rFonts w:hint="eastAsia" w:hAnsi="宋体"/>
          <w:color w:val="auto"/>
          <w:kern w:val="0"/>
          <w:szCs w:val="21"/>
        </w:rPr>
        <w:t>种方式确定：</w:t>
      </w:r>
      <w:r>
        <w:rPr>
          <w:rFonts w:hAnsi="宋体"/>
          <w:color w:val="auto"/>
          <w:kern w:val="0"/>
          <w:szCs w:val="21"/>
        </w:rPr>
        <w:t xml:space="preserve"> </w:t>
      </w:r>
    </w:p>
    <w:p>
      <w:pPr>
        <w:spacing w:line="360" w:lineRule="auto"/>
        <w:ind w:firstLine="420" w:firstLineChars="200"/>
        <w:jc w:val="left"/>
        <w:rPr>
          <w:rFonts w:hAnsi="宋体"/>
          <w:color w:val="auto"/>
          <w:kern w:val="0"/>
          <w:szCs w:val="21"/>
        </w:rPr>
      </w:pPr>
      <w:r>
        <w:rPr>
          <w:rFonts w:hint="eastAsia" w:hAnsi="宋体"/>
          <w:color w:val="auto"/>
          <w:kern w:val="0"/>
          <w:szCs w:val="21"/>
        </w:rPr>
        <w:t>第</w:t>
      </w:r>
      <w:r>
        <w:rPr>
          <w:rFonts w:hAnsi="宋体"/>
          <w:color w:val="auto"/>
          <w:kern w:val="0"/>
          <w:szCs w:val="21"/>
        </w:rPr>
        <w:t>1</w:t>
      </w:r>
      <w:r>
        <w:rPr>
          <w:rFonts w:hint="eastAsia" w:hAnsi="宋体"/>
          <w:color w:val="auto"/>
          <w:kern w:val="0"/>
          <w:szCs w:val="21"/>
        </w:rPr>
        <w:t>种方式：对于不属于依法必须招标的暂估价项目，按本项约定确认和批准：</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）承包人应根据施工进度计划，在签订暂估价项目的采购合同、分包合同前</w:t>
      </w:r>
      <w:r>
        <w:rPr>
          <w:rFonts w:hAnsi="宋体"/>
          <w:color w:val="auto"/>
          <w:kern w:val="0"/>
          <w:szCs w:val="21"/>
        </w:rPr>
        <w:t>28</w:t>
      </w:r>
      <w:r>
        <w:rPr>
          <w:rFonts w:hint="eastAsia" w:hAnsi="宋体"/>
          <w:color w:val="auto"/>
          <w:kern w:val="0"/>
          <w:szCs w:val="21"/>
        </w:rPr>
        <w:t>天向监理人提出书面申请。监理人应当在收到申请后</w:t>
      </w:r>
      <w:r>
        <w:rPr>
          <w:rFonts w:hAnsi="宋体"/>
          <w:color w:val="auto"/>
          <w:kern w:val="0"/>
          <w:szCs w:val="21"/>
        </w:rPr>
        <w:t>3</w:t>
      </w:r>
      <w:r>
        <w:rPr>
          <w:rFonts w:hint="eastAsia" w:hAnsi="宋体"/>
          <w:color w:val="auto"/>
          <w:kern w:val="0"/>
          <w:szCs w:val="21"/>
        </w:rPr>
        <w:t>天内报送发包人，发包人应当在收到申请后</w:t>
      </w:r>
      <w:r>
        <w:rPr>
          <w:rFonts w:hAnsi="宋体"/>
          <w:color w:val="auto"/>
          <w:kern w:val="0"/>
          <w:szCs w:val="21"/>
        </w:rPr>
        <w:t>14</w:t>
      </w:r>
      <w:r>
        <w:rPr>
          <w:rFonts w:hint="eastAsia" w:hAnsi="宋体"/>
          <w:color w:val="auto"/>
          <w:kern w:val="0"/>
          <w:szCs w:val="21"/>
        </w:rPr>
        <w:t>天内给予批准或提出修改意见，发包人逾期未予批准或提出修改意见的，视为该书面申请已获得同意；</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）发包人认为承包人确定的供应商、分包人无法满足工程质量或合同要求的，发包人可以要求承包人重新确定暂估价项目的供应商、分包人</w:t>
      </w:r>
      <w:r>
        <w:rPr>
          <w:rFonts w:hint="eastAsia" w:hAnsi="宋体"/>
          <w:color w:val="auto"/>
          <w:kern w:val="0"/>
          <w:szCs w:val="21"/>
          <w:lang w:eastAsia="zh-CN"/>
        </w:rPr>
        <w:t>；</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）承包人应当在签订暂估价合同后</w:t>
      </w:r>
      <w:r>
        <w:rPr>
          <w:rFonts w:hAnsi="宋体"/>
          <w:color w:val="auto"/>
          <w:kern w:val="0"/>
          <w:szCs w:val="21"/>
        </w:rPr>
        <w:t>7</w:t>
      </w:r>
      <w:r>
        <w:rPr>
          <w:rFonts w:hint="eastAsia" w:hAnsi="宋体"/>
          <w:color w:val="auto"/>
          <w:kern w:val="0"/>
          <w:szCs w:val="21"/>
        </w:rPr>
        <w:t>天内，将暂估价合同副本报送发包人留存。</w:t>
      </w:r>
    </w:p>
    <w:p>
      <w:pPr>
        <w:spacing w:line="360" w:lineRule="auto"/>
        <w:ind w:firstLine="420" w:firstLineChars="200"/>
        <w:jc w:val="left"/>
        <w:rPr>
          <w:rFonts w:hAnsi="宋体"/>
          <w:color w:val="auto"/>
          <w:kern w:val="0"/>
          <w:szCs w:val="21"/>
        </w:rPr>
      </w:pPr>
      <w:r>
        <w:rPr>
          <w:rFonts w:hint="eastAsia" w:hAnsi="宋体"/>
          <w:color w:val="auto"/>
          <w:kern w:val="0"/>
          <w:szCs w:val="21"/>
        </w:rPr>
        <w:t>第</w:t>
      </w:r>
      <w:r>
        <w:rPr>
          <w:rFonts w:hAnsi="宋体"/>
          <w:color w:val="auto"/>
          <w:kern w:val="0"/>
          <w:szCs w:val="21"/>
        </w:rPr>
        <w:t>2</w:t>
      </w:r>
      <w:r>
        <w:rPr>
          <w:rFonts w:hint="eastAsia" w:hAnsi="宋体"/>
          <w:color w:val="auto"/>
          <w:kern w:val="0"/>
          <w:szCs w:val="21"/>
        </w:rPr>
        <w:t>种方式：承包人按照第</w:t>
      </w:r>
      <w:r>
        <w:rPr>
          <w:rFonts w:hAnsi="宋体"/>
          <w:color w:val="auto"/>
          <w:kern w:val="0"/>
          <w:szCs w:val="21"/>
        </w:rPr>
        <w:t>10.7.1</w:t>
      </w:r>
      <w:r>
        <w:rPr>
          <w:rFonts w:hint="eastAsia" w:hAnsi="宋体"/>
          <w:color w:val="auto"/>
          <w:kern w:val="0"/>
          <w:szCs w:val="21"/>
        </w:rPr>
        <w:t>项〔依法必须招标的暂估价项目〕约定的第</w:t>
      </w:r>
      <w:r>
        <w:rPr>
          <w:rFonts w:hAnsi="宋体"/>
          <w:color w:val="auto"/>
          <w:kern w:val="0"/>
          <w:szCs w:val="21"/>
        </w:rPr>
        <w:t>1</w:t>
      </w:r>
      <w:r>
        <w:rPr>
          <w:rFonts w:hint="eastAsia" w:hAnsi="宋体"/>
          <w:color w:val="auto"/>
          <w:kern w:val="0"/>
          <w:szCs w:val="21"/>
        </w:rPr>
        <w:t>种方式确定暂估价项目。</w:t>
      </w:r>
    </w:p>
    <w:p>
      <w:pPr>
        <w:spacing w:line="360" w:lineRule="auto"/>
        <w:ind w:firstLine="420" w:firstLineChars="200"/>
        <w:jc w:val="left"/>
        <w:rPr>
          <w:rFonts w:hAnsi="宋体"/>
          <w:color w:val="auto"/>
          <w:kern w:val="0"/>
          <w:szCs w:val="21"/>
        </w:rPr>
      </w:pPr>
      <w:r>
        <w:rPr>
          <w:rFonts w:hint="eastAsia" w:hAnsi="宋体"/>
          <w:color w:val="auto"/>
          <w:szCs w:val="21"/>
        </w:rPr>
        <w:t>第</w:t>
      </w:r>
      <w:r>
        <w:rPr>
          <w:rFonts w:hAnsi="宋体"/>
          <w:color w:val="auto"/>
          <w:szCs w:val="21"/>
        </w:rPr>
        <w:t>3</w:t>
      </w:r>
      <w:r>
        <w:rPr>
          <w:rFonts w:hint="eastAsia" w:hAnsi="宋体"/>
          <w:color w:val="auto"/>
          <w:szCs w:val="21"/>
        </w:rPr>
        <w:t>种方式：</w:t>
      </w:r>
      <w:r>
        <w:rPr>
          <w:rFonts w:hint="eastAsia" w:hAnsi="宋体"/>
          <w:color w:val="auto"/>
          <w:kern w:val="0"/>
          <w:szCs w:val="21"/>
        </w:rPr>
        <w:t>承包人直接实施的暂估价项目</w:t>
      </w:r>
    </w:p>
    <w:p>
      <w:pPr>
        <w:spacing w:line="360" w:lineRule="auto"/>
        <w:ind w:firstLine="420" w:firstLineChars="200"/>
        <w:jc w:val="left"/>
        <w:rPr>
          <w:rFonts w:hAnsi="宋体"/>
          <w:color w:val="auto"/>
          <w:kern w:val="0"/>
          <w:szCs w:val="21"/>
        </w:rPr>
      </w:pPr>
      <w:r>
        <w:rPr>
          <w:rFonts w:hint="eastAsia" w:hAnsi="宋体"/>
          <w:color w:val="auto"/>
          <w:kern w:val="0"/>
          <w:szCs w:val="21"/>
        </w:rPr>
        <w:t>承包人具备实施暂估价项目的资格和条件的，经发包人和承包人协商一致后，可由承包人自行实施暂估价项目，合同当事人可以在专用合同条款约定具体事项。</w:t>
      </w:r>
    </w:p>
    <w:p>
      <w:pPr>
        <w:spacing w:line="360" w:lineRule="auto"/>
        <w:ind w:firstLine="420" w:firstLineChars="200"/>
        <w:jc w:val="left"/>
        <w:rPr>
          <w:rFonts w:hAnsi="宋体"/>
          <w:color w:val="auto"/>
          <w:kern w:val="0"/>
          <w:szCs w:val="21"/>
        </w:rPr>
      </w:pPr>
      <w:r>
        <w:rPr>
          <w:rFonts w:hAnsi="宋体"/>
          <w:color w:val="auto"/>
          <w:kern w:val="0"/>
          <w:szCs w:val="21"/>
        </w:rPr>
        <w:t xml:space="preserve">10.7.3 </w:t>
      </w:r>
      <w:r>
        <w:rPr>
          <w:rFonts w:hint="eastAsia" w:hAnsi="宋体"/>
          <w:color w:val="auto"/>
          <w:kern w:val="0"/>
          <w:szCs w:val="21"/>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7"/>
        <w:numPr>
          <w:ilvl w:val="0"/>
          <w:numId w:val="0"/>
        </w:numPr>
        <w:tabs>
          <w:tab w:val="left" w:pos="2155"/>
        </w:tabs>
        <w:rPr>
          <w:color w:val="auto"/>
        </w:rPr>
      </w:pPr>
      <w:bookmarkStart w:id="555" w:name="_Toc351203575"/>
      <w:r>
        <w:rPr>
          <w:color w:val="auto"/>
        </w:rPr>
        <w:t>1</w:t>
      </w:r>
      <w:bookmarkStart w:id="556" w:name="_Toc337558794"/>
      <w:bookmarkStart w:id="557" w:name="_Toc322522561"/>
      <w:bookmarkStart w:id="558" w:name="_Toc296346591"/>
      <w:bookmarkStart w:id="559" w:name="_Toc296503090"/>
      <w:r>
        <w:rPr>
          <w:color w:val="auto"/>
        </w:rPr>
        <w:t>0.8</w:t>
      </w:r>
      <w:r>
        <w:rPr>
          <w:rFonts w:hint="eastAsia" w:cs="宋体"/>
          <w:color w:val="auto"/>
        </w:rPr>
        <w:t>暂列金额</w:t>
      </w:r>
      <w:bookmarkEnd w:id="555"/>
    </w:p>
    <w:bookmarkEnd w:id="556"/>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暂列金额应按照发包人的要求使用，发包人的要求应通过监理人发出。合同当事人可以在专用合同条款中协商确定有关事项。</w:t>
      </w:r>
    </w:p>
    <w:bookmarkEnd w:id="557"/>
    <w:bookmarkEnd w:id="558"/>
    <w:bookmarkEnd w:id="559"/>
    <w:p>
      <w:pPr>
        <w:pStyle w:val="7"/>
        <w:numPr>
          <w:ilvl w:val="0"/>
          <w:numId w:val="0"/>
        </w:numPr>
        <w:tabs>
          <w:tab w:val="left" w:pos="2155"/>
        </w:tabs>
        <w:rPr>
          <w:color w:val="auto"/>
        </w:rPr>
      </w:pPr>
      <w:bookmarkStart w:id="560" w:name="_Toc351203576"/>
      <w:r>
        <w:rPr>
          <w:color w:val="auto"/>
        </w:rPr>
        <w:t>1</w:t>
      </w:r>
      <w:bookmarkStart w:id="561" w:name="_Toc337558796"/>
      <w:bookmarkStart w:id="562" w:name="_Toc296346592"/>
      <w:bookmarkStart w:id="563" w:name="_Toc296503091"/>
      <w:r>
        <w:rPr>
          <w:color w:val="auto"/>
        </w:rPr>
        <w:t>0.9</w:t>
      </w:r>
      <w:r>
        <w:rPr>
          <w:rFonts w:hint="eastAsia" w:cs="宋体"/>
          <w:color w:val="auto"/>
        </w:rPr>
        <w:t>计日工</w:t>
      </w:r>
      <w:bookmarkEnd w:id="560"/>
      <w:r>
        <w:rPr>
          <w:color w:val="auto"/>
        </w:rPr>
        <w:t xml:space="preserve"> </w:t>
      </w:r>
      <w:bookmarkEnd w:id="561"/>
      <w:bookmarkEnd w:id="562"/>
      <w:bookmarkEnd w:id="563"/>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w:t>
      </w:r>
      <w:r>
        <w:rPr>
          <w:rFonts w:hAnsi="宋体"/>
          <w:color w:val="auto"/>
          <w:kern w:val="0"/>
          <w:szCs w:val="21"/>
        </w:rPr>
        <w:t>4.4</w:t>
      </w:r>
      <w:r>
        <w:rPr>
          <w:rFonts w:hint="eastAsia" w:hAnsi="宋体"/>
          <w:color w:val="auto"/>
          <w:kern w:val="0"/>
          <w:szCs w:val="21"/>
        </w:rPr>
        <w:t>款〔商定或确定〕确定计日工的单价。</w:t>
      </w:r>
    </w:p>
    <w:p>
      <w:pPr>
        <w:spacing w:line="360" w:lineRule="auto"/>
        <w:ind w:firstLine="420" w:firstLineChars="200"/>
        <w:jc w:val="left"/>
        <w:rPr>
          <w:rFonts w:hAnsi="宋体"/>
          <w:color w:val="auto"/>
          <w:kern w:val="0"/>
          <w:szCs w:val="21"/>
        </w:rPr>
      </w:pPr>
      <w:r>
        <w:rPr>
          <w:rFonts w:hint="eastAsia" w:hAnsi="宋体"/>
          <w:color w:val="auto"/>
          <w:kern w:val="0"/>
          <w:szCs w:val="21"/>
        </w:rPr>
        <w:t>采用计日工计价的任何一项工作，承包人应在该项工作实施过程中，每天提交以下报表和有关凭证报送监理人审查：</w:t>
      </w:r>
    </w:p>
    <w:p>
      <w:pPr>
        <w:spacing w:line="360" w:lineRule="auto"/>
        <w:ind w:firstLine="315" w:firstLineChars="15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）工作名称、内容和数量；</w:t>
      </w:r>
    </w:p>
    <w:p>
      <w:pPr>
        <w:spacing w:line="360" w:lineRule="auto"/>
        <w:ind w:firstLine="315" w:firstLineChars="15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）投入该工作的所有人员的姓名、专业、工种、级别和耗用工时；</w:t>
      </w:r>
    </w:p>
    <w:p>
      <w:pPr>
        <w:spacing w:line="360" w:lineRule="auto"/>
        <w:ind w:firstLine="315" w:firstLineChars="15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）投入该工作的材料类别和数量；</w:t>
      </w:r>
    </w:p>
    <w:p>
      <w:pPr>
        <w:spacing w:line="360" w:lineRule="auto"/>
        <w:ind w:firstLine="315" w:firstLineChars="150"/>
        <w:jc w:val="left"/>
        <w:rPr>
          <w:rFonts w:hAnsi="宋体"/>
          <w:color w:val="auto"/>
          <w:kern w:val="0"/>
          <w:szCs w:val="21"/>
        </w:rPr>
      </w:pPr>
      <w:r>
        <w:rPr>
          <w:rFonts w:hint="eastAsia" w:hAnsi="宋体"/>
          <w:color w:val="auto"/>
          <w:kern w:val="0"/>
          <w:szCs w:val="21"/>
        </w:rPr>
        <w:t>（</w:t>
      </w:r>
      <w:r>
        <w:rPr>
          <w:rFonts w:hAnsi="宋体"/>
          <w:color w:val="auto"/>
          <w:kern w:val="0"/>
          <w:szCs w:val="21"/>
        </w:rPr>
        <w:t>4</w:t>
      </w:r>
      <w:r>
        <w:rPr>
          <w:rFonts w:hint="eastAsia" w:hAnsi="宋体"/>
          <w:color w:val="auto"/>
          <w:kern w:val="0"/>
          <w:szCs w:val="21"/>
        </w:rPr>
        <w:t>）投入该工作的施工设备型号、台数和耗用台时；</w:t>
      </w:r>
    </w:p>
    <w:p>
      <w:pPr>
        <w:spacing w:line="360" w:lineRule="auto"/>
        <w:ind w:firstLine="315" w:firstLineChars="150"/>
        <w:jc w:val="left"/>
        <w:rPr>
          <w:rFonts w:hAnsi="宋体"/>
          <w:color w:val="auto"/>
          <w:kern w:val="0"/>
          <w:szCs w:val="21"/>
        </w:rPr>
      </w:pPr>
      <w:r>
        <w:rPr>
          <w:rFonts w:hint="eastAsia" w:hAnsi="宋体"/>
          <w:color w:val="auto"/>
          <w:kern w:val="0"/>
          <w:szCs w:val="21"/>
        </w:rPr>
        <w:t>（</w:t>
      </w:r>
      <w:r>
        <w:rPr>
          <w:rFonts w:hAnsi="宋体"/>
          <w:color w:val="auto"/>
          <w:kern w:val="0"/>
          <w:szCs w:val="21"/>
        </w:rPr>
        <w:t>5</w:t>
      </w:r>
      <w:r>
        <w:rPr>
          <w:rFonts w:hint="eastAsia" w:hAnsi="宋体"/>
          <w:color w:val="auto"/>
          <w:kern w:val="0"/>
          <w:szCs w:val="21"/>
        </w:rPr>
        <w:t>）其他有关资料和凭证。</w:t>
      </w:r>
    </w:p>
    <w:p>
      <w:pPr>
        <w:spacing w:line="360" w:lineRule="auto"/>
        <w:ind w:firstLine="315" w:firstLineChars="150"/>
        <w:jc w:val="left"/>
        <w:rPr>
          <w:rFonts w:hAnsi="宋体"/>
          <w:color w:val="auto"/>
          <w:kern w:val="0"/>
          <w:szCs w:val="21"/>
        </w:rPr>
      </w:pPr>
      <w:r>
        <w:rPr>
          <w:rFonts w:hAnsi="宋体"/>
          <w:color w:val="auto"/>
          <w:kern w:val="0"/>
          <w:szCs w:val="21"/>
        </w:rPr>
        <w:t xml:space="preserve"> </w:t>
      </w:r>
      <w:r>
        <w:rPr>
          <w:rFonts w:hint="eastAsia" w:hAnsi="宋体"/>
          <w:color w:val="auto"/>
          <w:kern w:val="0"/>
          <w:szCs w:val="21"/>
        </w:rPr>
        <w:t>计日工由承包人汇总后，列入最近一期进度付款申请单，由监理人审查并经发包人批准后列入进度付款。</w:t>
      </w:r>
    </w:p>
    <w:p>
      <w:pPr>
        <w:pStyle w:val="6"/>
        <w:numPr>
          <w:ilvl w:val="0"/>
          <w:numId w:val="0"/>
        </w:numPr>
        <w:tabs>
          <w:tab w:val="left" w:pos="900"/>
        </w:tabs>
        <w:rPr>
          <w:color w:val="auto"/>
        </w:rPr>
      </w:pPr>
      <w:bookmarkStart w:id="564" w:name="_Toc17631"/>
      <w:bookmarkStart w:id="565" w:name="_Toc30034"/>
      <w:bookmarkStart w:id="566" w:name="_Toc8078"/>
      <w:bookmarkStart w:id="567" w:name="_Toc10536"/>
      <w:bookmarkStart w:id="568" w:name="_Toc525396180"/>
      <w:bookmarkStart w:id="569" w:name="_Toc351203577"/>
      <w:r>
        <w:rPr>
          <w:color w:val="auto"/>
        </w:rPr>
        <w:t xml:space="preserve">11. </w:t>
      </w:r>
      <w:r>
        <w:rPr>
          <w:rFonts w:hint="eastAsia" w:cs="宋体"/>
          <w:color w:val="auto"/>
        </w:rPr>
        <w:t>价格调整</w:t>
      </w:r>
      <w:bookmarkEnd w:id="564"/>
      <w:bookmarkEnd w:id="565"/>
      <w:bookmarkEnd w:id="566"/>
      <w:bookmarkEnd w:id="567"/>
      <w:bookmarkEnd w:id="568"/>
      <w:bookmarkEnd w:id="569"/>
    </w:p>
    <w:p>
      <w:pPr>
        <w:pStyle w:val="7"/>
        <w:numPr>
          <w:ilvl w:val="0"/>
          <w:numId w:val="0"/>
        </w:numPr>
        <w:tabs>
          <w:tab w:val="left" w:pos="2155"/>
        </w:tabs>
        <w:rPr>
          <w:color w:val="auto"/>
        </w:rPr>
      </w:pPr>
      <w:bookmarkStart w:id="570" w:name="_Toc351203578"/>
      <w:bookmarkStart w:id="571" w:name="_Toc296503092"/>
      <w:bookmarkStart w:id="572" w:name="_Toc337558797"/>
      <w:bookmarkStart w:id="573" w:name="_Toc296346593"/>
      <w:r>
        <w:rPr>
          <w:color w:val="auto"/>
        </w:rPr>
        <w:t>11.1</w:t>
      </w:r>
      <w:r>
        <w:rPr>
          <w:rFonts w:hint="eastAsia"/>
          <w:color w:val="auto"/>
        </w:rPr>
        <w:t>市场价格波动引起的调整</w:t>
      </w:r>
      <w:bookmarkEnd w:id="570"/>
    </w:p>
    <w:bookmarkEnd w:id="571"/>
    <w:bookmarkEnd w:id="572"/>
    <w:bookmarkEnd w:id="573"/>
    <w:p>
      <w:pPr>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除专用合同条款另有约定外，市场价格波动超过合同当事人约定的范围，合同价格应当调整。合同当事人可以在专用合同条款中约定选择以下一种方式对合同价格进行调整：</w:t>
      </w:r>
    </w:p>
    <w:p>
      <w:pPr>
        <w:spacing w:line="360" w:lineRule="auto"/>
        <w:ind w:firstLine="420" w:firstLineChars="200"/>
        <w:rPr>
          <w:rFonts w:hAnsi="宋体"/>
          <w:color w:val="auto"/>
          <w:szCs w:val="21"/>
        </w:rPr>
      </w:pPr>
      <w:r>
        <w:rPr>
          <w:rFonts w:hint="eastAsia" w:hAnsi="宋体"/>
          <w:color w:val="auto"/>
          <w:szCs w:val="21"/>
        </w:rPr>
        <w:t>第</w:t>
      </w:r>
      <w:r>
        <w:rPr>
          <w:rFonts w:hAnsi="宋体"/>
          <w:color w:val="auto"/>
          <w:szCs w:val="21"/>
        </w:rPr>
        <w:t>1</w:t>
      </w:r>
      <w:r>
        <w:rPr>
          <w:rFonts w:hint="eastAsia" w:hAnsi="宋体"/>
          <w:color w:val="auto"/>
          <w:szCs w:val="21"/>
        </w:rPr>
        <w:t>种方式：采用价格指数进行价格调整。</w:t>
      </w:r>
    </w:p>
    <w:p>
      <w:pPr>
        <w:tabs>
          <w:tab w:val="left" w:pos="0"/>
          <w:tab w:val="left" w:pos="360"/>
          <w:tab w:val="left" w:pos="540"/>
        </w:tabs>
        <w:spacing w:line="360" w:lineRule="auto"/>
        <w:ind w:firstLine="420" w:firstLineChars="200"/>
        <w:rPr>
          <w:rFonts w:hAnsi="宋体"/>
          <w:color w:val="auto"/>
          <w:szCs w:val="21"/>
        </w:rPr>
      </w:pPr>
      <w:r>
        <w:rPr>
          <w:rFonts w:hint="eastAsia" w:hAnsi="宋体"/>
          <w:color w:val="auto"/>
          <w:szCs w:val="21"/>
        </w:rPr>
        <w:t>（</w:t>
      </w:r>
      <w:r>
        <w:rPr>
          <w:rFonts w:hAnsi="宋体"/>
          <w:color w:val="auto"/>
          <w:szCs w:val="21"/>
        </w:rPr>
        <w:t>1</w:t>
      </w:r>
      <w:r>
        <w:rPr>
          <w:rFonts w:hint="eastAsia" w:hAnsi="宋体"/>
          <w:color w:val="auto"/>
          <w:szCs w:val="21"/>
        </w:rPr>
        <w:t>）价格调整公式</w:t>
      </w:r>
    </w:p>
    <w:p>
      <w:pPr>
        <w:tabs>
          <w:tab w:val="left" w:pos="0"/>
          <w:tab w:val="left" w:pos="360"/>
          <w:tab w:val="left" w:pos="540"/>
        </w:tabs>
        <w:spacing w:line="360" w:lineRule="auto"/>
        <w:ind w:firstLine="420" w:firstLineChars="200"/>
        <w:rPr>
          <w:rFonts w:hAnsi="宋体"/>
          <w:color w:val="auto"/>
          <w:szCs w:val="21"/>
        </w:rPr>
      </w:pPr>
      <w:r>
        <w:rPr>
          <w:rFonts w:hint="eastAsia" w:hAnsi="宋体"/>
          <w:color w:val="auto"/>
          <w:szCs w:val="21"/>
        </w:rPr>
        <w:t>因人工、材料和设备等价格波动影响合同价格时，根据专用合同条款中约定的数据，按以下公式计算差额并调整合同价格：</w:t>
      </w:r>
    </w:p>
    <w:p>
      <w:pPr>
        <w:tabs>
          <w:tab w:val="left" w:pos="0"/>
          <w:tab w:val="left" w:pos="360"/>
          <w:tab w:val="left" w:pos="540"/>
        </w:tabs>
        <w:spacing w:line="360" w:lineRule="auto"/>
        <w:ind w:firstLine="420" w:firstLineChars="200"/>
        <w:rPr>
          <w:rFonts w:hAnsi="宋体"/>
          <w:color w:val="auto"/>
          <w:szCs w:val="21"/>
        </w:rPr>
      </w:pPr>
      <w:r>
        <w:rPr>
          <w:rFonts w:hAnsi="宋体"/>
          <w:color w:val="auto"/>
          <w:position w:val="-30"/>
          <w:szCs w:val="21"/>
        </w:rPr>
        <w:drawing>
          <wp:inline distT="0" distB="0" distL="114300" distR="114300">
            <wp:extent cx="4572000" cy="562610"/>
            <wp:effectExtent l="0" t="0" r="0" b="825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2"/>
                    <a:stretch>
                      <a:fillRect/>
                    </a:stretch>
                  </pic:blipFill>
                  <pic:spPr>
                    <a:xfrm>
                      <a:off x="0" y="0"/>
                      <a:ext cx="4572000" cy="562610"/>
                    </a:xfrm>
                    <a:prstGeom prst="rect">
                      <a:avLst/>
                    </a:prstGeom>
                    <a:noFill/>
                    <a:ln>
                      <a:noFill/>
                    </a:ln>
                  </pic:spPr>
                </pic:pic>
              </a:graphicData>
            </a:graphic>
          </wp:inline>
        </w:drawing>
      </w:r>
    </w:p>
    <w:p>
      <w:pPr>
        <w:tabs>
          <w:tab w:val="left" w:pos="0"/>
          <w:tab w:val="left" w:pos="360"/>
          <w:tab w:val="left" w:pos="540"/>
        </w:tabs>
        <w:spacing w:line="360" w:lineRule="auto"/>
        <w:ind w:firstLine="640"/>
        <w:rPr>
          <w:rFonts w:hAnsi="宋体"/>
          <w:color w:val="auto"/>
          <w:szCs w:val="21"/>
        </w:rPr>
      </w:pPr>
      <w:r>
        <w:rPr>
          <w:rFonts w:hint="eastAsia" w:hAnsi="宋体"/>
          <w:color w:val="auto"/>
          <w:szCs w:val="21"/>
        </w:rPr>
        <w:t>公式中：</w:t>
      </w:r>
      <w:r>
        <w:rPr>
          <w:rFonts w:hAnsi="宋体"/>
          <w:color w:val="auto"/>
          <w:szCs w:val="21"/>
        </w:rPr>
        <w:t>ΔP——</w:t>
      </w:r>
      <w:r>
        <w:rPr>
          <w:rFonts w:hint="eastAsia" w:hAnsi="宋体"/>
          <w:color w:val="auto"/>
          <w:szCs w:val="21"/>
        </w:rPr>
        <w:t>需调整的价格差额；</w:t>
      </w:r>
    </w:p>
    <w:p>
      <w:pPr>
        <w:tabs>
          <w:tab w:val="left" w:pos="0"/>
          <w:tab w:val="left" w:pos="360"/>
          <w:tab w:val="left" w:pos="540"/>
        </w:tabs>
        <w:spacing w:line="360" w:lineRule="auto"/>
        <w:ind w:firstLine="1260" w:firstLineChars="600"/>
        <w:rPr>
          <w:rFonts w:hAnsi="宋体"/>
          <w:color w:val="auto"/>
          <w:szCs w:val="21"/>
        </w:rPr>
      </w:pPr>
      <w:r>
        <w:rPr>
          <w:rFonts w:hAnsi="宋体"/>
          <w:color w:val="auto"/>
          <w:position w:val="-6"/>
          <w:szCs w:val="21"/>
        </w:rPr>
        <w:drawing>
          <wp:inline distT="0" distB="0" distL="114300" distR="114300">
            <wp:extent cx="227965" cy="2279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227965" cy="227965"/>
                    </a:xfrm>
                    <a:prstGeom prst="rect">
                      <a:avLst/>
                    </a:prstGeom>
                    <a:noFill/>
                    <a:ln>
                      <a:noFill/>
                    </a:ln>
                  </pic:spPr>
                </pic:pic>
              </a:graphicData>
            </a:graphic>
          </wp:inline>
        </w:drawing>
      </w:r>
      <w:r>
        <w:rPr>
          <w:rFonts w:hAnsi="宋体"/>
          <w:color w:val="auto"/>
          <w:szCs w:val="21"/>
        </w:rPr>
        <w:t>——</w:t>
      </w:r>
      <w:r>
        <w:rPr>
          <w:rFonts w:hint="eastAsia" w:hAnsi="宋体"/>
          <w:color w:val="auto"/>
          <w:szCs w:val="21"/>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auto"/>
        <w:ind w:firstLine="420" w:firstLineChars="200"/>
        <w:rPr>
          <w:rFonts w:hAnsi="宋体"/>
          <w:color w:val="auto"/>
          <w:szCs w:val="21"/>
        </w:rPr>
      </w:pPr>
      <w:r>
        <w:rPr>
          <w:rFonts w:hAnsi="宋体"/>
          <w:color w:val="auto"/>
          <w:szCs w:val="21"/>
        </w:rPr>
        <w:t>A——</w:t>
      </w:r>
      <w:r>
        <w:rPr>
          <w:rFonts w:hint="eastAsia" w:hAnsi="宋体"/>
          <w:color w:val="auto"/>
          <w:szCs w:val="21"/>
        </w:rPr>
        <w:t>定值权重（即不调部分的权重）；</w:t>
      </w:r>
    </w:p>
    <w:p>
      <w:pPr>
        <w:tabs>
          <w:tab w:val="left" w:pos="0"/>
          <w:tab w:val="left" w:pos="360"/>
          <w:tab w:val="left" w:pos="540"/>
        </w:tabs>
        <w:spacing w:line="360" w:lineRule="auto"/>
        <w:ind w:firstLine="420" w:firstLineChars="200"/>
        <w:rPr>
          <w:rFonts w:hAnsi="宋体"/>
          <w:color w:val="auto"/>
          <w:szCs w:val="21"/>
        </w:rPr>
      </w:pPr>
      <w:r>
        <w:rPr>
          <w:rFonts w:hAnsi="宋体"/>
          <w:color w:val="auto"/>
          <w:position w:val="-10"/>
          <w:szCs w:val="21"/>
        </w:rPr>
        <w:drawing>
          <wp:inline distT="0" distB="0" distL="114300" distR="114300">
            <wp:extent cx="1285240" cy="266065"/>
            <wp:effectExtent l="0" t="0" r="10160" b="63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4"/>
                    <a:stretch>
                      <a:fillRect/>
                    </a:stretch>
                  </pic:blipFill>
                  <pic:spPr>
                    <a:xfrm>
                      <a:off x="0" y="0"/>
                      <a:ext cx="1285240" cy="266065"/>
                    </a:xfrm>
                    <a:prstGeom prst="rect">
                      <a:avLst/>
                    </a:prstGeom>
                    <a:noFill/>
                    <a:ln>
                      <a:noFill/>
                    </a:ln>
                  </pic:spPr>
                </pic:pic>
              </a:graphicData>
            </a:graphic>
          </wp:inline>
        </w:drawing>
      </w:r>
      <w:r>
        <w:rPr>
          <w:rFonts w:hAnsi="宋体"/>
          <w:color w:val="auto"/>
          <w:szCs w:val="21"/>
        </w:rPr>
        <w:t>——</w:t>
      </w:r>
      <w:r>
        <w:rPr>
          <w:rFonts w:hint="eastAsia" w:hAnsi="宋体"/>
          <w:color w:val="auto"/>
          <w:szCs w:val="21"/>
        </w:rPr>
        <w:t>各可调因子的变值权重（即可调部分的权重），为各可调因子在签约合同价中所占的比例；</w:t>
      </w:r>
    </w:p>
    <w:p>
      <w:pPr>
        <w:tabs>
          <w:tab w:val="left" w:pos="0"/>
          <w:tab w:val="left" w:pos="360"/>
          <w:tab w:val="left" w:pos="540"/>
        </w:tabs>
        <w:spacing w:line="360" w:lineRule="auto"/>
        <w:ind w:firstLine="420" w:firstLineChars="200"/>
        <w:rPr>
          <w:rFonts w:hAnsi="宋体"/>
          <w:color w:val="auto"/>
          <w:szCs w:val="21"/>
        </w:rPr>
      </w:pPr>
      <w:r>
        <w:rPr>
          <w:rFonts w:hAnsi="宋体"/>
          <w:color w:val="auto"/>
          <w:position w:val="-10"/>
          <w:szCs w:val="21"/>
        </w:rPr>
        <w:drawing>
          <wp:inline distT="0" distB="0" distL="114300" distR="114300">
            <wp:extent cx="1295400" cy="256540"/>
            <wp:effectExtent l="0" t="0" r="0" b="1143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5"/>
                    <a:stretch>
                      <a:fillRect/>
                    </a:stretch>
                  </pic:blipFill>
                  <pic:spPr>
                    <a:xfrm>
                      <a:off x="0" y="0"/>
                      <a:ext cx="1295400" cy="256540"/>
                    </a:xfrm>
                    <a:prstGeom prst="rect">
                      <a:avLst/>
                    </a:prstGeom>
                    <a:noFill/>
                    <a:ln>
                      <a:noFill/>
                    </a:ln>
                  </pic:spPr>
                </pic:pic>
              </a:graphicData>
            </a:graphic>
          </wp:inline>
        </w:drawing>
      </w:r>
      <w:r>
        <w:rPr>
          <w:rFonts w:hAnsi="宋体"/>
          <w:color w:val="auto"/>
          <w:szCs w:val="21"/>
        </w:rPr>
        <w:t>——</w:t>
      </w:r>
      <w:r>
        <w:rPr>
          <w:rFonts w:hint="eastAsia" w:hAnsi="宋体"/>
          <w:color w:val="auto"/>
          <w:szCs w:val="21"/>
        </w:rPr>
        <w:t>各可调因子的现行价格指数，指约定的付款证书相关周期最后一天的前</w:t>
      </w:r>
      <w:r>
        <w:rPr>
          <w:rFonts w:hAnsi="宋体"/>
          <w:color w:val="auto"/>
          <w:szCs w:val="21"/>
        </w:rPr>
        <w:t>42</w:t>
      </w:r>
      <w:r>
        <w:rPr>
          <w:rFonts w:hint="eastAsia" w:hAnsi="宋体"/>
          <w:color w:val="auto"/>
          <w:szCs w:val="21"/>
        </w:rPr>
        <w:t>天的各可调因子的价格指数；</w:t>
      </w:r>
    </w:p>
    <w:p>
      <w:pPr>
        <w:tabs>
          <w:tab w:val="left" w:pos="0"/>
          <w:tab w:val="left" w:pos="360"/>
          <w:tab w:val="left" w:pos="540"/>
        </w:tabs>
        <w:spacing w:line="360" w:lineRule="auto"/>
        <w:ind w:firstLine="420" w:firstLineChars="200"/>
        <w:rPr>
          <w:rFonts w:hAnsi="宋体"/>
          <w:color w:val="auto"/>
          <w:szCs w:val="21"/>
        </w:rPr>
      </w:pPr>
      <w:r>
        <w:rPr>
          <w:rFonts w:hAnsi="宋体"/>
          <w:color w:val="auto"/>
          <w:position w:val="-10"/>
          <w:szCs w:val="21"/>
        </w:rPr>
        <w:drawing>
          <wp:inline distT="0" distB="0" distL="114300" distR="114300">
            <wp:extent cx="1370330" cy="256540"/>
            <wp:effectExtent l="0" t="0" r="1270" b="1143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6"/>
                    <a:stretch>
                      <a:fillRect/>
                    </a:stretch>
                  </pic:blipFill>
                  <pic:spPr>
                    <a:xfrm>
                      <a:off x="0" y="0"/>
                      <a:ext cx="1370330" cy="256540"/>
                    </a:xfrm>
                    <a:prstGeom prst="rect">
                      <a:avLst/>
                    </a:prstGeom>
                    <a:noFill/>
                    <a:ln>
                      <a:noFill/>
                    </a:ln>
                  </pic:spPr>
                </pic:pic>
              </a:graphicData>
            </a:graphic>
          </wp:inline>
        </w:drawing>
      </w:r>
      <w:r>
        <w:rPr>
          <w:rFonts w:hAnsi="宋体"/>
          <w:color w:val="auto"/>
          <w:szCs w:val="21"/>
        </w:rPr>
        <w:t>——</w:t>
      </w:r>
      <w:r>
        <w:rPr>
          <w:rFonts w:hint="eastAsia" w:hAnsi="宋体"/>
          <w:color w:val="auto"/>
          <w:szCs w:val="21"/>
        </w:rPr>
        <w:t>各可调因子的基本价格指数，指基准日期的各可调因子的价格指数。</w:t>
      </w:r>
    </w:p>
    <w:p>
      <w:pPr>
        <w:tabs>
          <w:tab w:val="left" w:pos="0"/>
          <w:tab w:val="left" w:pos="360"/>
          <w:tab w:val="left" w:pos="540"/>
        </w:tabs>
        <w:spacing w:line="360" w:lineRule="auto"/>
        <w:ind w:firstLine="420" w:firstLineChars="200"/>
        <w:rPr>
          <w:rFonts w:hAnsi="宋体"/>
          <w:color w:val="auto"/>
          <w:szCs w:val="21"/>
        </w:rPr>
      </w:pPr>
      <w:r>
        <w:rPr>
          <w:rFonts w:hint="eastAsia" w:hAnsi="宋体"/>
          <w:color w:val="auto"/>
          <w:szCs w:val="21"/>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auto"/>
        <w:ind w:firstLine="420" w:firstLineChars="200"/>
        <w:rPr>
          <w:rFonts w:hAnsi="宋体"/>
          <w:color w:val="auto"/>
          <w:szCs w:val="21"/>
        </w:rPr>
      </w:pPr>
      <w:r>
        <w:rPr>
          <w:rFonts w:hint="eastAsia" w:hAnsi="宋体"/>
          <w:color w:val="auto"/>
          <w:szCs w:val="21"/>
        </w:rPr>
        <w:t>（</w:t>
      </w:r>
      <w:r>
        <w:rPr>
          <w:rFonts w:hAnsi="宋体"/>
          <w:color w:val="auto"/>
          <w:szCs w:val="21"/>
        </w:rPr>
        <w:t>2</w:t>
      </w:r>
      <w:r>
        <w:rPr>
          <w:rFonts w:hint="eastAsia" w:hAnsi="宋体"/>
          <w:color w:val="auto"/>
          <w:szCs w:val="21"/>
        </w:rPr>
        <w:t>）暂时确定调整差额</w:t>
      </w:r>
    </w:p>
    <w:p>
      <w:pPr>
        <w:tabs>
          <w:tab w:val="left" w:pos="0"/>
          <w:tab w:val="left" w:pos="360"/>
          <w:tab w:val="left" w:pos="540"/>
        </w:tabs>
        <w:spacing w:line="360" w:lineRule="auto"/>
        <w:ind w:firstLine="420" w:firstLineChars="200"/>
        <w:rPr>
          <w:rFonts w:hAnsi="宋体"/>
          <w:color w:val="auto"/>
          <w:szCs w:val="21"/>
        </w:rPr>
      </w:pPr>
      <w:r>
        <w:rPr>
          <w:rFonts w:hint="eastAsia" w:hAnsi="宋体"/>
          <w:color w:val="auto"/>
          <w:szCs w:val="21"/>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auto"/>
        <w:ind w:firstLine="420" w:firstLineChars="200"/>
        <w:rPr>
          <w:rFonts w:hAnsi="宋体"/>
          <w:color w:val="auto"/>
          <w:szCs w:val="21"/>
        </w:rPr>
      </w:pPr>
      <w:r>
        <w:rPr>
          <w:rFonts w:hint="eastAsia" w:hAnsi="宋体"/>
          <w:color w:val="auto"/>
          <w:szCs w:val="21"/>
        </w:rPr>
        <w:t>（</w:t>
      </w:r>
      <w:r>
        <w:rPr>
          <w:rFonts w:hAnsi="宋体"/>
          <w:color w:val="auto"/>
          <w:szCs w:val="21"/>
        </w:rPr>
        <w:t>3</w:t>
      </w:r>
      <w:r>
        <w:rPr>
          <w:rFonts w:hint="eastAsia" w:hAnsi="宋体"/>
          <w:color w:val="auto"/>
          <w:szCs w:val="21"/>
        </w:rPr>
        <w:t>）权重的调整</w:t>
      </w:r>
    </w:p>
    <w:p>
      <w:pPr>
        <w:tabs>
          <w:tab w:val="left" w:pos="0"/>
          <w:tab w:val="left" w:pos="360"/>
          <w:tab w:val="left" w:pos="540"/>
        </w:tabs>
        <w:spacing w:line="360" w:lineRule="auto"/>
        <w:ind w:firstLine="420" w:firstLineChars="200"/>
        <w:rPr>
          <w:rFonts w:hAnsi="宋体"/>
          <w:color w:val="auto"/>
          <w:szCs w:val="21"/>
        </w:rPr>
      </w:pPr>
      <w:r>
        <w:rPr>
          <w:rFonts w:hint="eastAsia" w:hAnsi="宋体"/>
          <w:color w:val="auto"/>
          <w:szCs w:val="21"/>
        </w:rPr>
        <w:t>因变更导致合同约定的权重不合理时，按照第</w:t>
      </w:r>
      <w:r>
        <w:rPr>
          <w:rFonts w:hAnsi="宋体"/>
          <w:color w:val="auto"/>
          <w:szCs w:val="21"/>
        </w:rPr>
        <w:t>4.4</w:t>
      </w:r>
      <w:r>
        <w:rPr>
          <w:rFonts w:hint="eastAsia" w:hAnsi="宋体"/>
          <w:color w:val="auto"/>
          <w:szCs w:val="21"/>
        </w:rPr>
        <w:t>款〔商定或确定〕执行。</w:t>
      </w:r>
    </w:p>
    <w:p>
      <w:pPr>
        <w:tabs>
          <w:tab w:val="left" w:pos="0"/>
          <w:tab w:val="left" w:pos="360"/>
          <w:tab w:val="left" w:pos="540"/>
        </w:tabs>
        <w:spacing w:line="360" w:lineRule="auto"/>
        <w:ind w:firstLine="420" w:firstLineChars="200"/>
        <w:rPr>
          <w:rFonts w:hAnsi="宋体"/>
          <w:color w:val="auto"/>
          <w:szCs w:val="21"/>
        </w:rPr>
      </w:pPr>
      <w:r>
        <w:rPr>
          <w:rFonts w:hint="eastAsia" w:hAnsi="宋体"/>
          <w:color w:val="auto"/>
          <w:szCs w:val="21"/>
        </w:rPr>
        <w:t>（</w:t>
      </w:r>
      <w:r>
        <w:rPr>
          <w:rFonts w:hAnsi="宋体"/>
          <w:color w:val="auto"/>
          <w:szCs w:val="21"/>
        </w:rPr>
        <w:t>4</w:t>
      </w:r>
      <w:r>
        <w:rPr>
          <w:rFonts w:hint="eastAsia" w:hAnsi="宋体"/>
          <w:color w:val="auto"/>
          <w:szCs w:val="21"/>
        </w:rPr>
        <w:t>）因承包人原因工期延误后的价格调整</w:t>
      </w:r>
    </w:p>
    <w:p>
      <w:pPr>
        <w:tabs>
          <w:tab w:val="left" w:pos="0"/>
          <w:tab w:val="left" w:pos="360"/>
          <w:tab w:val="left" w:pos="540"/>
        </w:tabs>
        <w:spacing w:line="360" w:lineRule="auto"/>
        <w:ind w:firstLine="420" w:firstLineChars="200"/>
        <w:rPr>
          <w:rFonts w:hAnsi="宋体"/>
          <w:color w:val="auto"/>
          <w:szCs w:val="21"/>
        </w:rPr>
      </w:pPr>
      <w:r>
        <w:rPr>
          <w:rFonts w:hint="eastAsia" w:hAnsi="宋体"/>
          <w:color w:val="auto"/>
          <w:szCs w:val="21"/>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auto"/>
        <w:ind w:firstLine="420" w:firstLineChars="200"/>
        <w:rPr>
          <w:rFonts w:hAnsi="宋体"/>
          <w:color w:val="auto"/>
          <w:szCs w:val="21"/>
        </w:rPr>
      </w:pPr>
      <w:r>
        <w:rPr>
          <w:rFonts w:hint="eastAsia" w:hAnsi="宋体"/>
          <w:color w:val="auto"/>
          <w:szCs w:val="21"/>
        </w:rPr>
        <w:t>第</w:t>
      </w:r>
      <w:r>
        <w:rPr>
          <w:rFonts w:hAnsi="宋体"/>
          <w:color w:val="auto"/>
          <w:szCs w:val="21"/>
        </w:rPr>
        <w:t>2</w:t>
      </w:r>
      <w:r>
        <w:rPr>
          <w:rFonts w:hint="eastAsia" w:hAnsi="宋体"/>
          <w:color w:val="auto"/>
          <w:szCs w:val="21"/>
        </w:rPr>
        <w:t>种方式：采用造价信息进行价格调整。</w:t>
      </w:r>
    </w:p>
    <w:p>
      <w:pPr>
        <w:spacing w:line="360" w:lineRule="auto"/>
        <w:ind w:firstLine="420" w:firstLineChars="200"/>
        <w:rPr>
          <w:rFonts w:hAnsi="宋体"/>
          <w:color w:val="auto"/>
          <w:szCs w:val="21"/>
        </w:rPr>
      </w:pPr>
      <w:r>
        <w:rPr>
          <w:rFonts w:hint="eastAsia" w:hAnsi="宋体"/>
          <w:color w:val="auto"/>
          <w:szCs w:val="21"/>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spacing w:line="360" w:lineRule="auto"/>
        <w:ind w:firstLine="420" w:firstLineChars="200"/>
        <w:rPr>
          <w:rFonts w:hAnsi="宋体"/>
          <w:color w:val="auto"/>
          <w:szCs w:val="21"/>
        </w:rPr>
      </w:pPr>
      <w:r>
        <w:rPr>
          <w:rFonts w:hint="eastAsia" w:hAnsi="宋体"/>
          <w:color w:val="auto"/>
          <w:szCs w:val="21"/>
        </w:rPr>
        <w:t>（</w:t>
      </w:r>
      <w:r>
        <w:rPr>
          <w:rFonts w:hAnsi="宋体"/>
          <w:color w:val="auto"/>
          <w:szCs w:val="21"/>
        </w:rPr>
        <w:t>1</w:t>
      </w:r>
      <w:r>
        <w:rPr>
          <w:rFonts w:hint="eastAsia" w:hAnsi="宋体"/>
          <w:color w:val="auto"/>
          <w:szCs w:val="21"/>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auto"/>
        <w:ind w:firstLine="420" w:firstLineChars="200"/>
        <w:rPr>
          <w:rFonts w:hAnsi="宋体"/>
          <w:color w:val="auto"/>
          <w:szCs w:val="21"/>
        </w:rPr>
      </w:pPr>
      <w:r>
        <w:rPr>
          <w:rFonts w:hint="eastAsia" w:hAnsi="宋体"/>
          <w:color w:val="auto"/>
          <w:szCs w:val="21"/>
        </w:rPr>
        <w:t>（</w:t>
      </w:r>
      <w:r>
        <w:rPr>
          <w:rFonts w:hAnsi="宋体"/>
          <w:color w:val="auto"/>
          <w:szCs w:val="21"/>
        </w:rPr>
        <w:t>2</w:t>
      </w:r>
      <w:r>
        <w:rPr>
          <w:rFonts w:hint="eastAsia" w:hAnsi="宋体"/>
          <w:color w:val="auto"/>
          <w:szCs w:val="21"/>
        </w:rPr>
        <w:t>）材料、工程设备价格变化的价款调整按照发包人提供的基准价格，按以下风险范围规定执行</w:t>
      </w:r>
      <w:r>
        <w:rPr>
          <w:rFonts w:hint="eastAsia" w:hAnsi="宋体"/>
          <w:color w:val="auto"/>
          <w:szCs w:val="21"/>
          <w:lang w:eastAsia="zh-CN"/>
        </w:rPr>
        <w:t>：</w:t>
      </w:r>
    </w:p>
    <w:p>
      <w:pPr>
        <w:spacing w:line="360" w:lineRule="auto"/>
        <w:ind w:firstLine="420" w:firstLineChars="200"/>
        <w:rPr>
          <w:rFonts w:hAnsi="宋体"/>
          <w:color w:val="auto"/>
          <w:szCs w:val="21"/>
        </w:rPr>
      </w:pPr>
      <w:r>
        <w:rPr>
          <w:rFonts w:hint="eastAsia" w:hAnsi="宋体" w:cs="宋体"/>
          <w:color w:val="auto"/>
          <w:szCs w:val="21"/>
        </w:rPr>
        <w:t>①</w:t>
      </w:r>
      <w:r>
        <w:rPr>
          <w:rFonts w:hint="eastAsia" w:hAnsi="宋体"/>
          <w:color w:val="auto"/>
          <w:szCs w:val="21"/>
        </w:rPr>
        <w:t>承包人在已标价工程量清单或预算书中载明材料单价低于基准价格的：除专用合同条款另有约定外，合同履行期间材料单价涨幅以基准价格为基础超过</w:t>
      </w:r>
      <w:r>
        <w:rPr>
          <w:rFonts w:hAnsi="宋体"/>
          <w:color w:val="auto"/>
          <w:szCs w:val="21"/>
        </w:rPr>
        <w:t>5%</w:t>
      </w:r>
      <w:r>
        <w:rPr>
          <w:rFonts w:hint="eastAsia" w:hAnsi="宋体"/>
          <w:color w:val="auto"/>
          <w:szCs w:val="21"/>
        </w:rPr>
        <w:t>时，或材料单价跌幅以在已标价工程量清单或预算书中载明材料单价为基础超过</w:t>
      </w:r>
      <w:r>
        <w:rPr>
          <w:rFonts w:hAnsi="宋体"/>
          <w:color w:val="auto"/>
          <w:szCs w:val="21"/>
        </w:rPr>
        <w:t>5%</w:t>
      </w:r>
      <w:r>
        <w:rPr>
          <w:rFonts w:hint="eastAsia" w:hAnsi="宋体"/>
          <w:color w:val="auto"/>
          <w:szCs w:val="21"/>
        </w:rPr>
        <w:t>时，其超过部分据实调整。</w:t>
      </w:r>
    </w:p>
    <w:p>
      <w:pPr>
        <w:spacing w:line="360" w:lineRule="auto"/>
        <w:ind w:firstLine="420" w:firstLineChars="200"/>
        <w:rPr>
          <w:rFonts w:hAnsi="宋体"/>
          <w:color w:val="auto"/>
          <w:szCs w:val="21"/>
        </w:rPr>
      </w:pPr>
      <w:r>
        <w:rPr>
          <w:rFonts w:hint="eastAsia" w:hAnsi="宋体" w:cs="宋体"/>
          <w:color w:val="auto"/>
          <w:szCs w:val="21"/>
        </w:rPr>
        <w:t>②</w:t>
      </w:r>
      <w:r>
        <w:rPr>
          <w:rFonts w:hint="eastAsia" w:hAnsi="宋体"/>
          <w:color w:val="auto"/>
          <w:szCs w:val="21"/>
        </w:rPr>
        <w:t>承包人在已标价工程量清单或预算书中载明材料单价高于基准价格的：除专用合同条款另有约定外，合同履行期间材料单价跌幅以基准价格为基础超过</w:t>
      </w:r>
      <w:r>
        <w:rPr>
          <w:rFonts w:hAnsi="宋体"/>
          <w:color w:val="auto"/>
          <w:szCs w:val="21"/>
        </w:rPr>
        <w:t>5%</w:t>
      </w:r>
      <w:r>
        <w:rPr>
          <w:rFonts w:hint="eastAsia" w:hAnsi="宋体"/>
          <w:color w:val="auto"/>
          <w:szCs w:val="21"/>
        </w:rPr>
        <w:t>时，材料单价涨幅以在已标价工程量清单或预算书中载明材料单价为基础超过</w:t>
      </w:r>
      <w:r>
        <w:rPr>
          <w:rFonts w:hAnsi="宋体"/>
          <w:color w:val="auto"/>
          <w:szCs w:val="21"/>
        </w:rPr>
        <w:t>5%</w:t>
      </w:r>
      <w:r>
        <w:rPr>
          <w:rFonts w:hint="eastAsia" w:hAnsi="宋体"/>
          <w:color w:val="auto"/>
          <w:szCs w:val="21"/>
        </w:rPr>
        <w:t>时，其超过部分据实调整。</w:t>
      </w:r>
    </w:p>
    <w:p>
      <w:pPr>
        <w:spacing w:line="360" w:lineRule="auto"/>
        <w:ind w:firstLine="420" w:firstLineChars="200"/>
        <w:rPr>
          <w:rFonts w:hAnsi="宋体"/>
          <w:color w:val="auto"/>
          <w:szCs w:val="21"/>
        </w:rPr>
      </w:pPr>
      <w:r>
        <w:rPr>
          <w:rFonts w:hint="eastAsia" w:hAnsi="宋体" w:cs="宋体"/>
          <w:color w:val="auto"/>
          <w:szCs w:val="21"/>
        </w:rPr>
        <w:t>③</w:t>
      </w:r>
      <w:r>
        <w:rPr>
          <w:rFonts w:hint="eastAsia" w:hAnsi="宋体"/>
          <w:color w:val="auto"/>
          <w:szCs w:val="21"/>
        </w:rPr>
        <w:t>承包人在已标价工程量清单或预算书中载明材料单价等于基准价格的：除专用合同条款另有约定外，合同履行期间材料单价涨跌幅以基准价格为基础超过</w:t>
      </w:r>
      <w:r>
        <w:rPr>
          <w:rFonts w:hAnsi="宋体"/>
          <w:color w:val="auto"/>
          <w:szCs w:val="21"/>
        </w:rPr>
        <w:t>±5%</w:t>
      </w:r>
      <w:r>
        <w:rPr>
          <w:rFonts w:hint="eastAsia" w:hAnsi="宋体"/>
          <w:color w:val="auto"/>
          <w:szCs w:val="21"/>
        </w:rPr>
        <w:t>时，其超过部分据实调整。</w:t>
      </w:r>
    </w:p>
    <w:p>
      <w:pPr>
        <w:spacing w:line="360" w:lineRule="auto"/>
        <w:ind w:firstLine="420" w:firstLineChars="200"/>
        <w:rPr>
          <w:rFonts w:hAnsi="宋体"/>
          <w:color w:val="auto"/>
          <w:szCs w:val="21"/>
        </w:rPr>
      </w:pPr>
      <w:r>
        <w:rPr>
          <w:rFonts w:hint="eastAsia" w:hAnsi="宋体" w:cs="宋体"/>
          <w:color w:val="auto"/>
          <w:szCs w:val="21"/>
        </w:rPr>
        <w:t>④</w:t>
      </w:r>
      <w:r>
        <w:rPr>
          <w:rFonts w:hint="eastAsia" w:hAnsi="宋体"/>
          <w:color w:val="auto"/>
          <w:szCs w:val="21"/>
        </w:rPr>
        <w:t>承包人应在采购材料前将采购数量和新的材料单价报发包人核对，发包人确认用于工程时，发包人应确认采购材料的数量和单价。发包人在收到承包人报送的确认资料后</w:t>
      </w:r>
      <w:r>
        <w:rPr>
          <w:rFonts w:hAnsi="宋体"/>
          <w:color w:val="auto"/>
          <w:szCs w:val="21"/>
        </w:rPr>
        <w:t>5</w:t>
      </w:r>
      <w:r>
        <w:rPr>
          <w:rFonts w:hint="eastAsia" w:hAnsi="宋体"/>
          <w:color w:val="auto"/>
          <w:szCs w:val="21"/>
        </w:rPr>
        <w:t>天内不予答复的视为认可，作为调整合同价格的依据。未经发包人事先核对，承包人自行采购材料的，发包人有权不予调整合同价格。发包人同意的，可以调整合同价格。</w:t>
      </w:r>
    </w:p>
    <w:p>
      <w:pPr>
        <w:spacing w:line="360" w:lineRule="auto"/>
        <w:ind w:firstLine="420" w:firstLineChars="200"/>
        <w:rPr>
          <w:rFonts w:hAnsi="宋体"/>
          <w:color w:val="auto"/>
          <w:szCs w:val="21"/>
        </w:rPr>
      </w:pPr>
      <w:r>
        <w:rPr>
          <w:rFonts w:hint="eastAsia" w:hAnsi="宋体"/>
          <w:color w:val="auto"/>
          <w:szCs w:val="21"/>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auto"/>
        <w:ind w:firstLine="420" w:firstLineChars="200"/>
        <w:rPr>
          <w:rFonts w:hAnsi="宋体"/>
          <w:color w:val="auto"/>
          <w:szCs w:val="21"/>
        </w:rPr>
      </w:pPr>
      <w:r>
        <w:rPr>
          <w:rFonts w:hint="eastAsia" w:hAnsi="宋体"/>
          <w:color w:val="auto"/>
          <w:szCs w:val="21"/>
        </w:rPr>
        <w:t>（</w:t>
      </w:r>
      <w:r>
        <w:rPr>
          <w:rFonts w:hAnsi="宋体"/>
          <w:color w:val="auto"/>
          <w:szCs w:val="21"/>
        </w:rPr>
        <w:t>3</w:t>
      </w:r>
      <w:r>
        <w:rPr>
          <w:rFonts w:hint="eastAsia" w:hAnsi="宋体"/>
          <w:color w:val="auto"/>
          <w:szCs w:val="21"/>
        </w:rPr>
        <w:t>）施工机械台班单价或施工机械使用费发生变化超过省级或行业建设主管部门或其授权的工程造价管理机构规定的范围时，按规定调整合同价格。</w:t>
      </w:r>
    </w:p>
    <w:p>
      <w:pPr>
        <w:spacing w:line="360" w:lineRule="auto"/>
        <w:ind w:firstLine="420" w:firstLineChars="200"/>
        <w:rPr>
          <w:rFonts w:hAnsi="宋体"/>
          <w:color w:val="auto"/>
          <w:szCs w:val="21"/>
        </w:rPr>
      </w:pPr>
      <w:r>
        <w:rPr>
          <w:rFonts w:hint="eastAsia" w:hAnsi="宋体"/>
          <w:color w:val="auto"/>
          <w:szCs w:val="21"/>
        </w:rPr>
        <w:t>第</w:t>
      </w:r>
      <w:r>
        <w:rPr>
          <w:rFonts w:hAnsi="宋体"/>
          <w:color w:val="auto"/>
          <w:szCs w:val="21"/>
        </w:rPr>
        <w:t>3</w:t>
      </w:r>
      <w:r>
        <w:rPr>
          <w:rFonts w:hint="eastAsia" w:hAnsi="宋体"/>
          <w:color w:val="auto"/>
          <w:szCs w:val="21"/>
        </w:rPr>
        <w:t>种方式：专用合同条款约定的其他方式。</w:t>
      </w:r>
    </w:p>
    <w:p>
      <w:pPr>
        <w:pStyle w:val="7"/>
        <w:numPr>
          <w:ilvl w:val="0"/>
          <w:numId w:val="0"/>
        </w:numPr>
        <w:tabs>
          <w:tab w:val="left" w:pos="2155"/>
        </w:tabs>
        <w:rPr>
          <w:color w:val="auto"/>
        </w:rPr>
      </w:pPr>
      <w:bookmarkStart w:id="574" w:name="_Toc351203579"/>
      <w:bookmarkStart w:id="575" w:name="_Toc296503093"/>
      <w:bookmarkStart w:id="576" w:name="_Toc296346594"/>
      <w:bookmarkStart w:id="577" w:name="_Toc337558798"/>
      <w:r>
        <w:rPr>
          <w:color w:val="auto"/>
        </w:rPr>
        <w:t>11.2</w:t>
      </w:r>
      <w:r>
        <w:rPr>
          <w:rFonts w:hint="eastAsia"/>
          <w:color w:val="auto"/>
        </w:rPr>
        <w:t>法律变化引起的调整</w:t>
      </w:r>
      <w:bookmarkEnd w:id="574"/>
    </w:p>
    <w:bookmarkEnd w:id="575"/>
    <w:bookmarkEnd w:id="576"/>
    <w:bookmarkEnd w:id="577"/>
    <w:p>
      <w:pPr>
        <w:spacing w:line="360" w:lineRule="auto"/>
        <w:ind w:firstLine="420" w:firstLineChars="200"/>
        <w:rPr>
          <w:rFonts w:hAnsi="宋体"/>
          <w:color w:val="auto"/>
          <w:szCs w:val="21"/>
        </w:rPr>
      </w:pPr>
      <w:r>
        <w:rPr>
          <w:rFonts w:hint="eastAsia" w:hAnsi="宋体"/>
          <w:color w:val="auto"/>
          <w:szCs w:val="21"/>
        </w:rPr>
        <w:t>基准日期后，法律变化导致承包人在合同履行过程中所需要的费用发生除第</w:t>
      </w:r>
      <w:r>
        <w:rPr>
          <w:rFonts w:hAnsi="宋体"/>
          <w:color w:val="auto"/>
          <w:szCs w:val="21"/>
        </w:rPr>
        <w:t>11.1</w:t>
      </w:r>
      <w:r>
        <w:rPr>
          <w:rFonts w:hint="eastAsia" w:hAnsi="宋体"/>
          <w:color w:val="auto"/>
          <w:szCs w:val="21"/>
        </w:rPr>
        <w:t>款〔市场价格波动引起的调整〕约定以外的增加时，由发包人承担由此增加的费用；减少时，应从合同价格中予以扣减。基准日期后，因法律变化造成工期延误时，工期应予以顺延。</w:t>
      </w:r>
    </w:p>
    <w:p>
      <w:pPr>
        <w:spacing w:line="360" w:lineRule="auto"/>
        <w:ind w:firstLine="420" w:firstLineChars="200"/>
        <w:rPr>
          <w:rFonts w:hAnsi="宋体"/>
          <w:color w:val="auto"/>
          <w:szCs w:val="21"/>
        </w:rPr>
      </w:pPr>
      <w:r>
        <w:rPr>
          <w:rFonts w:hint="eastAsia" w:hAnsi="宋体"/>
          <w:color w:val="auto"/>
          <w:szCs w:val="21"/>
        </w:rPr>
        <w:t>因法律变化引起的合同价格和工期调整，合同当事人无法达成一致的，由总监理工程师按第</w:t>
      </w:r>
      <w:r>
        <w:rPr>
          <w:rFonts w:hAnsi="宋体"/>
          <w:color w:val="auto"/>
          <w:szCs w:val="21"/>
        </w:rPr>
        <w:t>4.4</w:t>
      </w:r>
      <w:r>
        <w:rPr>
          <w:rFonts w:hint="eastAsia" w:hAnsi="宋体"/>
          <w:color w:val="auto"/>
          <w:szCs w:val="21"/>
        </w:rPr>
        <w:t>款〔商定或确定〕的约定处理。</w:t>
      </w:r>
    </w:p>
    <w:p>
      <w:pPr>
        <w:spacing w:line="360" w:lineRule="auto"/>
        <w:ind w:firstLine="420" w:firstLineChars="200"/>
        <w:rPr>
          <w:rFonts w:hAnsi="宋体"/>
          <w:color w:val="auto"/>
          <w:szCs w:val="21"/>
        </w:rPr>
      </w:pPr>
      <w:r>
        <w:rPr>
          <w:rFonts w:hint="eastAsia" w:hAnsi="宋体"/>
          <w:color w:val="auto"/>
          <w:kern w:val="0"/>
          <w:szCs w:val="21"/>
        </w:rPr>
        <w:t>因承包人原因造成工期延误，在工期延误期间出现法律变化的，由此增加的费用和（或）延误的工期由承包人承担。</w:t>
      </w:r>
    </w:p>
    <w:p>
      <w:pPr>
        <w:pStyle w:val="6"/>
        <w:numPr>
          <w:ilvl w:val="0"/>
          <w:numId w:val="0"/>
        </w:numPr>
        <w:tabs>
          <w:tab w:val="left" w:pos="900"/>
        </w:tabs>
        <w:rPr>
          <w:color w:val="auto"/>
        </w:rPr>
      </w:pPr>
      <w:bookmarkStart w:id="578" w:name="_Toc4101"/>
      <w:bookmarkStart w:id="579" w:name="_Toc921"/>
      <w:bookmarkStart w:id="580" w:name="_Toc525396181"/>
      <w:bookmarkStart w:id="581" w:name="_Toc10466"/>
      <w:bookmarkStart w:id="582" w:name="_Toc351203580"/>
      <w:bookmarkStart w:id="583" w:name="_Toc5089"/>
      <w:bookmarkStart w:id="584" w:name="_Toc337558799"/>
      <w:bookmarkStart w:id="585" w:name="_Toc296346597"/>
      <w:bookmarkStart w:id="586" w:name="_Toc296503096"/>
      <w:r>
        <w:rPr>
          <w:color w:val="auto"/>
        </w:rPr>
        <w:t xml:space="preserve">12. </w:t>
      </w:r>
      <w:r>
        <w:rPr>
          <w:rFonts w:hint="eastAsia"/>
          <w:color w:val="auto"/>
        </w:rPr>
        <w:t>合同价格、计量与支付</w:t>
      </w:r>
      <w:bookmarkEnd w:id="578"/>
      <w:bookmarkEnd w:id="579"/>
      <w:bookmarkEnd w:id="580"/>
      <w:bookmarkEnd w:id="581"/>
      <w:bookmarkEnd w:id="582"/>
      <w:bookmarkEnd w:id="583"/>
    </w:p>
    <w:bookmarkEnd w:id="584"/>
    <w:p>
      <w:pPr>
        <w:pStyle w:val="7"/>
        <w:numPr>
          <w:ilvl w:val="0"/>
          <w:numId w:val="0"/>
        </w:numPr>
        <w:tabs>
          <w:tab w:val="left" w:pos="2155"/>
        </w:tabs>
        <w:rPr>
          <w:color w:val="auto"/>
        </w:rPr>
      </w:pPr>
      <w:bookmarkStart w:id="587" w:name="_Toc351203581"/>
      <w:bookmarkStart w:id="588" w:name="_Toc337558800"/>
      <w:r>
        <w:rPr>
          <w:color w:val="auto"/>
        </w:rPr>
        <w:t xml:space="preserve">12.1 </w:t>
      </w:r>
      <w:r>
        <w:rPr>
          <w:rFonts w:hint="eastAsia" w:cs="宋体"/>
          <w:color w:val="auto"/>
        </w:rPr>
        <w:t>合同价</w:t>
      </w:r>
      <w:bookmarkEnd w:id="585"/>
      <w:bookmarkEnd w:id="586"/>
      <w:r>
        <w:rPr>
          <w:rFonts w:hint="eastAsia" w:cs="宋体"/>
          <w:color w:val="auto"/>
        </w:rPr>
        <w:t>格形式</w:t>
      </w:r>
      <w:bookmarkEnd w:id="587"/>
    </w:p>
    <w:bookmarkEnd w:id="588"/>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发包人和承包人应在合同协议书中选择下列一种合同价格形式：</w:t>
      </w:r>
      <w:r>
        <w:rPr>
          <w:rFonts w:hAnsi="宋体"/>
          <w:color w:val="auto"/>
          <w:kern w:val="0"/>
          <w:szCs w:val="21"/>
        </w:rPr>
        <w:t xml:space="preserve"> </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1</w:t>
      </w:r>
      <w:r>
        <w:rPr>
          <w:rFonts w:hint="eastAsia" w:hAnsi="宋体"/>
          <w:color w:val="auto"/>
          <w:kern w:val="0"/>
          <w:szCs w:val="21"/>
        </w:rPr>
        <w:t>、单价合同</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单价合同是指合同当事人约定以工程量清单及其综合单价进行合同价格计算、调整和确认的建设工程施工合同，</w:t>
      </w:r>
      <w:r>
        <w:rPr>
          <w:rFonts w:hint="eastAsia" w:hAnsi="宋体"/>
          <w:color w:val="auto"/>
          <w:szCs w:val="21"/>
        </w:rPr>
        <w:t>在约定的范围内合同单价不作调整</w:t>
      </w:r>
      <w:r>
        <w:rPr>
          <w:rFonts w:hint="eastAsia" w:hAnsi="宋体"/>
          <w:color w:val="auto"/>
          <w:kern w:val="0"/>
          <w:szCs w:val="21"/>
        </w:rPr>
        <w:t>。合同当事人应在专用合同条款中约定综合单价包含的风险范围和风险费用的计算方法</w:t>
      </w:r>
      <w:r>
        <w:rPr>
          <w:rFonts w:hint="eastAsia" w:hAnsi="宋体"/>
          <w:color w:val="auto"/>
          <w:szCs w:val="21"/>
        </w:rPr>
        <w:t>，</w:t>
      </w:r>
      <w:r>
        <w:rPr>
          <w:rFonts w:hint="eastAsia" w:hAnsi="宋体"/>
          <w:color w:val="auto"/>
          <w:kern w:val="0"/>
          <w:szCs w:val="21"/>
        </w:rPr>
        <w:t>并约定风险范围以外的合同价格的调整方法，其中因市场价格波动引起的调整按第</w:t>
      </w:r>
      <w:r>
        <w:rPr>
          <w:rFonts w:hAnsi="宋体"/>
          <w:color w:val="auto"/>
          <w:kern w:val="0"/>
          <w:szCs w:val="21"/>
        </w:rPr>
        <w:t>11.1</w:t>
      </w:r>
      <w:r>
        <w:rPr>
          <w:rFonts w:hint="eastAsia" w:hAnsi="宋体"/>
          <w:color w:val="auto"/>
          <w:kern w:val="0"/>
          <w:szCs w:val="21"/>
        </w:rPr>
        <w:t>款〔市场价格波动引起的调整〕约定执行。</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2</w:t>
      </w:r>
      <w:r>
        <w:rPr>
          <w:rFonts w:hint="eastAsia" w:hAnsi="宋体"/>
          <w:color w:val="auto"/>
          <w:kern w:val="0"/>
          <w:szCs w:val="21"/>
        </w:rPr>
        <w:t>、总价合同</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总价合同是指合同当事人约定以施工图、已标价工程量清单或预算书及有关条件进行合同价格计算、调整和确认的建设工程施工合同，</w:t>
      </w:r>
      <w:r>
        <w:rPr>
          <w:rFonts w:hint="eastAsia" w:hAnsi="宋体"/>
          <w:color w:val="auto"/>
          <w:szCs w:val="21"/>
        </w:rPr>
        <w:t>在约定的范围内合同总价不作调整</w:t>
      </w:r>
      <w:r>
        <w:rPr>
          <w:rFonts w:hint="eastAsia" w:hAnsi="宋体"/>
          <w:color w:val="auto"/>
          <w:kern w:val="0"/>
          <w:szCs w:val="21"/>
        </w:rPr>
        <w:t>。合同当事人应在专用合同条款中约定总价包含的风险范围和风险费用的计算方法，并约定风险范围以外的合同价格的调整方法，其中因市场价格波动引起的调整按第</w:t>
      </w:r>
      <w:r>
        <w:rPr>
          <w:rFonts w:hAnsi="宋体"/>
          <w:color w:val="auto"/>
          <w:kern w:val="0"/>
          <w:szCs w:val="21"/>
        </w:rPr>
        <w:t>11.1</w:t>
      </w:r>
      <w:r>
        <w:rPr>
          <w:rFonts w:hint="eastAsia" w:hAnsi="宋体"/>
          <w:color w:val="auto"/>
          <w:kern w:val="0"/>
          <w:szCs w:val="21"/>
        </w:rPr>
        <w:t>款〔市场价格波动引起的调整〕、因法律变化引起的调整按第</w:t>
      </w:r>
      <w:r>
        <w:rPr>
          <w:rFonts w:hAnsi="宋体"/>
          <w:color w:val="auto"/>
          <w:kern w:val="0"/>
          <w:szCs w:val="21"/>
        </w:rPr>
        <w:t>11.2</w:t>
      </w:r>
      <w:r>
        <w:rPr>
          <w:rFonts w:hint="eastAsia" w:hAnsi="宋体"/>
          <w:color w:val="auto"/>
          <w:kern w:val="0"/>
          <w:szCs w:val="21"/>
        </w:rPr>
        <w:t>款〔法律变化引起的调整〕约定执行。</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3</w:t>
      </w:r>
      <w:r>
        <w:rPr>
          <w:rFonts w:hint="eastAsia" w:hAnsi="宋体"/>
          <w:color w:val="auto"/>
          <w:kern w:val="0"/>
          <w:szCs w:val="21"/>
        </w:rPr>
        <w:t>、</w:t>
      </w:r>
      <w:r>
        <w:rPr>
          <w:rFonts w:hint="eastAsia" w:hAnsi="宋体"/>
          <w:color w:val="auto"/>
          <w:kern w:val="0"/>
          <w:szCs w:val="21"/>
          <w:lang w:eastAsia="zh-CN"/>
        </w:rPr>
        <w:t>其他</w:t>
      </w:r>
      <w:r>
        <w:rPr>
          <w:rFonts w:hint="eastAsia" w:hAnsi="宋体"/>
          <w:color w:val="auto"/>
          <w:kern w:val="0"/>
          <w:szCs w:val="21"/>
        </w:rPr>
        <w:t>价格形式</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合同当事人可在专用合同条款中约定其他合同价格形式。</w:t>
      </w:r>
    </w:p>
    <w:p>
      <w:pPr>
        <w:pStyle w:val="7"/>
        <w:numPr>
          <w:ilvl w:val="0"/>
          <w:numId w:val="0"/>
        </w:numPr>
        <w:tabs>
          <w:tab w:val="left" w:pos="2155"/>
        </w:tabs>
        <w:rPr>
          <w:color w:val="auto"/>
        </w:rPr>
      </w:pPr>
      <w:bookmarkStart w:id="589" w:name="_Toc296503097"/>
      <w:bookmarkStart w:id="590" w:name="_Toc296346598"/>
      <w:bookmarkStart w:id="591" w:name="_Toc351203582"/>
      <w:bookmarkStart w:id="592" w:name="_Toc337558801"/>
      <w:r>
        <w:rPr>
          <w:color w:val="auto"/>
        </w:rPr>
        <w:t>12.2</w:t>
      </w:r>
      <w:r>
        <w:rPr>
          <w:rFonts w:hint="eastAsia" w:cs="宋体"/>
          <w:color w:val="auto"/>
        </w:rPr>
        <w:t>预</w:t>
      </w:r>
      <w:bookmarkEnd w:id="589"/>
      <w:bookmarkEnd w:id="590"/>
      <w:bookmarkStart w:id="593" w:name="_Toc296346601"/>
      <w:bookmarkStart w:id="594" w:name="_Toc296503100"/>
      <w:r>
        <w:rPr>
          <w:rFonts w:hint="eastAsia" w:cs="宋体"/>
          <w:color w:val="auto"/>
        </w:rPr>
        <w:t>付款</w:t>
      </w:r>
      <w:bookmarkEnd w:id="591"/>
    </w:p>
    <w:bookmarkEnd w:id="592"/>
    <w:bookmarkEnd w:id="593"/>
    <w:bookmarkEnd w:id="594"/>
    <w:p>
      <w:pPr>
        <w:spacing w:line="360" w:lineRule="auto"/>
        <w:ind w:firstLine="420" w:firstLineChars="200"/>
        <w:jc w:val="left"/>
        <w:rPr>
          <w:rFonts w:hAnsi="宋体"/>
          <w:color w:val="auto"/>
          <w:kern w:val="0"/>
          <w:szCs w:val="21"/>
        </w:rPr>
      </w:pPr>
      <w:r>
        <w:rPr>
          <w:rFonts w:hAnsi="宋体"/>
          <w:color w:val="auto"/>
          <w:szCs w:val="21"/>
        </w:rPr>
        <w:t>12.2.</w:t>
      </w:r>
      <w:r>
        <w:rPr>
          <w:rFonts w:hAnsi="宋体"/>
          <w:color w:val="auto"/>
          <w:kern w:val="0"/>
          <w:szCs w:val="21"/>
        </w:rPr>
        <w:t>1</w:t>
      </w:r>
      <w:r>
        <w:rPr>
          <w:rFonts w:hint="eastAsia" w:hAnsi="宋体"/>
          <w:color w:val="auto"/>
          <w:kern w:val="0"/>
          <w:szCs w:val="21"/>
        </w:rPr>
        <w:t>预付款的支付</w:t>
      </w:r>
    </w:p>
    <w:p>
      <w:pPr>
        <w:spacing w:line="360" w:lineRule="auto"/>
        <w:ind w:firstLine="420" w:firstLineChars="200"/>
        <w:jc w:val="left"/>
        <w:rPr>
          <w:rFonts w:hAnsi="宋体"/>
          <w:color w:val="auto"/>
          <w:kern w:val="0"/>
          <w:szCs w:val="21"/>
        </w:rPr>
      </w:pPr>
      <w:r>
        <w:rPr>
          <w:rFonts w:hint="eastAsia" w:hAnsi="宋体"/>
          <w:color w:val="auto"/>
          <w:kern w:val="0"/>
          <w:szCs w:val="21"/>
        </w:rPr>
        <w:t>预付款的支付按照专用合同条款约定执行，但至迟应在开工通知载明的开工日期</w:t>
      </w:r>
      <w:r>
        <w:rPr>
          <w:rFonts w:hAnsi="宋体"/>
          <w:color w:val="auto"/>
          <w:kern w:val="0"/>
          <w:szCs w:val="21"/>
        </w:rPr>
        <w:t>7</w:t>
      </w:r>
      <w:r>
        <w:rPr>
          <w:rFonts w:hint="eastAsia" w:hAnsi="宋体"/>
          <w:color w:val="auto"/>
          <w:kern w:val="0"/>
          <w:szCs w:val="21"/>
        </w:rPr>
        <w:t>天前支付。</w:t>
      </w:r>
    </w:p>
    <w:p>
      <w:pPr>
        <w:spacing w:line="360" w:lineRule="auto"/>
        <w:ind w:firstLine="420" w:firstLineChars="200"/>
        <w:jc w:val="left"/>
        <w:rPr>
          <w:rFonts w:hAnsi="宋体"/>
          <w:color w:val="auto"/>
          <w:kern w:val="0"/>
          <w:szCs w:val="21"/>
        </w:rPr>
      </w:pPr>
      <w:r>
        <w:rPr>
          <w:rFonts w:hint="eastAsia" w:hAnsi="宋体"/>
          <w:color w:val="auto"/>
          <w:kern w:val="0"/>
          <w:szCs w:val="21"/>
        </w:rPr>
        <w:t>发包人逾期支付预付款超过</w:t>
      </w:r>
      <w:r>
        <w:rPr>
          <w:rFonts w:hAnsi="宋体"/>
          <w:color w:val="auto"/>
          <w:kern w:val="0"/>
          <w:szCs w:val="21"/>
        </w:rPr>
        <w:t>7</w:t>
      </w:r>
      <w:r>
        <w:rPr>
          <w:rFonts w:hint="eastAsia" w:hAnsi="宋体"/>
          <w:color w:val="auto"/>
          <w:kern w:val="0"/>
          <w:szCs w:val="21"/>
        </w:rPr>
        <w:t>天的，承包人有权向发包人发出要求预付的催告通知，发包人收到通知后</w:t>
      </w:r>
      <w:r>
        <w:rPr>
          <w:rFonts w:hAnsi="宋体"/>
          <w:color w:val="auto"/>
          <w:kern w:val="0"/>
          <w:szCs w:val="21"/>
        </w:rPr>
        <w:t>7</w:t>
      </w:r>
      <w:r>
        <w:rPr>
          <w:rFonts w:hint="eastAsia" w:hAnsi="宋体"/>
          <w:color w:val="auto"/>
          <w:kern w:val="0"/>
          <w:szCs w:val="21"/>
        </w:rPr>
        <w:t>天内仍未支付的，承包人有权暂停施工，并按第</w:t>
      </w:r>
      <w:r>
        <w:rPr>
          <w:rFonts w:hAnsi="宋体"/>
          <w:color w:val="auto"/>
          <w:kern w:val="0"/>
          <w:szCs w:val="21"/>
        </w:rPr>
        <w:t>16.1.1</w:t>
      </w:r>
      <w:r>
        <w:rPr>
          <w:rFonts w:hint="eastAsia" w:hAnsi="宋体"/>
          <w:color w:val="auto"/>
          <w:kern w:val="0"/>
          <w:szCs w:val="21"/>
        </w:rPr>
        <w:t>项〔发包人违约的情形〕执行。</w:t>
      </w:r>
    </w:p>
    <w:p>
      <w:pPr>
        <w:spacing w:line="360" w:lineRule="auto"/>
        <w:ind w:firstLine="420" w:firstLineChars="200"/>
        <w:jc w:val="left"/>
        <w:rPr>
          <w:rFonts w:hAnsi="宋体"/>
          <w:color w:val="auto"/>
          <w:szCs w:val="21"/>
        </w:rPr>
      </w:pPr>
      <w:r>
        <w:rPr>
          <w:rFonts w:hAnsi="宋体"/>
          <w:color w:val="auto"/>
          <w:szCs w:val="21"/>
        </w:rPr>
        <w:t xml:space="preserve">12.2.2 </w:t>
      </w:r>
      <w:r>
        <w:rPr>
          <w:rFonts w:hint="eastAsia" w:hAnsi="宋体"/>
          <w:color w:val="auto"/>
          <w:szCs w:val="21"/>
        </w:rPr>
        <w:t>预付款担保</w:t>
      </w:r>
    </w:p>
    <w:p>
      <w:pPr>
        <w:spacing w:line="360" w:lineRule="auto"/>
        <w:ind w:firstLine="420" w:firstLineChars="200"/>
        <w:jc w:val="left"/>
        <w:rPr>
          <w:rFonts w:hAnsi="宋体"/>
          <w:color w:val="auto"/>
          <w:kern w:val="0"/>
          <w:szCs w:val="21"/>
        </w:rPr>
      </w:pPr>
      <w:r>
        <w:rPr>
          <w:rFonts w:hint="eastAsia" w:hAnsi="宋体"/>
          <w:color w:val="auto"/>
          <w:kern w:val="0"/>
          <w:szCs w:val="21"/>
        </w:rPr>
        <w:t>发包人要求承包人提供预付款担保的，承包人应在发包人支付预付款</w:t>
      </w:r>
      <w:r>
        <w:rPr>
          <w:rFonts w:hAnsi="宋体"/>
          <w:color w:val="auto"/>
          <w:kern w:val="0"/>
          <w:szCs w:val="21"/>
        </w:rPr>
        <w:t>7</w:t>
      </w:r>
      <w:r>
        <w:rPr>
          <w:rFonts w:hint="eastAsia" w:hAnsi="宋体"/>
          <w:color w:val="auto"/>
          <w:kern w:val="0"/>
          <w:szCs w:val="21"/>
        </w:rPr>
        <w:t>天前提供预付款担保，专用合同条款另有约定除外。预付款担保可采用银行保函、担保公司担保等形式，具体由合同当事人在专用合同条款中约定。在预付款完全扣回之前，承包人应保证预付款担保持续有效。</w:t>
      </w:r>
    </w:p>
    <w:p>
      <w:pPr>
        <w:spacing w:line="360" w:lineRule="auto"/>
        <w:ind w:firstLine="420" w:firstLineChars="200"/>
        <w:jc w:val="left"/>
        <w:rPr>
          <w:rFonts w:hAnsi="宋体"/>
          <w:color w:val="auto"/>
          <w:kern w:val="0"/>
          <w:szCs w:val="21"/>
        </w:rPr>
      </w:pPr>
      <w:r>
        <w:rPr>
          <w:rFonts w:hint="eastAsia" w:hAnsi="宋体"/>
          <w:color w:val="auto"/>
          <w:kern w:val="0"/>
          <w:szCs w:val="21"/>
        </w:rPr>
        <w:t>发包人在工程款中逐期扣回预付款后，预付款担保额度应相应减少，但剩余的预付款担保金额不得低于未被扣回的预付款金额。</w:t>
      </w:r>
    </w:p>
    <w:p>
      <w:pPr>
        <w:pStyle w:val="7"/>
        <w:numPr>
          <w:ilvl w:val="0"/>
          <w:numId w:val="0"/>
        </w:numPr>
        <w:tabs>
          <w:tab w:val="left" w:pos="2155"/>
        </w:tabs>
        <w:rPr>
          <w:color w:val="auto"/>
        </w:rPr>
      </w:pPr>
      <w:bookmarkStart w:id="595" w:name="_Toc351203583"/>
      <w:bookmarkStart w:id="596" w:name="_Toc337558802"/>
      <w:r>
        <w:rPr>
          <w:color w:val="auto"/>
        </w:rPr>
        <w:t>12.3</w:t>
      </w:r>
      <w:r>
        <w:rPr>
          <w:rFonts w:hint="eastAsia" w:cs="宋体"/>
          <w:color w:val="auto"/>
        </w:rPr>
        <w:t>计量</w:t>
      </w:r>
      <w:bookmarkEnd w:id="595"/>
    </w:p>
    <w:bookmarkEnd w:id="596"/>
    <w:p>
      <w:pPr>
        <w:spacing w:line="360" w:lineRule="auto"/>
        <w:ind w:firstLine="420" w:firstLineChars="200"/>
        <w:jc w:val="left"/>
        <w:rPr>
          <w:rFonts w:hAnsi="宋体"/>
          <w:color w:val="auto"/>
          <w:kern w:val="0"/>
          <w:szCs w:val="21"/>
        </w:rPr>
      </w:pPr>
      <w:r>
        <w:rPr>
          <w:rFonts w:hAnsi="宋体"/>
          <w:color w:val="auto"/>
          <w:kern w:val="0"/>
          <w:szCs w:val="21"/>
        </w:rPr>
        <w:t xml:space="preserve">12.3.1 </w:t>
      </w:r>
      <w:r>
        <w:rPr>
          <w:rFonts w:hint="eastAsia" w:hAnsi="宋体"/>
          <w:color w:val="auto"/>
          <w:kern w:val="0"/>
          <w:szCs w:val="21"/>
        </w:rPr>
        <w:t>计量原则</w:t>
      </w:r>
    </w:p>
    <w:p>
      <w:pPr>
        <w:spacing w:line="360" w:lineRule="auto"/>
        <w:ind w:firstLine="420" w:firstLineChars="200"/>
        <w:jc w:val="left"/>
        <w:rPr>
          <w:rFonts w:hAnsi="宋体"/>
          <w:color w:val="auto"/>
          <w:kern w:val="0"/>
          <w:szCs w:val="21"/>
        </w:rPr>
      </w:pPr>
      <w:r>
        <w:rPr>
          <w:rFonts w:hint="eastAsia" w:hAnsi="宋体"/>
          <w:color w:val="auto"/>
          <w:kern w:val="0"/>
          <w:szCs w:val="21"/>
        </w:rPr>
        <w:t>工程量计量按照合同约定的工程量计算规则、图纸及变更指示等进行计量。工程量计算规则应以相关的国家标准、行业标准等为依据，由合同当事人在专用合同条款中约定。</w:t>
      </w:r>
    </w:p>
    <w:p>
      <w:pPr>
        <w:spacing w:line="360" w:lineRule="auto"/>
        <w:ind w:firstLine="420" w:firstLineChars="200"/>
        <w:jc w:val="left"/>
        <w:rPr>
          <w:rFonts w:hAnsi="宋体"/>
          <w:color w:val="auto"/>
          <w:kern w:val="0"/>
          <w:szCs w:val="21"/>
        </w:rPr>
      </w:pPr>
      <w:r>
        <w:rPr>
          <w:rFonts w:hAnsi="宋体"/>
          <w:color w:val="auto"/>
          <w:kern w:val="0"/>
          <w:szCs w:val="21"/>
        </w:rPr>
        <w:t xml:space="preserve">12.3.2 </w:t>
      </w:r>
      <w:r>
        <w:rPr>
          <w:rFonts w:hint="eastAsia" w:hAnsi="宋体"/>
          <w:color w:val="auto"/>
          <w:kern w:val="0"/>
          <w:szCs w:val="21"/>
        </w:rPr>
        <w:t>计量周期</w:t>
      </w:r>
    </w:p>
    <w:p>
      <w:pPr>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除专用合同条款另有约定外，工程量的计量按月进行。</w:t>
      </w:r>
    </w:p>
    <w:p>
      <w:pPr>
        <w:spacing w:line="360" w:lineRule="auto"/>
        <w:ind w:firstLine="420" w:firstLineChars="200"/>
        <w:jc w:val="left"/>
        <w:rPr>
          <w:rFonts w:hAnsi="宋体"/>
          <w:color w:val="auto"/>
          <w:kern w:val="0"/>
          <w:szCs w:val="21"/>
        </w:rPr>
      </w:pPr>
      <w:r>
        <w:rPr>
          <w:rFonts w:hAnsi="宋体"/>
          <w:color w:val="auto"/>
          <w:kern w:val="0"/>
          <w:szCs w:val="21"/>
        </w:rPr>
        <w:t xml:space="preserve">12.3.3 </w:t>
      </w:r>
      <w:r>
        <w:rPr>
          <w:rFonts w:hint="eastAsia" w:hAnsi="宋体"/>
          <w:color w:val="auto"/>
          <w:kern w:val="0"/>
          <w:szCs w:val="21"/>
        </w:rPr>
        <w:t>单价合同的计量</w:t>
      </w:r>
    </w:p>
    <w:p>
      <w:pPr>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除专用合同条款另有约定外，单价合同的计量按照本项约定执行：</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）承包人应于每月</w:t>
      </w:r>
      <w:r>
        <w:rPr>
          <w:rFonts w:hAnsi="宋体"/>
          <w:color w:val="auto"/>
          <w:kern w:val="0"/>
          <w:szCs w:val="21"/>
        </w:rPr>
        <w:t>25</w:t>
      </w:r>
      <w:r>
        <w:rPr>
          <w:rFonts w:hint="eastAsia" w:hAnsi="宋体"/>
          <w:color w:val="auto"/>
          <w:kern w:val="0"/>
          <w:szCs w:val="21"/>
        </w:rPr>
        <w:t>日向监理人报送上月</w:t>
      </w:r>
      <w:r>
        <w:rPr>
          <w:rFonts w:hAnsi="宋体"/>
          <w:color w:val="auto"/>
          <w:kern w:val="0"/>
          <w:szCs w:val="21"/>
        </w:rPr>
        <w:t>20</w:t>
      </w:r>
      <w:r>
        <w:rPr>
          <w:rFonts w:hint="eastAsia" w:hAnsi="宋体"/>
          <w:color w:val="auto"/>
          <w:kern w:val="0"/>
          <w:szCs w:val="21"/>
        </w:rPr>
        <w:t>日至当月</w:t>
      </w:r>
      <w:r>
        <w:rPr>
          <w:rFonts w:hAnsi="宋体"/>
          <w:color w:val="auto"/>
          <w:kern w:val="0"/>
          <w:szCs w:val="21"/>
        </w:rPr>
        <w:t>19</w:t>
      </w:r>
      <w:r>
        <w:rPr>
          <w:rFonts w:hint="eastAsia" w:hAnsi="宋体"/>
          <w:color w:val="auto"/>
          <w:kern w:val="0"/>
          <w:szCs w:val="21"/>
        </w:rPr>
        <w:t>日已完成的工程量报告，并附具进度付款申请单、已完成工程量报表和有关资料。</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）监理人应在收到承包人提交的工程量报告后</w:t>
      </w:r>
      <w:r>
        <w:rPr>
          <w:rFonts w:hAnsi="宋体"/>
          <w:color w:val="auto"/>
          <w:kern w:val="0"/>
          <w:szCs w:val="21"/>
        </w:rPr>
        <w:t>7</w:t>
      </w:r>
      <w:r>
        <w:rPr>
          <w:rFonts w:hint="eastAsia" w:hAnsi="宋体"/>
          <w:color w:val="auto"/>
          <w:kern w:val="0"/>
          <w:szCs w:val="21"/>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）监理人未在收到承包人提交的工程量报表后的</w:t>
      </w:r>
      <w:r>
        <w:rPr>
          <w:rFonts w:hAnsi="宋体"/>
          <w:color w:val="auto"/>
          <w:kern w:val="0"/>
          <w:szCs w:val="21"/>
        </w:rPr>
        <w:t>7</w:t>
      </w:r>
      <w:r>
        <w:rPr>
          <w:rFonts w:hint="eastAsia" w:hAnsi="宋体"/>
          <w:color w:val="auto"/>
          <w:kern w:val="0"/>
          <w:szCs w:val="21"/>
        </w:rPr>
        <w:t>天内完成审核的，承包人报送的工程量报告中的工程量视为承包人实际完成的工程量，据此计算工程价款。</w:t>
      </w:r>
    </w:p>
    <w:p>
      <w:pPr>
        <w:spacing w:line="360" w:lineRule="auto"/>
        <w:ind w:firstLine="420" w:firstLineChars="200"/>
        <w:jc w:val="left"/>
        <w:rPr>
          <w:rFonts w:hAnsi="宋体"/>
          <w:color w:val="auto"/>
          <w:kern w:val="0"/>
          <w:szCs w:val="21"/>
        </w:rPr>
      </w:pPr>
      <w:r>
        <w:rPr>
          <w:rFonts w:hAnsi="宋体"/>
          <w:color w:val="auto"/>
          <w:kern w:val="0"/>
          <w:szCs w:val="21"/>
        </w:rPr>
        <w:t xml:space="preserve">12.3.4 </w:t>
      </w:r>
      <w:r>
        <w:rPr>
          <w:rFonts w:hint="eastAsia" w:hAnsi="宋体"/>
          <w:color w:val="auto"/>
          <w:kern w:val="0"/>
          <w:szCs w:val="21"/>
        </w:rPr>
        <w:t>总价合同的计量</w:t>
      </w:r>
    </w:p>
    <w:p>
      <w:pPr>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除专用合同条款另有约定外，按月计量支付的总价合同，按照本项约定执行：</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）承包人应于每月</w:t>
      </w:r>
      <w:r>
        <w:rPr>
          <w:rFonts w:hAnsi="宋体"/>
          <w:color w:val="auto"/>
          <w:kern w:val="0"/>
          <w:szCs w:val="21"/>
        </w:rPr>
        <w:t>25</w:t>
      </w:r>
      <w:r>
        <w:rPr>
          <w:rFonts w:hint="eastAsia" w:hAnsi="宋体"/>
          <w:color w:val="auto"/>
          <w:kern w:val="0"/>
          <w:szCs w:val="21"/>
        </w:rPr>
        <w:t>日向监理人报送上月</w:t>
      </w:r>
      <w:r>
        <w:rPr>
          <w:rFonts w:hAnsi="宋体"/>
          <w:color w:val="auto"/>
          <w:kern w:val="0"/>
          <w:szCs w:val="21"/>
        </w:rPr>
        <w:t>20</w:t>
      </w:r>
      <w:r>
        <w:rPr>
          <w:rFonts w:hint="eastAsia" w:hAnsi="宋体"/>
          <w:color w:val="auto"/>
          <w:kern w:val="0"/>
          <w:szCs w:val="21"/>
        </w:rPr>
        <w:t>日至当月</w:t>
      </w:r>
      <w:r>
        <w:rPr>
          <w:rFonts w:hAnsi="宋体"/>
          <w:color w:val="auto"/>
          <w:kern w:val="0"/>
          <w:szCs w:val="21"/>
        </w:rPr>
        <w:t>19</w:t>
      </w:r>
      <w:r>
        <w:rPr>
          <w:rFonts w:hint="eastAsia" w:hAnsi="宋体"/>
          <w:color w:val="auto"/>
          <w:kern w:val="0"/>
          <w:szCs w:val="21"/>
        </w:rPr>
        <w:t>日已完成的工程量报告，并附具进度付款申请单、已完成工程量报表和有关资料。</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）监理人应在收到承包人提交的工程量报告后</w:t>
      </w:r>
      <w:r>
        <w:rPr>
          <w:rFonts w:hAnsi="宋体"/>
          <w:color w:val="auto"/>
          <w:kern w:val="0"/>
          <w:szCs w:val="21"/>
        </w:rPr>
        <w:t>7</w:t>
      </w:r>
      <w:r>
        <w:rPr>
          <w:rFonts w:hint="eastAsia" w:hAnsi="宋体"/>
          <w:color w:val="auto"/>
          <w:kern w:val="0"/>
          <w:szCs w:val="21"/>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）监理人未在收到承包人提交的工程量报表后的</w:t>
      </w:r>
      <w:r>
        <w:rPr>
          <w:rFonts w:hAnsi="宋体"/>
          <w:color w:val="auto"/>
          <w:kern w:val="0"/>
          <w:szCs w:val="21"/>
        </w:rPr>
        <w:t>7</w:t>
      </w:r>
      <w:r>
        <w:rPr>
          <w:rFonts w:hint="eastAsia" w:hAnsi="宋体"/>
          <w:color w:val="auto"/>
          <w:kern w:val="0"/>
          <w:szCs w:val="21"/>
        </w:rPr>
        <w:t>天内完成复核的，承包人提交的工程量报告中的工程量视为承包人实际完成的工程量。</w:t>
      </w:r>
    </w:p>
    <w:p>
      <w:pPr>
        <w:spacing w:line="360" w:lineRule="auto"/>
        <w:ind w:firstLine="420" w:firstLineChars="200"/>
        <w:jc w:val="left"/>
        <w:rPr>
          <w:rFonts w:hAnsi="宋体"/>
          <w:color w:val="auto"/>
          <w:kern w:val="0"/>
          <w:szCs w:val="21"/>
        </w:rPr>
      </w:pPr>
      <w:r>
        <w:rPr>
          <w:rFonts w:hAnsi="宋体"/>
          <w:color w:val="auto"/>
          <w:kern w:val="0"/>
          <w:szCs w:val="21"/>
        </w:rPr>
        <w:t xml:space="preserve">12.3.5 </w:t>
      </w:r>
      <w:r>
        <w:rPr>
          <w:rFonts w:hint="eastAsia" w:hAnsi="宋体"/>
          <w:color w:val="auto"/>
          <w:kern w:val="0"/>
          <w:szCs w:val="21"/>
        </w:rPr>
        <w:t>总价合同采用支付分解表计量支付的，可以按照第</w:t>
      </w:r>
      <w:r>
        <w:rPr>
          <w:rFonts w:hAnsi="宋体"/>
          <w:color w:val="auto"/>
          <w:kern w:val="0"/>
          <w:szCs w:val="21"/>
        </w:rPr>
        <w:t>12.3.4</w:t>
      </w:r>
      <w:r>
        <w:rPr>
          <w:rFonts w:hint="eastAsia" w:hAnsi="宋体"/>
          <w:color w:val="auto"/>
          <w:kern w:val="0"/>
          <w:szCs w:val="21"/>
        </w:rPr>
        <w:t>项〔总价合同的计量〕约定进行计量，但合同价款按照支付分解表进行支付。</w:t>
      </w:r>
    </w:p>
    <w:p>
      <w:pPr>
        <w:spacing w:line="360" w:lineRule="auto"/>
        <w:ind w:firstLine="420" w:firstLineChars="200"/>
        <w:jc w:val="left"/>
        <w:rPr>
          <w:rFonts w:hAnsi="宋体"/>
          <w:color w:val="auto"/>
          <w:kern w:val="0"/>
          <w:szCs w:val="21"/>
        </w:rPr>
      </w:pPr>
      <w:r>
        <w:rPr>
          <w:rFonts w:hAnsi="宋体"/>
          <w:color w:val="auto"/>
          <w:kern w:val="0"/>
          <w:szCs w:val="21"/>
        </w:rPr>
        <w:t xml:space="preserve">12.3.6 </w:t>
      </w:r>
      <w:r>
        <w:rPr>
          <w:rFonts w:hint="eastAsia" w:hAnsi="宋体"/>
          <w:color w:val="auto"/>
          <w:kern w:val="0"/>
          <w:szCs w:val="21"/>
        </w:rPr>
        <w:t>其他价格形式合同的计量</w:t>
      </w:r>
    </w:p>
    <w:p>
      <w:pPr>
        <w:spacing w:line="360" w:lineRule="auto"/>
        <w:ind w:firstLine="420" w:firstLineChars="200"/>
        <w:jc w:val="left"/>
        <w:rPr>
          <w:rFonts w:hAnsi="宋体"/>
          <w:color w:val="auto"/>
          <w:kern w:val="0"/>
          <w:szCs w:val="21"/>
        </w:rPr>
      </w:pPr>
      <w:r>
        <w:rPr>
          <w:rFonts w:hint="eastAsia" w:hAnsi="宋体"/>
          <w:color w:val="auto"/>
          <w:kern w:val="0"/>
          <w:szCs w:val="21"/>
        </w:rPr>
        <w:t>合同当事人可在专用合同条款中约定其他价格形式合同的计量方式和程序。</w:t>
      </w:r>
    </w:p>
    <w:p>
      <w:pPr>
        <w:pStyle w:val="7"/>
        <w:numPr>
          <w:ilvl w:val="0"/>
          <w:numId w:val="0"/>
        </w:numPr>
        <w:tabs>
          <w:tab w:val="left" w:pos="2155"/>
        </w:tabs>
        <w:rPr>
          <w:color w:val="auto"/>
        </w:rPr>
      </w:pPr>
      <w:bookmarkStart w:id="597" w:name="_Toc296346602"/>
      <w:bookmarkStart w:id="598" w:name="_Toc296503101"/>
      <w:bookmarkStart w:id="599" w:name="_Toc351203584"/>
      <w:bookmarkStart w:id="600" w:name="_Toc337558803"/>
      <w:r>
        <w:rPr>
          <w:color w:val="auto"/>
        </w:rPr>
        <w:t>12.4</w:t>
      </w:r>
      <w:r>
        <w:rPr>
          <w:rFonts w:hint="eastAsia"/>
          <w:color w:val="auto"/>
        </w:rPr>
        <w:t>工程进度款支</w:t>
      </w:r>
      <w:bookmarkEnd w:id="597"/>
      <w:bookmarkEnd w:id="598"/>
      <w:r>
        <w:rPr>
          <w:rFonts w:hint="eastAsia"/>
          <w:color w:val="auto"/>
        </w:rPr>
        <w:t>付</w:t>
      </w:r>
      <w:bookmarkEnd w:id="599"/>
    </w:p>
    <w:bookmarkEnd w:id="600"/>
    <w:p>
      <w:pPr>
        <w:autoSpaceDE w:val="0"/>
        <w:autoSpaceDN w:val="0"/>
        <w:adjustRightInd w:val="0"/>
        <w:spacing w:line="360" w:lineRule="auto"/>
        <w:ind w:firstLine="420" w:firstLineChars="200"/>
        <w:jc w:val="left"/>
        <w:rPr>
          <w:rFonts w:hAnsi="宋体"/>
          <w:color w:val="auto"/>
          <w:kern w:val="0"/>
          <w:szCs w:val="21"/>
        </w:rPr>
      </w:pPr>
      <w:r>
        <w:rPr>
          <w:rFonts w:hAnsi="宋体"/>
          <w:color w:val="auto"/>
          <w:szCs w:val="21"/>
        </w:rPr>
        <w:t>12.4</w:t>
      </w:r>
      <w:r>
        <w:rPr>
          <w:rFonts w:hAnsi="宋体"/>
          <w:color w:val="auto"/>
          <w:kern w:val="0"/>
          <w:szCs w:val="21"/>
        </w:rPr>
        <w:t xml:space="preserve">.1 </w:t>
      </w:r>
      <w:r>
        <w:rPr>
          <w:rFonts w:hint="eastAsia" w:hAnsi="宋体"/>
          <w:color w:val="auto"/>
          <w:kern w:val="0"/>
          <w:szCs w:val="21"/>
        </w:rPr>
        <w:t>付款周期</w:t>
      </w:r>
    </w:p>
    <w:p>
      <w:pPr>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除专用合同条款另有约定外，付款周期应按照第</w:t>
      </w:r>
      <w:r>
        <w:rPr>
          <w:rFonts w:hAnsi="宋体"/>
          <w:color w:val="auto"/>
          <w:kern w:val="0"/>
          <w:szCs w:val="21"/>
        </w:rPr>
        <w:t>12.3.2</w:t>
      </w:r>
      <w:r>
        <w:rPr>
          <w:rFonts w:hint="eastAsia" w:hAnsi="宋体"/>
          <w:color w:val="auto"/>
          <w:kern w:val="0"/>
          <w:szCs w:val="21"/>
        </w:rPr>
        <w:t>项〔计量周期〕的约定与计量周期保持一致。</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szCs w:val="21"/>
        </w:rPr>
        <w:t>12.4</w:t>
      </w:r>
      <w:r>
        <w:rPr>
          <w:rFonts w:hAnsi="宋体"/>
          <w:color w:val="auto"/>
          <w:kern w:val="0"/>
          <w:szCs w:val="21"/>
        </w:rPr>
        <w:t xml:space="preserve">.2 </w:t>
      </w:r>
      <w:r>
        <w:rPr>
          <w:rFonts w:hint="eastAsia" w:hAnsi="宋体"/>
          <w:color w:val="auto"/>
          <w:kern w:val="0"/>
          <w:szCs w:val="21"/>
        </w:rPr>
        <w:t>进度付款申请单的编制</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除专用合同条款另有约定外，进度付款申请单应包括下列内容：</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）截至本次付款周期已完成工作对应的金额；</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）根据第</w:t>
      </w:r>
      <w:r>
        <w:rPr>
          <w:rFonts w:hAnsi="宋体"/>
          <w:color w:val="auto"/>
          <w:kern w:val="0"/>
          <w:szCs w:val="21"/>
        </w:rPr>
        <w:t>10</w:t>
      </w:r>
      <w:r>
        <w:rPr>
          <w:rFonts w:hint="eastAsia" w:hAnsi="宋体"/>
          <w:color w:val="auto"/>
          <w:kern w:val="0"/>
          <w:szCs w:val="21"/>
        </w:rPr>
        <w:t>条〔变更〕应增加和扣减的变更金额；</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）根据第</w:t>
      </w:r>
      <w:r>
        <w:rPr>
          <w:rFonts w:hAnsi="宋体"/>
          <w:color w:val="auto"/>
          <w:kern w:val="0"/>
          <w:szCs w:val="21"/>
        </w:rPr>
        <w:t>12.2</w:t>
      </w:r>
      <w:r>
        <w:rPr>
          <w:rFonts w:hint="eastAsia" w:hAnsi="宋体"/>
          <w:color w:val="auto"/>
          <w:kern w:val="0"/>
          <w:szCs w:val="21"/>
        </w:rPr>
        <w:t>款〔预付款〕约定应支付的预付款和扣减的返还预付款；</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4</w:t>
      </w:r>
      <w:r>
        <w:rPr>
          <w:rFonts w:hint="eastAsia" w:hAnsi="宋体"/>
          <w:color w:val="auto"/>
          <w:kern w:val="0"/>
          <w:szCs w:val="21"/>
        </w:rPr>
        <w:t>）根据第</w:t>
      </w:r>
      <w:r>
        <w:rPr>
          <w:rFonts w:hAnsi="宋体"/>
          <w:color w:val="auto"/>
          <w:kern w:val="0"/>
          <w:szCs w:val="21"/>
        </w:rPr>
        <w:t>15.3</w:t>
      </w:r>
      <w:r>
        <w:rPr>
          <w:rFonts w:hint="eastAsia" w:hAnsi="宋体"/>
          <w:color w:val="auto"/>
          <w:kern w:val="0"/>
          <w:szCs w:val="21"/>
        </w:rPr>
        <w:t>款〔质量保证金〕约定应扣减的质量保证金；</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5</w:t>
      </w:r>
      <w:r>
        <w:rPr>
          <w:rFonts w:hint="eastAsia" w:hAnsi="宋体"/>
          <w:color w:val="auto"/>
          <w:kern w:val="0"/>
          <w:szCs w:val="21"/>
        </w:rPr>
        <w:t>）根据第</w:t>
      </w:r>
      <w:r>
        <w:rPr>
          <w:rFonts w:hAnsi="宋体"/>
          <w:color w:val="auto"/>
          <w:kern w:val="0"/>
          <w:szCs w:val="21"/>
        </w:rPr>
        <w:t>19</w:t>
      </w:r>
      <w:r>
        <w:rPr>
          <w:rFonts w:hint="eastAsia" w:hAnsi="宋体"/>
          <w:color w:val="auto"/>
          <w:kern w:val="0"/>
          <w:szCs w:val="21"/>
        </w:rPr>
        <w:t>条〔索赔〕应增加和扣减的索赔金额；</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6</w:t>
      </w:r>
      <w:r>
        <w:rPr>
          <w:rFonts w:hint="eastAsia" w:hAnsi="宋体"/>
          <w:color w:val="auto"/>
          <w:kern w:val="0"/>
          <w:szCs w:val="21"/>
        </w:rPr>
        <w:t>）对已签发的进度款支付证书中出现错误的修正，应在本次进度付款中支付或扣除的金额；</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7</w:t>
      </w:r>
      <w:r>
        <w:rPr>
          <w:rFonts w:hint="eastAsia" w:hAnsi="宋体"/>
          <w:color w:val="auto"/>
          <w:kern w:val="0"/>
          <w:szCs w:val="21"/>
        </w:rPr>
        <w:t>）根据合同约定应增加和扣减的其他金额。</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12.4.3 </w:t>
      </w:r>
      <w:r>
        <w:rPr>
          <w:rFonts w:hint="eastAsia" w:hAnsi="宋体"/>
          <w:color w:val="auto"/>
          <w:kern w:val="0"/>
          <w:szCs w:val="21"/>
        </w:rPr>
        <w:t>进度付款申请单的提交</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）单价合同进度付款申请单的提交</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单价合同的进度付款申请单，按照第</w:t>
      </w:r>
      <w:r>
        <w:rPr>
          <w:rFonts w:hAnsi="宋体"/>
          <w:color w:val="auto"/>
          <w:kern w:val="0"/>
          <w:szCs w:val="21"/>
        </w:rPr>
        <w:t>12.3.3</w:t>
      </w:r>
      <w:r>
        <w:rPr>
          <w:rFonts w:hint="eastAsia" w:hAnsi="宋体"/>
          <w:color w:val="auto"/>
          <w:kern w:val="0"/>
          <w:szCs w:val="21"/>
        </w:rPr>
        <w:t>项〔单价合同的计量〕约定的时间按月向监理人提交，并附上已完成工程量报表和有关资料。单价合同中的总价项目按月进行支付分解，并汇总列入当期进度付款申请单。</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）总价合同进度付款申请单的提交</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总价合同按月计量支付的，承包人按照第</w:t>
      </w:r>
      <w:r>
        <w:rPr>
          <w:rFonts w:hAnsi="宋体"/>
          <w:color w:val="auto"/>
          <w:kern w:val="0"/>
          <w:szCs w:val="21"/>
        </w:rPr>
        <w:t>12.3.4</w:t>
      </w:r>
      <w:r>
        <w:rPr>
          <w:rFonts w:hint="eastAsia" w:hAnsi="宋体"/>
          <w:color w:val="auto"/>
          <w:kern w:val="0"/>
          <w:szCs w:val="21"/>
        </w:rPr>
        <w:t>项〔总价合同的计量〕约定的时间按月向监理人提交进度付款申请单，并附上已完成工程量报表和有关资料。</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总价合同按支付分解表支付的，承包人应按照第</w:t>
      </w:r>
      <w:r>
        <w:rPr>
          <w:rFonts w:hAnsi="宋体"/>
          <w:color w:val="auto"/>
          <w:kern w:val="0"/>
          <w:szCs w:val="21"/>
        </w:rPr>
        <w:t>12.4.6</w:t>
      </w:r>
      <w:r>
        <w:rPr>
          <w:rFonts w:hint="eastAsia" w:hAnsi="宋体"/>
          <w:color w:val="auto"/>
          <w:kern w:val="0"/>
          <w:szCs w:val="21"/>
        </w:rPr>
        <w:t>项〔支付分解表〕及第</w:t>
      </w:r>
      <w:r>
        <w:rPr>
          <w:rFonts w:hAnsi="宋体"/>
          <w:color w:val="auto"/>
          <w:kern w:val="0"/>
          <w:szCs w:val="21"/>
        </w:rPr>
        <w:t>12.4.2</w:t>
      </w:r>
      <w:r>
        <w:rPr>
          <w:rFonts w:hint="eastAsia" w:hAnsi="宋体"/>
          <w:color w:val="auto"/>
          <w:kern w:val="0"/>
          <w:szCs w:val="21"/>
        </w:rPr>
        <w:t>项〔进度付款申请单的编制〕的约定向监理人提交进度付款申请单。</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）其他价格形式合同的进度付款申请单的提交</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合同当事人可在专用合同条款中约定其他价格形式合同的进度付款申请单的编制和提交程序。</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szCs w:val="21"/>
        </w:rPr>
        <w:t>12.4</w:t>
      </w:r>
      <w:r>
        <w:rPr>
          <w:rFonts w:hAnsi="宋体"/>
          <w:color w:val="auto"/>
          <w:kern w:val="0"/>
          <w:szCs w:val="21"/>
        </w:rPr>
        <w:t xml:space="preserve">.4 </w:t>
      </w:r>
      <w:r>
        <w:rPr>
          <w:rFonts w:hint="eastAsia" w:hAnsi="宋体"/>
          <w:color w:val="auto"/>
          <w:kern w:val="0"/>
          <w:szCs w:val="21"/>
        </w:rPr>
        <w:t>进度款审核和支付</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）除专用合同条款另有约定外，监理人应在收到承包人进度付款申请单以及相关资料后</w:t>
      </w:r>
      <w:r>
        <w:rPr>
          <w:rFonts w:hAnsi="宋体"/>
          <w:color w:val="auto"/>
          <w:kern w:val="0"/>
          <w:szCs w:val="21"/>
        </w:rPr>
        <w:t>7</w:t>
      </w:r>
      <w:r>
        <w:rPr>
          <w:rFonts w:hint="eastAsia" w:hAnsi="宋体"/>
          <w:color w:val="auto"/>
          <w:kern w:val="0"/>
          <w:szCs w:val="21"/>
        </w:rPr>
        <w:t>天内完成审查并报送发包人，发包人应在收到后</w:t>
      </w:r>
      <w:r>
        <w:rPr>
          <w:rFonts w:hAnsi="宋体"/>
          <w:color w:val="auto"/>
          <w:kern w:val="0"/>
          <w:szCs w:val="21"/>
        </w:rPr>
        <w:t>7</w:t>
      </w:r>
      <w:r>
        <w:rPr>
          <w:rFonts w:hint="eastAsia" w:hAnsi="宋体"/>
          <w:color w:val="auto"/>
          <w:kern w:val="0"/>
          <w:szCs w:val="21"/>
        </w:rPr>
        <w:t>天内完成审批并签发进度款支付证书。发包人逾期未完成审批且未提出异议的，视为已签发进度款支付证书。</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发包人和监理人对承包人的进度付款申请单有异议的，有权要求承包人修正和提供补充资料，承包人应提交修正后的进度付款申请单。监理人应在收到承包人修正后的进度付款申请单及相关资料后</w:t>
      </w:r>
      <w:r>
        <w:rPr>
          <w:rFonts w:hAnsi="宋体"/>
          <w:color w:val="auto"/>
          <w:kern w:val="0"/>
          <w:szCs w:val="21"/>
        </w:rPr>
        <w:t>7</w:t>
      </w:r>
      <w:r>
        <w:rPr>
          <w:rFonts w:hint="eastAsia" w:hAnsi="宋体"/>
          <w:color w:val="auto"/>
          <w:kern w:val="0"/>
          <w:szCs w:val="21"/>
        </w:rPr>
        <w:t>天内完成审查并报送发包人，发包人应在收到监理人报送的进度付款申请单及相关资料后</w:t>
      </w:r>
      <w:r>
        <w:rPr>
          <w:rFonts w:hAnsi="宋体"/>
          <w:color w:val="auto"/>
          <w:kern w:val="0"/>
          <w:szCs w:val="21"/>
        </w:rPr>
        <w:t>7</w:t>
      </w:r>
      <w:r>
        <w:rPr>
          <w:rFonts w:hint="eastAsia" w:hAnsi="宋体"/>
          <w:color w:val="auto"/>
          <w:kern w:val="0"/>
          <w:szCs w:val="21"/>
        </w:rPr>
        <w:t>天内，向承包人签发无异议部分的临时进度款支付证书。存在争议的部分，按照第</w:t>
      </w:r>
      <w:r>
        <w:rPr>
          <w:rFonts w:hAnsi="宋体"/>
          <w:color w:val="auto"/>
          <w:kern w:val="0"/>
          <w:szCs w:val="21"/>
        </w:rPr>
        <w:t>20</w:t>
      </w:r>
      <w:r>
        <w:rPr>
          <w:rFonts w:hint="eastAsia" w:hAnsi="宋体"/>
          <w:color w:val="auto"/>
          <w:kern w:val="0"/>
          <w:szCs w:val="21"/>
        </w:rPr>
        <w:t>条〔争议解决〕的约定处理。</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）除专用合同条款另有约定外，发包人应在进度款支付证书或临时进度款支付证书签发后</w:t>
      </w:r>
      <w:r>
        <w:rPr>
          <w:rFonts w:hAnsi="宋体"/>
          <w:color w:val="auto"/>
          <w:kern w:val="0"/>
          <w:szCs w:val="21"/>
        </w:rPr>
        <w:t>14</w:t>
      </w:r>
      <w:r>
        <w:rPr>
          <w:rFonts w:hint="eastAsia" w:hAnsi="宋体"/>
          <w:color w:val="auto"/>
          <w:kern w:val="0"/>
          <w:szCs w:val="21"/>
        </w:rPr>
        <w:t>天内完成支付，发包人逾期支付进度款的，应按照中国人民银行发布的同期同类贷款基准利率支付违约金。</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）发包人签发进度款支付证书或临时进度款支付证书，不表明发包人已同意、批准或接受了承包人完成的相应部分的工作。</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12.4.5 </w:t>
      </w:r>
      <w:r>
        <w:rPr>
          <w:rFonts w:hint="eastAsia" w:hAnsi="宋体"/>
          <w:color w:val="auto"/>
          <w:kern w:val="0"/>
          <w:szCs w:val="21"/>
        </w:rPr>
        <w:t>进度付款的修正</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12.4.6 </w:t>
      </w:r>
      <w:r>
        <w:rPr>
          <w:rFonts w:hint="eastAsia" w:hAnsi="宋体"/>
          <w:color w:val="auto"/>
          <w:kern w:val="0"/>
          <w:szCs w:val="21"/>
        </w:rPr>
        <w:t>支付分解表</w:t>
      </w:r>
    </w:p>
    <w:p>
      <w:pPr>
        <w:spacing w:line="360" w:lineRule="auto"/>
        <w:ind w:firstLine="420" w:firstLineChars="200"/>
        <w:jc w:val="left"/>
        <w:rPr>
          <w:rFonts w:hAnsi="宋体"/>
          <w:color w:val="auto"/>
          <w:kern w:val="0"/>
          <w:szCs w:val="21"/>
        </w:rPr>
      </w:pPr>
      <w:r>
        <w:rPr>
          <w:rFonts w:hAnsi="宋体"/>
          <w:color w:val="auto"/>
          <w:kern w:val="0"/>
          <w:szCs w:val="21"/>
        </w:rPr>
        <w:t>1</w:t>
      </w:r>
      <w:r>
        <w:rPr>
          <w:rFonts w:hint="eastAsia" w:hAnsi="宋体"/>
          <w:color w:val="auto"/>
          <w:kern w:val="0"/>
          <w:szCs w:val="21"/>
        </w:rPr>
        <w:t>、支付分解表的编制要求</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）支付分解表中所列的每期付款金额，应为第</w:t>
      </w:r>
      <w:r>
        <w:rPr>
          <w:rFonts w:hAnsi="宋体"/>
          <w:color w:val="auto"/>
          <w:kern w:val="0"/>
          <w:szCs w:val="21"/>
        </w:rPr>
        <w:t>12.4.2</w:t>
      </w:r>
      <w:r>
        <w:rPr>
          <w:rFonts w:hint="eastAsia" w:hAnsi="宋体"/>
          <w:color w:val="auto"/>
          <w:kern w:val="0"/>
          <w:szCs w:val="21"/>
        </w:rPr>
        <w:t>项〔进度付款申请单的编制〕第（</w:t>
      </w:r>
      <w:r>
        <w:rPr>
          <w:rFonts w:hAnsi="宋体"/>
          <w:color w:val="auto"/>
          <w:kern w:val="0"/>
          <w:szCs w:val="21"/>
        </w:rPr>
        <w:t>1</w:t>
      </w:r>
      <w:r>
        <w:rPr>
          <w:rFonts w:hint="eastAsia" w:hAnsi="宋体"/>
          <w:color w:val="auto"/>
          <w:kern w:val="0"/>
          <w:szCs w:val="21"/>
        </w:rPr>
        <w:t>）目的估算金额；</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）实际进度与施工进度计划不一致的，合同当事人可按照第</w:t>
      </w:r>
      <w:r>
        <w:rPr>
          <w:rFonts w:hAnsi="宋体"/>
          <w:color w:val="auto"/>
          <w:kern w:val="0"/>
          <w:szCs w:val="21"/>
        </w:rPr>
        <w:t>4.4</w:t>
      </w:r>
      <w:r>
        <w:rPr>
          <w:rFonts w:hint="eastAsia" w:hAnsi="宋体"/>
          <w:color w:val="auto"/>
          <w:kern w:val="0"/>
          <w:szCs w:val="21"/>
        </w:rPr>
        <w:t>款〔商定或确定〕修改支付分解表；</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）不采用支付分解表的，承包人应向发包人和监理人提交按季度编制的支付估算分解表，用于支付参考。</w:t>
      </w:r>
    </w:p>
    <w:p>
      <w:pPr>
        <w:spacing w:line="360" w:lineRule="auto"/>
        <w:ind w:firstLine="420" w:firstLineChars="200"/>
        <w:jc w:val="left"/>
        <w:rPr>
          <w:rFonts w:hAnsi="宋体"/>
          <w:color w:val="auto"/>
          <w:kern w:val="0"/>
          <w:szCs w:val="21"/>
        </w:rPr>
      </w:pPr>
      <w:r>
        <w:rPr>
          <w:rFonts w:hAnsi="宋体"/>
          <w:color w:val="auto"/>
          <w:kern w:val="0"/>
          <w:szCs w:val="21"/>
        </w:rPr>
        <w:t>2</w:t>
      </w:r>
      <w:r>
        <w:rPr>
          <w:rFonts w:hint="eastAsia" w:hAnsi="宋体"/>
          <w:color w:val="auto"/>
          <w:kern w:val="0"/>
          <w:szCs w:val="21"/>
        </w:rPr>
        <w:t>、总价合同支付分解表的编制与审批</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）除专用合同条款另有约定外，承包人应根据第</w:t>
      </w:r>
      <w:r>
        <w:rPr>
          <w:rFonts w:hAnsi="宋体"/>
          <w:color w:val="auto"/>
          <w:kern w:val="0"/>
          <w:szCs w:val="21"/>
        </w:rPr>
        <w:t>7.2</w:t>
      </w:r>
      <w:r>
        <w:rPr>
          <w:rFonts w:hint="eastAsia" w:hAnsi="宋体"/>
          <w:color w:val="auto"/>
          <w:kern w:val="0"/>
          <w:szCs w:val="21"/>
        </w:rPr>
        <w:t>款〔施工进度计划〕约定的施工进度计划、签约合同价和工程量等因素对总价合同按月进行分解，编制支付分解表。承包人应当在收到监理人和发包人批准的施工进度计划后</w:t>
      </w:r>
      <w:r>
        <w:rPr>
          <w:rFonts w:hAnsi="宋体"/>
          <w:color w:val="auto"/>
          <w:kern w:val="0"/>
          <w:szCs w:val="21"/>
        </w:rPr>
        <w:t>7</w:t>
      </w:r>
      <w:r>
        <w:rPr>
          <w:rFonts w:hint="eastAsia" w:hAnsi="宋体"/>
          <w:color w:val="auto"/>
          <w:kern w:val="0"/>
          <w:szCs w:val="21"/>
        </w:rPr>
        <w:t>天内，将支付分解表及编制支付分解表的支持性资料报送监理人。</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）监理人应在收到支付分解表后</w:t>
      </w:r>
      <w:r>
        <w:rPr>
          <w:rFonts w:hAnsi="宋体"/>
          <w:color w:val="auto"/>
          <w:kern w:val="0"/>
          <w:szCs w:val="21"/>
        </w:rPr>
        <w:t>7</w:t>
      </w:r>
      <w:r>
        <w:rPr>
          <w:rFonts w:hint="eastAsia" w:hAnsi="宋体"/>
          <w:color w:val="auto"/>
          <w:kern w:val="0"/>
          <w:szCs w:val="21"/>
        </w:rPr>
        <w:t>天内完成审核并报送发包人。发包人应在收到经监理人审核的支付分解表后</w:t>
      </w:r>
      <w:r>
        <w:rPr>
          <w:rFonts w:hAnsi="宋体"/>
          <w:color w:val="auto"/>
          <w:kern w:val="0"/>
          <w:szCs w:val="21"/>
        </w:rPr>
        <w:t>7</w:t>
      </w:r>
      <w:r>
        <w:rPr>
          <w:rFonts w:hint="eastAsia" w:hAnsi="宋体"/>
          <w:color w:val="auto"/>
          <w:kern w:val="0"/>
          <w:szCs w:val="21"/>
        </w:rPr>
        <w:t>天内完成审批，经发包人批准的支付分解表为有约束力的支付分解表。</w:t>
      </w:r>
    </w:p>
    <w:p>
      <w:pPr>
        <w:spacing w:line="360" w:lineRule="auto"/>
        <w:jc w:val="left"/>
        <w:rPr>
          <w:rFonts w:hAnsi="宋体"/>
          <w:color w:val="auto"/>
          <w:kern w:val="0"/>
          <w:szCs w:val="21"/>
        </w:rPr>
      </w:pPr>
      <w:r>
        <w:rPr>
          <w:rFonts w:hAnsi="宋体"/>
          <w:color w:val="auto"/>
          <w:kern w:val="0"/>
          <w:szCs w:val="21"/>
        </w:rPr>
        <w:t xml:space="preserve">    </w:t>
      </w:r>
      <w:r>
        <w:rPr>
          <w:rFonts w:hint="eastAsia" w:hAnsi="宋体"/>
          <w:color w:val="auto"/>
          <w:kern w:val="0"/>
          <w:szCs w:val="21"/>
        </w:rPr>
        <w:t>（</w:t>
      </w:r>
      <w:r>
        <w:rPr>
          <w:rFonts w:hAnsi="宋体"/>
          <w:color w:val="auto"/>
          <w:kern w:val="0"/>
          <w:szCs w:val="21"/>
        </w:rPr>
        <w:t>3</w:t>
      </w:r>
      <w:r>
        <w:rPr>
          <w:rFonts w:hint="eastAsia" w:hAnsi="宋体"/>
          <w:color w:val="auto"/>
          <w:kern w:val="0"/>
          <w:szCs w:val="21"/>
        </w:rPr>
        <w:t>）发包人逾期未完成支付分解表审批的，也未及时要求承包人进行修正和提供补充资料的，则承包人提交的支付分解表视为已经获得发包人批准。</w:t>
      </w:r>
    </w:p>
    <w:p>
      <w:pPr>
        <w:spacing w:line="360" w:lineRule="auto"/>
        <w:ind w:firstLine="420" w:firstLineChars="200"/>
        <w:jc w:val="left"/>
        <w:rPr>
          <w:rFonts w:hAnsi="宋体"/>
          <w:color w:val="auto"/>
          <w:kern w:val="0"/>
          <w:szCs w:val="21"/>
        </w:rPr>
      </w:pPr>
      <w:r>
        <w:rPr>
          <w:rFonts w:hAnsi="宋体"/>
          <w:color w:val="auto"/>
          <w:kern w:val="0"/>
          <w:szCs w:val="21"/>
        </w:rPr>
        <w:t>3</w:t>
      </w:r>
      <w:r>
        <w:rPr>
          <w:rFonts w:hint="eastAsia" w:hAnsi="宋体"/>
          <w:color w:val="auto"/>
          <w:kern w:val="0"/>
          <w:szCs w:val="21"/>
        </w:rPr>
        <w:t>、单价合同的总价项目支付分解表的编制与审批</w:t>
      </w:r>
    </w:p>
    <w:p>
      <w:pPr>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7"/>
        <w:numPr>
          <w:ilvl w:val="0"/>
          <w:numId w:val="0"/>
        </w:numPr>
        <w:tabs>
          <w:tab w:val="left" w:pos="2155"/>
        </w:tabs>
        <w:rPr>
          <w:color w:val="auto"/>
        </w:rPr>
      </w:pPr>
      <w:bookmarkStart w:id="601" w:name="_Toc351203585"/>
      <w:r>
        <w:rPr>
          <w:color w:val="auto"/>
        </w:rPr>
        <w:t>12.5</w:t>
      </w:r>
      <w:r>
        <w:rPr>
          <w:rFonts w:hint="eastAsia" w:cs="宋体"/>
          <w:color w:val="auto"/>
        </w:rPr>
        <w:t>支付账户</w:t>
      </w:r>
      <w:bookmarkEnd w:id="601"/>
    </w:p>
    <w:p>
      <w:pPr>
        <w:spacing w:line="360" w:lineRule="auto"/>
        <w:ind w:firstLine="420" w:firstLineChars="200"/>
        <w:jc w:val="left"/>
        <w:rPr>
          <w:rFonts w:hAnsi="宋体"/>
          <w:color w:val="auto"/>
          <w:kern w:val="0"/>
          <w:szCs w:val="21"/>
        </w:rPr>
      </w:pPr>
      <w:r>
        <w:rPr>
          <w:rFonts w:hint="eastAsia" w:hAnsi="宋体"/>
          <w:color w:val="auto"/>
          <w:kern w:val="0"/>
          <w:szCs w:val="21"/>
        </w:rPr>
        <w:t>发包人应将合同价款支付至合同协议书中约定的承包人账户。</w:t>
      </w:r>
    </w:p>
    <w:p>
      <w:pPr>
        <w:pStyle w:val="6"/>
        <w:numPr>
          <w:ilvl w:val="0"/>
          <w:numId w:val="0"/>
        </w:numPr>
        <w:tabs>
          <w:tab w:val="left" w:pos="900"/>
        </w:tabs>
        <w:rPr>
          <w:color w:val="auto"/>
        </w:rPr>
      </w:pPr>
      <w:bookmarkStart w:id="602" w:name="_Toc13952"/>
      <w:bookmarkStart w:id="603" w:name="_Toc26456"/>
      <w:bookmarkStart w:id="604" w:name="_Toc351203586"/>
      <w:bookmarkStart w:id="605" w:name="_Toc17942"/>
      <w:bookmarkStart w:id="606" w:name="_Toc525396182"/>
      <w:bookmarkStart w:id="607" w:name="_Toc9164"/>
      <w:bookmarkStart w:id="608" w:name="_Toc296346607"/>
      <w:bookmarkStart w:id="609" w:name="_Toc322522574"/>
      <w:bookmarkStart w:id="610" w:name="_Toc296503106"/>
      <w:bookmarkStart w:id="611" w:name="_Toc337558804"/>
      <w:r>
        <w:rPr>
          <w:color w:val="auto"/>
        </w:rPr>
        <w:t xml:space="preserve">13. </w:t>
      </w:r>
      <w:r>
        <w:rPr>
          <w:rFonts w:hint="eastAsia"/>
          <w:color w:val="auto"/>
        </w:rPr>
        <w:t>验收和工程试车</w:t>
      </w:r>
      <w:bookmarkEnd w:id="602"/>
      <w:bookmarkEnd w:id="603"/>
      <w:bookmarkEnd w:id="604"/>
      <w:bookmarkEnd w:id="605"/>
      <w:bookmarkEnd w:id="606"/>
      <w:bookmarkEnd w:id="607"/>
    </w:p>
    <w:bookmarkEnd w:id="608"/>
    <w:bookmarkEnd w:id="609"/>
    <w:bookmarkEnd w:id="610"/>
    <w:bookmarkEnd w:id="611"/>
    <w:p>
      <w:pPr>
        <w:pStyle w:val="7"/>
        <w:numPr>
          <w:ilvl w:val="0"/>
          <w:numId w:val="0"/>
        </w:numPr>
        <w:tabs>
          <w:tab w:val="left" w:pos="2155"/>
        </w:tabs>
        <w:rPr>
          <w:color w:val="auto"/>
        </w:rPr>
      </w:pPr>
      <w:bookmarkStart w:id="612" w:name="_Toc351203587"/>
      <w:bookmarkStart w:id="613" w:name="_Toc337558805"/>
      <w:bookmarkStart w:id="614" w:name="_Toc296346611"/>
      <w:bookmarkStart w:id="615" w:name="_Toc296503110"/>
      <w:r>
        <w:rPr>
          <w:color w:val="auto"/>
        </w:rPr>
        <w:t>13.1</w:t>
      </w:r>
      <w:r>
        <w:rPr>
          <w:rFonts w:hint="eastAsia"/>
          <w:color w:val="auto"/>
        </w:rPr>
        <w:t>分部分项工程验收</w:t>
      </w:r>
      <w:bookmarkEnd w:id="612"/>
    </w:p>
    <w:bookmarkEnd w:id="613"/>
    <w:p>
      <w:pPr>
        <w:spacing w:line="360" w:lineRule="auto"/>
        <w:ind w:firstLine="420" w:firstLineChars="200"/>
        <w:rPr>
          <w:rFonts w:hAnsi="宋体"/>
          <w:color w:val="auto"/>
          <w:szCs w:val="21"/>
        </w:rPr>
      </w:pPr>
      <w:r>
        <w:rPr>
          <w:rFonts w:hAnsi="宋体"/>
          <w:color w:val="auto"/>
          <w:szCs w:val="21"/>
        </w:rPr>
        <w:t xml:space="preserve">13.1.1 </w:t>
      </w:r>
      <w:r>
        <w:rPr>
          <w:rFonts w:hint="eastAsia" w:hAnsi="宋体"/>
          <w:color w:val="auto"/>
          <w:szCs w:val="21"/>
        </w:rPr>
        <w:t>分部分项工程质量应符合国家有关工程施工验收规范、标准及合同约定，承包人应按照施工组织设计的要求完成分部分项工程施工。</w:t>
      </w:r>
    </w:p>
    <w:p>
      <w:pPr>
        <w:spacing w:line="360" w:lineRule="auto"/>
        <w:ind w:firstLine="420" w:firstLineChars="200"/>
        <w:rPr>
          <w:rFonts w:hAnsi="宋体"/>
          <w:color w:val="auto"/>
          <w:szCs w:val="21"/>
        </w:rPr>
      </w:pPr>
      <w:r>
        <w:rPr>
          <w:rFonts w:hAnsi="宋体"/>
          <w:color w:val="auto"/>
          <w:szCs w:val="21"/>
        </w:rPr>
        <w:t xml:space="preserve">13.1.2 </w:t>
      </w:r>
      <w:r>
        <w:rPr>
          <w:rFonts w:hint="eastAsia" w:hAnsi="宋体"/>
          <w:color w:val="auto"/>
          <w:szCs w:val="21"/>
        </w:rPr>
        <w:t>除专用合同条款另有约定外，分部分项工程经承包人自检合格并具备验收条件的，承包人应提前</w:t>
      </w:r>
      <w:r>
        <w:rPr>
          <w:rFonts w:hAnsi="宋体"/>
          <w:color w:val="auto"/>
          <w:szCs w:val="21"/>
        </w:rPr>
        <w:t>48</w:t>
      </w:r>
      <w:r>
        <w:rPr>
          <w:rFonts w:hint="eastAsia" w:hAnsi="宋体"/>
          <w:color w:val="auto"/>
          <w:szCs w:val="21"/>
        </w:rPr>
        <w:t>小时通知监理人进行验收。</w:t>
      </w:r>
      <w:r>
        <w:rPr>
          <w:rFonts w:hint="eastAsia" w:hAnsi="宋体"/>
          <w:color w:val="auto"/>
          <w:kern w:val="0"/>
          <w:szCs w:val="21"/>
        </w:rPr>
        <w:t>监理人不能按时进行验收的，应在验收前</w:t>
      </w:r>
      <w:r>
        <w:rPr>
          <w:rFonts w:hAnsi="宋体"/>
          <w:color w:val="auto"/>
          <w:kern w:val="0"/>
          <w:szCs w:val="21"/>
        </w:rPr>
        <w:t>24</w:t>
      </w:r>
      <w:r>
        <w:rPr>
          <w:rFonts w:hint="eastAsia" w:hAnsi="宋体"/>
          <w:color w:val="auto"/>
          <w:kern w:val="0"/>
          <w:szCs w:val="21"/>
        </w:rPr>
        <w:t>小时向承包人提交书面延期要求，但延期不能超过</w:t>
      </w:r>
      <w:r>
        <w:rPr>
          <w:rFonts w:hAnsi="宋体"/>
          <w:color w:val="auto"/>
          <w:kern w:val="0"/>
          <w:szCs w:val="21"/>
        </w:rPr>
        <w:t>48</w:t>
      </w:r>
      <w:r>
        <w:rPr>
          <w:rFonts w:hint="eastAsia" w:hAnsi="宋体"/>
          <w:color w:val="auto"/>
          <w:kern w:val="0"/>
          <w:szCs w:val="21"/>
        </w:rPr>
        <w:t>小时。监理人未按时进行验收，也未提出延期要求的，承包人有权自行验收，监理人应认可验收结果。</w:t>
      </w:r>
      <w:r>
        <w:rPr>
          <w:rFonts w:hint="eastAsia" w:hAnsi="宋体"/>
          <w:color w:val="auto"/>
          <w:szCs w:val="21"/>
        </w:rPr>
        <w:t>分部分项工程未经验收的，不得进入下一道工序施工。</w:t>
      </w:r>
    </w:p>
    <w:p>
      <w:pPr>
        <w:spacing w:line="360" w:lineRule="auto"/>
        <w:ind w:firstLine="420" w:firstLineChars="200"/>
        <w:rPr>
          <w:rFonts w:hAnsi="宋体"/>
          <w:color w:val="auto"/>
          <w:szCs w:val="21"/>
        </w:rPr>
      </w:pPr>
      <w:r>
        <w:rPr>
          <w:rFonts w:hint="eastAsia" w:hAnsi="宋体"/>
          <w:color w:val="auto"/>
          <w:szCs w:val="21"/>
        </w:rPr>
        <w:t>分部分项工程的验收资料应当作为竣工资料的组成部分。</w:t>
      </w:r>
    </w:p>
    <w:p>
      <w:pPr>
        <w:pStyle w:val="7"/>
        <w:numPr>
          <w:ilvl w:val="0"/>
          <w:numId w:val="0"/>
        </w:numPr>
        <w:tabs>
          <w:tab w:val="left" w:pos="2155"/>
        </w:tabs>
        <w:rPr>
          <w:color w:val="auto"/>
        </w:rPr>
      </w:pPr>
      <w:bookmarkStart w:id="616" w:name="_Toc351203588"/>
      <w:bookmarkStart w:id="617" w:name="_Toc337558806"/>
      <w:r>
        <w:rPr>
          <w:color w:val="auto"/>
        </w:rPr>
        <w:t>13.2</w:t>
      </w:r>
      <w:r>
        <w:rPr>
          <w:rFonts w:hint="eastAsia" w:cs="宋体"/>
          <w:color w:val="auto"/>
        </w:rPr>
        <w:t>竣工验收</w:t>
      </w:r>
      <w:bookmarkEnd w:id="616"/>
    </w:p>
    <w:bookmarkEnd w:id="614"/>
    <w:bookmarkEnd w:id="615"/>
    <w:bookmarkEnd w:id="617"/>
    <w:p>
      <w:pPr>
        <w:spacing w:line="360" w:lineRule="auto"/>
        <w:ind w:firstLine="420" w:firstLineChars="200"/>
        <w:jc w:val="left"/>
        <w:rPr>
          <w:rFonts w:hAnsi="宋体"/>
          <w:color w:val="auto"/>
          <w:kern w:val="0"/>
          <w:szCs w:val="21"/>
        </w:rPr>
      </w:pPr>
      <w:r>
        <w:rPr>
          <w:rFonts w:hAnsi="宋体"/>
          <w:color w:val="auto"/>
          <w:kern w:val="0"/>
          <w:szCs w:val="21"/>
        </w:rPr>
        <w:t>13.2.1</w:t>
      </w:r>
      <w:r>
        <w:rPr>
          <w:rFonts w:hint="eastAsia" w:hAnsi="宋体"/>
          <w:color w:val="auto"/>
          <w:kern w:val="0"/>
          <w:szCs w:val="21"/>
        </w:rPr>
        <w:t>竣工验收条件</w:t>
      </w:r>
    </w:p>
    <w:p>
      <w:pPr>
        <w:spacing w:line="360" w:lineRule="auto"/>
        <w:ind w:firstLine="420" w:firstLineChars="200"/>
        <w:jc w:val="left"/>
        <w:rPr>
          <w:rFonts w:hAnsi="宋体"/>
          <w:color w:val="auto"/>
          <w:kern w:val="0"/>
          <w:szCs w:val="21"/>
        </w:rPr>
      </w:pPr>
      <w:r>
        <w:rPr>
          <w:rFonts w:hint="eastAsia" w:hAnsi="宋体"/>
          <w:color w:val="auto"/>
          <w:kern w:val="0"/>
          <w:szCs w:val="21"/>
        </w:rPr>
        <w:t>工程具备以下条件的，承包人可以申请竣工验收：</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）除发包人同意的甩项工作和缺陷修补工作外，合同范围内的全部工程以及有关工作，包括合同要求的试验、试运行以及检验均已完成，并符合合同要求；</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）已按合同约定编制了甩项工作和缺陷修补工作清单以及相应的施工计划；</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）已按合同约定的内容和份数备齐竣工资料。</w:t>
      </w:r>
    </w:p>
    <w:p>
      <w:pPr>
        <w:spacing w:line="360" w:lineRule="auto"/>
        <w:ind w:firstLine="420" w:firstLineChars="200"/>
        <w:jc w:val="left"/>
        <w:rPr>
          <w:rFonts w:hAnsi="宋体"/>
          <w:color w:val="auto"/>
          <w:kern w:val="0"/>
          <w:szCs w:val="21"/>
        </w:rPr>
      </w:pPr>
      <w:r>
        <w:rPr>
          <w:rFonts w:hAnsi="宋体"/>
          <w:color w:val="auto"/>
          <w:kern w:val="0"/>
          <w:szCs w:val="21"/>
        </w:rPr>
        <w:t>13.2.2</w:t>
      </w:r>
      <w:r>
        <w:rPr>
          <w:rFonts w:hint="eastAsia" w:hAnsi="宋体"/>
          <w:color w:val="auto"/>
          <w:kern w:val="0"/>
          <w:szCs w:val="21"/>
        </w:rPr>
        <w:t>竣工验收程序</w:t>
      </w:r>
    </w:p>
    <w:p>
      <w:pPr>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除专用合同条款另有约定外，承包人申请竣工验收的，应当按照以下程序进行：</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）承包人向监理人报送竣工验收申请报告，监理人应在收到竣工验收申请报告后</w:t>
      </w:r>
      <w:r>
        <w:rPr>
          <w:rFonts w:hAnsi="宋体"/>
          <w:color w:val="auto"/>
          <w:kern w:val="0"/>
          <w:szCs w:val="21"/>
        </w:rPr>
        <w:t>14</w:t>
      </w:r>
      <w:r>
        <w:rPr>
          <w:rFonts w:hint="eastAsia" w:hAnsi="宋体"/>
          <w:color w:val="auto"/>
          <w:kern w:val="0"/>
          <w:szCs w:val="21"/>
        </w:rPr>
        <w:t>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）监理人审查后认为已具备竣工验收条件的，应将竣工验收申请报告提交发包人，发包人应在收到经监理人审核的竣工验收申请报告后</w:t>
      </w:r>
      <w:r>
        <w:rPr>
          <w:rFonts w:hAnsi="宋体"/>
          <w:color w:val="auto"/>
          <w:kern w:val="0"/>
          <w:szCs w:val="21"/>
        </w:rPr>
        <w:t>28</w:t>
      </w:r>
      <w:r>
        <w:rPr>
          <w:rFonts w:hint="eastAsia" w:hAnsi="宋体"/>
          <w:color w:val="auto"/>
          <w:kern w:val="0"/>
          <w:szCs w:val="21"/>
        </w:rPr>
        <w:t>天内审批完毕并组织监理人、承包人、设计人等相关单位完成竣工验收。</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）竣工验收合格的，发包人应在验收合格后</w:t>
      </w:r>
      <w:r>
        <w:rPr>
          <w:rFonts w:hAnsi="宋体"/>
          <w:color w:val="auto"/>
          <w:kern w:val="0"/>
          <w:szCs w:val="21"/>
        </w:rPr>
        <w:t>14</w:t>
      </w:r>
      <w:r>
        <w:rPr>
          <w:rFonts w:hint="eastAsia" w:hAnsi="宋体"/>
          <w:color w:val="auto"/>
          <w:kern w:val="0"/>
          <w:szCs w:val="21"/>
        </w:rPr>
        <w:t>天内向承包人签发工程接收证书。发包人无正当理由逾期不颁发工程接收证书的，自验收合格后第</w:t>
      </w:r>
      <w:r>
        <w:rPr>
          <w:rFonts w:hAnsi="宋体"/>
          <w:color w:val="auto"/>
          <w:kern w:val="0"/>
          <w:szCs w:val="21"/>
        </w:rPr>
        <w:t>15</w:t>
      </w:r>
      <w:r>
        <w:rPr>
          <w:rFonts w:hint="eastAsia" w:hAnsi="宋体"/>
          <w:color w:val="auto"/>
          <w:kern w:val="0"/>
          <w:szCs w:val="21"/>
        </w:rPr>
        <w:t>天起视为已颁发工程接收证书。</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4</w:t>
      </w:r>
      <w:r>
        <w:rPr>
          <w:rFonts w:hint="eastAsia" w:hAnsi="宋体"/>
          <w:color w:val="auto"/>
          <w:kern w:val="0"/>
          <w:szCs w:val="21"/>
        </w:rPr>
        <w:t>）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5</w:t>
      </w:r>
      <w:r>
        <w:rPr>
          <w:rFonts w:hint="eastAsia" w:hAnsi="宋体"/>
          <w:color w:val="auto"/>
          <w:kern w:val="0"/>
          <w:szCs w:val="21"/>
        </w:rPr>
        <w:t>）工程未经验收或验收不合格，发包人擅自使用的，应在转移占有工程后</w:t>
      </w:r>
      <w:r>
        <w:rPr>
          <w:rFonts w:hAnsi="宋体"/>
          <w:color w:val="auto"/>
          <w:kern w:val="0"/>
          <w:szCs w:val="21"/>
        </w:rPr>
        <w:t>7</w:t>
      </w:r>
      <w:r>
        <w:rPr>
          <w:rFonts w:hint="eastAsia" w:hAnsi="宋体"/>
          <w:color w:val="auto"/>
          <w:kern w:val="0"/>
          <w:szCs w:val="21"/>
        </w:rPr>
        <w:t>天内向承包人颁发工程接收证书；发包人无正当理由逾期不颁发工程接收证书的，自转移占有后第</w:t>
      </w:r>
      <w:r>
        <w:rPr>
          <w:rFonts w:hAnsi="宋体"/>
          <w:color w:val="auto"/>
          <w:kern w:val="0"/>
          <w:szCs w:val="21"/>
        </w:rPr>
        <w:t>15</w:t>
      </w:r>
      <w:r>
        <w:rPr>
          <w:rFonts w:hint="eastAsia" w:hAnsi="宋体"/>
          <w:color w:val="auto"/>
          <w:kern w:val="0"/>
          <w:szCs w:val="21"/>
        </w:rPr>
        <w:t>天起视为已颁发工程接收证书。</w:t>
      </w:r>
    </w:p>
    <w:p>
      <w:pPr>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auto"/>
        <w:ind w:firstLine="420" w:firstLineChars="200"/>
        <w:jc w:val="left"/>
        <w:rPr>
          <w:rFonts w:hAnsi="宋体"/>
          <w:color w:val="auto"/>
          <w:kern w:val="0"/>
          <w:szCs w:val="21"/>
        </w:rPr>
      </w:pPr>
      <w:r>
        <w:rPr>
          <w:rFonts w:hAnsi="宋体"/>
          <w:color w:val="auto"/>
          <w:kern w:val="0"/>
          <w:szCs w:val="21"/>
        </w:rPr>
        <w:t>13.2.3</w:t>
      </w:r>
      <w:r>
        <w:rPr>
          <w:rFonts w:hint="eastAsia" w:hAnsi="宋体"/>
          <w:color w:val="auto"/>
          <w:kern w:val="0"/>
          <w:szCs w:val="21"/>
        </w:rPr>
        <w:t>竣工日期</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工程经竣工验收合格的，以承包人提交竣工验收申请报告之日为实际竣工日期，并在工程接收证书中载明；因发包人原因，未在监理人收到承包人提交的竣工验收申请报告</w:t>
      </w:r>
      <w:r>
        <w:rPr>
          <w:rFonts w:hAnsi="宋体"/>
          <w:color w:val="auto"/>
          <w:kern w:val="0"/>
          <w:szCs w:val="21"/>
        </w:rPr>
        <w:t>42</w:t>
      </w:r>
      <w:r>
        <w:rPr>
          <w:rFonts w:hint="eastAsia" w:hAnsi="宋体"/>
          <w:color w:val="auto"/>
          <w:kern w:val="0"/>
          <w:szCs w:val="21"/>
        </w:rPr>
        <w:t>天内完成竣工验收，或完成竣工验收不予签发工程接收证书的，以提交竣工验</w:t>
      </w:r>
      <w:bookmarkStart w:id="618" w:name="#go14"/>
      <w:bookmarkEnd w:id="618"/>
      <w:r>
        <w:rPr>
          <w:rFonts w:hint="eastAsia" w:hAnsi="宋体"/>
          <w:color w:val="auto"/>
          <w:kern w:val="0"/>
          <w:szCs w:val="21"/>
        </w:rPr>
        <w:t>收申请报告的日期为实际竣工日期；工程未经竣工验收，发包人擅自使用的，以转移占有工程之日为实际竣工日期。</w:t>
      </w:r>
    </w:p>
    <w:p>
      <w:pPr>
        <w:spacing w:line="360" w:lineRule="auto"/>
        <w:ind w:firstLine="420" w:firstLineChars="200"/>
        <w:jc w:val="left"/>
        <w:rPr>
          <w:rFonts w:hAnsi="宋体"/>
          <w:color w:val="auto"/>
          <w:kern w:val="0"/>
          <w:szCs w:val="21"/>
        </w:rPr>
      </w:pPr>
      <w:r>
        <w:rPr>
          <w:rFonts w:hAnsi="宋体"/>
          <w:color w:val="auto"/>
          <w:kern w:val="0"/>
          <w:szCs w:val="21"/>
        </w:rPr>
        <w:t xml:space="preserve">13.2.4 </w:t>
      </w:r>
      <w:r>
        <w:rPr>
          <w:rFonts w:hint="eastAsia" w:hAnsi="宋体"/>
          <w:color w:val="auto"/>
          <w:kern w:val="0"/>
          <w:szCs w:val="21"/>
        </w:rPr>
        <w:t>拒绝接收全部或部分工程</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13.2.5 </w:t>
      </w:r>
      <w:r>
        <w:rPr>
          <w:rFonts w:hint="eastAsia" w:hAnsi="宋体"/>
          <w:color w:val="auto"/>
          <w:kern w:val="0"/>
          <w:szCs w:val="21"/>
        </w:rPr>
        <w:t>移交、接收全部与部分工程</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除专用合同条款另有约定外，合同当事人应当在颁发工程接收证书后</w:t>
      </w:r>
      <w:r>
        <w:rPr>
          <w:rFonts w:hAnsi="宋体"/>
          <w:color w:val="auto"/>
          <w:kern w:val="0"/>
          <w:szCs w:val="21"/>
        </w:rPr>
        <w:t>7</w:t>
      </w:r>
      <w:r>
        <w:rPr>
          <w:rFonts w:hint="eastAsia" w:hAnsi="宋体"/>
          <w:color w:val="auto"/>
          <w:kern w:val="0"/>
          <w:szCs w:val="21"/>
        </w:rPr>
        <w:t>天内完成工程的移交。</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发包人无正当理由不接收工程的，发包人自应当接收工程之日起，承担工程照管、成品保护、保管等与工程有关的各项费用，合同当事人可以在专用合同条款中另行约定发包人逾期接收工程的违约责任。</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承包人无正当理由不移交工程的，承包人应承担工程照管、成品保护、保管等与工程有关的各项费用，合同当事人可以在专用合同条款中另行约定承包人无正当理由不移交工程的违约责任。</w:t>
      </w:r>
    </w:p>
    <w:p>
      <w:pPr>
        <w:pStyle w:val="7"/>
        <w:numPr>
          <w:ilvl w:val="0"/>
          <w:numId w:val="0"/>
        </w:numPr>
        <w:tabs>
          <w:tab w:val="left" w:pos="2155"/>
        </w:tabs>
        <w:rPr>
          <w:color w:val="auto"/>
        </w:rPr>
      </w:pPr>
      <w:bookmarkStart w:id="619" w:name="_Toc351203589"/>
      <w:bookmarkStart w:id="620" w:name="_Toc296503111"/>
      <w:bookmarkStart w:id="621" w:name="_Toc337558807"/>
      <w:bookmarkStart w:id="622" w:name="_Toc296346612"/>
      <w:r>
        <w:rPr>
          <w:color w:val="auto"/>
        </w:rPr>
        <w:t>13.3</w:t>
      </w:r>
      <w:r>
        <w:rPr>
          <w:rFonts w:hint="eastAsia" w:cs="宋体"/>
          <w:color w:val="auto"/>
        </w:rPr>
        <w:t>工程试车</w:t>
      </w:r>
      <w:bookmarkEnd w:id="619"/>
    </w:p>
    <w:bookmarkEnd w:id="620"/>
    <w:bookmarkEnd w:id="621"/>
    <w:bookmarkEnd w:id="622"/>
    <w:p>
      <w:pPr>
        <w:spacing w:line="360" w:lineRule="auto"/>
        <w:ind w:firstLine="420" w:firstLineChars="200"/>
        <w:jc w:val="left"/>
        <w:rPr>
          <w:rFonts w:hAnsi="宋体"/>
          <w:color w:val="auto"/>
          <w:kern w:val="0"/>
          <w:szCs w:val="21"/>
        </w:rPr>
      </w:pPr>
      <w:r>
        <w:rPr>
          <w:rFonts w:hAnsi="宋体"/>
          <w:color w:val="auto"/>
          <w:kern w:val="0"/>
          <w:szCs w:val="21"/>
        </w:rPr>
        <w:t>13.3.1</w:t>
      </w:r>
      <w:r>
        <w:rPr>
          <w:rFonts w:hint="eastAsia" w:hAnsi="宋体"/>
          <w:color w:val="auto"/>
          <w:kern w:val="0"/>
          <w:szCs w:val="21"/>
        </w:rPr>
        <w:t>试车程序</w:t>
      </w:r>
    </w:p>
    <w:p>
      <w:pPr>
        <w:spacing w:line="360" w:lineRule="auto"/>
        <w:ind w:firstLine="420" w:firstLineChars="200"/>
        <w:jc w:val="left"/>
        <w:rPr>
          <w:rFonts w:hAnsi="宋体"/>
          <w:color w:val="auto"/>
          <w:kern w:val="0"/>
          <w:szCs w:val="21"/>
        </w:rPr>
      </w:pPr>
      <w:r>
        <w:rPr>
          <w:rFonts w:hint="eastAsia" w:hAnsi="宋体"/>
          <w:color w:val="auto"/>
          <w:kern w:val="0"/>
          <w:szCs w:val="21"/>
        </w:rPr>
        <w:t>工程需要试车的，除专用合同条款另有约定外，试车内容应与承包人承包范围相一致，试车费用由承包人承担。工程试车应按如下程序进行：</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）具备单机无负荷试车条件，承包人组织试车，并在试车前</w:t>
      </w:r>
      <w:r>
        <w:rPr>
          <w:rFonts w:hAnsi="宋体"/>
          <w:color w:val="auto"/>
          <w:kern w:val="0"/>
          <w:szCs w:val="21"/>
        </w:rPr>
        <w:t>48</w:t>
      </w:r>
      <w:r>
        <w:rPr>
          <w:rFonts w:hint="eastAsia" w:hAnsi="宋体"/>
          <w:color w:val="auto"/>
          <w:kern w:val="0"/>
          <w:szCs w:val="21"/>
        </w:rPr>
        <w:t>小时书面通知监理人，通知中应载明试车内容、时间、地点。承包人准备试车记录，发包人根据承包人要求为试车提供必要条件。试车合格的，监理人在试车记录上签字。监理人在试车合格后不在试车记录上签字，自试车结束满</w:t>
      </w:r>
      <w:r>
        <w:rPr>
          <w:rFonts w:hAnsi="宋体"/>
          <w:color w:val="auto"/>
          <w:kern w:val="0"/>
          <w:szCs w:val="21"/>
        </w:rPr>
        <w:t>24</w:t>
      </w:r>
      <w:r>
        <w:rPr>
          <w:rFonts w:hint="eastAsia" w:hAnsi="宋体"/>
          <w:color w:val="auto"/>
          <w:kern w:val="0"/>
          <w:szCs w:val="21"/>
        </w:rPr>
        <w:t>小时后视为监理人已经认可试车记录，承包人可继续施工或办理竣工验收手续。</w:t>
      </w:r>
    </w:p>
    <w:p>
      <w:pPr>
        <w:spacing w:line="360" w:lineRule="auto"/>
        <w:ind w:firstLine="420" w:firstLineChars="200"/>
        <w:jc w:val="left"/>
        <w:rPr>
          <w:rFonts w:hAnsi="宋体"/>
          <w:color w:val="auto"/>
          <w:kern w:val="0"/>
          <w:szCs w:val="21"/>
        </w:rPr>
      </w:pPr>
      <w:r>
        <w:rPr>
          <w:rFonts w:hint="eastAsia" w:hAnsi="宋体"/>
          <w:color w:val="auto"/>
          <w:kern w:val="0"/>
          <w:szCs w:val="21"/>
        </w:rPr>
        <w:t>监理人不能按时参加试车，应在试车前</w:t>
      </w:r>
      <w:r>
        <w:rPr>
          <w:rFonts w:hAnsi="宋体"/>
          <w:color w:val="auto"/>
          <w:kern w:val="0"/>
          <w:szCs w:val="21"/>
        </w:rPr>
        <w:t>24</w:t>
      </w:r>
      <w:r>
        <w:rPr>
          <w:rFonts w:hint="eastAsia" w:hAnsi="宋体"/>
          <w:color w:val="auto"/>
          <w:kern w:val="0"/>
          <w:szCs w:val="21"/>
        </w:rPr>
        <w:t>小时以书面形式向承包人提出延期要求，但延期不能超过</w:t>
      </w:r>
      <w:r>
        <w:rPr>
          <w:rFonts w:hAnsi="宋体"/>
          <w:color w:val="auto"/>
          <w:kern w:val="0"/>
          <w:szCs w:val="21"/>
        </w:rPr>
        <w:t>48</w:t>
      </w:r>
      <w:r>
        <w:rPr>
          <w:rFonts w:hint="eastAsia" w:hAnsi="宋体"/>
          <w:color w:val="auto"/>
          <w:kern w:val="0"/>
          <w:szCs w:val="21"/>
        </w:rPr>
        <w:t>小时，由此导致工期延误的，工期应予以顺延。监理人未能在前述期限内提出延期要求，又不参加试车的，视为认可试车记录。</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）具备无负荷联动试车条件，发包人组织试车，并在试车前</w:t>
      </w:r>
      <w:r>
        <w:rPr>
          <w:rFonts w:hAnsi="宋体"/>
          <w:color w:val="auto"/>
          <w:kern w:val="0"/>
          <w:szCs w:val="21"/>
        </w:rPr>
        <w:t>48</w:t>
      </w:r>
      <w:r>
        <w:rPr>
          <w:rFonts w:hint="eastAsia" w:hAnsi="宋体"/>
          <w:color w:val="auto"/>
          <w:kern w:val="0"/>
          <w:szCs w:val="21"/>
        </w:rPr>
        <w:t>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60" w:lineRule="auto"/>
        <w:ind w:firstLine="420" w:firstLineChars="200"/>
        <w:jc w:val="left"/>
        <w:rPr>
          <w:rFonts w:hAnsi="宋体"/>
          <w:color w:val="auto"/>
          <w:kern w:val="0"/>
          <w:szCs w:val="21"/>
        </w:rPr>
      </w:pPr>
      <w:r>
        <w:rPr>
          <w:rFonts w:hAnsi="宋体"/>
          <w:color w:val="auto"/>
          <w:kern w:val="0"/>
          <w:szCs w:val="21"/>
        </w:rPr>
        <w:t xml:space="preserve">13.3.2 </w:t>
      </w:r>
      <w:r>
        <w:rPr>
          <w:rFonts w:hint="eastAsia" w:hAnsi="宋体"/>
          <w:color w:val="auto"/>
          <w:kern w:val="0"/>
          <w:szCs w:val="21"/>
        </w:rPr>
        <w:t>试车中的责任</w:t>
      </w:r>
    </w:p>
    <w:p>
      <w:pPr>
        <w:spacing w:line="360" w:lineRule="auto"/>
        <w:ind w:firstLine="420" w:firstLineChars="200"/>
        <w:jc w:val="left"/>
        <w:rPr>
          <w:rFonts w:hAnsi="宋体"/>
          <w:color w:val="auto"/>
          <w:kern w:val="0"/>
          <w:szCs w:val="21"/>
        </w:rPr>
      </w:pPr>
      <w:r>
        <w:rPr>
          <w:rFonts w:hint="eastAsia" w:hAnsi="宋体"/>
          <w:color w:val="auto"/>
          <w:kern w:val="0"/>
          <w:szCs w:val="21"/>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auto"/>
        <w:ind w:firstLine="420" w:firstLineChars="200"/>
        <w:jc w:val="left"/>
        <w:rPr>
          <w:rFonts w:hAnsi="宋体"/>
          <w:color w:val="auto"/>
          <w:kern w:val="0"/>
          <w:szCs w:val="21"/>
        </w:rPr>
      </w:pPr>
      <w:r>
        <w:rPr>
          <w:rFonts w:hint="eastAsia" w:hAnsi="宋体"/>
          <w:color w:val="auto"/>
          <w:kern w:val="0"/>
          <w:szCs w:val="21"/>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auto"/>
        <w:ind w:firstLine="420" w:firstLineChars="200"/>
        <w:jc w:val="left"/>
        <w:rPr>
          <w:rFonts w:hAnsi="宋体"/>
          <w:color w:val="auto"/>
          <w:kern w:val="0"/>
          <w:szCs w:val="21"/>
        </w:rPr>
      </w:pPr>
      <w:r>
        <w:rPr>
          <w:rFonts w:hAnsi="宋体"/>
          <w:color w:val="auto"/>
          <w:kern w:val="0"/>
          <w:szCs w:val="21"/>
        </w:rPr>
        <w:t xml:space="preserve">13.3.3 </w:t>
      </w:r>
      <w:r>
        <w:rPr>
          <w:rFonts w:hint="eastAsia" w:hAnsi="宋体"/>
          <w:color w:val="auto"/>
          <w:kern w:val="0"/>
          <w:szCs w:val="21"/>
        </w:rPr>
        <w:t>投料试车</w:t>
      </w:r>
    </w:p>
    <w:p>
      <w:pPr>
        <w:spacing w:line="360" w:lineRule="auto"/>
        <w:ind w:firstLine="420" w:firstLineChars="200"/>
        <w:jc w:val="left"/>
        <w:rPr>
          <w:rFonts w:hAnsi="宋体"/>
          <w:color w:val="auto"/>
          <w:kern w:val="0"/>
          <w:szCs w:val="21"/>
        </w:rPr>
      </w:pPr>
      <w:r>
        <w:rPr>
          <w:rFonts w:hint="eastAsia" w:hAnsi="宋体"/>
          <w:color w:val="auto"/>
          <w:kern w:val="0"/>
          <w:szCs w:val="21"/>
        </w:rPr>
        <w:t>如需进行投料试车的，发包人应在工程竣工验收后组织投料试车。发包人要求在工程竣工验收前进行或需要承包人配合时，应征得承包人同意，并在专用合同条款中约定有关事项。</w:t>
      </w:r>
    </w:p>
    <w:p>
      <w:pPr>
        <w:spacing w:line="360" w:lineRule="auto"/>
        <w:ind w:firstLine="420" w:firstLineChars="200"/>
        <w:jc w:val="left"/>
        <w:rPr>
          <w:rFonts w:hAnsi="宋体"/>
          <w:color w:val="auto"/>
          <w:kern w:val="0"/>
          <w:szCs w:val="21"/>
        </w:rPr>
      </w:pPr>
      <w:r>
        <w:rPr>
          <w:rFonts w:hint="eastAsia" w:hAnsi="宋体"/>
          <w:color w:val="auto"/>
          <w:kern w:val="0"/>
          <w:szCs w:val="21"/>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pStyle w:val="7"/>
        <w:numPr>
          <w:ilvl w:val="0"/>
          <w:numId w:val="0"/>
        </w:numPr>
        <w:tabs>
          <w:tab w:val="left" w:pos="2155"/>
        </w:tabs>
        <w:rPr>
          <w:color w:val="auto"/>
        </w:rPr>
      </w:pPr>
      <w:bookmarkStart w:id="623" w:name="_Toc351203590"/>
      <w:bookmarkStart w:id="624" w:name="_Toc337558808"/>
      <w:r>
        <w:rPr>
          <w:color w:val="auto"/>
        </w:rPr>
        <w:t>13.4</w:t>
      </w:r>
      <w:r>
        <w:rPr>
          <w:rFonts w:hint="eastAsia"/>
          <w:color w:val="auto"/>
        </w:rPr>
        <w:t>提前交付单位工程的验收</w:t>
      </w:r>
      <w:bookmarkEnd w:id="623"/>
    </w:p>
    <w:bookmarkEnd w:id="624"/>
    <w:p>
      <w:pPr>
        <w:spacing w:line="360" w:lineRule="auto"/>
        <w:ind w:firstLine="420" w:firstLineChars="200"/>
        <w:jc w:val="left"/>
        <w:rPr>
          <w:rFonts w:hAnsi="宋体"/>
          <w:color w:val="auto"/>
          <w:kern w:val="0"/>
          <w:szCs w:val="21"/>
        </w:rPr>
      </w:pPr>
      <w:r>
        <w:rPr>
          <w:rFonts w:hAnsi="宋体"/>
          <w:color w:val="auto"/>
          <w:kern w:val="0"/>
          <w:szCs w:val="21"/>
        </w:rPr>
        <w:t xml:space="preserve">13.4.1 </w:t>
      </w:r>
      <w:r>
        <w:rPr>
          <w:rFonts w:hint="eastAsia" w:hAnsi="宋体"/>
          <w:color w:val="auto"/>
          <w:kern w:val="0"/>
          <w:szCs w:val="21"/>
        </w:rPr>
        <w:t>发包人需要在工程竣工前使用单位工程的，或承包人提出提前交付已经竣工的单位工程且经发包人同意的，可进行单位工程验收，验收的程序按照第</w:t>
      </w:r>
      <w:r>
        <w:rPr>
          <w:rFonts w:hAnsi="宋体"/>
          <w:color w:val="auto"/>
          <w:kern w:val="0"/>
          <w:szCs w:val="21"/>
        </w:rPr>
        <w:t>13.2</w:t>
      </w:r>
      <w:r>
        <w:rPr>
          <w:rFonts w:hint="eastAsia" w:hAnsi="宋体"/>
          <w:color w:val="auto"/>
          <w:kern w:val="0"/>
          <w:szCs w:val="21"/>
        </w:rPr>
        <w:t>款〔竣工验收〕的约定进行。</w:t>
      </w:r>
    </w:p>
    <w:p>
      <w:pPr>
        <w:spacing w:line="360" w:lineRule="auto"/>
        <w:ind w:firstLine="420" w:firstLineChars="200"/>
        <w:jc w:val="left"/>
        <w:rPr>
          <w:rFonts w:hAnsi="宋体"/>
          <w:color w:val="auto"/>
          <w:kern w:val="0"/>
          <w:szCs w:val="21"/>
        </w:rPr>
      </w:pPr>
      <w:r>
        <w:rPr>
          <w:rFonts w:hint="eastAsia" w:hAnsi="宋体"/>
          <w:color w:val="auto"/>
          <w:kern w:val="0"/>
          <w:szCs w:val="21"/>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auto"/>
        <w:ind w:firstLine="420" w:firstLineChars="200"/>
        <w:jc w:val="left"/>
        <w:rPr>
          <w:rFonts w:hAnsi="宋体"/>
          <w:color w:val="auto"/>
          <w:kern w:val="0"/>
          <w:szCs w:val="21"/>
        </w:rPr>
      </w:pPr>
      <w:r>
        <w:rPr>
          <w:rFonts w:hAnsi="宋体"/>
          <w:color w:val="auto"/>
          <w:kern w:val="0"/>
          <w:szCs w:val="21"/>
        </w:rPr>
        <w:t xml:space="preserve">13.4.2 </w:t>
      </w:r>
      <w:r>
        <w:rPr>
          <w:rFonts w:hint="eastAsia" w:hAnsi="宋体"/>
          <w:color w:val="auto"/>
          <w:kern w:val="0"/>
          <w:szCs w:val="21"/>
        </w:rPr>
        <w:t>发包人要求在工程竣工前交付单位工程，由此导致承包人费用增加和（或）工期延误的，由发包人承担由此增加的费用和（或）延误的工期，并支付承包人合理的利润。</w:t>
      </w:r>
    </w:p>
    <w:p>
      <w:pPr>
        <w:pStyle w:val="7"/>
        <w:numPr>
          <w:ilvl w:val="0"/>
          <w:numId w:val="0"/>
        </w:numPr>
        <w:tabs>
          <w:tab w:val="left" w:pos="2155"/>
        </w:tabs>
        <w:rPr>
          <w:color w:val="auto"/>
        </w:rPr>
      </w:pPr>
      <w:bookmarkStart w:id="625" w:name="_Toc351203591"/>
      <w:r>
        <w:rPr>
          <w:color w:val="auto"/>
        </w:rPr>
        <w:t xml:space="preserve">13.5 </w:t>
      </w:r>
      <w:r>
        <w:rPr>
          <w:rFonts w:hint="eastAsia" w:cs="宋体"/>
          <w:color w:val="auto"/>
        </w:rPr>
        <w:t>施工期运行</w:t>
      </w:r>
      <w:bookmarkEnd w:id="625"/>
    </w:p>
    <w:p>
      <w:pPr>
        <w:spacing w:line="360" w:lineRule="auto"/>
        <w:ind w:firstLine="420" w:firstLineChars="200"/>
        <w:jc w:val="left"/>
        <w:rPr>
          <w:rFonts w:hAnsi="宋体"/>
          <w:color w:val="auto"/>
          <w:kern w:val="0"/>
          <w:szCs w:val="21"/>
        </w:rPr>
      </w:pPr>
      <w:r>
        <w:rPr>
          <w:rFonts w:hAnsi="宋体"/>
          <w:color w:val="auto"/>
          <w:kern w:val="0"/>
          <w:szCs w:val="21"/>
        </w:rPr>
        <w:t xml:space="preserve">13.5.1 </w:t>
      </w:r>
      <w:r>
        <w:rPr>
          <w:rFonts w:hint="eastAsia" w:hAnsi="宋体"/>
          <w:color w:val="auto"/>
          <w:kern w:val="0"/>
          <w:szCs w:val="21"/>
        </w:rPr>
        <w:t>施工期运行是指合同工程尚未全部竣工，其中某项或某几项单位工程或工程设备安装已竣工，根据专用合同条款约定，需要投入施工期运行的，经发包人按第</w:t>
      </w:r>
      <w:r>
        <w:rPr>
          <w:rFonts w:hAnsi="宋体"/>
          <w:color w:val="auto"/>
          <w:kern w:val="0"/>
          <w:szCs w:val="21"/>
        </w:rPr>
        <w:t>13.4</w:t>
      </w:r>
      <w:r>
        <w:rPr>
          <w:rFonts w:hint="eastAsia" w:hAnsi="宋体"/>
          <w:color w:val="auto"/>
          <w:kern w:val="0"/>
          <w:szCs w:val="21"/>
        </w:rPr>
        <w:t>款〔提前交付单位工程的验收〕的约定验收合格，证明能确保安全后，才能在施工期投入运行。</w:t>
      </w:r>
    </w:p>
    <w:p>
      <w:pPr>
        <w:spacing w:line="360" w:lineRule="auto"/>
        <w:ind w:firstLine="420" w:firstLineChars="200"/>
        <w:jc w:val="left"/>
        <w:rPr>
          <w:rFonts w:hAnsi="宋体"/>
          <w:color w:val="auto"/>
          <w:kern w:val="0"/>
          <w:szCs w:val="21"/>
        </w:rPr>
      </w:pPr>
      <w:r>
        <w:rPr>
          <w:rFonts w:hAnsi="宋体"/>
          <w:color w:val="auto"/>
          <w:kern w:val="0"/>
          <w:szCs w:val="21"/>
        </w:rPr>
        <w:t xml:space="preserve">13.5.2 </w:t>
      </w:r>
      <w:r>
        <w:rPr>
          <w:rFonts w:hint="eastAsia" w:hAnsi="宋体"/>
          <w:color w:val="auto"/>
          <w:kern w:val="0"/>
          <w:szCs w:val="21"/>
        </w:rPr>
        <w:t>在施工期运行中发现工程或工程设备损坏或存在缺陷的，由承包人按第</w:t>
      </w:r>
      <w:r>
        <w:rPr>
          <w:rFonts w:hAnsi="宋体"/>
          <w:color w:val="auto"/>
          <w:kern w:val="0"/>
          <w:szCs w:val="21"/>
        </w:rPr>
        <w:t>15.2</w:t>
      </w:r>
      <w:r>
        <w:rPr>
          <w:rFonts w:hint="eastAsia" w:hAnsi="宋体"/>
          <w:color w:val="auto"/>
          <w:kern w:val="0"/>
          <w:szCs w:val="21"/>
        </w:rPr>
        <w:t>款〔缺陷责任期〕约定进行修复。</w:t>
      </w:r>
    </w:p>
    <w:p>
      <w:pPr>
        <w:pStyle w:val="7"/>
        <w:numPr>
          <w:ilvl w:val="0"/>
          <w:numId w:val="0"/>
        </w:numPr>
        <w:tabs>
          <w:tab w:val="left" w:pos="2155"/>
        </w:tabs>
        <w:rPr>
          <w:color w:val="auto"/>
        </w:rPr>
      </w:pPr>
      <w:bookmarkStart w:id="626" w:name="_Toc296503112"/>
      <w:bookmarkStart w:id="627" w:name="_Toc296346613"/>
      <w:bookmarkStart w:id="628" w:name="_Toc351203592"/>
      <w:bookmarkStart w:id="629" w:name="_Toc337558809"/>
      <w:r>
        <w:rPr>
          <w:color w:val="auto"/>
        </w:rPr>
        <w:t xml:space="preserve">13.6 </w:t>
      </w:r>
      <w:r>
        <w:rPr>
          <w:rFonts w:hint="eastAsia" w:cs="宋体"/>
          <w:color w:val="auto"/>
        </w:rPr>
        <w:t>竣工退</w:t>
      </w:r>
      <w:bookmarkEnd w:id="626"/>
      <w:bookmarkEnd w:id="627"/>
      <w:r>
        <w:rPr>
          <w:rFonts w:hint="eastAsia" w:cs="宋体"/>
          <w:color w:val="auto"/>
        </w:rPr>
        <w:t>场</w:t>
      </w:r>
      <w:bookmarkEnd w:id="628"/>
    </w:p>
    <w:bookmarkEnd w:id="629"/>
    <w:p>
      <w:pPr>
        <w:spacing w:line="360" w:lineRule="auto"/>
        <w:ind w:firstLine="420" w:firstLineChars="200"/>
        <w:jc w:val="left"/>
        <w:rPr>
          <w:rFonts w:hAnsi="宋体"/>
          <w:color w:val="auto"/>
          <w:kern w:val="0"/>
          <w:szCs w:val="21"/>
        </w:rPr>
      </w:pPr>
      <w:r>
        <w:rPr>
          <w:rFonts w:hAnsi="宋体"/>
          <w:color w:val="auto"/>
          <w:kern w:val="0"/>
          <w:szCs w:val="21"/>
        </w:rPr>
        <w:t xml:space="preserve">13.6.1 </w:t>
      </w:r>
      <w:r>
        <w:rPr>
          <w:rFonts w:hint="eastAsia" w:hAnsi="宋体"/>
          <w:color w:val="auto"/>
          <w:kern w:val="0"/>
          <w:szCs w:val="21"/>
        </w:rPr>
        <w:t>竣工退场</w:t>
      </w:r>
    </w:p>
    <w:p>
      <w:pPr>
        <w:spacing w:line="360" w:lineRule="auto"/>
        <w:ind w:firstLine="420" w:firstLineChars="200"/>
        <w:jc w:val="left"/>
        <w:rPr>
          <w:rFonts w:hAnsi="宋体"/>
          <w:color w:val="auto"/>
          <w:kern w:val="0"/>
          <w:szCs w:val="21"/>
        </w:rPr>
      </w:pPr>
      <w:r>
        <w:rPr>
          <w:rFonts w:hint="eastAsia" w:hAnsi="宋体"/>
          <w:color w:val="auto"/>
          <w:kern w:val="0"/>
          <w:szCs w:val="21"/>
        </w:rPr>
        <w:t>颁发工程接收证书后，承包人应按以下要求对施工现场进行清理：</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）施工现场内残留的垃圾已全部清除出场；</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）临时工程已拆除，场地已进行清理、平整或复原；</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）按合同约定应撤离的人员、承包人施工设备和剩余的材料，包括废弃的施工设备和材料，已按计划撤离施工现场；</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4</w:t>
      </w:r>
      <w:r>
        <w:rPr>
          <w:rFonts w:hint="eastAsia" w:hAnsi="宋体"/>
          <w:color w:val="auto"/>
          <w:kern w:val="0"/>
          <w:szCs w:val="21"/>
        </w:rPr>
        <w:t>）施工现场周边及其附近道路、河道的施工堆积物，已全部清理；</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5</w:t>
      </w:r>
      <w:r>
        <w:rPr>
          <w:rFonts w:hint="eastAsia" w:hAnsi="宋体"/>
          <w:color w:val="auto"/>
          <w:kern w:val="0"/>
          <w:szCs w:val="21"/>
        </w:rPr>
        <w:t>）施工现场其他场地清理工作已全部完成。</w:t>
      </w:r>
    </w:p>
    <w:p>
      <w:pPr>
        <w:spacing w:line="360" w:lineRule="auto"/>
        <w:ind w:firstLine="420" w:firstLineChars="200"/>
        <w:jc w:val="left"/>
        <w:rPr>
          <w:rFonts w:hAnsi="宋体"/>
          <w:color w:val="auto"/>
          <w:kern w:val="0"/>
          <w:szCs w:val="21"/>
        </w:rPr>
      </w:pPr>
      <w:r>
        <w:rPr>
          <w:rFonts w:hint="eastAsia" w:hAnsi="宋体"/>
          <w:color w:val="auto"/>
          <w:kern w:val="0"/>
          <w:szCs w:val="21"/>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auto"/>
        <w:ind w:firstLine="420" w:firstLineChars="200"/>
        <w:jc w:val="left"/>
        <w:rPr>
          <w:rFonts w:hAnsi="宋体"/>
          <w:color w:val="auto"/>
          <w:kern w:val="0"/>
          <w:szCs w:val="21"/>
        </w:rPr>
      </w:pPr>
      <w:r>
        <w:rPr>
          <w:rFonts w:hAnsi="宋体"/>
          <w:color w:val="auto"/>
          <w:kern w:val="0"/>
          <w:szCs w:val="21"/>
        </w:rPr>
        <w:t xml:space="preserve">13.6.2 </w:t>
      </w:r>
      <w:r>
        <w:rPr>
          <w:rFonts w:hint="eastAsia" w:hAnsi="宋体"/>
          <w:color w:val="auto"/>
          <w:kern w:val="0"/>
          <w:szCs w:val="21"/>
        </w:rPr>
        <w:t>地表还原</w:t>
      </w:r>
    </w:p>
    <w:p>
      <w:pPr>
        <w:spacing w:line="360" w:lineRule="auto"/>
        <w:ind w:firstLine="420" w:firstLineChars="200"/>
        <w:jc w:val="left"/>
        <w:rPr>
          <w:rFonts w:hAnsi="宋体"/>
          <w:color w:val="auto"/>
          <w:kern w:val="0"/>
          <w:szCs w:val="21"/>
        </w:rPr>
      </w:pPr>
      <w:r>
        <w:rPr>
          <w:rFonts w:hint="eastAsia" w:hAnsi="宋体"/>
          <w:color w:val="auto"/>
          <w:kern w:val="0"/>
          <w:szCs w:val="21"/>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6"/>
        <w:numPr>
          <w:ilvl w:val="0"/>
          <w:numId w:val="0"/>
        </w:numPr>
        <w:tabs>
          <w:tab w:val="left" w:pos="900"/>
        </w:tabs>
        <w:rPr>
          <w:color w:val="auto"/>
        </w:rPr>
      </w:pPr>
      <w:bookmarkStart w:id="630" w:name="_Toc18404"/>
      <w:bookmarkStart w:id="631" w:name="_Toc29704"/>
      <w:bookmarkStart w:id="632" w:name="_Toc525396183"/>
      <w:bookmarkStart w:id="633" w:name="_Toc351203593"/>
      <w:bookmarkStart w:id="634" w:name="_Toc5296"/>
      <w:bookmarkStart w:id="635" w:name="_Toc337558810"/>
      <w:bookmarkStart w:id="636" w:name="_Toc296503113"/>
      <w:bookmarkStart w:id="637" w:name="_Toc296346614"/>
      <w:r>
        <w:rPr>
          <w:color w:val="auto"/>
        </w:rPr>
        <w:t xml:space="preserve">14. </w:t>
      </w:r>
      <w:r>
        <w:rPr>
          <w:rFonts w:hint="eastAsia" w:cs="宋体"/>
          <w:color w:val="auto"/>
        </w:rPr>
        <w:t>竣工结算</w:t>
      </w:r>
      <w:bookmarkEnd w:id="630"/>
      <w:bookmarkEnd w:id="631"/>
      <w:bookmarkEnd w:id="632"/>
      <w:bookmarkEnd w:id="633"/>
      <w:bookmarkEnd w:id="634"/>
    </w:p>
    <w:bookmarkEnd w:id="635"/>
    <w:p>
      <w:pPr>
        <w:pStyle w:val="7"/>
        <w:numPr>
          <w:ilvl w:val="0"/>
          <w:numId w:val="0"/>
        </w:numPr>
        <w:tabs>
          <w:tab w:val="left" w:pos="2155"/>
        </w:tabs>
        <w:rPr>
          <w:color w:val="auto"/>
        </w:rPr>
      </w:pPr>
      <w:bookmarkStart w:id="638" w:name="_Toc351203594"/>
      <w:bookmarkStart w:id="639" w:name="_Toc337558811"/>
      <w:r>
        <w:rPr>
          <w:color w:val="auto"/>
        </w:rPr>
        <w:t xml:space="preserve">14.1 </w:t>
      </w:r>
      <w:r>
        <w:rPr>
          <w:rFonts w:hint="eastAsia" w:cs="宋体"/>
          <w:color w:val="auto"/>
        </w:rPr>
        <w:t>竣工结算申请</w:t>
      </w:r>
      <w:bookmarkEnd w:id="638"/>
    </w:p>
    <w:bookmarkEnd w:id="639"/>
    <w:p>
      <w:pPr>
        <w:autoSpaceDE w:val="0"/>
        <w:autoSpaceDN w:val="0"/>
        <w:adjustRightInd w:val="0"/>
        <w:spacing w:line="360" w:lineRule="auto"/>
        <w:ind w:firstLine="420" w:firstLineChars="200"/>
        <w:jc w:val="left"/>
        <w:rPr>
          <w:rFonts w:hAnsi="宋体"/>
          <w:color w:val="auto"/>
          <w:szCs w:val="21"/>
        </w:rPr>
      </w:pPr>
      <w:r>
        <w:rPr>
          <w:rFonts w:hint="eastAsia" w:hAnsi="宋体"/>
          <w:color w:val="auto"/>
          <w:kern w:val="0"/>
          <w:szCs w:val="21"/>
        </w:rPr>
        <w:t>除专用合同条款另有约定外，</w:t>
      </w:r>
      <w:r>
        <w:rPr>
          <w:rFonts w:hint="eastAsia" w:hAnsi="宋体"/>
          <w:color w:val="auto"/>
          <w:szCs w:val="21"/>
        </w:rPr>
        <w:t>承包人应在工程竣工验收合格后</w:t>
      </w:r>
      <w:r>
        <w:rPr>
          <w:rFonts w:hAnsi="宋体"/>
          <w:color w:val="auto"/>
          <w:szCs w:val="21"/>
        </w:rPr>
        <w:t>28</w:t>
      </w:r>
      <w:r>
        <w:rPr>
          <w:rFonts w:hint="eastAsia" w:hAnsi="宋体"/>
          <w:color w:val="auto"/>
          <w:szCs w:val="21"/>
        </w:rPr>
        <w:t>天内向发包人和监理人提交竣工结算申请单，并提交完整的结算资料，有关竣工结算申请单的资料清单和份数等要求由合同当事人在专用合同条款中约定。</w:t>
      </w:r>
    </w:p>
    <w:p>
      <w:pPr>
        <w:autoSpaceDE w:val="0"/>
        <w:autoSpaceDN w:val="0"/>
        <w:adjustRightInd w:val="0"/>
        <w:spacing w:line="360" w:lineRule="auto"/>
        <w:ind w:firstLine="420" w:firstLineChars="200"/>
        <w:jc w:val="left"/>
        <w:rPr>
          <w:rFonts w:hAnsi="宋体"/>
          <w:color w:val="auto"/>
          <w:szCs w:val="21"/>
        </w:rPr>
      </w:pPr>
      <w:r>
        <w:rPr>
          <w:rFonts w:hint="eastAsia" w:hAnsi="宋体"/>
          <w:color w:val="auto"/>
          <w:szCs w:val="21"/>
        </w:rPr>
        <w:t>除专用合同条款另有约定外，竣工结算申请单应包括以下内容：</w:t>
      </w:r>
    </w:p>
    <w:p>
      <w:pPr>
        <w:autoSpaceDE w:val="0"/>
        <w:autoSpaceDN w:val="0"/>
        <w:adjustRightInd w:val="0"/>
        <w:spacing w:line="360" w:lineRule="auto"/>
        <w:ind w:firstLine="420" w:firstLineChars="200"/>
        <w:jc w:val="left"/>
        <w:rPr>
          <w:rFonts w:hAnsi="宋体"/>
          <w:color w:val="auto"/>
          <w:szCs w:val="21"/>
        </w:rPr>
      </w:pPr>
      <w:r>
        <w:rPr>
          <w:rFonts w:hint="eastAsia" w:hAnsi="宋体"/>
          <w:color w:val="auto"/>
          <w:szCs w:val="21"/>
        </w:rPr>
        <w:t>（</w:t>
      </w:r>
      <w:r>
        <w:rPr>
          <w:rFonts w:hAnsi="宋体"/>
          <w:color w:val="auto"/>
          <w:szCs w:val="21"/>
        </w:rPr>
        <w:t>1</w:t>
      </w:r>
      <w:r>
        <w:rPr>
          <w:rFonts w:hint="eastAsia" w:hAnsi="宋体"/>
          <w:color w:val="auto"/>
          <w:szCs w:val="21"/>
        </w:rPr>
        <w:t>）竣工结算合同价格；</w:t>
      </w:r>
    </w:p>
    <w:p>
      <w:pPr>
        <w:autoSpaceDE w:val="0"/>
        <w:autoSpaceDN w:val="0"/>
        <w:adjustRightInd w:val="0"/>
        <w:spacing w:line="360" w:lineRule="auto"/>
        <w:ind w:firstLine="420" w:firstLineChars="200"/>
        <w:jc w:val="left"/>
        <w:rPr>
          <w:rFonts w:hAnsi="宋体"/>
          <w:color w:val="auto"/>
          <w:szCs w:val="21"/>
        </w:rPr>
      </w:pPr>
      <w:r>
        <w:rPr>
          <w:rFonts w:hint="eastAsia" w:hAnsi="宋体"/>
          <w:color w:val="auto"/>
          <w:szCs w:val="21"/>
        </w:rPr>
        <w:t>（</w:t>
      </w:r>
      <w:r>
        <w:rPr>
          <w:rFonts w:hAnsi="宋体"/>
          <w:color w:val="auto"/>
          <w:szCs w:val="21"/>
        </w:rPr>
        <w:t>2</w:t>
      </w:r>
      <w:r>
        <w:rPr>
          <w:rFonts w:hint="eastAsia" w:hAnsi="宋体"/>
          <w:color w:val="auto"/>
          <w:szCs w:val="21"/>
        </w:rPr>
        <w:t>）发包人已支付承包人的款项；</w:t>
      </w:r>
    </w:p>
    <w:p>
      <w:pPr>
        <w:autoSpaceDE w:val="0"/>
        <w:autoSpaceDN w:val="0"/>
        <w:adjustRightInd w:val="0"/>
        <w:spacing w:line="360" w:lineRule="auto"/>
        <w:ind w:firstLine="420" w:firstLineChars="200"/>
        <w:jc w:val="left"/>
        <w:rPr>
          <w:rFonts w:hAnsi="宋体"/>
          <w:color w:val="auto"/>
          <w:szCs w:val="21"/>
        </w:rPr>
      </w:pPr>
      <w:r>
        <w:rPr>
          <w:rFonts w:hint="eastAsia" w:hAnsi="宋体"/>
          <w:color w:val="auto"/>
          <w:szCs w:val="21"/>
        </w:rPr>
        <w:t>（</w:t>
      </w:r>
      <w:r>
        <w:rPr>
          <w:rFonts w:hAnsi="宋体"/>
          <w:color w:val="auto"/>
          <w:szCs w:val="21"/>
        </w:rPr>
        <w:t>3</w:t>
      </w:r>
      <w:r>
        <w:rPr>
          <w:rFonts w:hint="eastAsia" w:hAnsi="宋体"/>
          <w:color w:val="auto"/>
          <w:szCs w:val="21"/>
        </w:rPr>
        <w:t>）应扣留的质量保证金；</w:t>
      </w:r>
      <w:r>
        <w:rPr>
          <w:rFonts w:hAnsi="宋体"/>
          <w:color w:val="auto"/>
          <w:szCs w:val="21"/>
        </w:rPr>
        <w:t xml:space="preserve"> </w:t>
      </w:r>
    </w:p>
    <w:p>
      <w:pPr>
        <w:autoSpaceDE w:val="0"/>
        <w:autoSpaceDN w:val="0"/>
        <w:adjustRightInd w:val="0"/>
        <w:spacing w:line="360" w:lineRule="auto"/>
        <w:ind w:firstLine="420" w:firstLineChars="200"/>
        <w:jc w:val="left"/>
        <w:rPr>
          <w:rFonts w:hAnsi="宋体"/>
          <w:color w:val="auto"/>
          <w:szCs w:val="21"/>
        </w:rPr>
      </w:pPr>
      <w:r>
        <w:rPr>
          <w:rFonts w:hint="eastAsia" w:hAnsi="宋体"/>
          <w:color w:val="auto"/>
          <w:szCs w:val="21"/>
        </w:rPr>
        <w:t>（</w:t>
      </w:r>
      <w:r>
        <w:rPr>
          <w:rFonts w:hAnsi="宋体"/>
          <w:color w:val="auto"/>
          <w:szCs w:val="21"/>
        </w:rPr>
        <w:t>4</w:t>
      </w:r>
      <w:r>
        <w:rPr>
          <w:rFonts w:hint="eastAsia" w:hAnsi="宋体"/>
          <w:color w:val="auto"/>
          <w:szCs w:val="21"/>
        </w:rPr>
        <w:t>）发包人应支付承包人的合同价款。</w:t>
      </w:r>
    </w:p>
    <w:p>
      <w:pPr>
        <w:pStyle w:val="7"/>
        <w:numPr>
          <w:ilvl w:val="0"/>
          <w:numId w:val="0"/>
        </w:numPr>
        <w:tabs>
          <w:tab w:val="left" w:pos="2155"/>
        </w:tabs>
        <w:rPr>
          <w:color w:val="auto"/>
        </w:rPr>
      </w:pPr>
      <w:bookmarkStart w:id="640" w:name="_Toc351203595"/>
      <w:bookmarkStart w:id="641" w:name="_Toc337558812"/>
      <w:r>
        <w:rPr>
          <w:color w:val="auto"/>
        </w:rPr>
        <w:t xml:space="preserve">14.2 </w:t>
      </w:r>
      <w:r>
        <w:rPr>
          <w:rFonts w:hint="eastAsia" w:cs="宋体"/>
          <w:color w:val="auto"/>
        </w:rPr>
        <w:t>竣工结算审核</w:t>
      </w:r>
      <w:bookmarkEnd w:id="640"/>
    </w:p>
    <w:bookmarkEnd w:id="641"/>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）除专用合同条款另有约定外，监理人应在收到竣工结算申请单后</w:t>
      </w:r>
      <w:r>
        <w:rPr>
          <w:rFonts w:hAnsi="宋体"/>
          <w:color w:val="auto"/>
          <w:kern w:val="0"/>
          <w:szCs w:val="21"/>
        </w:rPr>
        <w:t>14</w:t>
      </w:r>
      <w:r>
        <w:rPr>
          <w:rFonts w:hint="eastAsia" w:hAnsi="宋体"/>
          <w:color w:val="auto"/>
          <w:kern w:val="0"/>
          <w:szCs w:val="21"/>
        </w:rPr>
        <w:t>天内完成核查并报送发包人。发包人应在收到监理人提交的经审核的竣工结算申请单后</w:t>
      </w:r>
      <w:r>
        <w:rPr>
          <w:rFonts w:hAnsi="宋体"/>
          <w:color w:val="auto"/>
          <w:kern w:val="0"/>
          <w:szCs w:val="21"/>
        </w:rPr>
        <w:t>14</w:t>
      </w:r>
      <w:r>
        <w:rPr>
          <w:rFonts w:hint="eastAsia" w:hAnsi="宋体"/>
          <w:color w:val="auto"/>
          <w:kern w:val="0"/>
          <w:szCs w:val="21"/>
        </w:rPr>
        <w:t>天内完成审批，并由监理人向承包人签发经发包人签认的竣工付款证书。监理人或</w:t>
      </w:r>
      <w:r>
        <w:rPr>
          <w:rFonts w:hint="eastAsia" w:hAnsi="宋体"/>
          <w:color w:val="auto"/>
          <w:szCs w:val="21"/>
        </w:rPr>
        <w:t>发包人对竣工</w:t>
      </w:r>
      <w:r>
        <w:rPr>
          <w:rFonts w:hint="eastAsia" w:hAnsi="宋体"/>
          <w:color w:val="auto"/>
          <w:kern w:val="0"/>
          <w:szCs w:val="21"/>
        </w:rPr>
        <w:t>结算</w:t>
      </w:r>
      <w:r>
        <w:rPr>
          <w:rFonts w:hint="eastAsia" w:hAnsi="宋体"/>
          <w:color w:val="auto"/>
          <w:szCs w:val="21"/>
        </w:rPr>
        <w:t>申请单有异议的，有权要求承包人进行修正和提供补充资料，承包人应提交修正后的竣工</w:t>
      </w:r>
      <w:r>
        <w:rPr>
          <w:rFonts w:hint="eastAsia" w:hAnsi="宋体"/>
          <w:color w:val="auto"/>
          <w:kern w:val="0"/>
          <w:szCs w:val="21"/>
        </w:rPr>
        <w:t>结算</w:t>
      </w:r>
      <w:r>
        <w:rPr>
          <w:rFonts w:hint="eastAsia" w:hAnsi="宋体"/>
          <w:color w:val="auto"/>
          <w:szCs w:val="21"/>
        </w:rPr>
        <w:t>申请单。</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发包人在收到承包人提交竣工结算申请书后</w:t>
      </w:r>
      <w:r>
        <w:rPr>
          <w:rFonts w:hAnsi="宋体"/>
          <w:color w:val="auto"/>
          <w:kern w:val="0"/>
          <w:szCs w:val="21"/>
        </w:rPr>
        <w:t>28</w:t>
      </w:r>
      <w:r>
        <w:rPr>
          <w:rFonts w:hint="eastAsia" w:hAnsi="宋体"/>
          <w:color w:val="auto"/>
          <w:kern w:val="0"/>
          <w:szCs w:val="21"/>
        </w:rPr>
        <w:t>天内未完成审批且未提出异议的，视为发包人认可承包人提交的竣工结算申请单，并自发包人收到承包人提交的竣工结算申请单后第</w:t>
      </w:r>
      <w:r>
        <w:rPr>
          <w:rFonts w:hAnsi="宋体"/>
          <w:color w:val="auto"/>
          <w:kern w:val="0"/>
          <w:szCs w:val="21"/>
        </w:rPr>
        <w:t>29</w:t>
      </w:r>
      <w:r>
        <w:rPr>
          <w:rFonts w:hint="eastAsia" w:hAnsi="宋体"/>
          <w:color w:val="auto"/>
          <w:kern w:val="0"/>
          <w:szCs w:val="21"/>
        </w:rPr>
        <w:t>天起视为已签发竣工付款证书。</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）除专用合同条款另有约定外，发包人应在签发竣工付款证书后的</w:t>
      </w:r>
      <w:r>
        <w:rPr>
          <w:rFonts w:hAnsi="宋体"/>
          <w:color w:val="auto"/>
          <w:kern w:val="0"/>
          <w:szCs w:val="21"/>
        </w:rPr>
        <w:t xml:space="preserve">14 </w:t>
      </w:r>
      <w:r>
        <w:rPr>
          <w:rFonts w:hint="eastAsia" w:hAnsi="宋体"/>
          <w:color w:val="auto"/>
          <w:kern w:val="0"/>
          <w:szCs w:val="21"/>
        </w:rPr>
        <w:t>天内，完成对承包人的竣工付款。发包人逾期支付的，按照中国人民银行发布的同期同类贷款基准利率支付违约金；逾期支付超过</w:t>
      </w:r>
      <w:r>
        <w:rPr>
          <w:rFonts w:hAnsi="宋体"/>
          <w:color w:val="auto"/>
          <w:kern w:val="0"/>
          <w:szCs w:val="21"/>
        </w:rPr>
        <w:t>56</w:t>
      </w:r>
      <w:r>
        <w:rPr>
          <w:rFonts w:hint="eastAsia" w:hAnsi="宋体"/>
          <w:color w:val="auto"/>
          <w:kern w:val="0"/>
          <w:szCs w:val="21"/>
        </w:rPr>
        <w:t>天的，按照中国人民银行发布的同期同类贷款基准利率的两倍支付违约金。</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）承包人对发包人签认的竣工付款证书有异议的，对于有异议部分应在收到发包人签认的竣工付款证书后</w:t>
      </w:r>
      <w:r>
        <w:rPr>
          <w:rFonts w:hAnsi="宋体"/>
          <w:color w:val="auto"/>
          <w:kern w:val="0"/>
          <w:szCs w:val="21"/>
        </w:rPr>
        <w:t>7</w:t>
      </w:r>
      <w:r>
        <w:rPr>
          <w:rFonts w:hint="eastAsia" w:hAnsi="宋体"/>
          <w:color w:val="auto"/>
          <w:kern w:val="0"/>
          <w:szCs w:val="21"/>
        </w:rPr>
        <w:t>天内提出异议，并由合同当事人按照专用合同条款约定的方式和程序进行复核，或按照第</w:t>
      </w:r>
      <w:r>
        <w:rPr>
          <w:rFonts w:hAnsi="宋体"/>
          <w:color w:val="auto"/>
          <w:kern w:val="0"/>
          <w:szCs w:val="21"/>
        </w:rPr>
        <w:t>20</w:t>
      </w:r>
      <w:r>
        <w:rPr>
          <w:rFonts w:hint="eastAsia" w:hAnsi="宋体"/>
          <w:color w:val="auto"/>
          <w:kern w:val="0"/>
          <w:szCs w:val="21"/>
        </w:rPr>
        <w:t>条〔争议解决〕约定处理。对于无异议部分，发包人应签发临时竣工付款证书，并按本款第（</w:t>
      </w:r>
      <w:r>
        <w:rPr>
          <w:rFonts w:hAnsi="宋体"/>
          <w:color w:val="auto"/>
          <w:kern w:val="0"/>
          <w:szCs w:val="21"/>
        </w:rPr>
        <w:t>2</w:t>
      </w:r>
      <w:r>
        <w:rPr>
          <w:rFonts w:hint="eastAsia" w:hAnsi="宋体"/>
          <w:color w:val="auto"/>
          <w:kern w:val="0"/>
          <w:szCs w:val="21"/>
        </w:rPr>
        <w:t>）项完成付款。承包人逾期未提出异议的，视为认可发包人的审批结果。</w:t>
      </w:r>
    </w:p>
    <w:p>
      <w:pPr>
        <w:pStyle w:val="7"/>
        <w:numPr>
          <w:ilvl w:val="0"/>
          <w:numId w:val="0"/>
        </w:numPr>
        <w:tabs>
          <w:tab w:val="left" w:pos="2155"/>
        </w:tabs>
        <w:rPr>
          <w:color w:val="auto"/>
        </w:rPr>
      </w:pPr>
      <w:bookmarkStart w:id="642" w:name="_Toc351203596"/>
      <w:bookmarkStart w:id="643" w:name="_Toc337558813"/>
      <w:r>
        <w:rPr>
          <w:color w:val="auto"/>
        </w:rPr>
        <w:t xml:space="preserve">14.3 </w:t>
      </w:r>
      <w:r>
        <w:rPr>
          <w:rFonts w:hint="eastAsia" w:cs="宋体"/>
          <w:color w:val="auto"/>
        </w:rPr>
        <w:t>甩项竣工协议</w:t>
      </w:r>
      <w:bookmarkEnd w:id="642"/>
    </w:p>
    <w:bookmarkEnd w:id="643"/>
    <w:p>
      <w:pPr>
        <w:autoSpaceDE w:val="0"/>
        <w:autoSpaceDN w:val="0"/>
        <w:adjustRightInd w:val="0"/>
        <w:spacing w:line="360" w:lineRule="auto"/>
        <w:ind w:firstLine="411" w:firstLineChars="196"/>
        <w:jc w:val="left"/>
        <w:rPr>
          <w:rFonts w:hAnsi="宋体"/>
          <w:color w:val="auto"/>
          <w:kern w:val="0"/>
          <w:szCs w:val="21"/>
        </w:rPr>
      </w:pPr>
      <w:r>
        <w:rPr>
          <w:rFonts w:hint="eastAsia" w:hAnsi="宋体"/>
          <w:color w:val="auto"/>
          <w:szCs w:val="21"/>
        </w:rPr>
        <w:t>发包人要求甩项竣工的，合同当事人应签订甩项竣工协议。在甩项竣工协议中应明确，合同当事人按照第</w:t>
      </w:r>
      <w:r>
        <w:rPr>
          <w:rFonts w:hAnsi="宋体"/>
          <w:color w:val="auto"/>
          <w:szCs w:val="21"/>
        </w:rPr>
        <w:t>14.1</w:t>
      </w:r>
      <w:r>
        <w:rPr>
          <w:rFonts w:hint="eastAsia" w:hAnsi="宋体"/>
          <w:color w:val="auto"/>
          <w:szCs w:val="21"/>
        </w:rPr>
        <w:t>款〔竣工结算申请〕及</w:t>
      </w:r>
      <w:r>
        <w:rPr>
          <w:rFonts w:hAnsi="宋体"/>
          <w:color w:val="auto"/>
          <w:szCs w:val="21"/>
        </w:rPr>
        <w:t>14.2</w:t>
      </w:r>
      <w:r>
        <w:rPr>
          <w:rFonts w:hint="eastAsia" w:hAnsi="宋体"/>
          <w:color w:val="auto"/>
          <w:szCs w:val="21"/>
        </w:rPr>
        <w:t>款〔竣工结算审核〕的约定，对已完合格工程进行结算，并支付相应合同价款。</w:t>
      </w:r>
    </w:p>
    <w:p>
      <w:pPr>
        <w:pStyle w:val="7"/>
        <w:numPr>
          <w:ilvl w:val="0"/>
          <w:numId w:val="0"/>
        </w:numPr>
        <w:tabs>
          <w:tab w:val="left" w:pos="2155"/>
        </w:tabs>
        <w:rPr>
          <w:color w:val="auto"/>
        </w:rPr>
      </w:pPr>
      <w:bookmarkStart w:id="644" w:name="_Toc351203597"/>
      <w:bookmarkStart w:id="645" w:name="_Toc337558814"/>
      <w:r>
        <w:rPr>
          <w:color w:val="auto"/>
        </w:rPr>
        <w:t xml:space="preserve">14.4 </w:t>
      </w:r>
      <w:r>
        <w:rPr>
          <w:rFonts w:hint="eastAsia" w:cs="宋体"/>
          <w:color w:val="auto"/>
        </w:rPr>
        <w:t>最终结清</w:t>
      </w:r>
      <w:bookmarkEnd w:id="644"/>
    </w:p>
    <w:bookmarkEnd w:id="645"/>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14.4.1 </w:t>
      </w:r>
      <w:r>
        <w:rPr>
          <w:rFonts w:hint="eastAsia" w:hAnsi="宋体"/>
          <w:color w:val="auto"/>
          <w:kern w:val="0"/>
          <w:szCs w:val="21"/>
        </w:rPr>
        <w:t>最终结清申请单</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）除专用合同条款另有约定外，承包人应在缺陷责任期终止证书颁发后</w:t>
      </w:r>
      <w:r>
        <w:rPr>
          <w:rFonts w:hAnsi="宋体"/>
          <w:color w:val="auto"/>
          <w:kern w:val="0"/>
          <w:szCs w:val="21"/>
        </w:rPr>
        <w:t>7</w:t>
      </w:r>
      <w:r>
        <w:rPr>
          <w:rFonts w:hint="eastAsia" w:hAnsi="宋体"/>
          <w:color w:val="auto"/>
          <w:kern w:val="0"/>
          <w:szCs w:val="21"/>
        </w:rPr>
        <w:t>天内，按专用合同条款约定的份数向发包人提交最终结清申请单，并提供相关证明材料。</w:t>
      </w:r>
    </w:p>
    <w:p>
      <w:pPr>
        <w:autoSpaceDE w:val="0"/>
        <w:autoSpaceDN w:val="0"/>
        <w:adjustRightInd w:val="0"/>
        <w:spacing w:line="360" w:lineRule="auto"/>
        <w:ind w:firstLine="420" w:firstLineChars="200"/>
        <w:jc w:val="left"/>
        <w:rPr>
          <w:rFonts w:hAnsi="宋体"/>
          <w:color w:val="auto"/>
          <w:szCs w:val="21"/>
        </w:rPr>
      </w:pPr>
      <w:r>
        <w:rPr>
          <w:rFonts w:hint="eastAsia" w:hAnsi="宋体"/>
          <w:color w:val="auto"/>
          <w:szCs w:val="21"/>
        </w:rPr>
        <w:t>除专用合同条款另有约定外，</w:t>
      </w:r>
      <w:r>
        <w:rPr>
          <w:rFonts w:hint="eastAsia" w:hAnsi="宋体"/>
          <w:color w:val="auto"/>
          <w:kern w:val="0"/>
          <w:szCs w:val="21"/>
        </w:rPr>
        <w:t>最终结清申请单</w:t>
      </w:r>
      <w:r>
        <w:rPr>
          <w:rFonts w:hint="eastAsia" w:hAnsi="宋体"/>
          <w:color w:val="auto"/>
          <w:szCs w:val="21"/>
        </w:rPr>
        <w:t>应列明质量保证金、应扣除的质量保证金、缺陷责任期内发生的增减费用。</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）发包人对最终结清申请单内容有异议的，有权要求承包人进行修正和提供补充资料，承包人应向发包人提交修正后的最终结清申请单。</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14.4.2 </w:t>
      </w:r>
      <w:r>
        <w:rPr>
          <w:rFonts w:hint="eastAsia" w:hAnsi="宋体"/>
          <w:color w:val="auto"/>
          <w:kern w:val="0"/>
          <w:szCs w:val="21"/>
        </w:rPr>
        <w:t>最终结清证书和支付</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）除专用合同条款另有约定外，发包人应在收到承包人提交的最终结清申请单后</w:t>
      </w:r>
      <w:r>
        <w:rPr>
          <w:rFonts w:hAnsi="宋体"/>
          <w:color w:val="auto"/>
          <w:kern w:val="0"/>
          <w:szCs w:val="21"/>
        </w:rPr>
        <w:t>14</w:t>
      </w:r>
      <w:r>
        <w:rPr>
          <w:rFonts w:hint="eastAsia" w:hAnsi="宋体"/>
          <w:color w:val="auto"/>
          <w:kern w:val="0"/>
          <w:szCs w:val="21"/>
        </w:rPr>
        <w:t>天内完成审批并向承包人颁发最终结清证书。发包人逾期未完成审批，又未提出修改意见的，视为发包人同意承包人提交的最终结清申请单，且自发包人收到承包人提交的最终结清申请单后</w:t>
      </w:r>
      <w:r>
        <w:rPr>
          <w:rFonts w:hAnsi="宋体"/>
          <w:color w:val="auto"/>
          <w:kern w:val="0"/>
          <w:szCs w:val="21"/>
        </w:rPr>
        <w:t>15</w:t>
      </w:r>
      <w:r>
        <w:rPr>
          <w:rFonts w:hint="eastAsia" w:hAnsi="宋体"/>
          <w:color w:val="auto"/>
          <w:kern w:val="0"/>
          <w:szCs w:val="21"/>
        </w:rPr>
        <w:t>天起视为已颁发最终结清证书。</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）除专用合同条款另有约定外，发包人应在颁发最终结清证书后</w:t>
      </w:r>
      <w:r>
        <w:rPr>
          <w:rFonts w:hAnsi="宋体"/>
          <w:color w:val="auto"/>
          <w:kern w:val="0"/>
          <w:szCs w:val="21"/>
        </w:rPr>
        <w:t>7</w:t>
      </w:r>
      <w:r>
        <w:rPr>
          <w:rFonts w:hint="eastAsia" w:hAnsi="宋体"/>
          <w:color w:val="auto"/>
          <w:kern w:val="0"/>
          <w:szCs w:val="21"/>
        </w:rPr>
        <w:t>天内完成支付。发包人逾期支付的，按照中国人民银行发布的同期同类贷款基准利率支付违约金；逾期支付超过</w:t>
      </w:r>
      <w:r>
        <w:rPr>
          <w:rFonts w:hAnsi="宋体"/>
          <w:color w:val="auto"/>
          <w:kern w:val="0"/>
          <w:szCs w:val="21"/>
        </w:rPr>
        <w:t>56</w:t>
      </w:r>
      <w:r>
        <w:rPr>
          <w:rFonts w:hint="eastAsia" w:hAnsi="宋体"/>
          <w:color w:val="auto"/>
          <w:kern w:val="0"/>
          <w:szCs w:val="21"/>
        </w:rPr>
        <w:t>天的，按照中国人民银行发布的同期同类贷款基准利率的两倍支付违约金。</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）承包人对发包人颁发的最终结清证书有异议的，按第</w:t>
      </w:r>
      <w:r>
        <w:rPr>
          <w:rFonts w:hAnsi="宋体"/>
          <w:color w:val="auto"/>
          <w:kern w:val="0"/>
          <w:szCs w:val="21"/>
        </w:rPr>
        <w:t>20</w:t>
      </w:r>
      <w:r>
        <w:rPr>
          <w:rFonts w:hint="eastAsia" w:hAnsi="宋体"/>
          <w:color w:val="auto"/>
          <w:kern w:val="0"/>
          <w:szCs w:val="21"/>
        </w:rPr>
        <w:t>条〔争议解决〕的约定办理。</w:t>
      </w:r>
    </w:p>
    <w:p>
      <w:pPr>
        <w:pStyle w:val="6"/>
        <w:numPr>
          <w:ilvl w:val="0"/>
          <w:numId w:val="0"/>
        </w:numPr>
        <w:tabs>
          <w:tab w:val="left" w:pos="900"/>
        </w:tabs>
        <w:rPr>
          <w:color w:val="auto"/>
        </w:rPr>
      </w:pPr>
      <w:bookmarkStart w:id="646" w:name="_Toc525396184"/>
      <w:bookmarkStart w:id="647" w:name="_Toc15153"/>
      <w:bookmarkStart w:id="648" w:name="_Toc16389"/>
      <w:bookmarkStart w:id="649" w:name="_Toc21197"/>
      <w:bookmarkStart w:id="650" w:name="_Toc7346"/>
      <w:bookmarkStart w:id="651" w:name="_Toc351203598"/>
      <w:bookmarkStart w:id="652" w:name="_Toc337558815"/>
      <w:r>
        <w:rPr>
          <w:color w:val="auto"/>
        </w:rPr>
        <w:t xml:space="preserve">15. </w:t>
      </w:r>
      <w:r>
        <w:rPr>
          <w:rFonts w:hint="eastAsia"/>
          <w:color w:val="auto"/>
        </w:rPr>
        <w:t>缺陷责任与保修</w:t>
      </w:r>
      <w:bookmarkEnd w:id="646"/>
      <w:bookmarkEnd w:id="647"/>
      <w:bookmarkEnd w:id="648"/>
      <w:bookmarkEnd w:id="649"/>
      <w:bookmarkEnd w:id="650"/>
      <w:bookmarkEnd w:id="651"/>
    </w:p>
    <w:bookmarkEnd w:id="636"/>
    <w:bookmarkEnd w:id="637"/>
    <w:bookmarkEnd w:id="652"/>
    <w:p>
      <w:pPr>
        <w:pStyle w:val="7"/>
        <w:numPr>
          <w:ilvl w:val="0"/>
          <w:numId w:val="0"/>
        </w:numPr>
        <w:tabs>
          <w:tab w:val="left" w:pos="2155"/>
        </w:tabs>
        <w:rPr>
          <w:color w:val="auto"/>
        </w:rPr>
      </w:pPr>
      <w:bookmarkStart w:id="653" w:name="_Toc351203599"/>
      <w:bookmarkStart w:id="654" w:name="_Toc337558816"/>
      <w:bookmarkStart w:id="655" w:name="_Toc296503114"/>
      <w:bookmarkStart w:id="656" w:name="_Toc296346615"/>
      <w:r>
        <w:rPr>
          <w:color w:val="auto"/>
        </w:rPr>
        <w:t xml:space="preserve">15.1 </w:t>
      </w:r>
      <w:r>
        <w:rPr>
          <w:rFonts w:hint="eastAsia"/>
          <w:color w:val="auto"/>
        </w:rPr>
        <w:t>工程保修的原则</w:t>
      </w:r>
      <w:bookmarkEnd w:id="653"/>
    </w:p>
    <w:bookmarkEnd w:id="654"/>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在工程移交发包人后，因承包人原因产生的质量缺陷，承包人应承担质量缺陷责任和保修义务。缺陷责任期届满，承包人仍应按合同约定的工程各部位保修年限承担保修义务。</w:t>
      </w:r>
    </w:p>
    <w:p>
      <w:pPr>
        <w:pStyle w:val="7"/>
        <w:numPr>
          <w:ilvl w:val="0"/>
          <w:numId w:val="0"/>
        </w:numPr>
        <w:tabs>
          <w:tab w:val="left" w:pos="2155"/>
        </w:tabs>
        <w:rPr>
          <w:color w:val="auto"/>
        </w:rPr>
      </w:pPr>
      <w:bookmarkStart w:id="657" w:name="_Toc351203600"/>
      <w:bookmarkStart w:id="658" w:name="_Toc337558817"/>
      <w:r>
        <w:rPr>
          <w:color w:val="auto"/>
        </w:rPr>
        <w:t xml:space="preserve">15.2 </w:t>
      </w:r>
      <w:r>
        <w:rPr>
          <w:rFonts w:hint="eastAsia" w:cs="宋体"/>
          <w:color w:val="auto"/>
        </w:rPr>
        <w:t>缺陷责任期</w:t>
      </w:r>
      <w:bookmarkEnd w:id="655"/>
      <w:bookmarkEnd w:id="656"/>
      <w:bookmarkEnd w:id="657"/>
    </w:p>
    <w:bookmarkEnd w:id="658"/>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15.2.1 </w:t>
      </w:r>
      <w:r>
        <w:rPr>
          <w:rFonts w:hint="eastAsia" w:hAnsi="宋体"/>
          <w:color w:val="auto"/>
          <w:kern w:val="0"/>
          <w:szCs w:val="21"/>
        </w:rPr>
        <w:t>缺陷责任期自实际竣工日期起计算，合同当事人应在专用合同条款约定缺陷责任期的具体期限，但该期限最长不超过</w:t>
      </w:r>
      <w:r>
        <w:rPr>
          <w:rFonts w:hAnsi="宋体"/>
          <w:color w:val="auto"/>
          <w:kern w:val="0"/>
          <w:szCs w:val="21"/>
        </w:rPr>
        <w:t>24</w:t>
      </w:r>
      <w:r>
        <w:rPr>
          <w:rFonts w:hint="eastAsia" w:hAnsi="宋体"/>
          <w:color w:val="auto"/>
          <w:kern w:val="0"/>
          <w:szCs w:val="21"/>
        </w:rPr>
        <w:t>个月。</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单位工程先于全部工程进行验收，经验收合格并交付使用的，该单位工程缺陷责任期自单位工程验收合格之日起算。因发包人原因导致工程无法按合同约定期限进行竣工验收的，缺陷责任期自承包人提交竣工验收申请报告之日起开始计算；发包人未经竣工验收擅自使用工程的，缺陷责任期自工程转移占有之日起开始计算。</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15.2.2 </w:t>
      </w:r>
      <w:r>
        <w:rPr>
          <w:rFonts w:hint="eastAsia" w:hAnsi="宋体"/>
          <w:color w:val="auto"/>
          <w:kern w:val="0"/>
          <w:szCs w:val="21"/>
        </w:rPr>
        <w:t>工程竣工验收合格后，因承包人原因导致的缺陷或损坏致使工程、单位工程或某项主要设备不能按原定目的使用的，则发包人有权要求承</w:t>
      </w:r>
      <w:r>
        <w:rPr>
          <w:rFonts w:hint="eastAsia" w:hAnsi="宋体"/>
          <w:bCs/>
          <w:color w:val="auto"/>
          <w:szCs w:val="21"/>
        </w:rPr>
        <w:t>包人延长缺陷责任期，</w:t>
      </w:r>
      <w:r>
        <w:rPr>
          <w:rFonts w:hint="eastAsia" w:hAnsi="宋体"/>
          <w:color w:val="auto"/>
          <w:kern w:val="0"/>
          <w:szCs w:val="21"/>
        </w:rPr>
        <w:t>并应在原缺陷责任期届满前发出延长通知，</w:t>
      </w:r>
      <w:r>
        <w:rPr>
          <w:rFonts w:hint="eastAsia" w:hAnsi="宋体"/>
          <w:bCs/>
          <w:color w:val="auto"/>
          <w:szCs w:val="21"/>
        </w:rPr>
        <w:t>但缺陷责任期最长</w:t>
      </w:r>
      <w:r>
        <w:rPr>
          <w:rFonts w:hint="eastAsia" w:hAnsi="宋体"/>
          <w:color w:val="auto"/>
          <w:kern w:val="0"/>
          <w:szCs w:val="21"/>
        </w:rPr>
        <w:t>不能超过</w:t>
      </w:r>
      <w:r>
        <w:rPr>
          <w:rFonts w:hAnsi="宋体"/>
          <w:color w:val="auto"/>
          <w:kern w:val="0"/>
          <w:szCs w:val="21"/>
        </w:rPr>
        <w:t>24</w:t>
      </w:r>
      <w:r>
        <w:rPr>
          <w:rFonts w:hint="eastAsia" w:hAnsi="宋体"/>
          <w:color w:val="auto"/>
          <w:kern w:val="0"/>
          <w:szCs w:val="21"/>
        </w:rPr>
        <w:t>个月。</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15.2.3 </w:t>
      </w:r>
      <w:r>
        <w:rPr>
          <w:rFonts w:hint="eastAsia" w:hAnsi="宋体"/>
          <w:color w:val="auto"/>
          <w:kern w:val="0"/>
          <w:szCs w:val="21"/>
        </w:rPr>
        <w:t>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15.2.4 </w:t>
      </w:r>
      <w:r>
        <w:rPr>
          <w:rFonts w:hint="eastAsia" w:hAnsi="宋体"/>
          <w:color w:val="auto"/>
          <w:kern w:val="0"/>
          <w:szCs w:val="21"/>
        </w:rPr>
        <w:t>除专用合同条款另有约定外，承包人应于缺陷责任期届满后</w:t>
      </w:r>
      <w:r>
        <w:rPr>
          <w:rFonts w:hAnsi="宋体"/>
          <w:color w:val="auto"/>
          <w:kern w:val="0"/>
          <w:szCs w:val="21"/>
        </w:rPr>
        <w:t>7</w:t>
      </w:r>
      <w:r>
        <w:rPr>
          <w:rFonts w:hint="eastAsia" w:hAnsi="宋体"/>
          <w:color w:val="auto"/>
          <w:kern w:val="0"/>
          <w:szCs w:val="21"/>
        </w:rPr>
        <w:t>天内向发包人发出缺陷责任期届满通知，发包人应在收到缺陷责任期满通知后</w:t>
      </w:r>
      <w:r>
        <w:rPr>
          <w:rFonts w:hAnsi="宋体"/>
          <w:color w:val="auto"/>
          <w:kern w:val="0"/>
          <w:szCs w:val="21"/>
        </w:rPr>
        <w:t>14</w:t>
      </w:r>
      <w:r>
        <w:rPr>
          <w:rFonts w:hint="eastAsia" w:hAnsi="宋体"/>
          <w:color w:val="auto"/>
          <w:kern w:val="0"/>
          <w:szCs w:val="21"/>
        </w:rPr>
        <w:t>天内核实承包人是否履行缺陷修复义务，承包人未能履行缺陷修复义务的，发包人有权扣除相应金额的维修费用。发包人应在收到缺陷责任期届满通知后</w:t>
      </w:r>
      <w:r>
        <w:rPr>
          <w:rFonts w:hAnsi="宋体"/>
          <w:color w:val="auto"/>
          <w:kern w:val="0"/>
          <w:szCs w:val="21"/>
        </w:rPr>
        <w:t>14</w:t>
      </w:r>
      <w:r>
        <w:rPr>
          <w:rFonts w:hint="eastAsia" w:hAnsi="宋体"/>
          <w:color w:val="auto"/>
          <w:kern w:val="0"/>
          <w:szCs w:val="21"/>
        </w:rPr>
        <w:t>天内，向承包人颁发缺陷责任期终止证书。</w:t>
      </w:r>
    </w:p>
    <w:p>
      <w:pPr>
        <w:pStyle w:val="7"/>
        <w:numPr>
          <w:ilvl w:val="0"/>
          <w:numId w:val="0"/>
        </w:numPr>
        <w:tabs>
          <w:tab w:val="left" w:pos="2155"/>
        </w:tabs>
        <w:rPr>
          <w:color w:val="auto"/>
        </w:rPr>
      </w:pPr>
      <w:bookmarkStart w:id="659" w:name="_Toc351203601"/>
      <w:bookmarkStart w:id="660" w:name="_Toc337558818"/>
      <w:bookmarkStart w:id="661" w:name="_Toc296503115"/>
      <w:bookmarkStart w:id="662" w:name="_Toc296346616"/>
      <w:r>
        <w:rPr>
          <w:color w:val="auto"/>
        </w:rPr>
        <w:t xml:space="preserve">15.3 </w:t>
      </w:r>
      <w:r>
        <w:rPr>
          <w:rFonts w:hint="eastAsia" w:cs="宋体"/>
          <w:color w:val="auto"/>
        </w:rPr>
        <w:t>质量保证金</w:t>
      </w:r>
      <w:bookmarkEnd w:id="659"/>
    </w:p>
    <w:bookmarkEnd w:id="660"/>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经合同当事人协商一致扣留质量保证金的，应在专用合同条款中予以明确。</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15.3.1 </w:t>
      </w:r>
      <w:r>
        <w:rPr>
          <w:rFonts w:hint="eastAsia" w:hAnsi="宋体"/>
          <w:color w:val="auto"/>
          <w:kern w:val="0"/>
          <w:szCs w:val="21"/>
        </w:rPr>
        <w:t>承包人提供质量保证金的方式</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承包人提供质量保证金有以下三种方式：</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）质量保证金保函；</w:t>
      </w:r>
      <w:r>
        <w:rPr>
          <w:rFonts w:hAnsi="宋体"/>
          <w:color w:val="auto"/>
          <w:kern w:val="0"/>
          <w:szCs w:val="21"/>
        </w:rPr>
        <w:t xml:space="preserve"> </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）相应比例的工程款；</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）双方约定的其他方式。</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除专用合同条款另有约定外，质量保证金原则上采用上述第（</w:t>
      </w:r>
      <w:r>
        <w:rPr>
          <w:rFonts w:hAnsi="宋体"/>
          <w:color w:val="auto"/>
          <w:kern w:val="0"/>
          <w:szCs w:val="21"/>
        </w:rPr>
        <w:t>1</w:t>
      </w:r>
      <w:r>
        <w:rPr>
          <w:rFonts w:hint="eastAsia" w:hAnsi="宋体"/>
          <w:color w:val="auto"/>
          <w:kern w:val="0"/>
          <w:szCs w:val="21"/>
        </w:rPr>
        <w:t>）种方式。</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15.3.2 </w:t>
      </w:r>
      <w:r>
        <w:rPr>
          <w:rFonts w:hint="eastAsia" w:hAnsi="宋体"/>
          <w:color w:val="auto"/>
          <w:kern w:val="0"/>
          <w:szCs w:val="21"/>
        </w:rPr>
        <w:t>质量保证金的扣留</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质量保证金的扣留有以下三种方式：</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）工</w:t>
      </w:r>
      <w:bookmarkStart w:id="663" w:name="#go6"/>
      <w:bookmarkEnd w:id="663"/>
      <w:r>
        <w:rPr>
          <w:rFonts w:hint="eastAsia" w:hAnsi="宋体"/>
          <w:color w:val="auto"/>
          <w:kern w:val="0"/>
          <w:szCs w:val="21"/>
        </w:rPr>
        <w:t>程竣工结算时一次性扣留质量保证金；</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）双方约定的其他扣留方式。</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除专用合同条款另有约定外，质量保证金的扣留原则上采用上述第（</w:t>
      </w:r>
      <w:r>
        <w:rPr>
          <w:rFonts w:hAnsi="宋体"/>
          <w:color w:val="auto"/>
          <w:kern w:val="0"/>
          <w:szCs w:val="21"/>
        </w:rPr>
        <w:t>1</w:t>
      </w:r>
      <w:r>
        <w:rPr>
          <w:rFonts w:hint="eastAsia" w:hAnsi="宋体"/>
          <w:color w:val="auto"/>
          <w:kern w:val="0"/>
          <w:szCs w:val="21"/>
        </w:rPr>
        <w:t>）种方式。</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w:t>
      </w:r>
      <w:bookmarkStart w:id="664" w:name="#go4"/>
      <w:bookmarkEnd w:id="664"/>
      <w:r>
        <w:rPr>
          <w:rFonts w:hint="eastAsia" w:hAnsi="宋体"/>
          <w:color w:val="auto"/>
          <w:kern w:val="0"/>
          <w:szCs w:val="21"/>
        </w:rPr>
        <w:t>包人累计扣留的质量保证金不得超过结算合同价格的</w:t>
      </w:r>
      <w:r>
        <w:rPr>
          <w:rFonts w:hAnsi="宋体"/>
          <w:color w:val="auto"/>
          <w:kern w:val="0"/>
          <w:szCs w:val="21"/>
        </w:rPr>
        <w:t>5%</w:t>
      </w:r>
      <w:r>
        <w:rPr>
          <w:rFonts w:hint="eastAsia" w:hAnsi="宋体"/>
          <w:color w:val="auto"/>
          <w:kern w:val="0"/>
          <w:szCs w:val="21"/>
        </w:rPr>
        <w:t>，如承包人在发包人签发竣工付款证书后</w:t>
      </w:r>
      <w:r>
        <w:rPr>
          <w:rFonts w:hAnsi="宋体"/>
          <w:color w:val="auto"/>
          <w:kern w:val="0"/>
          <w:szCs w:val="21"/>
        </w:rPr>
        <w:t>28</w:t>
      </w:r>
      <w:r>
        <w:rPr>
          <w:rFonts w:hint="eastAsia" w:hAnsi="宋体"/>
          <w:color w:val="auto"/>
          <w:kern w:val="0"/>
          <w:szCs w:val="21"/>
        </w:rPr>
        <w:t>天内提交质量保证金保函，发包人应同时退还扣留的作为质量保证金的工程价款。</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15.3.3 </w:t>
      </w:r>
      <w:r>
        <w:rPr>
          <w:rFonts w:hint="eastAsia" w:hAnsi="宋体"/>
          <w:color w:val="auto"/>
          <w:szCs w:val="21"/>
        </w:rPr>
        <w:t>质量保证金</w:t>
      </w:r>
      <w:r>
        <w:rPr>
          <w:rFonts w:hint="eastAsia" w:hAnsi="宋体"/>
          <w:color w:val="auto"/>
          <w:kern w:val="0"/>
          <w:szCs w:val="21"/>
        </w:rPr>
        <w:t>的退还</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发包人应按</w:t>
      </w:r>
      <w:r>
        <w:rPr>
          <w:rFonts w:hAnsi="宋体"/>
          <w:color w:val="auto"/>
          <w:kern w:val="0"/>
          <w:szCs w:val="21"/>
        </w:rPr>
        <w:t>14.4</w:t>
      </w:r>
      <w:r>
        <w:rPr>
          <w:rFonts w:hint="eastAsia" w:hAnsi="宋体"/>
          <w:color w:val="auto"/>
          <w:kern w:val="0"/>
          <w:szCs w:val="21"/>
        </w:rPr>
        <w:t>款〔最终结清〕的约定退还质量保证金。</w:t>
      </w:r>
    </w:p>
    <w:p>
      <w:pPr>
        <w:pStyle w:val="7"/>
        <w:numPr>
          <w:ilvl w:val="0"/>
          <w:numId w:val="0"/>
        </w:numPr>
        <w:tabs>
          <w:tab w:val="left" w:pos="2155"/>
        </w:tabs>
        <w:rPr>
          <w:color w:val="auto"/>
        </w:rPr>
      </w:pPr>
      <w:bookmarkStart w:id="665" w:name="_Toc351203602"/>
      <w:bookmarkStart w:id="666" w:name="_Toc337558819"/>
      <w:r>
        <w:rPr>
          <w:color w:val="auto"/>
        </w:rPr>
        <w:t xml:space="preserve">15.4 </w:t>
      </w:r>
      <w:r>
        <w:rPr>
          <w:rFonts w:hint="eastAsia" w:cs="宋体"/>
          <w:color w:val="auto"/>
        </w:rPr>
        <w:t>保修</w:t>
      </w:r>
      <w:bookmarkEnd w:id="665"/>
    </w:p>
    <w:bookmarkEnd w:id="661"/>
    <w:bookmarkEnd w:id="662"/>
    <w:bookmarkEnd w:id="666"/>
    <w:p>
      <w:pPr>
        <w:spacing w:line="360" w:lineRule="auto"/>
        <w:ind w:firstLine="420" w:firstLineChars="200"/>
        <w:jc w:val="left"/>
        <w:rPr>
          <w:rFonts w:hAnsi="宋体"/>
          <w:color w:val="auto"/>
          <w:kern w:val="0"/>
          <w:szCs w:val="21"/>
        </w:rPr>
      </w:pPr>
      <w:r>
        <w:rPr>
          <w:rFonts w:hAnsi="宋体"/>
          <w:color w:val="auto"/>
          <w:kern w:val="0"/>
          <w:szCs w:val="21"/>
        </w:rPr>
        <w:t>15.4.1</w:t>
      </w:r>
      <w:r>
        <w:rPr>
          <w:rFonts w:hint="eastAsia" w:hAnsi="宋体"/>
          <w:color w:val="auto"/>
          <w:kern w:val="0"/>
          <w:szCs w:val="21"/>
        </w:rPr>
        <w:t>保修责任</w:t>
      </w:r>
    </w:p>
    <w:p>
      <w:pPr>
        <w:spacing w:line="360" w:lineRule="auto"/>
        <w:ind w:firstLine="420" w:firstLineChars="200"/>
        <w:jc w:val="left"/>
        <w:rPr>
          <w:rFonts w:hAnsi="宋体"/>
          <w:color w:val="auto"/>
          <w:kern w:val="0"/>
          <w:szCs w:val="21"/>
        </w:rPr>
      </w:pPr>
      <w:r>
        <w:rPr>
          <w:rFonts w:hint="eastAsia" w:hAnsi="宋体"/>
          <w:color w:val="auto"/>
          <w:kern w:val="0"/>
          <w:szCs w:val="21"/>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360" w:lineRule="auto"/>
        <w:ind w:firstLine="420" w:firstLineChars="200"/>
        <w:jc w:val="left"/>
        <w:rPr>
          <w:rFonts w:hAnsi="宋体"/>
          <w:color w:val="auto"/>
          <w:szCs w:val="21"/>
        </w:rPr>
      </w:pPr>
      <w:r>
        <w:rPr>
          <w:rFonts w:hint="eastAsia" w:hAnsi="宋体"/>
          <w:color w:val="auto"/>
          <w:szCs w:val="21"/>
        </w:rPr>
        <w:t>发包人未经竣工验收擅自使用工程的，保修期自</w:t>
      </w:r>
      <w:r>
        <w:rPr>
          <w:rFonts w:hint="eastAsia" w:hAnsi="宋体"/>
          <w:color w:val="auto"/>
          <w:kern w:val="0"/>
          <w:szCs w:val="21"/>
        </w:rPr>
        <w:t>转移占有之日起算</w:t>
      </w:r>
      <w:r>
        <w:rPr>
          <w:rFonts w:hint="eastAsia" w:hAnsi="宋体"/>
          <w:color w:val="auto"/>
          <w:szCs w:val="21"/>
        </w:rPr>
        <w:t>。</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15.4.2 </w:t>
      </w:r>
      <w:r>
        <w:rPr>
          <w:rFonts w:hint="eastAsia" w:hAnsi="宋体"/>
          <w:color w:val="auto"/>
          <w:kern w:val="0"/>
          <w:szCs w:val="21"/>
        </w:rPr>
        <w:t>修复费用</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保修期内，修复的费用按照以下约定处理：</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）保修期内，因承包人原因造成工程的缺陷、损坏，承包人应负责修复，并承担修复的费用以及因工程的缺陷、损坏造成的人身伤害和财产损失；</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）保修期内，因发包人使用不当造成工程的缺陷、损坏，可以委托承包人修复，但发包人应承担修复的费用，并支付承包人合理利润；</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）因其他原因造成工程的缺陷、损坏，可以委托承包人修复，发包人应承担修复的费用，并支付承包人合理的利润，因工程的缺陷、损坏造成的人身伤害和财产损失由责任方承担。</w:t>
      </w:r>
    </w:p>
    <w:p>
      <w:pPr>
        <w:spacing w:line="360" w:lineRule="auto"/>
        <w:ind w:firstLine="420" w:firstLineChars="200"/>
        <w:jc w:val="left"/>
        <w:rPr>
          <w:rFonts w:hAnsi="宋体"/>
          <w:color w:val="auto"/>
          <w:kern w:val="0"/>
          <w:szCs w:val="21"/>
        </w:rPr>
      </w:pPr>
      <w:r>
        <w:rPr>
          <w:rFonts w:hAnsi="宋体"/>
          <w:color w:val="auto"/>
          <w:kern w:val="0"/>
          <w:szCs w:val="21"/>
        </w:rPr>
        <w:t xml:space="preserve">15.4.3 </w:t>
      </w:r>
      <w:r>
        <w:rPr>
          <w:rFonts w:hint="eastAsia" w:hAnsi="宋体"/>
          <w:color w:val="auto"/>
          <w:kern w:val="0"/>
          <w:szCs w:val="21"/>
        </w:rPr>
        <w:t>修复通知</w:t>
      </w:r>
    </w:p>
    <w:p>
      <w:pPr>
        <w:spacing w:line="360" w:lineRule="auto"/>
        <w:ind w:firstLine="420" w:firstLineChars="200"/>
        <w:jc w:val="left"/>
        <w:rPr>
          <w:rFonts w:hAnsi="宋体"/>
          <w:color w:val="auto"/>
          <w:kern w:val="0"/>
          <w:szCs w:val="21"/>
        </w:rPr>
      </w:pPr>
      <w:r>
        <w:rPr>
          <w:rFonts w:hint="eastAsia" w:hAnsi="宋体"/>
          <w:color w:val="auto"/>
          <w:kern w:val="0"/>
          <w:szCs w:val="21"/>
        </w:rPr>
        <w:t>在保修期内，发包人在使用过程中，发现已接收的工程存在缺陷或损坏的，应书面通知承包人予以修复，但情况紧急必须立即修复缺陷或损坏的，发包人可以口头通知承包人并在口头通知后</w:t>
      </w:r>
      <w:r>
        <w:rPr>
          <w:rFonts w:hAnsi="宋体"/>
          <w:color w:val="auto"/>
          <w:kern w:val="0"/>
          <w:szCs w:val="21"/>
        </w:rPr>
        <w:t>48</w:t>
      </w:r>
      <w:r>
        <w:rPr>
          <w:rFonts w:hint="eastAsia" w:hAnsi="宋体"/>
          <w:color w:val="auto"/>
          <w:kern w:val="0"/>
          <w:szCs w:val="21"/>
        </w:rPr>
        <w:t>小时内书面确认，承包人应在专用合同条款约定的合理期限内到达工程现场并修复缺陷或损坏。</w:t>
      </w:r>
    </w:p>
    <w:p>
      <w:pPr>
        <w:spacing w:line="360" w:lineRule="auto"/>
        <w:ind w:firstLine="420" w:firstLineChars="200"/>
        <w:jc w:val="left"/>
        <w:rPr>
          <w:rFonts w:hAnsi="宋体"/>
          <w:color w:val="auto"/>
          <w:kern w:val="0"/>
          <w:szCs w:val="21"/>
        </w:rPr>
      </w:pPr>
      <w:r>
        <w:rPr>
          <w:rFonts w:hAnsi="宋体"/>
          <w:color w:val="auto"/>
          <w:kern w:val="0"/>
          <w:szCs w:val="21"/>
        </w:rPr>
        <w:t xml:space="preserve">15.4.4 </w:t>
      </w:r>
      <w:r>
        <w:rPr>
          <w:rFonts w:hint="eastAsia" w:hAnsi="宋体"/>
          <w:color w:val="auto"/>
          <w:kern w:val="0"/>
          <w:szCs w:val="21"/>
        </w:rPr>
        <w:t>未能修复</w:t>
      </w:r>
    </w:p>
    <w:p>
      <w:pPr>
        <w:spacing w:line="360" w:lineRule="auto"/>
        <w:ind w:firstLine="420" w:firstLineChars="200"/>
        <w:jc w:val="left"/>
        <w:rPr>
          <w:rFonts w:hAnsi="宋体"/>
          <w:color w:val="auto"/>
          <w:kern w:val="0"/>
          <w:szCs w:val="21"/>
        </w:rPr>
      </w:pPr>
      <w:r>
        <w:rPr>
          <w:rFonts w:hint="eastAsia" w:hAnsi="宋体"/>
          <w:color w:val="auto"/>
          <w:kern w:val="0"/>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spacing w:line="360" w:lineRule="auto"/>
        <w:ind w:firstLine="420" w:firstLineChars="200"/>
        <w:jc w:val="left"/>
        <w:rPr>
          <w:rFonts w:hAnsi="宋体"/>
          <w:color w:val="auto"/>
          <w:kern w:val="0"/>
          <w:szCs w:val="21"/>
        </w:rPr>
      </w:pPr>
      <w:r>
        <w:rPr>
          <w:rFonts w:hAnsi="宋体"/>
          <w:color w:val="auto"/>
          <w:kern w:val="0"/>
          <w:szCs w:val="21"/>
        </w:rPr>
        <w:t xml:space="preserve">15.4.5 </w:t>
      </w:r>
      <w:r>
        <w:rPr>
          <w:rFonts w:hint="eastAsia" w:hAnsi="宋体"/>
          <w:color w:val="auto"/>
          <w:kern w:val="0"/>
          <w:szCs w:val="21"/>
        </w:rPr>
        <w:t>承包人出入权</w:t>
      </w:r>
    </w:p>
    <w:p>
      <w:pPr>
        <w:spacing w:line="360" w:lineRule="auto"/>
        <w:ind w:firstLine="420" w:firstLineChars="200"/>
        <w:jc w:val="left"/>
        <w:rPr>
          <w:rFonts w:hAnsi="宋体"/>
          <w:color w:val="auto"/>
          <w:kern w:val="0"/>
          <w:szCs w:val="21"/>
        </w:rPr>
      </w:pPr>
      <w:r>
        <w:rPr>
          <w:rFonts w:hint="eastAsia" w:hAnsi="宋体"/>
          <w:color w:val="auto"/>
          <w:kern w:val="0"/>
          <w:szCs w:val="21"/>
        </w:rPr>
        <w:t>在保修期内，为了修复缺陷或损坏，承包人有权出入工程现场，除情况紧急必须立即修复缺陷或损坏外，承包人应提前</w:t>
      </w:r>
      <w:r>
        <w:rPr>
          <w:rFonts w:hAnsi="宋体"/>
          <w:color w:val="auto"/>
          <w:kern w:val="0"/>
          <w:szCs w:val="21"/>
        </w:rPr>
        <w:t>24</w:t>
      </w:r>
      <w:r>
        <w:rPr>
          <w:rFonts w:hint="eastAsia" w:hAnsi="宋体"/>
          <w:color w:val="auto"/>
          <w:kern w:val="0"/>
          <w:szCs w:val="21"/>
        </w:rPr>
        <w:t>小时通知发包人进场修复的时间。承包人进入工程现场前应获得发包人同意，且不应影响发包人正常的生产经营，并应遵守发包人有关保安和保密等规定。</w:t>
      </w:r>
    </w:p>
    <w:p>
      <w:pPr>
        <w:pStyle w:val="6"/>
        <w:numPr>
          <w:ilvl w:val="0"/>
          <w:numId w:val="0"/>
        </w:numPr>
        <w:tabs>
          <w:tab w:val="left" w:pos="900"/>
        </w:tabs>
        <w:rPr>
          <w:color w:val="auto"/>
        </w:rPr>
      </w:pPr>
      <w:bookmarkStart w:id="667" w:name="_Toc525396185"/>
      <w:bookmarkStart w:id="668" w:name="_Toc351203603"/>
      <w:bookmarkStart w:id="669" w:name="_Toc28321"/>
      <w:bookmarkStart w:id="670" w:name="_Toc13802"/>
      <w:bookmarkStart w:id="671" w:name="_Toc28280"/>
      <w:bookmarkStart w:id="672" w:name="_Toc19092"/>
      <w:bookmarkStart w:id="673" w:name="_Toc337558820"/>
      <w:r>
        <w:rPr>
          <w:color w:val="auto"/>
        </w:rPr>
        <w:t xml:space="preserve">16. </w:t>
      </w:r>
      <w:r>
        <w:rPr>
          <w:rFonts w:hint="eastAsia" w:cs="宋体"/>
          <w:color w:val="auto"/>
        </w:rPr>
        <w:t>违约</w:t>
      </w:r>
      <w:bookmarkEnd w:id="667"/>
      <w:bookmarkEnd w:id="668"/>
      <w:bookmarkEnd w:id="669"/>
      <w:bookmarkEnd w:id="670"/>
      <w:bookmarkEnd w:id="671"/>
      <w:bookmarkEnd w:id="672"/>
    </w:p>
    <w:bookmarkEnd w:id="673"/>
    <w:p>
      <w:pPr>
        <w:pStyle w:val="7"/>
        <w:numPr>
          <w:ilvl w:val="0"/>
          <w:numId w:val="0"/>
        </w:numPr>
        <w:tabs>
          <w:tab w:val="left" w:pos="2155"/>
        </w:tabs>
        <w:rPr>
          <w:color w:val="auto"/>
        </w:rPr>
      </w:pPr>
      <w:bookmarkStart w:id="674" w:name="_Toc296503129"/>
      <w:bookmarkStart w:id="675" w:name="_Toc296346630"/>
      <w:bookmarkStart w:id="676" w:name="_Toc351203604"/>
      <w:bookmarkStart w:id="677" w:name="_Toc337558821"/>
      <w:r>
        <w:rPr>
          <w:color w:val="auto"/>
        </w:rPr>
        <w:t xml:space="preserve">16.1 </w:t>
      </w:r>
      <w:r>
        <w:rPr>
          <w:rFonts w:hint="eastAsia" w:cs="宋体"/>
          <w:color w:val="auto"/>
        </w:rPr>
        <w:t>发</w:t>
      </w:r>
      <w:bookmarkEnd w:id="674"/>
      <w:bookmarkEnd w:id="675"/>
      <w:r>
        <w:rPr>
          <w:rFonts w:hint="eastAsia" w:cs="宋体"/>
          <w:color w:val="auto"/>
        </w:rPr>
        <w:t>包人违约</w:t>
      </w:r>
      <w:bookmarkEnd w:id="676"/>
    </w:p>
    <w:bookmarkEnd w:id="677"/>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16.1.1 </w:t>
      </w:r>
      <w:r>
        <w:rPr>
          <w:rFonts w:hint="eastAsia" w:hAnsi="宋体"/>
          <w:color w:val="auto"/>
          <w:kern w:val="0"/>
          <w:szCs w:val="21"/>
        </w:rPr>
        <w:t>发包人违约的情形</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在合同履行过程中发生的下列情形，属于发包人违约：</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）因发包人原因未能在计划开工日期前</w:t>
      </w:r>
      <w:r>
        <w:rPr>
          <w:rFonts w:hAnsi="宋体"/>
          <w:color w:val="auto"/>
          <w:kern w:val="0"/>
          <w:szCs w:val="21"/>
        </w:rPr>
        <w:t>7</w:t>
      </w:r>
      <w:r>
        <w:rPr>
          <w:rFonts w:hint="eastAsia" w:hAnsi="宋体"/>
          <w:color w:val="auto"/>
          <w:kern w:val="0"/>
          <w:szCs w:val="21"/>
        </w:rPr>
        <w:t>天内下达开工通知的；</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）因发包人原因未能按合同约定支付合同价款的；</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）发包人违反第</w:t>
      </w:r>
      <w:r>
        <w:rPr>
          <w:rFonts w:hAnsi="宋体"/>
          <w:color w:val="auto"/>
          <w:kern w:val="0"/>
          <w:szCs w:val="21"/>
        </w:rPr>
        <w:t>10.1</w:t>
      </w:r>
      <w:r>
        <w:rPr>
          <w:rFonts w:hint="eastAsia" w:hAnsi="宋体"/>
          <w:color w:val="auto"/>
          <w:kern w:val="0"/>
          <w:szCs w:val="21"/>
        </w:rPr>
        <w:t>款〔变更的范围〕第（</w:t>
      </w:r>
      <w:r>
        <w:rPr>
          <w:rFonts w:hAnsi="宋体"/>
          <w:color w:val="auto"/>
          <w:kern w:val="0"/>
          <w:szCs w:val="21"/>
        </w:rPr>
        <w:t>2</w:t>
      </w:r>
      <w:r>
        <w:rPr>
          <w:rFonts w:hint="eastAsia" w:hAnsi="宋体"/>
          <w:color w:val="auto"/>
          <w:kern w:val="0"/>
          <w:szCs w:val="21"/>
        </w:rPr>
        <w:t>）项约定，自行实施被取消的工作或转由他人实施的；</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4</w:t>
      </w:r>
      <w:r>
        <w:rPr>
          <w:rFonts w:hint="eastAsia" w:hAnsi="宋体"/>
          <w:color w:val="auto"/>
          <w:kern w:val="0"/>
          <w:szCs w:val="21"/>
        </w:rPr>
        <w:t>）发包人提供的材料、工程设备的规格、数量或质量不符合合同约定，或因发包人原因导致交货日期延误或交货地点变更等情况的；</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5</w:t>
      </w:r>
      <w:r>
        <w:rPr>
          <w:rFonts w:hint="eastAsia" w:hAnsi="宋体"/>
          <w:color w:val="auto"/>
          <w:kern w:val="0"/>
          <w:szCs w:val="21"/>
        </w:rPr>
        <w:t>）因发包人违反合同约定造成暂停施工的；</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6</w:t>
      </w:r>
      <w:r>
        <w:rPr>
          <w:rFonts w:hint="eastAsia" w:hAnsi="宋体"/>
          <w:color w:val="auto"/>
          <w:kern w:val="0"/>
          <w:szCs w:val="21"/>
        </w:rPr>
        <w:t>）发包人无正当理由没有在约定期限内发出复工指示，导致承包人无法复工的；</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7</w:t>
      </w:r>
      <w:r>
        <w:rPr>
          <w:rFonts w:hint="eastAsia" w:hAnsi="宋体"/>
          <w:color w:val="auto"/>
          <w:kern w:val="0"/>
          <w:szCs w:val="21"/>
        </w:rPr>
        <w:t>）发包人明确表示或者以其行为表明不履行合同主要义务的；</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8</w:t>
      </w:r>
      <w:r>
        <w:rPr>
          <w:rFonts w:hint="eastAsia" w:hAnsi="宋体"/>
          <w:color w:val="auto"/>
          <w:kern w:val="0"/>
          <w:szCs w:val="21"/>
        </w:rPr>
        <w:t>）发包人未能按照合同约定履行其他义务的。</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发包人发生除本项第（</w:t>
      </w:r>
      <w:r>
        <w:rPr>
          <w:rFonts w:hAnsi="宋体"/>
          <w:color w:val="auto"/>
          <w:kern w:val="0"/>
          <w:szCs w:val="21"/>
        </w:rPr>
        <w:t>7</w:t>
      </w:r>
      <w:r>
        <w:rPr>
          <w:rFonts w:hint="eastAsia" w:hAnsi="宋体"/>
          <w:color w:val="auto"/>
          <w:kern w:val="0"/>
          <w:szCs w:val="21"/>
        </w:rPr>
        <w:t>）目以外的违约情况时，承包人可向发包人发出通知，要求发包人采取有效措施纠正违约行为。发包人收到承包人通知后</w:t>
      </w:r>
      <w:r>
        <w:rPr>
          <w:rFonts w:hAnsi="宋体"/>
          <w:color w:val="auto"/>
          <w:kern w:val="0"/>
          <w:szCs w:val="21"/>
        </w:rPr>
        <w:t>28</w:t>
      </w:r>
      <w:r>
        <w:rPr>
          <w:rFonts w:hint="eastAsia" w:hAnsi="宋体"/>
          <w:color w:val="auto"/>
          <w:kern w:val="0"/>
          <w:szCs w:val="21"/>
        </w:rPr>
        <w:t>天内仍不纠正违约行为的，承包人有权暂停相应部位工程施工，并通知监理人。</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16.1.2 </w:t>
      </w:r>
      <w:r>
        <w:rPr>
          <w:rFonts w:hint="eastAsia" w:hAnsi="宋体"/>
          <w:color w:val="auto"/>
          <w:kern w:val="0"/>
          <w:szCs w:val="21"/>
        </w:rPr>
        <w:t>发包人违约的责任</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16.1.3 </w:t>
      </w:r>
      <w:r>
        <w:rPr>
          <w:rFonts w:hint="eastAsia" w:hAnsi="宋体"/>
          <w:color w:val="auto"/>
          <w:kern w:val="0"/>
          <w:szCs w:val="21"/>
        </w:rPr>
        <w:t>因发包人违约解除合同</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除专用合同条款另有约定外，承包人按第</w:t>
      </w:r>
      <w:r>
        <w:rPr>
          <w:rFonts w:hAnsi="宋体"/>
          <w:color w:val="auto"/>
          <w:kern w:val="0"/>
          <w:szCs w:val="21"/>
        </w:rPr>
        <w:t>16.1.1</w:t>
      </w:r>
      <w:r>
        <w:rPr>
          <w:rFonts w:hint="eastAsia" w:hAnsi="宋体"/>
          <w:color w:val="auto"/>
          <w:kern w:val="0"/>
          <w:szCs w:val="21"/>
        </w:rPr>
        <w:t>项〔发包人违约的情形〕约定暂停施工满</w:t>
      </w:r>
      <w:r>
        <w:rPr>
          <w:rFonts w:hAnsi="宋体"/>
          <w:color w:val="auto"/>
          <w:kern w:val="0"/>
          <w:szCs w:val="21"/>
        </w:rPr>
        <w:t>28</w:t>
      </w:r>
      <w:r>
        <w:rPr>
          <w:rFonts w:hint="eastAsia" w:hAnsi="宋体"/>
          <w:color w:val="auto"/>
          <w:kern w:val="0"/>
          <w:szCs w:val="21"/>
        </w:rPr>
        <w:t>天后，发包人仍不纠正其违约行为并致使合同目的不能实现的，或出现第</w:t>
      </w:r>
      <w:r>
        <w:rPr>
          <w:rFonts w:hAnsi="宋体"/>
          <w:color w:val="auto"/>
          <w:kern w:val="0"/>
          <w:szCs w:val="21"/>
        </w:rPr>
        <w:t>16.1.1</w:t>
      </w:r>
      <w:r>
        <w:rPr>
          <w:rFonts w:hint="eastAsia" w:hAnsi="宋体"/>
          <w:color w:val="auto"/>
          <w:kern w:val="0"/>
          <w:szCs w:val="21"/>
        </w:rPr>
        <w:t>项〔发包人违约的情形〕第（</w:t>
      </w:r>
      <w:r>
        <w:rPr>
          <w:rFonts w:hAnsi="宋体"/>
          <w:color w:val="auto"/>
          <w:kern w:val="0"/>
          <w:szCs w:val="21"/>
        </w:rPr>
        <w:t>7</w:t>
      </w:r>
      <w:r>
        <w:rPr>
          <w:rFonts w:hint="eastAsia" w:hAnsi="宋体"/>
          <w:color w:val="auto"/>
          <w:kern w:val="0"/>
          <w:szCs w:val="21"/>
        </w:rPr>
        <w:t>）目约定的违约情况，承包人有权解除合同，发包人应承担由此增加的费用，并支付承包人合理的利润。</w:t>
      </w:r>
    </w:p>
    <w:p>
      <w:pPr>
        <w:autoSpaceDE w:val="0"/>
        <w:autoSpaceDN w:val="0"/>
        <w:adjustRightInd w:val="0"/>
        <w:spacing w:line="360" w:lineRule="auto"/>
        <w:ind w:firstLine="420" w:firstLineChars="200"/>
        <w:jc w:val="left"/>
        <w:rPr>
          <w:rFonts w:hAnsi="宋体"/>
          <w:color w:val="auto"/>
          <w:szCs w:val="21"/>
        </w:rPr>
      </w:pPr>
      <w:r>
        <w:rPr>
          <w:rFonts w:hAnsi="宋体"/>
          <w:color w:val="auto"/>
          <w:kern w:val="0"/>
          <w:szCs w:val="21"/>
        </w:rPr>
        <w:t xml:space="preserve">16.1.4 </w:t>
      </w:r>
      <w:r>
        <w:rPr>
          <w:rFonts w:hint="eastAsia" w:hAnsi="宋体"/>
          <w:color w:val="auto"/>
          <w:kern w:val="0"/>
          <w:szCs w:val="21"/>
        </w:rPr>
        <w:t>因发包人违约解除合同后的付款</w:t>
      </w:r>
    </w:p>
    <w:p>
      <w:pPr>
        <w:spacing w:line="360" w:lineRule="auto"/>
        <w:ind w:firstLine="420" w:firstLineChars="200"/>
        <w:jc w:val="left"/>
        <w:rPr>
          <w:rFonts w:hAnsi="宋体"/>
          <w:color w:val="auto"/>
          <w:kern w:val="0"/>
          <w:szCs w:val="21"/>
        </w:rPr>
      </w:pPr>
      <w:r>
        <w:rPr>
          <w:rFonts w:hint="eastAsia" w:hAnsi="宋体"/>
          <w:color w:val="auto"/>
          <w:kern w:val="0"/>
          <w:szCs w:val="21"/>
        </w:rPr>
        <w:t>承包人按照本款约定解除合同的，发包人应在解除合同后</w:t>
      </w:r>
      <w:r>
        <w:rPr>
          <w:rFonts w:hAnsi="宋体"/>
          <w:color w:val="auto"/>
          <w:kern w:val="0"/>
          <w:szCs w:val="21"/>
        </w:rPr>
        <w:t>28</w:t>
      </w:r>
      <w:r>
        <w:rPr>
          <w:rFonts w:hint="eastAsia" w:hAnsi="宋体"/>
          <w:color w:val="auto"/>
          <w:kern w:val="0"/>
          <w:szCs w:val="21"/>
        </w:rPr>
        <w:t>天内支付下列款项，并解除履约担保：</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）合同解除前所完成工作的价款；</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）承包人为工程施工订购并已付款的材料、工程设备和其他物品的价款；</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）承包人撤离施工现场以及遣散承包人人员的款项；</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4</w:t>
      </w:r>
      <w:r>
        <w:rPr>
          <w:rFonts w:hint="eastAsia" w:hAnsi="宋体"/>
          <w:color w:val="auto"/>
          <w:kern w:val="0"/>
          <w:szCs w:val="21"/>
        </w:rPr>
        <w:t>）按照合同约定在合同解除前应支付的违约金；</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5</w:t>
      </w:r>
      <w:r>
        <w:rPr>
          <w:rFonts w:hint="eastAsia" w:hAnsi="宋体"/>
          <w:color w:val="auto"/>
          <w:kern w:val="0"/>
          <w:szCs w:val="21"/>
        </w:rPr>
        <w:t>）按照合同约定应当支付给承包人的其他款项；</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6</w:t>
      </w:r>
      <w:r>
        <w:rPr>
          <w:rFonts w:hint="eastAsia" w:hAnsi="宋体"/>
          <w:color w:val="auto"/>
          <w:kern w:val="0"/>
          <w:szCs w:val="21"/>
        </w:rPr>
        <w:t>）按照合同约定应退还的质量保证金；</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7</w:t>
      </w:r>
      <w:r>
        <w:rPr>
          <w:rFonts w:hint="eastAsia" w:hAnsi="宋体"/>
          <w:color w:val="auto"/>
          <w:kern w:val="0"/>
          <w:szCs w:val="21"/>
        </w:rPr>
        <w:t>）因解除合同给承包人造成的损失。</w:t>
      </w:r>
    </w:p>
    <w:p>
      <w:pPr>
        <w:spacing w:line="360" w:lineRule="auto"/>
        <w:ind w:firstLine="420" w:firstLineChars="200"/>
        <w:jc w:val="left"/>
        <w:rPr>
          <w:rFonts w:hAnsi="宋体"/>
          <w:color w:val="auto"/>
          <w:kern w:val="0"/>
          <w:szCs w:val="21"/>
        </w:rPr>
      </w:pPr>
      <w:r>
        <w:rPr>
          <w:rFonts w:hint="eastAsia" w:hAnsi="宋体"/>
          <w:color w:val="auto"/>
          <w:kern w:val="0"/>
          <w:szCs w:val="21"/>
        </w:rPr>
        <w:t>合同当事人未能就解除合同后的结清达成一致的，按照第</w:t>
      </w:r>
      <w:r>
        <w:rPr>
          <w:rFonts w:hAnsi="宋体"/>
          <w:color w:val="auto"/>
          <w:kern w:val="0"/>
          <w:szCs w:val="21"/>
        </w:rPr>
        <w:t>20</w:t>
      </w:r>
      <w:r>
        <w:rPr>
          <w:rFonts w:hint="eastAsia" w:hAnsi="宋体"/>
          <w:color w:val="auto"/>
          <w:kern w:val="0"/>
          <w:szCs w:val="21"/>
        </w:rPr>
        <w:t>条〔争议解决〕的约定处理。</w:t>
      </w:r>
    </w:p>
    <w:p>
      <w:pPr>
        <w:spacing w:line="360" w:lineRule="auto"/>
        <w:ind w:firstLine="420" w:firstLineChars="200"/>
        <w:jc w:val="left"/>
        <w:rPr>
          <w:rFonts w:hAnsi="宋体"/>
          <w:color w:val="auto"/>
          <w:kern w:val="0"/>
          <w:szCs w:val="21"/>
        </w:rPr>
      </w:pPr>
      <w:r>
        <w:rPr>
          <w:rFonts w:hint="eastAsia" w:hAnsi="宋体"/>
          <w:color w:val="auto"/>
          <w:kern w:val="0"/>
          <w:szCs w:val="21"/>
        </w:rPr>
        <w:t>承包人应妥善做好已完工程和与工程有关的已购材料、工程设备的保护和移交工作，并将施工设备和人员撤出施工现场，发包人应为承包人撤出提供必要条件。</w:t>
      </w:r>
    </w:p>
    <w:p>
      <w:pPr>
        <w:pStyle w:val="7"/>
        <w:numPr>
          <w:ilvl w:val="0"/>
          <w:numId w:val="0"/>
        </w:numPr>
        <w:tabs>
          <w:tab w:val="left" w:pos="2155"/>
        </w:tabs>
        <w:rPr>
          <w:color w:val="auto"/>
        </w:rPr>
      </w:pPr>
      <w:bookmarkStart w:id="678" w:name="_Toc351203605"/>
      <w:bookmarkStart w:id="679" w:name="_Toc296503131"/>
      <w:bookmarkStart w:id="680" w:name="_Toc337558822"/>
      <w:bookmarkStart w:id="681" w:name="_Toc296346632"/>
      <w:r>
        <w:rPr>
          <w:color w:val="auto"/>
        </w:rPr>
        <w:t xml:space="preserve">16.2 </w:t>
      </w:r>
      <w:r>
        <w:rPr>
          <w:rFonts w:hint="eastAsia" w:cs="宋体"/>
          <w:color w:val="auto"/>
        </w:rPr>
        <w:t>承包人违约</w:t>
      </w:r>
      <w:bookmarkEnd w:id="678"/>
    </w:p>
    <w:bookmarkEnd w:id="679"/>
    <w:bookmarkEnd w:id="680"/>
    <w:bookmarkEnd w:id="681"/>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16.2.1 </w:t>
      </w:r>
      <w:r>
        <w:rPr>
          <w:rFonts w:hint="eastAsia" w:hAnsi="宋体"/>
          <w:color w:val="auto"/>
          <w:kern w:val="0"/>
          <w:szCs w:val="21"/>
        </w:rPr>
        <w:t>承包人违约的情形</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在合同履行过程中发生的下列情形，属于承包人违约：</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）承包人违反合同约定进行转包或违法分包的；</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）承包人违反合同约定采购和使用不合格的材料和工程设备的；</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）因承包人原因导致工程质量不符合合同要求的；</w:t>
      </w:r>
      <w:r>
        <w:rPr>
          <w:rFonts w:hAnsi="宋体"/>
          <w:color w:val="auto"/>
          <w:kern w:val="0"/>
          <w:szCs w:val="21"/>
        </w:rPr>
        <w:t xml:space="preserve"> </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4</w:t>
      </w:r>
      <w:r>
        <w:rPr>
          <w:rFonts w:hint="eastAsia" w:hAnsi="宋体"/>
          <w:color w:val="auto"/>
          <w:kern w:val="0"/>
          <w:szCs w:val="21"/>
        </w:rPr>
        <w:t>）承包人违反第</w:t>
      </w:r>
      <w:r>
        <w:rPr>
          <w:rFonts w:hAnsi="宋体"/>
          <w:color w:val="auto"/>
          <w:kern w:val="0"/>
          <w:szCs w:val="21"/>
        </w:rPr>
        <w:t>8.9</w:t>
      </w:r>
      <w:r>
        <w:rPr>
          <w:rFonts w:hint="eastAsia" w:hAnsi="宋体"/>
          <w:color w:val="auto"/>
          <w:kern w:val="0"/>
          <w:szCs w:val="21"/>
        </w:rPr>
        <w:t>款〔材料与设备专用要求〕的约定，未经批准，私自将已按照合同约定进入施工现场的材料或设备撤离施工现场的；</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5</w:t>
      </w:r>
      <w:r>
        <w:rPr>
          <w:rFonts w:hint="eastAsia" w:hAnsi="宋体"/>
          <w:color w:val="auto"/>
          <w:kern w:val="0"/>
          <w:szCs w:val="21"/>
        </w:rPr>
        <w:t>）承包人未能按施工进度计划及时完成合同约定的工作，造成工期延误的；</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6</w:t>
      </w:r>
      <w:r>
        <w:rPr>
          <w:rFonts w:hint="eastAsia" w:hAnsi="宋体"/>
          <w:color w:val="auto"/>
          <w:kern w:val="0"/>
          <w:szCs w:val="21"/>
        </w:rPr>
        <w:t>）承包人在缺陷责任期及保修期内，未能在合理期限对工程缺陷进行修复，或拒绝按发包人要求进行修复的；</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7</w:t>
      </w:r>
      <w:r>
        <w:rPr>
          <w:rFonts w:hint="eastAsia" w:hAnsi="宋体"/>
          <w:color w:val="auto"/>
          <w:kern w:val="0"/>
          <w:szCs w:val="21"/>
        </w:rPr>
        <w:t>）承包人明确表示或者以其行为表明不履行合同主要义务的；</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8</w:t>
      </w:r>
      <w:r>
        <w:rPr>
          <w:rFonts w:hint="eastAsia" w:hAnsi="宋体"/>
          <w:color w:val="auto"/>
          <w:kern w:val="0"/>
          <w:szCs w:val="21"/>
        </w:rPr>
        <w:t>）承包人未能按照合同约定履行其他义务的。</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承包人发生除本项第（</w:t>
      </w:r>
      <w:r>
        <w:rPr>
          <w:rFonts w:hAnsi="宋体"/>
          <w:color w:val="auto"/>
          <w:kern w:val="0"/>
          <w:szCs w:val="21"/>
        </w:rPr>
        <w:t>7</w:t>
      </w:r>
      <w:r>
        <w:rPr>
          <w:rFonts w:hint="eastAsia" w:hAnsi="宋体"/>
          <w:color w:val="auto"/>
          <w:kern w:val="0"/>
          <w:szCs w:val="21"/>
        </w:rPr>
        <w:t>）目约定以外的其他违约情况时，监理人可向承包人发出整改通知，要求其在指定的期限内改正。</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16.2.2 </w:t>
      </w:r>
      <w:r>
        <w:rPr>
          <w:rFonts w:hint="eastAsia" w:hAnsi="宋体"/>
          <w:color w:val="auto"/>
          <w:kern w:val="0"/>
          <w:szCs w:val="21"/>
        </w:rPr>
        <w:t>承包人违约的责任</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承包人应承担因其违约行为而增加的费用和（或）延误的工期。此外，合同当事人可在专用合同条款中另行约定承包人违约责任的承担方式和计算方法。</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16.2.3 </w:t>
      </w:r>
      <w:r>
        <w:rPr>
          <w:rFonts w:hint="eastAsia" w:hAnsi="宋体"/>
          <w:color w:val="auto"/>
          <w:kern w:val="0"/>
          <w:szCs w:val="21"/>
        </w:rPr>
        <w:t>因承包人违约解除合同</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除专用合同条款另有约定外，出现第</w:t>
      </w:r>
      <w:r>
        <w:rPr>
          <w:rFonts w:hAnsi="宋体"/>
          <w:color w:val="auto"/>
          <w:kern w:val="0"/>
          <w:szCs w:val="21"/>
        </w:rPr>
        <w:t>16.2.1</w:t>
      </w:r>
      <w:r>
        <w:rPr>
          <w:rFonts w:hint="eastAsia" w:hAnsi="宋体"/>
          <w:color w:val="auto"/>
          <w:kern w:val="0"/>
          <w:szCs w:val="21"/>
        </w:rPr>
        <w:t>项〔承包人违约的情形〕第（</w:t>
      </w:r>
      <w:r>
        <w:rPr>
          <w:rFonts w:hAnsi="宋体"/>
          <w:color w:val="auto"/>
          <w:kern w:val="0"/>
          <w:szCs w:val="21"/>
        </w:rPr>
        <w:t>7</w:t>
      </w:r>
      <w:r>
        <w:rPr>
          <w:rFonts w:hint="eastAsia" w:hAnsi="宋体"/>
          <w:color w:val="auto"/>
          <w:kern w:val="0"/>
          <w:szCs w:val="21"/>
        </w:rPr>
        <w:t>）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spacing w:line="360" w:lineRule="auto"/>
        <w:ind w:firstLine="420" w:firstLineChars="200"/>
        <w:jc w:val="left"/>
        <w:rPr>
          <w:rFonts w:hAnsi="宋体"/>
          <w:color w:val="auto"/>
          <w:kern w:val="0"/>
          <w:szCs w:val="21"/>
        </w:rPr>
      </w:pPr>
      <w:r>
        <w:rPr>
          <w:rFonts w:hAnsi="宋体"/>
          <w:color w:val="auto"/>
          <w:kern w:val="0"/>
          <w:szCs w:val="21"/>
        </w:rPr>
        <w:t>16.2.4</w:t>
      </w:r>
      <w:r>
        <w:rPr>
          <w:rFonts w:hint="eastAsia" w:hAnsi="宋体"/>
          <w:color w:val="auto"/>
          <w:kern w:val="0"/>
          <w:szCs w:val="21"/>
        </w:rPr>
        <w:t>因承包人违约解除合同后的处理</w:t>
      </w:r>
    </w:p>
    <w:p>
      <w:pPr>
        <w:spacing w:line="360" w:lineRule="auto"/>
        <w:ind w:firstLine="420" w:firstLineChars="200"/>
        <w:jc w:val="left"/>
        <w:rPr>
          <w:rFonts w:hAnsi="宋体"/>
          <w:color w:val="auto"/>
          <w:kern w:val="0"/>
          <w:szCs w:val="21"/>
        </w:rPr>
      </w:pPr>
      <w:r>
        <w:rPr>
          <w:rFonts w:hint="eastAsia" w:hAnsi="宋体"/>
          <w:color w:val="auto"/>
          <w:kern w:val="0"/>
          <w:szCs w:val="21"/>
        </w:rPr>
        <w:t>因承包人原因导致合同解除的，则合同当事人应在合同解除后</w:t>
      </w:r>
      <w:r>
        <w:rPr>
          <w:rFonts w:hAnsi="宋体"/>
          <w:color w:val="auto"/>
          <w:kern w:val="0"/>
          <w:szCs w:val="21"/>
        </w:rPr>
        <w:t>28</w:t>
      </w:r>
      <w:r>
        <w:rPr>
          <w:rFonts w:hint="eastAsia" w:hAnsi="宋体"/>
          <w:color w:val="auto"/>
          <w:kern w:val="0"/>
          <w:szCs w:val="21"/>
        </w:rPr>
        <w:t>天内完成估价、付款和清算，并按以下约定执行：</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）合同解除后，按第</w:t>
      </w:r>
      <w:r>
        <w:rPr>
          <w:rFonts w:hAnsi="宋体"/>
          <w:color w:val="auto"/>
          <w:kern w:val="0"/>
          <w:szCs w:val="21"/>
        </w:rPr>
        <w:t>4.4</w:t>
      </w:r>
      <w:r>
        <w:rPr>
          <w:rFonts w:hint="eastAsia" w:hAnsi="宋体"/>
          <w:color w:val="auto"/>
          <w:kern w:val="0"/>
          <w:szCs w:val="21"/>
        </w:rPr>
        <w:t>款〔商定或确定〕商定或确定承包人实际完成工作对应的合同价款，以及承包人已提供的材料、工程设备、施工设备和临时工程等的价值；</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）合同解除后，承包人应支付的违约金；</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）合同解除后，因解除合同给发包人造成的损失；</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4</w:t>
      </w:r>
      <w:r>
        <w:rPr>
          <w:rFonts w:hint="eastAsia" w:hAnsi="宋体"/>
          <w:color w:val="auto"/>
          <w:kern w:val="0"/>
          <w:szCs w:val="21"/>
        </w:rPr>
        <w:t>）合同解除后，承包人应按照发包人要求和监理人的指示完成现场的清理和撤离；</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5</w:t>
      </w:r>
      <w:r>
        <w:rPr>
          <w:rFonts w:hint="eastAsia" w:hAnsi="宋体"/>
          <w:color w:val="auto"/>
          <w:kern w:val="0"/>
          <w:szCs w:val="21"/>
        </w:rPr>
        <w:t>）发包人和承包人应在合同解除后进行清算，出具最终结清付款证书，结清全部款项。</w:t>
      </w:r>
    </w:p>
    <w:p>
      <w:pPr>
        <w:spacing w:line="360" w:lineRule="auto"/>
        <w:ind w:firstLine="420" w:firstLineChars="200"/>
        <w:jc w:val="left"/>
        <w:rPr>
          <w:rFonts w:hAnsi="宋体"/>
          <w:color w:val="auto"/>
          <w:kern w:val="0"/>
          <w:szCs w:val="21"/>
        </w:rPr>
      </w:pPr>
      <w:r>
        <w:rPr>
          <w:rFonts w:hint="eastAsia" w:hAnsi="宋体"/>
          <w:color w:val="auto"/>
          <w:kern w:val="0"/>
          <w:szCs w:val="21"/>
        </w:rPr>
        <w:t>因承包人违约解除合同的，发包人有权暂停对承包人的付款，查清各项付款和已扣款项。发包人和承包人未能就合同解除后的清算和款项支付达成一致的，按照第</w:t>
      </w:r>
      <w:r>
        <w:rPr>
          <w:rFonts w:hAnsi="宋体"/>
          <w:color w:val="auto"/>
          <w:kern w:val="0"/>
          <w:szCs w:val="21"/>
        </w:rPr>
        <w:t>20</w:t>
      </w:r>
      <w:r>
        <w:rPr>
          <w:rFonts w:hint="eastAsia" w:hAnsi="宋体"/>
          <w:color w:val="auto"/>
          <w:kern w:val="0"/>
          <w:szCs w:val="21"/>
        </w:rPr>
        <w:t>条〔争议解决〕的约定处理。</w:t>
      </w:r>
    </w:p>
    <w:p>
      <w:pPr>
        <w:spacing w:line="360" w:lineRule="auto"/>
        <w:ind w:firstLine="420" w:firstLineChars="200"/>
        <w:jc w:val="left"/>
        <w:rPr>
          <w:rFonts w:hAnsi="宋体"/>
          <w:color w:val="auto"/>
          <w:kern w:val="0"/>
          <w:szCs w:val="21"/>
        </w:rPr>
      </w:pPr>
      <w:r>
        <w:rPr>
          <w:rFonts w:hAnsi="宋体"/>
          <w:color w:val="auto"/>
          <w:kern w:val="0"/>
          <w:szCs w:val="21"/>
        </w:rPr>
        <w:t>16.2.5</w:t>
      </w:r>
      <w:r>
        <w:rPr>
          <w:rFonts w:hint="eastAsia" w:hAnsi="宋体"/>
          <w:color w:val="auto"/>
          <w:kern w:val="0"/>
          <w:szCs w:val="21"/>
        </w:rPr>
        <w:t>采购合同权益转让</w:t>
      </w:r>
    </w:p>
    <w:p>
      <w:pPr>
        <w:spacing w:line="360" w:lineRule="auto"/>
        <w:ind w:firstLine="420" w:firstLineChars="200"/>
        <w:jc w:val="left"/>
        <w:rPr>
          <w:rFonts w:hAnsi="宋体"/>
          <w:color w:val="auto"/>
          <w:kern w:val="0"/>
          <w:szCs w:val="21"/>
        </w:rPr>
      </w:pPr>
      <w:r>
        <w:rPr>
          <w:rFonts w:hint="eastAsia" w:hAnsi="宋体"/>
          <w:color w:val="auto"/>
          <w:kern w:val="0"/>
          <w:szCs w:val="21"/>
        </w:rPr>
        <w:t>因承包人违约解除合同的，发包人有权要求承包人将其为实施合同而签订的材料和设备的采购合同的权益转让给发包人，承包人应在收到解除合同通知后</w:t>
      </w:r>
      <w:r>
        <w:rPr>
          <w:rFonts w:hAnsi="宋体"/>
          <w:color w:val="auto"/>
          <w:kern w:val="0"/>
          <w:szCs w:val="21"/>
        </w:rPr>
        <w:t>14</w:t>
      </w:r>
      <w:r>
        <w:rPr>
          <w:rFonts w:hint="eastAsia" w:hAnsi="宋体"/>
          <w:color w:val="auto"/>
          <w:kern w:val="0"/>
          <w:szCs w:val="21"/>
        </w:rPr>
        <w:t>天内，协助发包人与采购合同的供应商达成相关的转让协议。</w:t>
      </w:r>
    </w:p>
    <w:p>
      <w:pPr>
        <w:pStyle w:val="7"/>
        <w:numPr>
          <w:ilvl w:val="0"/>
          <w:numId w:val="0"/>
        </w:numPr>
        <w:tabs>
          <w:tab w:val="left" w:pos="2155"/>
        </w:tabs>
        <w:rPr>
          <w:color w:val="auto"/>
        </w:rPr>
      </w:pPr>
      <w:bookmarkStart w:id="682" w:name="_Toc351203606"/>
      <w:r>
        <w:rPr>
          <w:color w:val="auto"/>
        </w:rPr>
        <w:t xml:space="preserve">16.3 </w:t>
      </w:r>
      <w:r>
        <w:rPr>
          <w:rFonts w:hint="eastAsia"/>
          <w:color w:val="auto"/>
        </w:rPr>
        <w:t>第三人造成的违约</w:t>
      </w:r>
      <w:bookmarkEnd w:id="682"/>
    </w:p>
    <w:p>
      <w:pPr>
        <w:spacing w:line="360" w:lineRule="auto"/>
        <w:ind w:firstLine="420" w:firstLineChars="200"/>
        <w:jc w:val="left"/>
        <w:rPr>
          <w:rFonts w:hAnsi="宋体"/>
          <w:color w:val="auto"/>
          <w:kern w:val="0"/>
          <w:szCs w:val="21"/>
        </w:rPr>
      </w:pPr>
      <w:r>
        <w:rPr>
          <w:rFonts w:hint="eastAsia" w:hAnsi="宋体"/>
          <w:color w:val="auto"/>
          <w:kern w:val="0"/>
          <w:szCs w:val="21"/>
        </w:rPr>
        <w:t>在履行合同过程中，一方当事人因第三人的原因造成违约的，应当向对方当事人承担违约责任。一方当事人和第三人之间的纠纷，依照法律规定或者按照约定解决。</w:t>
      </w:r>
    </w:p>
    <w:p>
      <w:pPr>
        <w:pStyle w:val="6"/>
        <w:numPr>
          <w:ilvl w:val="0"/>
          <w:numId w:val="0"/>
        </w:numPr>
        <w:tabs>
          <w:tab w:val="left" w:pos="900"/>
        </w:tabs>
        <w:rPr>
          <w:color w:val="auto"/>
        </w:rPr>
      </w:pPr>
      <w:bookmarkStart w:id="683" w:name="_Toc2312"/>
      <w:bookmarkStart w:id="684" w:name="_Toc23792"/>
      <w:bookmarkStart w:id="685" w:name="_Toc12674"/>
      <w:bookmarkStart w:id="686" w:name="_Toc19391"/>
      <w:bookmarkStart w:id="687" w:name="_Toc525396186"/>
      <w:bookmarkStart w:id="688" w:name="_Toc351203607"/>
      <w:bookmarkStart w:id="689" w:name="_Toc337558823"/>
      <w:bookmarkStart w:id="690" w:name="_Toc296503116"/>
      <w:bookmarkStart w:id="691" w:name="_Toc296346617"/>
      <w:r>
        <w:rPr>
          <w:color w:val="auto"/>
        </w:rPr>
        <w:t xml:space="preserve">17. </w:t>
      </w:r>
      <w:r>
        <w:rPr>
          <w:rFonts w:hint="eastAsia" w:cs="宋体"/>
          <w:color w:val="auto"/>
        </w:rPr>
        <w:t>不可抗力</w:t>
      </w:r>
      <w:bookmarkEnd w:id="683"/>
      <w:bookmarkEnd w:id="684"/>
      <w:bookmarkEnd w:id="685"/>
      <w:bookmarkEnd w:id="686"/>
      <w:bookmarkEnd w:id="687"/>
      <w:bookmarkEnd w:id="688"/>
      <w:r>
        <w:rPr>
          <w:color w:val="auto"/>
        </w:rPr>
        <w:t xml:space="preserve"> </w:t>
      </w:r>
      <w:bookmarkEnd w:id="689"/>
      <w:bookmarkEnd w:id="690"/>
      <w:bookmarkEnd w:id="691"/>
    </w:p>
    <w:p>
      <w:pPr>
        <w:pStyle w:val="7"/>
        <w:numPr>
          <w:ilvl w:val="0"/>
          <w:numId w:val="0"/>
        </w:numPr>
        <w:tabs>
          <w:tab w:val="left" w:pos="2155"/>
        </w:tabs>
        <w:rPr>
          <w:color w:val="auto"/>
        </w:rPr>
      </w:pPr>
      <w:bookmarkStart w:id="692" w:name="_Toc351203608"/>
      <w:bookmarkStart w:id="693" w:name="_Toc296346618"/>
      <w:bookmarkStart w:id="694" w:name="_Toc296503117"/>
      <w:bookmarkStart w:id="695" w:name="_Toc337558824"/>
      <w:r>
        <w:rPr>
          <w:color w:val="auto"/>
        </w:rPr>
        <w:t xml:space="preserve">17.1 </w:t>
      </w:r>
      <w:r>
        <w:rPr>
          <w:rFonts w:hint="eastAsia"/>
          <w:color w:val="auto"/>
        </w:rPr>
        <w:t>不可抗力的确认</w:t>
      </w:r>
      <w:bookmarkEnd w:id="692"/>
    </w:p>
    <w:bookmarkEnd w:id="693"/>
    <w:bookmarkEnd w:id="694"/>
    <w:bookmarkEnd w:id="695"/>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不可抗力发生后，发包人和承包人应收集证明不可抗力发生及不可抗力造成损失的证据，并及时认真统计所造成的损失。合同当事人对是否属于不可抗力或其损失的意见不一致的，由监理人按第</w:t>
      </w:r>
      <w:r>
        <w:rPr>
          <w:rFonts w:hAnsi="宋体"/>
          <w:color w:val="auto"/>
          <w:kern w:val="0"/>
          <w:szCs w:val="21"/>
        </w:rPr>
        <w:t>4.4</w:t>
      </w:r>
      <w:r>
        <w:rPr>
          <w:rFonts w:hint="eastAsia" w:hAnsi="宋体"/>
          <w:color w:val="auto"/>
          <w:kern w:val="0"/>
          <w:szCs w:val="21"/>
        </w:rPr>
        <w:t>款〔商定或确定〕的约定处理。发生争议时，按第</w:t>
      </w:r>
      <w:r>
        <w:rPr>
          <w:rFonts w:hAnsi="宋体"/>
          <w:color w:val="auto"/>
          <w:kern w:val="0"/>
          <w:szCs w:val="21"/>
        </w:rPr>
        <w:t>20</w:t>
      </w:r>
      <w:r>
        <w:rPr>
          <w:rFonts w:hint="eastAsia" w:hAnsi="宋体"/>
          <w:color w:val="auto"/>
          <w:kern w:val="0"/>
          <w:szCs w:val="21"/>
        </w:rPr>
        <w:t>条〔争议解决〕的约定处理。</w:t>
      </w:r>
    </w:p>
    <w:p>
      <w:pPr>
        <w:pStyle w:val="7"/>
        <w:numPr>
          <w:ilvl w:val="0"/>
          <w:numId w:val="0"/>
        </w:numPr>
        <w:tabs>
          <w:tab w:val="left" w:pos="2155"/>
        </w:tabs>
        <w:rPr>
          <w:color w:val="auto"/>
        </w:rPr>
      </w:pPr>
      <w:bookmarkStart w:id="696" w:name="_Toc351203609"/>
      <w:bookmarkStart w:id="697" w:name="_Toc337558825"/>
      <w:bookmarkStart w:id="698" w:name="_Toc296503118"/>
      <w:bookmarkStart w:id="699" w:name="_Toc296346619"/>
      <w:r>
        <w:rPr>
          <w:color w:val="auto"/>
        </w:rPr>
        <w:t xml:space="preserve">17.2 </w:t>
      </w:r>
      <w:r>
        <w:rPr>
          <w:rFonts w:hint="eastAsia"/>
          <w:color w:val="auto"/>
        </w:rPr>
        <w:t>不可抗力的通知</w:t>
      </w:r>
      <w:bookmarkEnd w:id="696"/>
    </w:p>
    <w:bookmarkEnd w:id="697"/>
    <w:bookmarkEnd w:id="698"/>
    <w:bookmarkEnd w:id="699"/>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合同一方当事人遇到不可抗力事件，使其履行合同义务受到阻碍时，应立即通知合同另一方当事人和监理人，书面说明不可抗力和受阻碍的详细情况，并提供必要的证明。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不可抗力持续发生的，合同一方当事人应及时向合同另一方当事人和监理人提交中间报告，说明不可抗力和履行合同受阻的情况，并于不可抗力事件结束后</w:t>
      </w:r>
      <w:r>
        <w:rPr>
          <w:rFonts w:hAnsi="宋体"/>
          <w:color w:val="auto"/>
          <w:kern w:val="0"/>
          <w:szCs w:val="21"/>
        </w:rPr>
        <w:t>28</w:t>
      </w:r>
      <w:r>
        <w:rPr>
          <w:rFonts w:hint="eastAsia" w:hAnsi="宋体"/>
          <w:color w:val="auto"/>
          <w:kern w:val="0"/>
          <w:szCs w:val="21"/>
        </w:rPr>
        <w:t>天内提交最终报告及有关资料。</w:t>
      </w:r>
    </w:p>
    <w:p>
      <w:pPr>
        <w:pStyle w:val="7"/>
        <w:numPr>
          <w:ilvl w:val="0"/>
          <w:numId w:val="0"/>
        </w:numPr>
        <w:tabs>
          <w:tab w:val="left" w:pos="2155"/>
        </w:tabs>
        <w:rPr>
          <w:color w:val="auto"/>
        </w:rPr>
      </w:pPr>
      <w:bookmarkStart w:id="700" w:name="_Toc351203610"/>
      <w:bookmarkStart w:id="701" w:name="_Toc296503119"/>
      <w:bookmarkStart w:id="702" w:name="_Toc296346620"/>
      <w:bookmarkStart w:id="703" w:name="_Toc337558826"/>
      <w:r>
        <w:rPr>
          <w:color w:val="auto"/>
        </w:rPr>
        <w:t xml:space="preserve">17.3 </w:t>
      </w:r>
      <w:r>
        <w:rPr>
          <w:rFonts w:hint="eastAsia"/>
          <w:color w:val="auto"/>
        </w:rPr>
        <w:t>不可抗力后果的承担</w:t>
      </w:r>
      <w:bookmarkEnd w:id="700"/>
    </w:p>
    <w:bookmarkEnd w:id="701"/>
    <w:bookmarkEnd w:id="702"/>
    <w:bookmarkEnd w:id="703"/>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17.3.1 </w:t>
      </w:r>
      <w:r>
        <w:rPr>
          <w:rFonts w:hint="eastAsia" w:hAnsi="宋体"/>
          <w:color w:val="auto"/>
          <w:kern w:val="0"/>
          <w:szCs w:val="21"/>
        </w:rPr>
        <w:t>不可抗力引起的后果及造成的损失由合同当事人按照法律规定及合同约定各自承担。不可抗力发生前已完成的工程应当按照合同约定进行计量支付。</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17.3.2 </w:t>
      </w:r>
      <w:r>
        <w:rPr>
          <w:rFonts w:hint="eastAsia" w:hAnsi="宋体"/>
          <w:color w:val="auto"/>
          <w:kern w:val="0"/>
          <w:szCs w:val="21"/>
        </w:rPr>
        <w:t>不可抗力导致的人员伤亡、财产损失、费用增加和（或）工期延误等后果，由合同当事人按以下原则承担：</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）永久工程、已运至施工现场的材料和工程设备的损坏，以及因工程损坏造成的第三人人员伤亡和财产损失由发包人承担；</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）承包人施工设备的损坏由承包人承担；</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）发包人和承包人承担各自人员伤亡和财产的损失；</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4</w:t>
      </w:r>
      <w:r>
        <w:rPr>
          <w:rFonts w:hint="eastAsia" w:hAnsi="宋体"/>
          <w:color w:val="auto"/>
          <w:kern w:val="0"/>
          <w:szCs w:val="21"/>
        </w:rPr>
        <w:t>）因不可抗力影响承包人履行合同约定的义务，已经引起或将引起工期延误的，应当顺延工期，由此导致承包人停工的费用损失由发包人和承包人合理分担，停工期间必须支付的工人工资由发包人承担；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5</w:t>
      </w:r>
      <w:r>
        <w:rPr>
          <w:rFonts w:hint="eastAsia" w:hAnsi="宋体"/>
          <w:color w:val="auto"/>
          <w:kern w:val="0"/>
          <w:szCs w:val="21"/>
        </w:rPr>
        <w:t>）因不可抗力引起或将引起工期延误，发包人要求赶工的，由此增加的赶工费用由发包人承担；</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6</w:t>
      </w:r>
      <w:r>
        <w:rPr>
          <w:rFonts w:hint="eastAsia" w:hAnsi="宋体"/>
          <w:color w:val="auto"/>
          <w:kern w:val="0"/>
          <w:szCs w:val="21"/>
        </w:rPr>
        <w:t>）承包人在停工期间按照发包人要求照管、清理和修复工程的费用由发包人承担。</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因合同一方迟延履行合同义务，在迟延履行期间遭遇不可抗力的，不免除其违约责任。</w:t>
      </w:r>
    </w:p>
    <w:p>
      <w:pPr>
        <w:pStyle w:val="7"/>
        <w:numPr>
          <w:ilvl w:val="0"/>
          <w:numId w:val="0"/>
        </w:numPr>
        <w:tabs>
          <w:tab w:val="left" w:pos="2155"/>
        </w:tabs>
        <w:rPr>
          <w:color w:val="auto"/>
        </w:rPr>
      </w:pPr>
      <w:bookmarkStart w:id="704" w:name="_Toc351203611"/>
      <w:bookmarkStart w:id="705" w:name="_Toc337558827"/>
      <w:r>
        <w:rPr>
          <w:color w:val="auto"/>
        </w:rPr>
        <w:t xml:space="preserve">17.4 </w:t>
      </w:r>
      <w:r>
        <w:rPr>
          <w:rFonts w:hint="eastAsia"/>
          <w:color w:val="auto"/>
        </w:rPr>
        <w:t>因不可抗力解除合同</w:t>
      </w:r>
      <w:bookmarkEnd w:id="704"/>
    </w:p>
    <w:bookmarkEnd w:id="705"/>
    <w:p>
      <w:pPr>
        <w:spacing w:line="360" w:lineRule="auto"/>
        <w:ind w:firstLine="420" w:firstLineChars="200"/>
        <w:jc w:val="left"/>
        <w:rPr>
          <w:rFonts w:hAnsi="宋体"/>
          <w:color w:val="auto"/>
          <w:kern w:val="0"/>
          <w:szCs w:val="21"/>
        </w:rPr>
      </w:pPr>
      <w:r>
        <w:rPr>
          <w:rFonts w:hint="eastAsia" w:hAnsi="宋体"/>
          <w:color w:val="auto"/>
          <w:kern w:val="0"/>
          <w:szCs w:val="21"/>
        </w:rPr>
        <w:t>因不可抗力导致合同无法履行连续超过</w:t>
      </w:r>
      <w:r>
        <w:rPr>
          <w:rFonts w:hAnsi="宋体"/>
          <w:color w:val="auto"/>
          <w:kern w:val="0"/>
          <w:szCs w:val="21"/>
        </w:rPr>
        <w:t>84</w:t>
      </w:r>
      <w:r>
        <w:rPr>
          <w:rFonts w:hint="eastAsia" w:hAnsi="宋体"/>
          <w:color w:val="auto"/>
          <w:kern w:val="0"/>
          <w:szCs w:val="21"/>
        </w:rPr>
        <w:t>天或累计超过</w:t>
      </w:r>
      <w:r>
        <w:rPr>
          <w:rFonts w:hAnsi="宋体"/>
          <w:color w:val="auto"/>
          <w:kern w:val="0"/>
          <w:szCs w:val="21"/>
        </w:rPr>
        <w:t>140</w:t>
      </w:r>
      <w:r>
        <w:rPr>
          <w:rFonts w:hint="eastAsia" w:hAnsi="宋体"/>
          <w:color w:val="auto"/>
          <w:kern w:val="0"/>
          <w:szCs w:val="21"/>
        </w:rPr>
        <w:t>天的，发包人和承包人均有权解除合同。合同解除后，由双方当事人按照第</w:t>
      </w:r>
      <w:r>
        <w:rPr>
          <w:rFonts w:hAnsi="宋体"/>
          <w:color w:val="auto"/>
          <w:kern w:val="0"/>
          <w:szCs w:val="21"/>
        </w:rPr>
        <w:t>4.4</w:t>
      </w:r>
      <w:r>
        <w:rPr>
          <w:rFonts w:hint="eastAsia" w:hAnsi="宋体"/>
          <w:color w:val="auto"/>
          <w:kern w:val="0"/>
          <w:szCs w:val="21"/>
        </w:rPr>
        <w:t>款〔商定或确定〕商定或确定发包人应支付的款项，该款项包括：</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）合同解除前承包人已完成工作的价款；</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）承包人为工程订购的并已交付给承包人，或承包人有责任接受交付的材料、工程设备和其他物品的价款；</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）发包人要求承包人退货或解除订货合同而产生的费用，或因不能退货或解除合同而产生的损失；</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4</w:t>
      </w:r>
      <w:r>
        <w:rPr>
          <w:rFonts w:hint="eastAsia" w:hAnsi="宋体"/>
          <w:color w:val="auto"/>
          <w:kern w:val="0"/>
          <w:szCs w:val="21"/>
        </w:rPr>
        <w:t>）承包人撤离施工现场以及遣散承包人人员的费用；</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5</w:t>
      </w:r>
      <w:r>
        <w:rPr>
          <w:rFonts w:hint="eastAsia" w:hAnsi="宋体"/>
          <w:color w:val="auto"/>
          <w:kern w:val="0"/>
          <w:szCs w:val="21"/>
        </w:rPr>
        <w:t>）按照合同约定在合同解除前应支付给承包人的其他款项；</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6</w:t>
      </w:r>
      <w:r>
        <w:rPr>
          <w:rFonts w:hint="eastAsia" w:hAnsi="宋体"/>
          <w:color w:val="auto"/>
          <w:kern w:val="0"/>
          <w:szCs w:val="21"/>
        </w:rPr>
        <w:t>）扣减承包人按照合同约定应向发包人支付的款项；</w:t>
      </w:r>
    </w:p>
    <w:p>
      <w:pPr>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7</w:t>
      </w:r>
      <w:r>
        <w:rPr>
          <w:rFonts w:hint="eastAsia" w:hAnsi="宋体"/>
          <w:color w:val="auto"/>
          <w:kern w:val="0"/>
          <w:szCs w:val="21"/>
        </w:rPr>
        <w:t>）双方商定或确定的其他款项。</w:t>
      </w:r>
    </w:p>
    <w:p>
      <w:pPr>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除专用合同条款另有约定外，合同解除后，发包人应在商定或确定上述款项后</w:t>
      </w:r>
      <w:r>
        <w:rPr>
          <w:rFonts w:hAnsi="宋体"/>
          <w:color w:val="auto"/>
          <w:kern w:val="0"/>
          <w:szCs w:val="21"/>
        </w:rPr>
        <w:t>28</w:t>
      </w:r>
      <w:r>
        <w:rPr>
          <w:rFonts w:hint="eastAsia" w:hAnsi="宋体"/>
          <w:color w:val="auto"/>
          <w:kern w:val="0"/>
          <w:szCs w:val="21"/>
        </w:rPr>
        <w:t>天内完成上述款项的支付。</w:t>
      </w:r>
    </w:p>
    <w:p>
      <w:pPr>
        <w:pStyle w:val="6"/>
        <w:numPr>
          <w:ilvl w:val="0"/>
          <w:numId w:val="0"/>
        </w:numPr>
        <w:tabs>
          <w:tab w:val="left" w:pos="900"/>
        </w:tabs>
        <w:rPr>
          <w:color w:val="auto"/>
        </w:rPr>
      </w:pPr>
      <w:bookmarkStart w:id="706" w:name="_Toc2708"/>
      <w:bookmarkStart w:id="707" w:name="_Toc351203612"/>
      <w:bookmarkStart w:id="708" w:name="_Toc28701"/>
      <w:bookmarkStart w:id="709" w:name="_Toc15183"/>
      <w:bookmarkStart w:id="710" w:name="_Toc17976"/>
      <w:bookmarkStart w:id="711" w:name="_Toc525396187"/>
      <w:bookmarkStart w:id="712" w:name="_Toc296503120"/>
      <w:bookmarkStart w:id="713" w:name="_Toc337558828"/>
      <w:bookmarkStart w:id="714" w:name="_Toc296346621"/>
      <w:r>
        <w:rPr>
          <w:color w:val="auto"/>
        </w:rPr>
        <w:t xml:space="preserve">18. </w:t>
      </w:r>
      <w:r>
        <w:rPr>
          <w:rFonts w:hint="eastAsia" w:cs="宋体"/>
          <w:color w:val="auto"/>
        </w:rPr>
        <w:t>保险</w:t>
      </w:r>
      <w:bookmarkEnd w:id="706"/>
      <w:bookmarkEnd w:id="707"/>
      <w:bookmarkEnd w:id="708"/>
      <w:bookmarkEnd w:id="709"/>
      <w:bookmarkEnd w:id="710"/>
      <w:bookmarkEnd w:id="711"/>
    </w:p>
    <w:bookmarkEnd w:id="712"/>
    <w:bookmarkEnd w:id="713"/>
    <w:bookmarkEnd w:id="714"/>
    <w:p>
      <w:pPr>
        <w:pStyle w:val="7"/>
        <w:numPr>
          <w:ilvl w:val="0"/>
          <w:numId w:val="0"/>
        </w:numPr>
        <w:tabs>
          <w:tab w:val="left" w:pos="2155"/>
        </w:tabs>
        <w:rPr>
          <w:color w:val="auto"/>
        </w:rPr>
      </w:pPr>
      <w:bookmarkStart w:id="715" w:name="_Toc351203613"/>
      <w:bookmarkStart w:id="716" w:name="_Toc296503121"/>
      <w:bookmarkStart w:id="717" w:name="_Toc337558829"/>
      <w:bookmarkStart w:id="718" w:name="_Toc296346622"/>
      <w:r>
        <w:rPr>
          <w:color w:val="auto"/>
        </w:rPr>
        <w:t xml:space="preserve">18.1 </w:t>
      </w:r>
      <w:r>
        <w:rPr>
          <w:rFonts w:hint="eastAsia" w:cs="宋体"/>
          <w:color w:val="auto"/>
        </w:rPr>
        <w:t>工程保险</w:t>
      </w:r>
      <w:bookmarkEnd w:id="715"/>
    </w:p>
    <w:bookmarkEnd w:id="716"/>
    <w:bookmarkEnd w:id="717"/>
    <w:bookmarkEnd w:id="718"/>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除专用合同条款另有约定外，发包人应投保建筑工程一切险或安装工程一切险；发包人委托承包人投保的，因投保产生的保险费和其他相关费用由发包人承担。</w:t>
      </w:r>
    </w:p>
    <w:p>
      <w:pPr>
        <w:pStyle w:val="7"/>
        <w:numPr>
          <w:ilvl w:val="0"/>
          <w:numId w:val="0"/>
        </w:numPr>
        <w:tabs>
          <w:tab w:val="left" w:pos="2155"/>
        </w:tabs>
        <w:rPr>
          <w:color w:val="auto"/>
        </w:rPr>
      </w:pPr>
      <w:bookmarkStart w:id="719" w:name="_Toc351203614"/>
      <w:bookmarkStart w:id="720" w:name="_Toc296346623"/>
      <w:bookmarkStart w:id="721" w:name="_Toc337558830"/>
      <w:bookmarkStart w:id="722" w:name="_Toc296503122"/>
      <w:r>
        <w:rPr>
          <w:color w:val="auto"/>
        </w:rPr>
        <w:t xml:space="preserve">18.2 </w:t>
      </w:r>
      <w:r>
        <w:rPr>
          <w:rFonts w:hint="eastAsia" w:cs="宋体"/>
          <w:color w:val="auto"/>
        </w:rPr>
        <w:t>工伤保险</w:t>
      </w:r>
      <w:bookmarkEnd w:id="719"/>
    </w:p>
    <w:bookmarkEnd w:id="720"/>
    <w:bookmarkEnd w:id="721"/>
    <w:bookmarkEnd w:id="722"/>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18.2.1 </w:t>
      </w:r>
      <w:r>
        <w:rPr>
          <w:rFonts w:hint="eastAsia" w:hAnsi="宋体"/>
          <w:color w:val="auto"/>
          <w:kern w:val="0"/>
          <w:szCs w:val="21"/>
        </w:rPr>
        <w:t>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18.2.2 </w:t>
      </w:r>
      <w:r>
        <w:rPr>
          <w:rFonts w:hint="eastAsia" w:hAnsi="宋体"/>
          <w:color w:val="auto"/>
          <w:kern w:val="0"/>
          <w:szCs w:val="21"/>
        </w:rPr>
        <w:t>承包人应依照法律规定参加工伤保险，并为其履行合同的全部员工办理工伤保险，缴纳工伤保险费，并要求分包人及由承包人为履行合同聘请的第三方依法参加工伤保险。</w:t>
      </w:r>
    </w:p>
    <w:p>
      <w:pPr>
        <w:pStyle w:val="7"/>
        <w:numPr>
          <w:ilvl w:val="0"/>
          <w:numId w:val="0"/>
        </w:numPr>
        <w:tabs>
          <w:tab w:val="left" w:pos="2155"/>
        </w:tabs>
        <w:rPr>
          <w:color w:val="auto"/>
        </w:rPr>
      </w:pPr>
      <w:bookmarkStart w:id="723" w:name="_Toc351203615"/>
      <w:bookmarkStart w:id="724" w:name="_Toc296503125"/>
      <w:bookmarkStart w:id="725" w:name="_Toc337558831"/>
      <w:bookmarkStart w:id="726" w:name="_Toc296346626"/>
      <w:r>
        <w:rPr>
          <w:color w:val="auto"/>
        </w:rPr>
        <w:t>18.3</w:t>
      </w:r>
      <w:r>
        <w:rPr>
          <w:rFonts w:hint="eastAsia" w:cs="宋体"/>
          <w:color w:val="auto"/>
        </w:rPr>
        <w:t>其他保险</w:t>
      </w:r>
      <w:bookmarkEnd w:id="723"/>
    </w:p>
    <w:bookmarkEnd w:id="724"/>
    <w:bookmarkEnd w:id="725"/>
    <w:bookmarkEnd w:id="726"/>
    <w:p>
      <w:pPr>
        <w:spacing w:line="360" w:lineRule="auto"/>
        <w:ind w:firstLine="420" w:firstLineChars="200"/>
        <w:jc w:val="left"/>
        <w:rPr>
          <w:rFonts w:hAnsi="宋体"/>
          <w:color w:val="auto"/>
          <w:szCs w:val="21"/>
        </w:rPr>
      </w:pPr>
      <w:r>
        <w:rPr>
          <w:rFonts w:hint="eastAsia" w:hAnsi="宋体"/>
          <w:color w:val="auto"/>
          <w:szCs w:val="21"/>
        </w:rPr>
        <w:t>发包人和承包人可以为其施工现场的全部人员办理意外伤害保险并支付保险费，包括其员工及为履行合同聘请的第三方的人员，具体事项由合同当事人在专用合同条款约定。</w:t>
      </w:r>
    </w:p>
    <w:p>
      <w:pPr>
        <w:spacing w:line="360" w:lineRule="auto"/>
        <w:ind w:firstLine="420" w:firstLineChars="200"/>
        <w:jc w:val="left"/>
        <w:rPr>
          <w:rFonts w:hAnsi="宋体"/>
          <w:color w:val="auto"/>
          <w:szCs w:val="21"/>
        </w:rPr>
      </w:pPr>
      <w:r>
        <w:rPr>
          <w:rFonts w:hint="eastAsia" w:hAnsi="宋体"/>
          <w:color w:val="auto"/>
          <w:szCs w:val="21"/>
        </w:rPr>
        <w:t>除专用合同条款另有约定外，承包人应为其施工设备等办理财产保险。</w:t>
      </w:r>
    </w:p>
    <w:p>
      <w:pPr>
        <w:pStyle w:val="7"/>
        <w:numPr>
          <w:ilvl w:val="0"/>
          <w:numId w:val="0"/>
        </w:numPr>
        <w:tabs>
          <w:tab w:val="left" w:pos="2155"/>
        </w:tabs>
        <w:rPr>
          <w:color w:val="auto"/>
        </w:rPr>
      </w:pPr>
      <w:bookmarkStart w:id="727" w:name="_Toc351203616"/>
      <w:r>
        <w:rPr>
          <w:color w:val="auto"/>
        </w:rPr>
        <w:t>18.4</w:t>
      </w:r>
      <w:r>
        <w:rPr>
          <w:rFonts w:hint="eastAsia" w:cs="宋体"/>
          <w:color w:val="auto"/>
        </w:rPr>
        <w:t>持续保险</w:t>
      </w:r>
      <w:bookmarkEnd w:id="727"/>
    </w:p>
    <w:p>
      <w:pPr>
        <w:spacing w:line="360" w:lineRule="auto"/>
        <w:ind w:firstLine="420" w:firstLineChars="200"/>
        <w:jc w:val="left"/>
        <w:rPr>
          <w:rFonts w:hAnsi="宋体"/>
          <w:color w:val="auto"/>
          <w:szCs w:val="21"/>
        </w:rPr>
      </w:pPr>
      <w:r>
        <w:rPr>
          <w:rFonts w:hint="eastAsia" w:hAnsi="宋体"/>
          <w:color w:val="auto"/>
          <w:szCs w:val="21"/>
        </w:rPr>
        <w:t>合同当事人应与保险人保持联系，使保险人能够随时了解工程实施中的变动，并确保按保险合同条款要求持续保险。</w:t>
      </w:r>
    </w:p>
    <w:p>
      <w:pPr>
        <w:pStyle w:val="7"/>
        <w:numPr>
          <w:ilvl w:val="0"/>
          <w:numId w:val="0"/>
        </w:numPr>
        <w:tabs>
          <w:tab w:val="left" w:pos="2155"/>
        </w:tabs>
        <w:rPr>
          <w:color w:val="auto"/>
        </w:rPr>
      </w:pPr>
      <w:bookmarkStart w:id="728" w:name="_Toc351203617"/>
      <w:bookmarkStart w:id="729" w:name="_Toc296346627"/>
      <w:bookmarkStart w:id="730" w:name="_Toc296503126"/>
      <w:bookmarkStart w:id="731" w:name="_Toc337558832"/>
      <w:r>
        <w:rPr>
          <w:color w:val="auto"/>
        </w:rPr>
        <w:t xml:space="preserve">18.5 </w:t>
      </w:r>
      <w:r>
        <w:rPr>
          <w:rFonts w:hint="eastAsia" w:cs="宋体"/>
          <w:color w:val="auto"/>
        </w:rPr>
        <w:t>保险凭证</w:t>
      </w:r>
      <w:bookmarkEnd w:id="728"/>
    </w:p>
    <w:bookmarkEnd w:id="729"/>
    <w:bookmarkEnd w:id="730"/>
    <w:bookmarkEnd w:id="731"/>
    <w:p>
      <w:pPr>
        <w:spacing w:line="360" w:lineRule="auto"/>
        <w:ind w:firstLine="420" w:firstLineChars="200"/>
        <w:jc w:val="left"/>
        <w:rPr>
          <w:rFonts w:hAnsi="宋体"/>
          <w:color w:val="auto"/>
          <w:szCs w:val="21"/>
        </w:rPr>
      </w:pPr>
      <w:r>
        <w:rPr>
          <w:rFonts w:hint="eastAsia" w:hAnsi="宋体"/>
          <w:color w:val="auto"/>
          <w:szCs w:val="21"/>
        </w:rPr>
        <w:t>合同当事人应及时向另一方当事人提交其已投保的各项保险的凭证和保险单复印件。</w:t>
      </w:r>
    </w:p>
    <w:p>
      <w:pPr>
        <w:pStyle w:val="7"/>
        <w:numPr>
          <w:ilvl w:val="0"/>
          <w:numId w:val="0"/>
        </w:numPr>
        <w:tabs>
          <w:tab w:val="left" w:pos="2155"/>
        </w:tabs>
        <w:rPr>
          <w:color w:val="auto"/>
        </w:rPr>
      </w:pPr>
      <w:bookmarkStart w:id="732" w:name="_Toc351203618"/>
      <w:bookmarkStart w:id="733" w:name="_Toc337558833"/>
      <w:bookmarkStart w:id="734" w:name="_Toc296503127"/>
      <w:bookmarkStart w:id="735" w:name="_Toc296346628"/>
      <w:r>
        <w:rPr>
          <w:color w:val="auto"/>
        </w:rPr>
        <w:t xml:space="preserve">18.6 </w:t>
      </w:r>
      <w:r>
        <w:rPr>
          <w:rFonts w:hint="eastAsia"/>
          <w:color w:val="auto"/>
        </w:rPr>
        <w:t>未按约定投保的补救</w:t>
      </w:r>
      <w:bookmarkEnd w:id="732"/>
    </w:p>
    <w:bookmarkEnd w:id="733"/>
    <w:bookmarkEnd w:id="734"/>
    <w:bookmarkEnd w:id="735"/>
    <w:p>
      <w:pPr>
        <w:spacing w:line="360" w:lineRule="auto"/>
        <w:ind w:firstLine="420" w:firstLineChars="200"/>
        <w:jc w:val="left"/>
        <w:rPr>
          <w:rFonts w:hAnsi="宋体"/>
          <w:color w:val="auto"/>
          <w:szCs w:val="21"/>
        </w:rPr>
      </w:pPr>
      <w:r>
        <w:rPr>
          <w:rFonts w:hAnsi="宋体"/>
          <w:color w:val="auto"/>
          <w:szCs w:val="21"/>
        </w:rPr>
        <w:t>18.6.1</w:t>
      </w:r>
      <w:r>
        <w:rPr>
          <w:rFonts w:hint="eastAsia" w:hAnsi="宋体"/>
          <w:color w:val="auto"/>
          <w:szCs w:val="21"/>
        </w:rPr>
        <w:t>发包人未按合同约定办理保险，或未能使保险持续有效的，则承包人可代为办理，所需费用由发包人承担。发包人未按合同约定办理保险，导致未能得到足额赔偿的，由发包人负责补足。</w:t>
      </w:r>
    </w:p>
    <w:p>
      <w:pPr>
        <w:spacing w:line="360" w:lineRule="auto"/>
        <w:ind w:firstLine="420" w:firstLineChars="200"/>
        <w:jc w:val="left"/>
        <w:rPr>
          <w:rFonts w:hAnsi="宋体"/>
          <w:color w:val="auto"/>
          <w:szCs w:val="21"/>
        </w:rPr>
      </w:pPr>
      <w:r>
        <w:rPr>
          <w:rFonts w:hAnsi="宋体"/>
          <w:color w:val="auto"/>
          <w:szCs w:val="21"/>
        </w:rPr>
        <w:t>18.6.2</w:t>
      </w:r>
      <w:r>
        <w:rPr>
          <w:rFonts w:hint="eastAsia" w:hAnsi="宋体"/>
          <w:color w:val="auto"/>
          <w:szCs w:val="21"/>
        </w:rPr>
        <w:t>承包人未按合同约定办理保险，或未能使保险持续有效的，则发包人可代为办理，所需费用由承包人承担。承包人未按合同约定办理保险，导致未能得到足额赔偿的，由承包人负责补足。</w:t>
      </w:r>
    </w:p>
    <w:p>
      <w:pPr>
        <w:pStyle w:val="7"/>
        <w:numPr>
          <w:ilvl w:val="0"/>
          <w:numId w:val="0"/>
        </w:numPr>
        <w:tabs>
          <w:tab w:val="left" w:pos="2155"/>
        </w:tabs>
        <w:rPr>
          <w:color w:val="auto"/>
        </w:rPr>
      </w:pPr>
      <w:bookmarkStart w:id="736" w:name="_Toc351203619"/>
      <w:bookmarkStart w:id="737" w:name="_Toc337558834"/>
      <w:r>
        <w:rPr>
          <w:color w:val="auto"/>
        </w:rPr>
        <w:t xml:space="preserve">18.7 </w:t>
      </w:r>
      <w:r>
        <w:rPr>
          <w:rFonts w:hint="eastAsia" w:cs="宋体"/>
          <w:color w:val="auto"/>
        </w:rPr>
        <w:t>通知义务</w:t>
      </w:r>
      <w:bookmarkEnd w:id="736"/>
    </w:p>
    <w:bookmarkEnd w:id="737"/>
    <w:p>
      <w:pPr>
        <w:spacing w:line="360" w:lineRule="auto"/>
        <w:ind w:firstLine="420" w:firstLineChars="200"/>
        <w:jc w:val="left"/>
        <w:rPr>
          <w:rFonts w:hAnsi="宋体"/>
          <w:color w:val="auto"/>
          <w:szCs w:val="21"/>
        </w:rPr>
      </w:pPr>
      <w:r>
        <w:rPr>
          <w:rFonts w:hint="eastAsia" w:hAnsi="宋体"/>
          <w:color w:val="auto"/>
          <w:szCs w:val="21"/>
        </w:rPr>
        <w:t>除专用合同条款另有约定外，发包人变更除工伤保险之外的保险合同时，应事先征得承包人同意，并通知监理人；承包人变更除工伤保险之外的保险合同时，应事先征得发包人同意，并通知监理人。</w:t>
      </w:r>
    </w:p>
    <w:p>
      <w:pPr>
        <w:spacing w:line="360" w:lineRule="auto"/>
        <w:ind w:firstLine="420" w:firstLineChars="200"/>
        <w:jc w:val="left"/>
        <w:rPr>
          <w:rFonts w:hAnsi="宋体"/>
          <w:color w:val="auto"/>
          <w:szCs w:val="21"/>
        </w:rPr>
      </w:pPr>
      <w:r>
        <w:rPr>
          <w:rFonts w:hint="eastAsia" w:hAnsi="宋体"/>
          <w:color w:val="auto"/>
          <w:szCs w:val="21"/>
        </w:rPr>
        <w:t>保险事故发生时，投保人应按照保险合同规定的条件和期限及时向保险人报告。发包人和承包人应当在知道保险事故发生后及时通知对方。</w:t>
      </w:r>
    </w:p>
    <w:p>
      <w:pPr>
        <w:pStyle w:val="6"/>
        <w:numPr>
          <w:ilvl w:val="0"/>
          <w:numId w:val="0"/>
        </w:numPr>
        <w:tabs>
          <w:tab w:val="left" w:pos="900"/>
        </w:tabs>
        <w:rPr>
          <w:color w:val="auto"/>
        </w:rPr>
      </w:pPr>
      <w:bookmarkStart w:id="738" w:name="_Toc12480"/>
      <w:bookmarkStart w:id="739" w:name="_Toc6205"/>
      <w:bookmarkStart w:id="740" w:name="_Toc351203620"/>
      <w:bookmarkStart w:id="741" w:name="_Toc525396188"/>
      <w:bookmarkStart w:id="742" w:name="_Toc23236"/>
      <w:bookmarkStart w:id="743" w:name="_Toc16788"/>
      <w:bookmarkStart w:id="744" w:name="_Toc296503140"/>
      <w:bookmarkStart w:id="745" w:name="_Toc337558835"/>
      <w:bookmarkStart w:id="746" w:name="_Toc296346641"/>
      <w:r>
        <w:rPr>
          <w:color w:val="auto"/>
        </w:rPr>
        <w:t xml:space="preserve">19. </w:t>
      </w:r>
      <w:r>
        <w:rPr>
          <w:rFonts w:hint="eastAsia" w:cs="宋体"/>
          <w:color w:val="auto"/>
        </w:rPr>
        <w:t>索赔</w:t>
      </w:r>
      <w:bookmarkEnd w:id="738"/>
      <w:bookmarkEnd w:id="739"/>
      <w:bookmarkEnd w:id="740"/>
      <w:bookmarkEnd w:id="741"/>
      <w:bookmarkEnd w:id="742"/>
      <w:bookmarkEnd w:id="743"/>
    </w:p>
    <w:bookmarkEnd w:id="744"/>
    <w:bookmarkEnd w:id="745"/>
    <w:bookmarkEnd w:id="746"/>
    <w:p>
      <w:pPr>
        <w:pStyle w:val="7"/>
        <w:numPr>
          <w:ilvl w:val="0"/>
          <w:numId w:val="0"/>
        </w:numPr>
        <w:tabs>
          <w:tab w:val="left" w:pos="2155"/>
        </w:tabs>
        <w:rPr>
          <w:color w:val="auto"/>
        </w:rPr>
      </w:pPr>
      <w:bookmarkStart w:id="747" w:name="_Toc351203621"/>
      <w:bookmarkStart w:id="748" w:name="_Toc296346642"/>
      <w:bookmarkStart w:id="749" w:name="_Toc296503141"/>
      <w:bookmarkStart w:id="750" w:name="_Toc337558836"/>
      <w:r>
        <w:rPr>
          <w:color w:val="auto"/>
        </w:rPr>
        <w:t>19.1</w:t>
      </w:r>
      <w:r>
        <w:rPr>
          <w:rFonts w:hint="eastAsia"/>
          <w:color w:val="auto"/>
        </w:rPr>
        <w:t>承包人的索赔</w:t>
      </w:r>
      <w:bookmarkEnd w:id="747"/>
    </w:p>
    <w:bookmarkEnd w:id="748"/>
    <w:bookmarkEnd w:id="749"/>
    <w:bookmarkEnd w:id="750"/>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根据合同约定，承包人认为有权得到追加付款和（或）延长工期的，应按以下程序向发包人提出索赔：</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）承包人应在知道或应当知道索赔事件发生后</w:t>
      </w:r>
      <w:r>
        <w:rPr>
          <w:rFonts w:hAnsi="宋体"/>
          <w:color w:val="auto"/>
          <w:kern w:val="0"/>
          <w:szCs w:val="21"/>
        </w:rPr>
        <w:t>28</w:t>
      </w:r>
      <w:r>
        <w:rPr>
          <w:rFonts w:hint="eastAsia" w:hAnsi="宋体"/>
          <w:color w:val="auto"/>
          <w:kern w:val="0"/>
          <w:szCs w:val="21"/>
        </w:rPr>
        <w:t>天内，向监理人递交索赔意向通知书，并说明发生索赔事件的事由；承包人未在前述</w:t>
      </w:r>
      <w:r>
        <w:rPr>
          <w:rFonts w:hAnsi="宋体"/>
          <w:color w:val="auto"/>
          <w:kern w:val="0"/>
          <w:szCs w:val="21"/>
        </w:rPr>
        <w:t>28</w:t>
      </w:r>
      <w:r>
        <w:rPr>
          <w:rFonts w:hint="eastAsia" w:hAnsi="宋体"/>
          <w:color w:val="auto"/>
          <w:kern w:val="0"/>
          <w:szCs w:val="21"/>
        </w:rPr>
        <w:t>天内发出索赔意向通知书的，丧失要求追加付款和（或）延长工期的权利；</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）承包人应在发出索赔意向通知书后</w:t>
      </w:r>
      <w:r>
        <w:rPr>
          <w:rFonts w:hAnsi="宋体"/>
          <w:color w:val="auto"/>
          <w:kern w:val="0"/>
          <w:szCs w:val="21"/>
        </w:rPr>
        <w:t>28</w:t>
      </w:r>
      <w:r>
        <w:rPr>
          <w:rFonts w:hint="eastAsia" w:hAnsi="宋体"/>
          <w:color w:val="auto"/>
          <w:kern w:val="0"/>
          <w:szCs w:val="21"/>
        </w:rPr>
        <w:t>天内，向监理人正式递交索赔报告；索赔报告应详细说明索赔理由以及要求追加的付款金额和（或）延长的工期，并附必要的记录和证明材料；</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4</w:t>
      </w:r>
      <w:r>
        <w:rPr>
          <w:rFonts w:hint="eastAsia" w:hAnsi="宋体"/>
          <w:color w:val="auto"/>
          <w:kern w:val="0"/>
          <w:szCs w:val="21"/>
        </w:rPr>
        <w:t>）在索赔事件影响结束后</w:t>
      </w:r>
      <w:r>
        <w:rPr>
          <w:rFonts w:hAnsi="宋体"/>
          <w:color w:val="auto"/>
          <w:kern w:val="0"/>
          <w:szCs w:val="21"/>
        </w:rPr>
        <w:t>28</w:t>
      </w:r>
      <w:r>
        <w:rPr>
          <w:rFonts w:hint="eastAsia" w:hAnsi="宋体"/>
          <w:color w:val="auto"/>
          <w:kern w:val="0"/>
          <w:szCs w:val="21"/>
        </w:rPr>
        <w:t>天内，承包人应向监理人递交最终索赔报告，说明最终要求索赔的追加付款金额和（或）延长的工期，并附必要的记录和证明材料。</w:t>
      </w:r>
    </w:p>
    <w:p>
      <w:pPr>
        <w:pStyle w:val="7"/>
        <w:numPr>
          <w:ilvl w:val="0"/>
          <w:numId w:val="0"/>
        </w:numPr>
        <w:tabs>
          <w:tab w:val="left" w:pos="2155"/>
        </w:tabs>
        <w:rPr>
          <w:color w:val="auto"/>
        </w:rPr>
      </w:pPr>
      <w:bookmarkStart w:id="751" w:name="_Toc351203622"/>
      <w:bookmarkStart w:id="752" w:name="_Toc337558837"/>
      <w:bookmarkStart w:id="753" w:name="_Toc296503142"/>
      <w:bookmarkStart w:id="754" w:name="_Toc296346643"/>
      <w:r>
        <w:rPr>
          <w:color w:val="auto"/>
        </w:rPr>
        <w:t xml:space="preserve">19.2 </w:t>
      </w:r>
      <w:r>
        <w:rPr>
          <w:rFonts w:hint="eastAsia"/>
          <w:color w:val="auto"/>
        </w:rPr>
        <w:t>对承包人索赔的处理</w:t>
      </w:r>
      <w:bookmarkEnd w:id="751"/>
    </w:p>
    <w:bookmarkEnd w:id="752"/>
    <w:bookmarkEnd w:id="753"/>
    <w:bookmarkEnd w:id="754"/>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对承包人索赔的处理如下：</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）监理人应在收到索赔报告后</w:t>
      </w:r>
      <w:r>
        <w:rPr>
          <w:rFonts w:hAnsi="宋体"/>
          <w:color w:val="auto"/>
          <w:kern w:val="0"/>
          <w:szCs w:val="21"/>
        </w:rPr>
        <w:t>14</w:t>
      </w:r>
      <w:r>
        <w:rPr>
          <w:rFonts w:hint="eastAsia" w:hAnsi="宋体"/>
          <w:color w:val="auto"/>
          <w:kern w:val="0"/>
          <w:szCs w:val="21"/>
        </w:rPr>
        <w:t>天内完成审查并报送发包人。监理人对索赔报告存在异议的，有权要求承包人提交全部原始记录副本；</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）发包人应在监理人收到索赔报告或有关索赔的进一步证明材料后的</w:t>
      </w:r>
      <w:r>
        <w:rPr>
          <w:rFonts w:hAnsi="宋体"/>
          <w:color w:val="auto"/>
          <w:kern w:val="0"/>
          <w:szCs w:val="21"/>
        </w:rPr>
        <w:t>28</w:t>
      </w:r>
      <w:r>
        <w:rPr>
          <w:rFonts w:hint="eastAsia" w:hAnsi="宋体"/>
          <w:color w:val="auto"/>
          <w:kern w:val="0"/>
          <w:szCs w:val="21"/>
        </w:rPr>
        <w:t>天内，由监理人向承包人出具经发包人签认的索赔处理结果。发包人逾期答复的，则视为认可承包人的索赔要求；</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）承包人接受索赔处理结果的，索赔款项在当期进度款中进行支付；承包人不接受索赔处理结果的，按照第</w:t>
      </w:r>
      <w:r>
        <w:rPr>
          <w:rFonts w:hAnsi="宋体"/>
          <w:color w:val="auto"/>
          <w:kern w:val="0"/>
          <w:szCs w:val="21"/>
        </w:rPr>
        <w:t>20</w:t>
      </w:r>
      <w:r>
        <w:rPr>
          <w:rFonts w:hint="eastAsia" w:hAnsi="宋体"/>
          <w:color w:val="auto"/>
          <w:kern w:val="0"/>
          <w:szCs w:val="21"/>
        </w:rPr>
        <w:t>条〔争议解决〕约定处理。</w:t>
      </w:r>
    </w:p>
    <w:p>
      <w:pPr>
        <w:pStyle w:val="7"/>
        <w:numPr>
          <w:ilvl w:val="0"/>
          <w:numId w:val="0"/>
        </w:numPr>
        <w:tabs>
          <w:tab w:val="left" w:pos="2155"/>
        </w:tabs>
        <w:rPr>
          <w:color w:val="auto"/>
        </w:rPr>
      </w:pPr>
      <w:bookmarkStart w:id="755" w:name="_Toc351203623"/>
      <w:bookmarkStart w:id="756" w:name="_Toc296346644"/>
      <w:bookmarkStart w:id="757" w:name="_Toc337558838"/>
      <w:bookmarkStart w:id="758" w:name="_Toc296503143"/>
      <w:r>
        <w:rPr>
          <w:color w:val="auto"/>
        </w:rPr>
        <w:t>19.3</w:t>
      </w:r>
      <w:r>
        <w:rPr>
          <w:rFonts w:hint="eastAsia"/>
          <w:color w:val="auto"/>
        </w:rPr>
        <w:t>发包人的索赔</w:t>
      </w:r>
      <w:bookmarkEnd w:id="755"/>
    </w:p>
    <w:bookmarkEnd w:id="756"/>
    <w:bookmarkEnd w:id="757"/>
    <w:bookmarkEnd w:id="758"/>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根据合同约定，发包人认为有权得到赔付金额和（或）延长缺陷责任期的，监理人应向承包人发出通知并附有详细的证明。</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发包人应在知道或应当知道索赔事件发生后</w:t>
      </w:r>
      <w:r>
        <w:rPr>
          <w:rFonts w:hAnsi="宋体"/>
          <w:color w:val="auto"/>
          <w:kern w:val="0"/>
          <w:szCs w:val="21"/>
        </w:rPr>
        <w:t>28</w:t>
      </w:r>
      <w:r>
        <w:rPr>
          <w:rFonts w:hint="eastAsia" w:hAnsi="宋体"/>
          <w:color w:val="auto"/>
          <w:kern w:val="0"/>
          <w:szCs w:val="21"/>
        </w:rPr>
        <w:t>天内通过监理人向承包人提出索赔意向通知书，发包人未在前述</w:t>
      </w:r>
      <w:r>
        <w:rPr>
          <w:rFonts w:hAnsi="宋体"/>
          <w:color w:val="auto"/>
          <w:kern w:val="0"/>
          <w:szCs w:val="21"/>
        </w:rPr>
        <w:t>28</w:t>
      </w:r>
      <w:r>
        <w:rPr>
          <w:rFonts w:hint="eastAsia" w:hAnsi="宋体"/>
          <w:color w:val="auto"/>
          <w:kern w:val="0"/>
          <w:szCs w:val="21"/>
        </w:rPr>
        <w:t>天内发出索赔意向通知书的，丧失要求赔付金额和（或）延长缺陷责任期的权利。发包人应在发出索赔意向通知书后</w:t>
      </w:r>
      <w:r>
        <w:rPr>
          <w:rFonts w:hAnsi="宋体"/>
          <w:color w:val="auto"/>
          <w:kern w:val="0"/>
          <w:szCs w:val="21"/>
        </w:rPr>
        <w:t>28</w:t>
      </w:r>
      <w:r>
        <w:rPr>
          <w:rFonts w:hint="eastAsia" w:hAnsi="宋体"/>
          <w:color w:val="auto"/>
          <w:kern w:val="0"/>
          <w:szCs w:val="21"/>
        </w:rPr>
        <w:t>天内，通过监理人向承包人正式递交索赔报告。</w:t>
      </w:r>
    </w:p>
    <w:p>
      <w:pPr>
        <w:pStyle w:val="7"/>
        <w:numPr>
          <w:ilvl w:val="0"/>
          <w:numId w:val="0"/>
        </w:numPr>
        <w:tabs>
          <w:tab w:val="left" w:pos="2155"/>
        </w:tabs>
        <w:rPr>
          <w:color w:val="auto"/>
        </w:rPr>
      </w:pPr>
      <w:bookmarkStart w:id="759" w:name="_Toc351203624"/>
      <w:bookmarkStart w:id="760" w:name="_Toc337558839"/>
      <w:bookmarkStart w:id="761" w:name="_Toc296503144"/>
      <w:bookmarkStart w:id="762" w:name="_Toc296346645"/>
      <w:r>
        <w:rPr>
          <w:color w:val="auto"/>
        </w:rPr>
        <w:t xml:space="preserve">19.4 </w:t>
      </w:r>
      <w:r>
        <w:rPr>
          <w:rFonts w:hint="eastAsia"/>
          <w:color w:val="auto"/>
        </w:rPr>
        <w:t>对发包人索赔的处理</w:t>
      </w:r>
      <w:bookmarkEnd w:id="759"/>
    </w:p>
    <w:bookmarkEnd w:id="760"/>
    <w:bookmarkEnd w:id="761"/>
    <w:bookmarkEnd w:id="762"/>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对发包人索赔的处理如下：</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）承包人收到发包人提交的索赔报告后，应及时审查索赔报告的内容、查验发包人证明材料；</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）承包人应在收到索赔报告或有关索赔的进一步证明材料后</w:t>
      </w:r>
      <w:r>
        <w:rPr>
          <w:rFonts w:hAnsi="宋体"/>
          <w:color w:val="auto"/>
          <w:kern w:val="0"/>
          <w:szCs w:val="21"/>
        </w:rPr>
        <w:t>28</w:t>
      </w:r>
      <w:r>
        <w:rPr>
          <w:rFonts w:hint="eastAsia" w:hAnsi="宋体"/>
          <w:color w:val="auto"/>
          <w:kern w:val="0"/>
          <w:szCs w:val="21"/>
        </w:rPr>
        <w:t>天内，将索赔处理结果答复发包人。如果承包人未在上述期限内作出答复的，则视为对发包人索赔要求的认可；</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3</w:t>
      </w:r>
      <w:r>
        <w:rPr>
          <w:rFonts w:hint="eastAsia" w:hAnsi="宋体"/>
          <w:color w:val="auto"/>
          <w:kern w:val="0"/>
          <w:szCs w:val="21"/>
        </w:rPr>
        <w:t>）承包人接受索赔处理结果的，发包人可从应支付给承包人的合同价款中扣除赔付的金额或延长缺陷责任期；发包人不接受索赔处理结果的，按第</w:t>
      </w:r>
      <w:r>
        <w:rPr>
          <w:rFonts w:hAnsi="宋体"/>
          <w:color w:val="auto"/>
          <w:kern w:val="0"/>
          <w:szCs w:val="21"/>
        </w:rPr>
        <w:t>20</w:t>
      </w:r>
      <w:r>
        <w:rPr>
          <w:rFonts w:hint="eastAsia" w:hAnsi="宋体"/>
          <w:color w:val="auto"/>
          <w:kern w:val="0"/>
          <w:szCs w:val="21"/>
        </w:rPr>
        <w:t>条〔争议解决〕约定处理。</w:t>
      </w:r>
    </w:p>
    <w:p>
      <w:pPr>
        <w:pStyle w:val="7"/>
        <w:numPr>
          <w:ilvl w:val="0"/>
          <w:numId w:val="0"/>
        </w:numPr>
        <w:tabs>
          <w:tab w:val="left" w:pos="2155"/>
        </w:tabs>
        <w:rPr>
          <w:color w:val="auto"/>
        </w:rPr>
      </w:pPr>
      <w:bookmarkStart w:id="763" w:name="_Toc351203625"/>
      <w:r>
        <w:rPr>
          <w:color w:val="auto"/>
        </w:rPr>
        <w:t xml:space="preserve">19.5 </w:t>
      </w:r>
      <w:r>
        <w:rPr>
          <w:rFonts w:hint="eastAsia"/>
          <w:color w:val="auto"/>
        </w:rPr>
        <w:t>提出索赔的期限</w:t>
      </w:r>
      <w:bookmarkEnd w:id="763"/>
    </w:p>
    <w:p>
      <w:pPr>
        <w:spacing w:line="360" w:lineRule="auto"/>
        <w:ind w:firstLine="420" w:firstLineChars="200"/>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）承包人按第</w:t>
      </w:r>
      <w:r>
        <w:rPr>
          <w:rFonts w:hAnsi="宋体"/>
          <w:color w:val="auto"/>
          <w:kern w:val="0"/>
          <w:szCs w:val="21"/>
        </w:rPr>
        <w:t>14.2</w:t>
      </w:r>
      <w:r>
        <w:rPr>
          <w:rFonts w:hint="eastAsia" w:hAnsi="宋体"/>
          <w:color w:val="auto"/>
          <w:kern w:val="0"/>
          <w:szCs w:val="21"/>
        </w:rPr>
        <w:t>款〔竣工结算审核〕约定接收竣工付款证书后，应被视为已无权再提出在工程接收证书颁发前所发生的任何索赔。</w:t>
      </w:r>
    </w:p>
    <w:p>
      <w:pPr>
        <w:spacing w:line="360" w:lineRule="auto"/>
        <w:ind w:firstLine="420" w:firstLineChars="200"/>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）承包人按第</w:t>
      </w:r>
      <w:r>
        <w:rPr>
          <w:rFonts w:hAnsi="宋体"/>
          <w:color w:val="auto"/>
          <w:kern w:val="0"/>
          <w:szCs w:val="21"/>
        </w:rPr>
        <w:t>14.4</w:t>
      </w:r>
      <w:r>
        <w:rPr>
          <w:rFonts w:hint="eastAsia" w:hAnsi="宋体"/>
          <w:color w:val="auto"/>
          <w:kern w:val="0"/>
          <w:szCs w:val="21"/>
        </w:rPr>
        <w:t>款〔最终结清〕提交的最终结清申请单中，只限于提出工程接收证书颁发后发生的索赔。提出索赔的期限自接受最终结清证书时终止。</w:t>
      </w:r>
    </w:p>
    <w:p>
      <w:pPr>
        <w:pStyle w:val="6"/>
        <w:numPr>
          <w:ilvl w:val="0"/>
          <w:numId w:val="0"/>
        </w:numPr>
        <w:tabs>
          <w:tab w:val="left" w:pos="900"/>
        </w:tabs>
        <w:rPr>
          <w:color w:val="auto"/>
        </w:rPr>
      </w:pPr>
      <w:bookmarkStart w:id="764" w:name="_Toc525396189"/>
      <w:bookmarkStart w:id="765" w:name="_Toc32129"/>
      <w:bookmarkStart w:id="766" w:name="_Toc29462"/>
      <w:bookmarkStart w:id="767" w:name="_Toc11917"/>
      <w:bookmarkStart w:id="768" w:name="_Toc22853"/>
      <w:bookmarkStart w:id="769" w:name="_Toc351203626"/>
      <w:r>
        <w:rPr>
          <w:color w:val="auto"/>
        </w:rPr>
        <w:t>20</w:t>
      </w:r>
      <w:bookmarkStart w:id="770" w:name="_Toc296503146"/>
      <w:bookmarkStart w:id="771" w:name="_Toc296346647"/>
      <w:bookmarkStart w:id="772" w:name="_Toc337558840"/>
      <w:r>
        <w:rPr>
          <w:color w:val="auto"/>
        </w:rPr>
        <w:t xml:space="preserve">. </w:t>
      </w:r>
      <w:r>
        <w:rPr>
          <w:rFonts w:hint="eastAsia" w:cs="宋体"/>
          <w:color w:val="auto"/>
        </w:rPr>
        <w:t>争议解决</w:t>
      </w:r>
      <w:bookmarkEnd w:id="764"/>
      <w:bookmarkEnd w:id="765"/>
      <w:bookmarkEnd w:id="766"/>
      <w:bookmarkEnd w:id="767"/>
      <w:bookmarkEnd w:id="768"/>
      <w:bookmarkEnd w:id="769"/>
    </w:p>
    <w:bookmarkEnd w:id="770"/>
    <w:bookmarkEnd w:id="771"/>
    <w:bookmarkEnd w:id="772"/>
    <w:p>
      <w:pPr>
        <w:pStyle w:val="7"/>
        <w:numPr>
          <w:ilvl w:val="0"/>
          <w:numId w:val="0"/>
        </w:numPr>
        <w:tabs>
          <w:tab w:val="left" w:pos="2155"/>
        </w:tabs>
        <w:rPr>
          <w:color w:val="auto"/>
        </w:rPr>
      </w:pPr>
      <w:bookmarkStart w:id="773" w:name="_Toc351203627"/>
      <w:bookmarkStart w:id="774" w:name="_Toc296503147"/>
      <w:bookmarkStart w:id="775" w:name="_Toc337558841"/>
      <w:bookmarkStart w:id="776" w:name="_Toc296346648"/>
      <w:r>
        <w:rPr>
          <w:color w:val="auto"/>
        </w:rPr>
        <w:t>20.1</w:t>
      </w:r>
      <w:r>
        <w:rPr>
          <w:rFonts w:hint="eastAsia" w:cs="宋体"/>
          <w:color w:val="auto"/>
        </w:rPr>
        <w:t>和解</w:t>
      </w:r>
      <w:bookmarkEnd w:id="773"/>
    </w:p>
    <w:bookmarkEnd w:id="774"/>
    <w:bookmarkEnd w:id="775"/>
    <w:bookmarkEnd w:id="776"/>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合同当事人可以就争议自行和解，自行和解达成协议的经双方签字并盖章后作为合同补充文件，双方均应遵照执行。</w:t>
      </w:r>
    </w:p>
    <w:p>
      <w:pPr>
        <w:pStyle w:val="7"/>
        <w:numPr>
          <w:ilvl w:val="0"/>
          <w:numId w:val="0"/>
        </w:numPr>
        <w:tabs>
          <w:tab w:val="left" w:pos="2155"/>
        </w:tabs>
        <w:rPr>
          <w:color w:val="auto"/>
        </w:rPr>
      </w:pPr>
      <w:bookmarkStart w:id="777" w:name="_Toc351203628"/>
      <w:r>
        <w:rPr>
          <w:color w:val="auto"/>
        </w:rPr>
        <w:t>20</w:t>
      </w:r>
      <w:bookmarkStart w:id="778" w:name="_Toc296346649"/>
      <w:bookmarkStart w:id="779" w:name="_Toc337558842"/>
      <w:bookmarkStart w:id="780" w:name="_Toc296503148"/>
      <w:r>
        <w:rPr>
          <w:color w:val="auto"/>
        </w:rPr>
        <w:t>.2</w:t>
      </w:r>
      <w:r>
        <w:rPr>
          <w:rFonts w:hint="eastAsia" w:cs="宋体"/>
          <w:color w:val="auto"/>
        </w:rPr>
        <w:t>调解</w:t>
      </w:r>
      <w:bookmarkEnd w:id="777"/>
    </w:p>
    <w:bookmarkEnd w:id="778"/>
    <w:bookmarkEnd w:id="779"/>
    <w:bookmarkEnd w:id="780"/>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合同当事人可以就争议请求建设行政主管部门、行业协会或其他第三方进行调解，调解达成协议的，经双方签字并盖章后作为合同补充文件，双方均应遵照执行。</w:t>
      </w:r>
    </w:p>
    <w:p>
      <w:pPr>
        <w:pStyle w:val="7"/>
        <w:numPr>
          <w:ilvl w:val="0"/>
          <w:numId w:val="0"/>
        </w:numPr>
        <w:tabs>
          <w:tab w:val="left" w:pos="2155"/>
        </w:tabs>
        <w:rPr>
          <w:color w:val="auto"/>
        </w:rPr>
      </w:pPr>
      <w:bookmarkStart w:id="781" w:name="_Toc351203629"/>
      <w:bookmarkStart w:id="782" w:name="_Toc337558843"/>
      <w:bookmarkStart w:id="783" w:name="_Toc296346650"/>
      <w:bookmarkStart w:id="784" w:name="_Toc296503149"/>
      <w:r>
        <w:rPr>
          <w:color w:val="auto"/>
        </w:rPr>
        <w:t>20.3</w:t>
      </w:r>
      <w:r>
        <w:rPr>
          <w:rFonts w:hint="eastAsia" w:cs="宋体"/>
          <w:color w:val="auto"/>
        </w:rPr>
        <w:t>争议评审</w:t>
      </w:r>
      <w:bookmarkEnd w:id="781"/>
    </w:p>
    <w:bookmarkEnd w:id="782"/>
    <w:bookmarkEnd w:id="783"/>
    <w:bookmarkEnd w:id="784"/>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合同当事人在专用合同条款中约定采取争议评审方式解决争议以及评审规则，并按下列约定执行：</w:t>
      </w:r>
      <w:r>
        <w:rPr>
          <w:rFonts w:hAnsi="宋体"/>
          <w:color w:val="auto"/>
          <w:kern w:val="0"/>
          <w:szCs w:val="21"/>
        </w:rPr>
        <w:t xml:space="preserve"> </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20.3.1 </w:t>
      </w:r>
      <w:r>
        <w:rPr>
          <w:rFonts w:hint="eastAsia" w:hAnsi="宋体"/>
          <w:color w:val="auto"/>
          <w:kern w:val="0"/>
          <w:szCs w:val="21"/>
        </w:rPr>
        <w:t>争议评审小组的确定</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合同当事人可以共同选择一名或三名争议评审员，组成争议评审小组。除专用合同条款另有约定外，合同当事人应当自合同签订后</w:t>
      </w:r>
      <w:r>
        <w:rPr>
          <w:rFonts w:hAnsi="宋体"/>
          <w:color w:val="auto"/>
          <w:kern w:val="0"/>
          <w:szCs w:val="21"/>
        </w:rPr>
        <w:t>28</w:t>
      </w:r>
      <w:r>
        <w:rPr>
          <w:rFonts w:hint="eastAsia" w:hAnsi="宋体"/>
          <w:color w:val="auto"/>
          <w:kern w:val="0"/>
          <w:szCs w:val="21"/>
        </w:rPr>
        <w:t>天内，或者争议发生后</w:t>
      </w:r>
      <w:r>
        <w:rPr>
          <w:rFonts w:hAnsi="宋体"/>
          <w:color w:val="auto"/>
          <w:kern w:val="0"/>
          <w:szCs w:val="21"/>
        </w:rPr>
        <w:t>14</w:t>
      </w:r>
      <w:r>
        <w:rPr>
          <w:rFonts w:hint="eastAsia" w:hAnsi="宋体"/>
          <w:color w:val="auto"/>
          <w:kern w:val="0"/>
          <w:szCs w:val="21"/>
        </w:rPr>
        <w:t>天内，选定争议评审员。</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w:t>
      </w:r>
      <w:r>
        <w:rPr>
          <w:rFonts w:hAnsi="宋体"/>
          <w:color w:val="auto"/>
          <w:kern w:val="0"/>
          <w:szCs w:val="21"/>
        </w:rPr>
        <w:t xml:space="preserve"> </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除专用合同条款另有约定外，评审员报酬由发包人和承包人各承担一半。</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20.3.2 </w:t>
      </w:r>
      <w:r>
        <w:rPr>
          <w:rFonts w:hint="eastAsia" w:hAnsi="宋体"/>
          <w:color w:val="auto"/>
          <w:kern w:val="0"/>
          <w:szCs w:val="21"/>
        </w:rPr>
        <w:t>争议评审小组的决定</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w:t>
      </w:r>
      <w:r>
        <w:rPr>
          <w:rFonts w:hAnsi="宋体"/>
          <w:color w:val="auto"/>
          <w:kern w:val="0"/>
          <w:szCs w:val="21"/>
        </w:rPr>
        <w:t>14</w:t>
      </w:r>
      <w:r>
        <w:rPr>
          <w:rFonts w:hint="eastAsia" w:hAnsi="宋体"/>
          <w:color w:val="auto"/>
          <w:kern w:val="0"/>
          <w:szCs w:val="21"/>
        </w:rPr>
        <w:t>天内作出书面决定，并说明理由。合同当事人可以在专用合同条款中对</w:t>
      </w:r>
      <w:r>
        <w:rPr>
          <w:rFonts w:hint="eastAsia" w:hAnsi="宋体"/>
          <w:color w:val="auto"/>
          <w:kern w:val="0"/>
          <w:szCs w:val="21"/>
          <w:lang w:eastAsia="zh-CN"/>
        </w:rPr>
        <w:t>本</w:t>
      </w:r>
      <w:r>
        <w:rPr>
          <w:rFonts w:hint="eastAsia" w:hAnsi="宋体"/>
          <w:color w:val="auto"/>
          <w:kern w:val="0"/>
          <w:szCs w:val="21"/>
        </w:rPr>
        <w:t>事项另行约定。</w:t>
      </w:r>
    </w:p>
    <w:p>
      <w:pPr>
        <w:autoSpaceDE w:val="0"/>
        <w:autoSpaceDN w:val="0"/>
        <w:adjustRightInd w:val="0"/>
        <w:spacing w:line="360" w:lineRule="auto"/>
        <w:ind w:firstLine="420" w:firstLineChars="200"/>
        <w:jc w:val="left"/>
        <w:rPr>
          <w:rFonts w:hAnsi="宋体"/>
          <w:color w:val="auto"/>
          <w:kern w:val="0"/>
          <w:szCs w:val="21"/>
        </w:rPr>
      </w:pPr>
      <w:r>
        <w:rPr>
          <w:rFonts w:hAnsi="宋体"/>
          <w:color w:val="auto"/>
          <w:kern w:val="0"/>
          <w:szCs w:val="21"/>
        </w:rPr>
        <w:t xml:space="preserve">20.3.3 </w:t>
      </w:r>
      <w:r>
        <w:rPr>
          <w:rFonts w:hint="eastAsia" w:hAnsi="宋体"/>
          <w:color w:val="auto"/>
          <w:kern w:val="0"/>
          <w:szCs w:val="21"/>
        </w:rPr>
        <w:t>争议评审小组决定的效力</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争议评审小组作出的书面决定经合同当事人签字确认后，对双方具有约束力，双方应遵照执行。</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任何一方当事人不接受争议评审小组决定或不履行争议评审小组决定的，双方可选择采用其他争议解决方式。</w:t>
      </w:r>
    </w:p>
    <w:p>
      <w:pPr>
        <w:pStyle w:val="7"/>
        <w:numPr>
          <w:ilvl w:val="0"/>
          <w:numId w:val="0"/>
        </w:numPr>
        <w:tabs>
          <w:tab w:val="left" w:pos="2155"/>
        </w:tabs>
        <w:rPr>
          <w:color w:val="auto"/>
        </w:rPr>
      </w:pPr>
      <w:bookmarkStart w:id="785" w:name="_Toc351203630"/>
      <w:bookmarkStart w:id="786" w:name="_Toc296346651"/>
      <w:bookmarkStart w:id="787" w:name="_Toc337558844"/>
      <w:bookmarkStart w:id="788" w:name="_Toc296503150"/>
      <w:r>
        <w:rPr>
          <w:color w:val="auto"/>
        </w:rPr>
        <w:t>20.4</w:t>
      </w:r>
      <w:r>
        <w:rPr>
          <w:rFonts w:hint="eastAsia" w:cs="宋体"/>
          <w:color w:val="auto"/>
        </w:rPr>
        <w:t>仲裁或诉讼</w:t>
      </w:r>
      <w:bookmarkEnd w:id="785"/>
    </w:p>
    <w:bookmarkEnd w:id="786"/>
    <w:bookmarkEnd w:id="787"/>
    <w:bookmarkEnd w:id="788"/>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因合同及合同有关事项产生的争议，合同当事人可以在专用合同条款中约定以下一种方式解决争议：</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1</w:t>
      </w:r>
      <w:r>
        <w:rPr>
          <w:rFonts w:hint="eastAsia" w:hAnsi="宋体"/>
          <w:color w:val="auto"/>
          <w:kern w:val="0"/>
          <w:szCs w:val="21"/>
        </w:rPr>
        <w:t>）向约定的仲裁委员会申请仲裁；</w:t>
      </w:r>
    </w:p>
    <w:p>
      <w:pPr>
        <w:autoSpaceDE w:val="0"/>
        <w:autoSpaceDN w:val="0"/>
        <w:adjustRightInd w:val="0"/>
        <w:spacing w:line="360" w:lineRule="auto"/>
        <w:ind w:firstLine="420" w:firstLineChars="200"/>
        <w:jc w:val="left"/>
        <w:rPr>
          <w:rFonts w:hAnsi="宋体"/>
          <w:color w:val="auto"/>
          <w:kern w:val="0"/>
          <w:szCs w:val="21"/>
        </w:rPr>
      </w:pPr>
      <w:r>
        <w:rPr>
          <w:rFonts w:hint="eastAsia" w:hAnsi="宋体"/>
          <w:color w:val="auto"/>
          <w:kern w:val="0"/>
          <w:szCs w:val="21"/>
        </w:rPr>
        <w:t>（</w:t>
      </w:r>
      <w:r>
        <w:rPr>
          <w:rFonts w:hAnsi="宋体"/>
          <w:color w:val="auto"/>
          <w:kern w:val="0"/>
          <w:szCs w:val="21"/>
        </w:rPr>
        <w:t>2</w:t>
      </w:r>
      <w:r>
        <w:rPr>
          <w:rFonts w:hint="eastAsia" w:hAnsi="宋体"/>
          <w:color w:val="auto"/>
          <w:kern w:val="0"/>
          <w:szCs w:val="21"/>
        </w:rPr>
        <w:t>）向有管辖权的人民法院起诉。</w:t>
      </w:r>
    </w:p>
    <w:p>
      <w:pPr>
        <w:pStyle w:val="7"/>
        <w:numPr>
          <w:ilvl w:val="0"/>
          <w:numId w:val="0"/>
        </w:numPr>
        <w:tabs>
          <w:tab w:val="left" w:pos="2155"/>
        </w:tabs>
        <w:rPr>
          <w:color w:val="auto"/>
        </w:rPr>
      </w:pPr>
      <w:bookmarkStart w:id="789" w:name="_Toc351203631"/>
      <w:bookmarkStart w:id="790" w:name="_Toc296503152"/>
      <w:bookmarkStart w:id="791" w:name="_Toc296346653"/>
      <w:bookmarkStart w:id="792" w:name="_Toc337558845"/>
      <w:r>
        <w:rPr>
          <w:color w:val="auto"/>
        </w:rPr>
        <w:t>20.5</w:t>
      </w:r>
      <w:r>
        <w:rPr>
          <w:rFonts w:hint="eastAsia"/>
          <w:color w:val="auto"/>
        </w:rPr>
        <w:t>争议解决条款效力</w:t>
      </w:r>
      <w:bookmarkEnd w:id="789"/>
    </w:p>
    <w:bookmarkEnd w:id="790"/>
    <w:bookmarkEnd w:id="791"/>
    <w:bookmarkEnd w:id="792"/>
    <w:p>
      <w:pPr>
        <w:spacing w:line="360" w:lineRule="auto"/>
        <w:ind w:firstLine="420" w:firstLineChars="200"/>
        <w:rPr>
          <w:rFonts w:hint="eastAsia" w:hAnsi="宋体"/>
          <w:color w:val="auto"/>
          <w:szCs w:val="21"/>
        </w:rPr>
      </w:pPr>
      <w:r>
        <w:rPr>
          <w:rFonts w:hint="eastAsia" w:hAnsi="宋体"/>
          <w:color w:val="auto"/>
          <w:kern w:val="0"/>
          <w:szCs w:val="21"/>
        </w:rPr>
        <w:t>合同有关争议解决的条款独立存在，合同的变更、解除、终止、无效或者被撤销均不影响其效力。</w:t>
      </w:r>
    </w:p>
    <w:p>
      <w:pPr>
        <w:keepNext/>
        <w:keepLines/>
        <w:spacing w:before="120" w:after="120" w:line="360" w:lineRule="auto"/>
        <w:outlineLvl w:val="9"/>
        <w:rPr>
          <w:rFonts w:eastAsia="黑体"/>
          <w:bCs/>
          <w:color w:val="auto"/>
          <w:sz w:val="32"/>
          <w:szCs w:val="32"/>
        </w:rPr>
      </w:pPr>
    </w:p>
    <w:bookmarkEnd w:id="266"/>
    <w:bookmarkEnd w:id="272"/>
    <w:p>
      <w:pPr>
        <w:keepNext/>
        <w:keepLines/>
        <w:spacing w:before="260" w:after="260" w:line="413" w:lineRule="auto"/>
        <w:jc w:val="center"/>
        <w:outlineLvl w:val="0"/>
        <w:rPr>
          <w:rFonts w:ascii="华文中宋" w:hAnsi="华文中宋" w:eastAsia="华文中宋"/>
          <w:b/>
          <w:bCs/>
          <w:color w:val="auto"/>
          <w:sz w:val="32"/>
          <w:szCs w:val="32"/>
        </w:rPr>
      </w:pPr>
      <w:bookmarkStart w:id="793" w:name="_Toc351203632"/>
      <w:r>
        <w:rPr>
          <w:rFonts w:ascii="华文中宋" w:hAnsi="华文中宋" w:eastAsia="华文中宋"/>
          <w:b/>
          <w:bCs/>
          <w:color w:val="auto"/>
          <w:sz w:val="44"/>
          <w:szCs w:val="44"/>
        </w:rPr>
        <w:br w:type="page"/>
      </w:r>
      <w:bookmarkStart w:id="794" w:name="_Toc23975"/>
      <w:bookmarkStart w:id="795" w:name="_Toc31483"/>
      <w:bookmarkStart w:id="796" w:name="_Toc13532"/>
      <w:r>
        <w:rPr>
          <w:rFonts w:ascii="华文中宋" w:hAnsi="华文中宋" w:eastAsia="华文中宋"/>
          <w:b/>
          <w:bCs/>
          <w:color w:val="auto"/>
          <w:sz w:val="32"/>
          <w:szCs w:val="32"/>
        </w:rPr>
        <w:t xml:space="preserve">第三部分 </w:t>
      </w:r>
      <w:r>
        <w:rPr>
          <w:rFonts w:hint="eastAsia" w:ascii="华文中宋" w:hAnsi="华文中宋" w:eastAsia="华文中宋"/>
          <w:b/>
          <w:bCs/>
          <w:color w:val="auto"/>
          <w:sz w:val="32"/>
          <w:szCs w:val="32"/>
        </w:rPr>
        <w:t>专用合同条款</w:t>
      </w:r>
      <w:bookmarkEnd w:id="793"/>
      <w:bookmarkEnd w:id="794"/>
      <w:bookmarkEnd w:id="795"/>
      <w:bookmarkEnd w:id="796"/>
    </w:p>
    <w:p>
      <w:pPr>
        <w:pStyle w:val="275"/>
        <w:spacing w:line="400" w:lineRule="exact"/>
        <w:rPr>
          <w:rFonts w:ascii="宋体"/>
          <w:color w:val="auto"/>
          <w:sz w:val="21"/>
          <w:szCs w:val="21"/>
        </w:rPr>
      </w:pPr>
      <w:r>
        <w:rPr>
          <w:rFonts w:hint="eastAsia" w:ascii="宋体" w:hAnsi="宋体"/>
          <w:color w:val="auto"/>
          <w:sz w:val="21"/>
          <w:szCs w:val="21"/>
        </w:rPr>
        <w:t>1. 一般约定</w:t>
      </w:r>
    </w:p>
    <w:p>
      <w:pPr>
        <w:pStyle w:val="275"/>
        <w:spacing w:line="400" w:lineRule="exact"/>
        <w:rPr>
          <w:rFonts w:hint="eastAsia" w:ascii="宋体"/>
          <w:color w:val="auto"/>
          <w:sz w:val="21"/>
          <w:szCs w:val="21"/>
        </w:rPr>
      </w:pPr>
      <w:r>
        <w:rPr>
          <w:rFonts w:hint="eastAsia" w:ascii="宋体" w:hAnsi="宋体"/>
          <w:color w:val="auto"/>
          <w:sz w:val="21"/>
          <w:szCs w:val="21"/>
        </w:rPr>
        <w:t>1.1词语定义</w:t>
      </w:r>
    </w:p>
    <w:p>
      <w:pPr>
        <w:pStyle w:val="276"/>
        <w:spacing w:line="400" w:lineRule="exact"/>
        <w:ind w:firstLine="420"/>
        <w:rPr>
          <w:rFonts w:hint="eastAsia" w:ascii="宋体"/>
          <w:color w:val="auto"/>
          <w:kern w:val="0"/>
        </w:rPr>
      </w:pPr>
      <w:r>
        <w:rPr>
          <w:rFonts w:hint="eastAsia" w:ascii="宋体" w:hAnsi="宋体"/>
          <w:color w:val="auto"/>
          <w:kern w:val="0"/>
        </w:rPr>
        <w:t>1.1.1合同</w:t>
      </w:r>
    </w:p>
    <w:p>
      <w:pPr>
        <w:pStyle w:val="276"/>
        <w:spacing w:line="400" w:lineRule="exact"/>
        <w:ind w:firstLine="420"/>
        <w:rPr>
          <w:rFonts w:hint="eastAsia" w:ascii="宋体" w:hAnsi="宋体"/>
          <w:color w:val="auto"/>
          <w:u w:val="single"/>
        </w:rPr>
      </w:pPr>
      <w:r>
        <w:rPr>
          <w:rFonts w:hint="eastAsia" w:ascii="宋体" w:hAnsi="宋体"/>
          <w:color w:val="auto"/>
          <w:kern w:val="0"/>
        </w:rPr>
        <w:t>1.1.1.10其他合同文件包括：</w:t>
      </w:r>
      <w:r>
        <w:rPr>
          <w:rFonts w:hint="eastAsia" w:ascii="宋体" w:hAnsi="宋体"/>
          <w:color w:val="auto"/>
          <w:u w:val="single"/>
        </w:rPr>
        <w:t>（1）本合同协议书；（2）中标通知书；（3）投标书及其附件；（4）本合同专用条款；（5）本合同通用条款；（6）标准、规范及有关技术文件；（7）图纸；（8）工程量清单；（9）工程量清单报价表；（10）招标文件及附件（含所有补充通知）。双方有关工程的洽商、变更等书面协议或文件视为本合同的组成部分</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1.1.2 合同当事人及其他相关方</w:t>
      </w:r>
    </w:p>
    <w:p>
      <w:pPr>
        <w:pStyle w:val="276"/>
        <w:spacing w:line="400" w:lineRule="exact"/>
        <w:ind w:firstLine="420"/>
        <w:rPr>
          <w:rFonts w:hint="eastAsia" w:ascii="宋体"/>
          <w:color w:val="auto"/>
        </w:rPr>
      </w:pPr>
      <w:r>
        <w:rPr>
          <w:rFonts w:hint="eastAsia" w:ascii="宋体" w:hAnsi="宋体"/>
          <w:color w:val="auto"/>
        </w:rPr>
        <w:t>1.1.2.4监理人：</w:t>
      </w:r>
    </w:p>
    <w:p>
      <w:pPr>
        <w:pStyle w:val="276"/>
        <w:spacing w:line="400" w:lineRule="exact"/>
        <w:ind w:firstLine="420"/>
        <w:rPr>
          <w:rFonts w:hint="eastAsia" w:ascii="宋体"/>
          <w:color w:val="auto"/>
        </w:rPr>
      </w:pPr>
      <w:r>
        <w:rPr>
          <w:rFonts w:hint="eastAsia" w:ascii="宋体" w:hAnsi="宋体"/>
          <w:color w:val="auto"/>
        </w:rPr>
        <w:t>名    称：</w:t>
      </w:r>
      <w:r>
        <w:rPr>
          <w:rFonts w:hint="eastAsia" w:ascii="宋体" w:hAnsi="宋体"/>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资质类别和等级：</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联系电话：</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电子信箱：</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通信地址：</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1.1.2.5 设计人：</w:t>
      </w:r>
    </w:p>
    <w:p>
      <w:pPr>
        <w:pStyle w:val="276"/>
        <w:spacing w:line="400" w:lineRule="exact"/>
        <w:ind w:firstLine="420"/>
        <w:rPr>
          <w:rFonts w:hint="eastAsia" w:ascii="宋体"/>
          <w:color w:val="auto"/>
        </w:rPr>
      </w:pPr>
      <w:r>
        <w:rPr>
          <w:rFonts w:hint="eastAsia" w:ascii="宋体" w:hAnsi="宋体"/>
          <w:color w:val="auto"/>
        </w:rPr>
        <w:t>名    称：</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资质类别和等级：</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联系电话：</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电子信箱：</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通信地址：</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1.1.3 工程和设备</w:t>
      </w:r>
    </w:p>
    <w:p>
      <w:pPr>
        <w:pStyle w:val="276"/>
        <w:spacing w:line="400" w:lineRule="exact"/>
        <w:ind w:firstLine="420"/>
        <w:rPr>
          <w:rFonts w:hint="eastAsia" w:ascii="宋体" w:hAnsi="宋体"/>
          <w:color w:val="auto"/>
          <w:u w:val="single"/>
        </w:rPr>
      </w:pPr>
      <w:r>
        <w:rPr>
          <w:rFonts w:hint="eastAsia" w:ascii="宋体" w:hAnsi="宋体"/>
          <w:color w:val="auto"/>
        </w:rPr>
        <w:t>1.1.3.7 作为施工现场组成部分的其他场所包括：</w:t>
      </w:r>
      <w:r>
        <w:rPr>
          <w:rFonts w:hint="eastAsia" w:ascii="宋体" w:hAnsi="宋体"/>
          <w:color w:val="auto"/>
          <w:u w:val="single"/>
        </w:rPr>
        <w:t xml:space="preserve">无。 </w:t>
      </w:r>
    </w:p>
    <w:p>
      <w:pPr>
        <w:pStyle w:val="276"/>
        <w:spacing w:line="400" w:lineRule="exact"/>
        <w:ind w:firstLine="420"/>
        <w:jc w:val="left"/>
        <w:rPr>
          <w:rFonts w:hint="eastAsia" w:ascii="宋体" w:hAnsi="宋体"/>
          <w:color w:val="auto"/>
          <w:u w:val="single"/>
        </w:rPr>
      </w:pPr>
      <w:r>
        <w:rPr>
          <w:rFonts w:hint="eastAsia" w:ascii="宋体" w:hAnsi="宋体"/>
          <w:color w:val="auto"/>
          <w:kern w:val="0"/>
        </w:rPr>
        <w:t>1.1.3.9 永久占地包括：</w:t>
      </w:r>
      <w:r>
        <w:rPr>
          <w:rFonts w:hint="eastAsia" w:ascii="宋体" w:hAnsi="宋体"/>
          <w:color w:val="auto"/>
          <w:u w:val="single"/>
        </w:rPr>
        <w:t>指专用合同条款中指明为实施合同工程需永久占用的土地</w:t>
      </w:r>
      <w:r>
        <w:rPr>
          <w:rFonts w:hint="eastAsia" w:ascii="宋体" w:hAnsi="宋体"/>
          <w:color w:val="auto"/>
        </w:rPr>
        <w:t>。</w:t>
      </w:r>
    </w:p>
    <w:p>
      <w:pPr>
        <w:pStyle w:val="276"/>
        <w:spacing w:line="400" w:lineRule="exact"/>
        <w:ind w:firstLine="420"/>
        <w:jc w:val="left"/>
        <w:rPr>
          <w:rFonts w:hint="eastAsia" w:ascii="宋体"/>
          <w:color w:val="auto"/>
        </w:rPr>
      </w:pPr>
      <w:r>
        <w:rPr>
          <w:rFonts w:hint="eastAsia" w:ascii="宋体" w:hAnsi="宋体"/>
          <w:color w:val="auto"/>
          <w:kern w:val="0"/>
        </w:rPr>
        <w:t>1.1.3.10 临时占地包括：</w:t>
      </w:r>
      <w:r>
        <w:rPr>
          <w:rFonts w:hint="eastAsia" w:ascii="宋体" w:hAnsi="宋体"/>
          <w:color w:val="auto"/>
          <w:u w:val="single"/>
        </w:rPr>
        <w:t>指专用合同条款中指明为实施合同工程需临时占用的土地</w:t>
      </w:r>
      <w:r>
        <w:rPr>
          <w:rFonts w:hint="eastAsia" w:ascii="宋体" w:hAnsi="宋体"/>
          <w:color w:val="auto"/>
          <w:kern w:val="0"/>
        </w:rPr>
        <w:t>。</w:t>
      </w:r>
    </w:p>
    <w:p>
      <w:pPr>
        <w:pStyle w:val="275"/>
        <w:spacing w:line="400" w:lineRule="exact"/>
        <w:rPr>
          <w:rFonts w:hint="eastAsia" w:ascii="宋体"/>
          <w:color w:val="auto"/>
          <w:sz w:val="21"/>
          <w:szCs w:val="21"/>
        </w:rPr>
      </w:pPr>
      <w:r>
        <w:rPr>
          <w:rFonts w:hint="eastAsia" w:ascii="宋体" w:hAnsi="宋体"/>
          <w:color w:val="auto"/>
          <w:sz w:val="21"/>
          <w:szCs w:val="21"/>
        </w:rPr>
        <w:t>1.3法律</w:t>
      </w:r>
    </w:p>
    <w:p>
      <w:pPr>
        <w:pStyle w:val="276"/>
        <w:spacing w:line="400" w:lineRule="exact"/>
        <w:ind w:left="596"/>
        <w:jc w:val="left"/>
        <w:rPr>
          <w:rFonts w:hint="eastAsia" w:ascii="宋体"/>
          <w:color w:val="auto"/>
        </w:rPr>
      </w:pPr>
      <w:r>
        <w:rPr>
          <w:rFonts w:hint="eastAsia" w:ascii="宋体" w:hAnsi="宋体"/>
          <w:color w:val="auto"/>
        </w:rPr>
        <w:t>适用于合同的其他规范性文件：</w:t>
      </w:r>
      <w:r>
        <w:rPr>
          <w:rFonts w:hint="eastAsia" w:ascii="宋体" w:hAnsi="宋体"/>
          <w:color w:val="auto"/>
          <w:u w:val="single"/>
        </w:rPr>
        <w:t>国家及广西、玉林市政府及部门颁发的现行的政策性、施工规范、规程、标准等规范性文件</w:t>
      </w:r>
      <w:r>
        <w:rPr>
          <w:rFonts w:hint="eastAsia" w:ascii="宋体" w:hAnsi="宋体"/>
          <w:color w:val="auto"/>
        </w:rPr>
        <w:t>。</w:t>
      </w:r>
    </w:p>
    <w:p>
      <w:pPr>
        <w:pStyle w:val="275"/>
        <w:spacing w:line="400" w:lineRule="exact"/>
        <w:rPr>
          <w:rFonts w:hint="eastAsia" w:ascii="宋体"/>
          <w:color w:val="auto"/>
          <w:sz w:val="21"/>
          <w:szCs w:val="21"/>
        </w:rPr>
      </w:pPr>
      <w:r>
        <w:rPr>
          <w:rFonts w:hint="eastAsia" w:ascii="宋体" w:hAnsi="宋体"/>
          <w:color w:val="auto"/>
          <w:sz w:val="21"/>
          <w:szCs w:val="21"/>
        </w:rPr>
        <w:t>1.4 标准和规范</w:t>
      </w:r>
    </w:p>
    <w:p>
      <w:pPr>
        <w:pStyle w:val="276"/>
        <w:spacing w:line="400" w:lineRule="exact"/>
        <w:ind w:left="596"/>
        <w:rPr>
          <w:rFonts w:hint="eastAsia" w:ascii="宋体"/>
          <w:color w:val="auto"/>
        </w:rPr>
      </w:pPr>
      <w:r>
        <w:rPr>
          <w:rFonts w:hint="eastAsia" w:ascii="宋体" w:hAnsi="宋体"/>
          <w:color w:val="auto"/>
        </w:rPr>
        <w:t>1.4.1适用于工程的标准规范包括：</w:t>
      </w:r>
      <w:r>
        <w:rPr>
          <w:rFonts w:hint="eastAsia" w:ascii="宋体" w:hAnsi="宋体"/>
          <w:color w:val="auto"/>
          <w:u w:val="single"/>
        </w:rPr>
        <w:t>本合同签订时现行的国家标准、规范、行业标准、规范及设计文件注明必须使用的规范标准及承包人根据施工需要认为必须使用的规范标准（但这些标准的使用仅仅是为了达到发包人对工程质量标准需要，承包人不得据其要求发包人支付任何费用和要求补偿）等</w:t>
      </w:r>
      <w:r>
        <w:rPr>
          <w:rFonts w:hint="eastAsia" w:ascii="宋体" w:hAnsi="宋体"/>
          <w:color w:val="auto"/>
        </w:rPr>
        <w:t>。</w:t>
      </w:r>
    </w:p>
    <w:p>
      <w:pPr>
        <w:pStyle w:val="276"/>
        <w:spacing w:line="400" w:lineRule="exact"/>
        <w:ind w:firstLine="420"/>
        <w:rPr>
          <w:rFonts w:hint="eastAsia" w:ascii="宋体"/>
          <w:color w:val="auto"/>
          <w:kern w:val="0"/>
        </w:rPr>
      </w:pPr>
      <w:r>
        <w:rPr>
          <w:rFonts w:hint="eastAsia" w:ascii="宋体" w:hAnsi="宋体"/>
          <w:color w:val="auto"/>
          <w:kern w:val="0"/>
        </w:rPr>
        <w:t>1.4.2 发包人提供国外标准、规范的名称：无；</w:t>
      </w:r>
    </w:p>
    <w:p>
      <w:pPr>
        <w:pStyle w:val="276"/>
        <w:spacing w:line="400" w:lineRule="exact"/>
        <w:ind w:firstLine="420"/>
        <w:rPr>
          <w:rFonts w:hint="eastAsia" w:ascii="宋体"/>
          <w:color w:val="auto"/>
          <w:kern w:val="0"/>
        </w:rPr>
      </w:pPr>
      <w:r>
        <w:rPr>
          <w:rFonts w:hint="eastAsia" w:ascii="宋体" w:hAnsi="宋体"/>
          <w:color w:val="auto"/>
          <w:kern w:val="0"/>
        </w:rPr>
        <w:t>发包人提供国外标准、规范的份数：无；</w:t>
      </w:r>
    </w:p>
    <w:p>
      <w:pPr>
        <w:pStyle w:val="276"/>
        <w:spacing w:line="400" w:lineRule="exact"/>
        <w:ind w:firstLine="420"/>
        <w:rPr>
          <w:rFonts w:hint="eastAsia" w:ascii="宋体"/>
          <w:color w:val="auto"/>
        </w:rPr>
      </w:pPr>
      <w:r>
        <w:rPr>
          <w:rFonts w:hint="eastAsia" w:ascii="宋体" w:hAnsi="宋体"/>
          <w:color w:val="auto"/>
          <w:kern w:val="0"/>
        </w:rPr>
        <w:t>发包人提供国外标准、规范的名称：无。</w:t>
      </w:r>
    </w:p>
    <w:p>
      <w:pPr>
        <w:pStyle w:val="276"/>
        <w:spacing w:line="400" w:lineRule="exact"/>
        <w:rPr>
          <w:rFonts w:hint="eastAsia" w:ascii="宋体"/>
          <w:color w:val="auto"/>
        </w:rPr>
      </w:pPr>
      <w:r>
        <w:rPr>
          <w:rFonts w:hint="eastAsia" w:ascii="宋体" w:hAnsi="宋体"/>
          <w:color w:val="auto"/>
        </w:rPr>
        <w:t>1.4.3发包人对工程的技术标准和功能要求的特殊要求：</w:t>
      </w:r>
      <w:r>
        <w:rPr>
          <w:rFonts w:hint="eastAsia" w:ascii="宋体" w:hAnsi="宋体"/>
          <w:color w:val="auto"/>
          <w:u w:val="single"/>
        </w:rPr>
        <w:t xml:space="preserve">无 </w:t>
      </w:r>
      <w:r>
        <w:rPr>
          <w:rFonts w:hint="eastAsia" w:ascii="宋体" w:hAnsi="宋体"/>
          <w:color w:val="auto"/>
        </w:rPr>
        <w:t>。</w:t>
      </w:r>
    </w:p>
    <w:p>
      <w:pPr>
        <w:pStyle w:val="275"/>
        <w:spacing w:line="400" w:lineRule="exact"/>
        <w:rPr>
          <w:rFonts w:hint="eastAsia" w:ascii="宋体"/>
          <w:color w:val="auto"/>
          <w:sz w:val="21"/>
          <w:szCs w:val="21"/>
        </w:rPr>
      </w:pPr>
      <w:r>
        <w:rPr>
          <w:rFonts w:hint="eastAsia" w:ascii="宋体" w:hAnsi="宋体"/>
          <w:color w:val="auto"/>
          <w:sz w:val="21"/>
          <w:szCs w:val="21"/>
        </w:rPr>
        <w:t>1.5 合同文件的优先顺序</w:t>
      </w:r>
    </w:p>
    <w:p>
      <w:pPr>
        <w:pStyle w:val="276"/>
        <w:spacing w:line="400" w:lineRule="exact"/>
        <w:ind w:firstLine="420"/>
        <w:rPr>
          <w:rFonts w:hint="eastAsia" w:ascii="宋体"/>
          <w:color w:val="auto"/>
        </w:rPr>
      </w:pPr>
      <w:r>
        <w:rPr>
          <w:rFonts w:hint="eastAsia" w:ascii="宋体" w:hAnsi="宋体"/>
          <w:color w:val="auto"/>
        </w:rPr>
        <w:t>合同文件组成及优先顺序为：组成合同的各项文件应互相解释，互为说明。解释合同文件的优先顺序为：</w:t>
      </w:r>
    </w:p>
    <w:p>
      <w:pPr>
        <w:pStyle w:val="276"/>
        <w:spacing w:line="400" w:lineRule="exact"/>
        <w:ind w:firstLine="420"/>
        <w:jc w:val="left"/>
        <w:rPr>
          <w:rFonts w:hint="eastAsia" w:ascii="宋体"/>
          <w:color w:val="auto"/>
        </w:rPr>
      </w:pPr>
      <w:r>
        <w:rPr>
          <w:rFonts w:hint="eastAsia" w:ascii="宋体" w:hAnsi="宋体"/>
          <w:color w:val="auto"/>
        </w:rPr>
        <w:t>（1）补充协议（如果有）；</w:t>
      </w:r>
    </w:p>
    <w:p>
      <w:pPr>
        <w:pStyle w:val="276"/>
        <w:spacing w:line="400" w:lineRule="exact"/>
        <w:ind w:firstLine="420"/>
        <w:jc w:val="left"/>
        <w:rPr>
          <w:rFonts w:hint="eastAsia" w:ascii="宋体"/>
          <w:color w:val="auto"/>
        </w:rPr>
      </w:pPr>
      <w:r>
        <w:rPr>
          <w:rFonts w:hint="eastAsia" w:ascii="宋体" w:hAnsi="宋体"/>
          <w:color w:val="auto"/>
        </w:rPr>
        <w:t>（2）协议书；</w:t>
      </w:r>
    </w:p>
    <w:p>
      <w:pPr>
        <w:pStyle w:val="276"/>
        <w:spacing w:line="400" w:lineRule="exact"/>
        <w:ind w:firstLine="420"/>
        <w:jc w:val="left"/>
        <w:rPr>
          <w:rFonts w:hint="eastAsia" w:ascii="宋体"/>
          <w:color w:val="auto"/>
        </w:rPr>
      </w:pPr>
      <w:r>
        <w:rPr>
          <w:rFonts w:hint="eastAsia" w:ascii="宋体" w:hAnsi="宋体"/>
          <w:color w:val="auto"/>
        </w:rPr>
        <w:t>（3）中标通知书（如果有）；</w:t>
      </w:r>
    </w:p>
    <w:p>
      <w:pPr>
        <w:pStyle w:val="276"/>
        <w:spacing w:line="400" w:lineRule="exact"/>
        <w:ind w:firstLine="420"/>
        <w:jc w:val="left"/>
        <w:rPr>
          <w:rFonts w:hint="eastAsia" w:ascii="宋体" w:hAnsi="宋体"/>
          <w:color w:val="auto"/>
        </w:rPr>
      </w:pPr>
      <w:r>
        <w:rPr>
          <w:rFonts w:hint="eastAsia" w:ascii="宋体" w:hAnsi="宋体"/>
          <w:color w:val="auto"/>
        </w:rPr>
        <w:t xml:space="preserve">（4）投标函及其附录（如果有）； </w:t>
      </w:r>
    </w:p>
    <w:p>
      <w:pPr>
        <w:pStyle w:val="276"/>
        <w:spacing w:line="400" w:lineRule="exact"/>
        <w:ind w:firstLine="420"/>
        <w:jc w:val="left"/>
        <w:rPr>
          <w:rFonts w:hint="eastAsia" w:ascii="宋体"/>
          <w:color w:val="auto"/>
        </w:rPr>
      </w:pPr>
      <w:r>
        <w:rPr>
          <w:rFonts w:hint="eastAsia" w:ascii="宋体" w:hAnsi="宋体"/>
          <w:color w:val="auto"/>
        </w:rPr>
        <w:t>（5）专用合同条款及其附件；</w:t>
      </w:r>
    </w:p>
    <w:p>
      <w:pPr>
        <w:pStyle w:val="276"/>
        <w:spacing w:line="400" w:lineRule="exact"/>
        <w:ind w:firstLine="420"/>
        <w:jc w:val="left"/>
        <w:rPr>
          <w:rFonts w:hint="eastAsia" w:ascii="宋体"/>
          <w:color w:val="auto"/>
        </w:rPr>
      </w:pPr>
      <w:r>
        <w:rPr>
          <w:rFonts w:hint="eastAsia" w:ascii="宋体" w:hAnsi="宋体"/>
          <w:color w:val="auto"/>
        </w:rPr>
        <w:t>（6）通用合同条款；</w:t>
      </w:r>
    </w:p>
    <w:p>
      <w:pPr>
        <w:pStyle w:val="276"/>
        <w:spacing w:line="400" w:lineRule="exact"/>
        <w:ind w:firstLine="420"/>
        <w:jc w:val="left"/>
        <w:rPr>
          <w:rFonts w:hint="eastAsia" w:ascii="宋体"/>
          <w:color w:val="auto"/>
        </w:rPr>
      </w:pPr>
      <w:r>
        <w:rPr>
          <w:rFonts w:hint="eastAsia" w:ascii="宋体" w:hAnsi="宋体"/>
          <w:color w:val="auto"/>
        </w:rPr>
        <w:t>（7）技术标准和要求；</w:t>
      </w:r>
    </w:p>
    <w:p>
      <w:pPr>
        <w:pStyle w:val="276"/>
        <w:spacing w:line="400" w:lineRule="exact"/>
        <w:ind w:firstLine="420"/>
        <w:jc w:val="left"/>
        <w:rPr>
          <w:rFonts w:hint="eastAsia" w:ascii="宋体"/>
          <w:color w:val="auto"/>
        </w:rPr>
      </w:pPr>
      <w:r>
        <w:rPr>
          <w:rFonts w:hint="eastAsia" w:ascii="宋体" w:hAnsi="宋体"/>
          <w:color w:val="auto"/>
        </w:rPr>
        <w:t>（8）图纸；</w:t>
      </w:r>
    </w:p>
    <w:p>
      <w:pPr>
        <w:pStyle w:val="276"/>
        <w:spacing w:line="400" w:lineRule="exact"/>
        <w:ind w:firstLine="420"/>
        <w:jc w:val="left"/>
        <w:rPr>
          <w:rFonts w:hint="eastAsia" w:ascii="宋体" w:hAnsi="宋体"/>
          <w:color w:val="auto"/>
        </w:rPr>
      </w:pPr>
      <w:r>
        <w:rPr>
          <w:rFonts w:hint="eastAsia" w:ascii="宋体" w:hAnsi="宋体"/>
          <w:color w:val="auto"/>
        </w:rPr>
        <w:t xml:space="preserve">（9）已标价工程量清单或预算书； </w:t>
      </w:r>
    </w:p>
    <w:p>
      <w:pPr>
        <w:pStyle w:val="277"/>
        <w:autoSpaceDE w:val="0"/>
        <w:autoSpaceDN w:val="0"/>
        <w:adjustRightInd w:val="0"/>
        <w:spacing w:line="400" w:lineRule="exact"/>
        <w:ind w:firstLine="420" w:firstLineChars="200"/>
        <w:jc w:val="left"/>
        <w:rPr>
          <w:rFonts w:hint="eastAsia" w:hAnsi="宋体"/>
          <w:color w:val="auto"/>
        </w:rPr>
      </w:pPr>
      <w:r>
        <w:rPr>
          <w:rFonts w:hint="eastAsia" w:ascii="宋体" w:hAnsi="宋体"/>
          <w:color w:val="auto"/>
        </w:rPr>
        <w:t>（10）招标文件及附件（含所有补充通知）；</w:t>
      </w:r>
    </w:p>
    <w:p>
      <w:pPr>
        <w:pStyle w:val="276"/>
        <w:spacing w:line="400" w:lineRule="exact"/>
        <w:ind w:firstLine="420"/>
        <w:jc w:val="left"/>
        <w:rPr>
          <w:rFonts w:ascii="宋体"/>
          <w:color w:val="auto"/>
          <w:u w:val="single"/>
        </w:rPr>
      </w:pPr>
      <w:r>
        <w:rPr>
          <w:rFonts w:hint="eastAsia" w:ascii="宋体" w:hAnsi="宋体"/>
          <w:color w:val="auto"/>
        </w:rPr>
        <w:t>（11）其他合同文件：</w:t>
      </w:r>
      <w:r>
        <w:rPr>
          <w:rFonts w:hint="eastAsia" w:ascii="宋体" w:hAnsi="宋体"/>
          <w:color w:val="auto"/>
          <w:u w:val="single"/>
        </w:rPr>
        <w:t>合同履行中，发包人与承包人有关工程的洽商、变更等书面协议或文件视为本合同文件的构成部分。</w:t>
      </w:r>
    </w:p>
    <w:p>
      <w:pPr>
        <w:pStyle w:val="275"/>
        <w:spacing w:line="400" w:lineRule="exact"/>
        <w:rPr>
          <w:rFonts w:hint="eastAsia" w:ascii="宋体"/>
          <w:color w:val="auto"/>
          <w:sz w:val="21"/>
          <w:szCs w:val="21"/>
        </w:rPr>
      </w:pPr>
      <w:r>
        <w:rPr>
          <w:rFonts w:hint="eastAsia" w:ascii="宋体" w:hAnsi="宋体"/>
          <w:color w:val="auto"/>
          <w:sz w:val="21"/>
          <w:szCs w:val="21"/>
        </w:rPr>
        <w:t>1.6 图纸和承包人文件</w:t>
      </w:r>
      <w:r>
        <w:rPr>
          <w:rFonts w:hint="eastAsia" w:ascii="宋体"/>
          <w:color w:val="auto"/>
          <w:sz w:val="21"/>
          <w:szCs w:val="21"/>
        </w:rPr>
        <w:tab/>
      </w:r>
    </w:p>
    <w:p>
      <w:pPr>
        <w:pStyle w:val="276"/>
        <w:spacing w:line="400" w:lineRule="exact"/>
        <w:ind w:firstLine="420"/>
        <w:rPr>
          <w:rFonts w:hint="eastAsia" w:ascii="宋体"/>
          <w:color w:val="auto"/>
        </w:rPr>
      </w:pPr>
      <w:r>
        <w:rPr>
          <w:rFonts w:hint="eastAsia" w:ascii="宋体" w:hAnsi="宋体"/>
          <w:color w:val="auto"/>
        </w:rPr>
        <w:t>1.6.1 图纸的提供</w:t>
      </w:r>
    </w:p>
    <w:p>
      <w:pPr>
        <w:pStyle w:val="276"/>
        <w:spacing w:line="400" w:lineRule="exact"/>
        <w:ind w:firstLine="420"/>
        <w:rPr>
          <w:rFonts w:hint="eastAsia" w:ascii="宋体"/>
          <w:color w:val="auto"/>
        </w:rPr>
      </w:pPr>
      <w:r>
        <w:rPr>
          <w:rFonts w:hint="eastAsia" w:ascii="宋体" w:hAnsi="宋体"/>
          <w:color w:val="auto"/>
        </w:rPr>
        <w:t>发包人向承包人提供图纸的期限：</w:t>
      </w:r>
      <w:r>
        <w:rPr>
          <w:rFonts w:hint="eastAsia" w:ascii="宋体" w:hAnsi="宋体"/>
          <w:color w:val="auto"/>
          <w:u w:val="single"/>
        </w:rPr>
        <w:t>合同签订前7天内</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发包人向承包人提供图纸的数量：</w:t>
      </w:r>
      <w:r>
        <w:rPr>
          <w:rFonts w:hint="eastAsia" w:ascii="宋体" w:hAnsi="宋体"/>
          <w:color w:val="auto"/>
          <w:u w:val="single"/>
        </w:rPr>
        <w:t>免费提供肆套，承包人需要增加图纸套数的，发包人应代为复制，复制费用由承包人承担</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发包人向承包人提供图纸的内容：</w:t>
      </w:r>
      <w:r>
        <w:rPr>
          <w:rFonts w:hint="eastAsia" w:ascii="宋体" w:hAnsi="宋体"/>
          <w:color w:val="auto"/>
          <w:u w:val="single"/>
        </w:rPr>
        <w:t>与本工程有关的设计图纸，详见施工图目录</w:t>
      </w:r>
    </w:p>
    <w:p>
      <w:pPr>
        <w:pStyle w:val="276"/>
        <w:spacing w:line="400" w:lineRule="exact"/>
        <w:ind w:firstLine="420"/>
        <w:rPr>
          <w:rFonts w:hint="eastAsia" w:ascii="宋体"/>
          <w:color w:val="auto"/>
        </w:rPr>
      </w:pPr>
      <w:r>
        <w:rPr>
          <w:rFonts w:hint="eastAsia" w:ascii="宋体" w:hAnsi="宋体"/>
          <w:color w:val="auto"/>
        </w:rPr>
        <w:t>1.6.4 承包人文件</w:t>
      </w:r>
    </w:p>
    <w:p>
      <w:pPr>
        <w:pStyle w:val="276"/>
        <w:spacing w:line="400" w:lineRule="exact"/>
        <w:ind w:firstLine="420"/>
        <w:jc w:val="left"/>
        <w:rPr>
          <w:rFonts w:hint="eastAsia" w:ascii="宋体"/>
          <w:color w:val="auto"/>
          <w:u w:val="single"/>
        </w:rPr>
      </w:pPr>
      <w:r>
        <w:rPr>
          <w:rFonts w:hint="eastAsia" w:ascii="宋体" w:hAnsi="宋体"/>
          <w:color w:val="auto"/>
        </w:rPr>
        <w:t>需要由承包人提供的文件，包括：</w:t>
      </w:r>
      <w:r>
        <w:rPr>
          <w:rFonts w:hint="eastAsia" w:ascii="宋体" w:hAnsi="宋体"/>
          <w:color w:val="auto"/>
          <w:u w:val="single"/>
        </w:rPr>
        <w:t>开工前3天应提供完善施工组织设计（施工组织设计包括不仅限：施工技术方案、安全专项方案保证措施、进度计划、临时设施一览表、劳动一览表、主要施工设备一览表、临时用电一览表、施工总平图、临时用电用水方案）。其他需要由承包人提供的文件由双方另行确定</w:t>
      </w:r>
      <w:r>
        <w:rPr>
          <w:rFonts w:hint="eastAsia" w:ascii="宋体" w:hAnsi="宋体"/>
          <w:color w:val="auto"/>
        </w:rPr>
        <w:t>；</w:t>
      </w:r>
    </w:p>
    <w:p>
      <w:pPr>
        <w:pStyle w:val="281"/>
        <w:rPr>
          <w:rFonts w:hint="eastAsia" w:ascii="宋体" w:hAnsi="宋体"/>
          <w:color w:val="auto"/>
        </w:rPr>
      </w:pPr>
      <w:r>
        <w:rPr>
          <w:rFonts w:hint="eastAsia" w:ascii="宋体" w:hAnsi="宋体"/>
          <w:color w:val="auto"/>
        </w:rPr>
        <w:t xml:space="preserve"> </w:t>
      </w:r>
    </w:p>
    <w:p>
      <w:pPr>
        <w:pStyle w:val="276"/>
        <w:spacing w:line="400" w:lineRule="exact"/>
        <w:ind w:firstLine="420"/>
        <w:rPr>
          <w:rFonts w:hint="eastAsia" w:ascii="宋体"/>
          <w:color w:val="auto"/>
        </w:rPr>
      </w:pPr>
      <w:r>
        <w:rPr>
          <w:rFonts w:hint="eastAsia" w:ascii="宋体" w:hAnsi="宋体"/>
          <w:color w:val="auto"/>
        </w:rPr>
        <w:t>承包人提供的文件的期限为：</w:t>
      </w:r>
      <w:r>
        <w:rPr>
          <w:rFonts w:hint="eastAsia" w:ascii="宋体" w:hAnsi="宋体"/>
          <w:color w:val="auto"/>
          <w:u w:val="single"/>
        </w:rPr>
        <w:t xml:space="preserve">  在进入下一阶段或分项工程施工前7天内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承包人提供的文件的数量为：</w:t>
      </w:r>
      <w:r>
        <w:rPr>
          <w:rFonts w:hint="eastAsia" w:ascii="宋体" w:hAnsi="宋体"/>
          <w:color w:val="auto"/>
          <w:u w:val="single"/>
        </w:rPr>
        <w:t xml:space="preserve">一式四份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承包人提供的文件的形式为：</w:t>
      </w:r>
      <w:r>
        <w:rPr>
          <w:rFonts w:hint="eastAsia" w:ascii="宋体" w:hAnsi="宋体"/>
          <w:color w:val="auto"/>
          <w:u w:val="single"/>
        </w:rPr>
        <w:t xml:space="preserve">     书面形式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发包人审批承包人文件的期限：</w:t>
      </w:r>
      <w:r>
        <w:rPr>
          <w:rFonts w:hint="eastAsia" w:ascii="宋体" w:hAnsi="宋体"/>
          <w:color w:val="auto"/>
          <w:u w:val="single"/>
        </w:rPr>
        <w:t xml:space="preserve">  收到承包人报送的相关文件之日起7日内，逾期视为已确认</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1.6.5 现场图纸准备</w:t>
      </w:r>
    </w:p>
    <w:p>
      <w:pPr>
        <w:pStyle w:val="276"/>
        <w:spacing w:line="400" w:lineRule="exact"/>
        <w:ind w:firstLine="420"/>
        <w:rPr>
          <w:rFonts w:hint="eastAsia" w:ascii="宋体"/>
          <w:color w:val="auto"/>
        </w:rPr>
      </w:pPr>
      <w:r>
        <w:rPr>
          <w:rFonts w:hint="eastAsia" w:ascii="宋体" w:hAnsi="宋体"/>
          <w:color w:val="auto"/>
        </w:rPr>
        <w:t>关于现场图纸准备的约定：1、</w:t>
      </w:r>
      <w:r>
        <w:rPr>
          <w:rFonts w:hint="eastAsia" w:ascii="宋体" w:hAnsi="宋体"/>
          <w:color w:val="auto"/>
          <w:u w:val="single"/>
        </w:rPr>
        <w:t>承包人在项目部办公室备一套完整的施工图，以备监理和发包人查看；2、承包人在开工前3天内进行图纸会审，会审时由设计单位做设计技术交底</w:t>
      </w:r>
      <w:r>
        <w:rPr>
          <w:rFonts w:hint="eastAsia" w:ascii="宋体" w:hAnsi="宋体"/>
          <w:color w:val="auto"/>
        </w:rPr>
        <w:t>。</w:t>
      </w:r>
    </w:p>
    <w:p>
      <w:pPr>
        <w:pStyle w:val="275"/>
        <w:spacing w:line="400" w:lineRule="exact"/>
        <w:rPr>
          <w:rFonts w:hint="eastAsia" w:ascii="宋体" w:hAnsi="宋体"/>
          <w:color w:val="auto"/>
          <w:sz w:val="21"/>
          <w:szCs w:val="21"/>
        </w:rPr>
      </w:pPr>
      <w:r>
        <w:rPr>
          <w:rFonts w:hint="eastAsia" w:ascii="宋体" w:hAnsi="宋体"/>
          <w:color w:val="auto"/>
          <w:sz w:val="21"/>
          <w:szCs w:val="21"/>
        </w:rPr>
        <w:t>1.7 联络</w:t>
      </w:r>
    </w:p>
    <w:p>
      <w:pPr>
        <w:pStyle w:val="276"/>
        <w:spacing w:line="400" w:lineRule="exact"/>
        <w:ind w:firstLine="420"/>
        <w:rPr>
          <w:rFonts w:hint="eastAsia" w:ascii="宋体"/>
          <w:color w:val="auto"/>
          <w:kern w:val="0"/>
        </w:rPr>
      </w:pPr>
      <w:r>
        <w:rPr>
          <w:rFonts w:hint="eastAsia" w:ascii="宋体" w:hAnsi="宋体"/>
          <w:color w:val="auto"/>
          <w:kern w:val="0"/>
        </w:rPr>
        <w:t>1.7.1发包人和承包人应当在</w:t>
      </w:r>
      <w:r>
        <w:rPr>
          <w:rFonts w:hint="eastAsia" w:ascii="宋体" w:hAnsi="宋体"/>
          <w:color w:val="auto"/>
          <w:u w:val="single"/>
        </w:rPr>
        <w:t>3</w:t>
      </w:r>
      <w:r>
        <w:rPr>
          <w:rFonts w:hint="eastAsia" w:ascii="宋体" w:hAnsi="宋体"/>
          <w:color w:val="auto"/>
          <w:kern w:val="0"/>
        </w:rPr>
        <w:t>天内将与合同有关的通知、批准、证明、证书、指示、指令、要求、请求、同意、意见、确定和决定等书面函件送达对方当事人。</w:t>
      </w:r>
    </w:p>
    <w:p>
      <w:pPr>
        <w:pStyle w:val="276"/>
        <w:spacing w:line="400" w:lineRule="exact"/>
        <w:ind w:firstLine="420"/>
        <w:rPr>
          <w:rFonts w:hint="eastAsia" w:ascii="宋体"/>
          <w:color w:val="auto"/>
          <w:kern w:val="0"/>
        </w:rPr>
      </w:pPr>
      <w:r>
        <w:rPr>
          <w:rFonts w:hint="eastAsia" w:ascii="宋体" w:hAnsi="宋体"/>
          <w:color w:val="auto"/>
          <w:kern w:val="0"/>
        </w:rPr>
        <w:t>1.7.2 发包人接收文件的地点：</w:t>
      </w:r>
      <w:r>
        <w:rPr>
          <w:rFonts w:hint="eastAsia" w:ascii="宋体" w:hAnsi="宋体"/>
          <w:color w:val="auto"/>
          <w:u w:val="single"/>
        </w:rPr>
        <w:t>基建处</w:t>
      </w:r>
      <w:r>
        <w:rPr>
          <w:rFonts w:hint="eastAsia" w:ascii="宋体" w:hAnsi="宋体"/>
          <w:color w:val="auto"/>
          <w:kern w:val="0"/>
        </w:rPr>
        <w:t>；</w:t>
      </w:r>
    </w:p>
    <w:p>
      <w:pPr>
        <w:pStyle w:val="276"/>
        <w:spacing w:line="400" w:lineRule="exact"/>
        <w:ind w:firstLine="420"/>
        <w:rPr>
          <w:rFonts w:hint="eastAsia" w:ascii="宋体"/>
          <w:color w:val="auto"/>
          <w:kern w:val="0"/>
        </w:rPr>
      </w:pPr>
      <w:r>
        <w:rPr>
          <w:rFonts w:hint="eastAsia" w:ascii="宋体" w:hAnsi="宋体"/>
          <w:color w:val="auto"/>
          <w:kern w:val="0"/>
        </w:rPr>
        <w:t>发包人指定的接收人为：</w:t>
      </w:r>
      <w:r>
        <w:rPr>
          <w:rFonts w:hint="eastAsia" w:ascii="宋体" w:hAnsi="宋体"/>
          <w:color w:val="auto"/>
          <w:u w:val="single"/>
        </w:rPr>
        <w:t>发包人项目负责人</w:t>
      </w:r>
      <w:r>
        <w:rPr>
          <w:rFonts w:hint="eastAsia" w:ascii="宋体" w:hAnsi="宋体"/>
          <w:color w:val="auto"/>
          <w:kern w:val="0"/>
        </w:rPr>
        <w:t>。</w:t>
      </w:r>
    </w:p>
    <w:p>
      <w:pPr>
        <w:pStyle w:val="276"/>
        <w:spacing w:line="400" w:lineRule="exact"/>
        <w:ind w:firstLine="420"/>
        <w:rPr>
          <w:rFonts w:hint="eastAsia" w:ascii="宋体"/>
          <w:color w:val="auto"/>
          <w:kern w:val="0"/>
        </w:rPr>
      </w:pPr>
      <w:r>
        <w:rPr>
          <w:rFonts w:hint="eastAsia" w:ascii="宋体" w:hAnsi="宋体"/>
          <w:color w:val="auto"/>
          <w:kern w:val="0"/>
        </w:rPr>
        <w:t>承包人接收文件的地点：</w:t>
      </w:r>
      <w:r>
        <w:rPr>
          <w:rFonts w:hint="eastAsia" w:ascii="宋体" w:hAnsi="宋体"/>
          <w:color w:val="auto"/>
          <w:u w:val="single"/>
        </w:rPr>
        <w:t>施工现场项目经理室</w:t>
      </w:r>
      <w:r>
        <w:rPr>
          <w:rFonts w:hint="eastAsia" w:ascii="宋体" w:hAnsi="宋体"/>
          <w:color w:val="auto"/>
          <w:kern w:val="0"/>
        </w:rPr>
        <w:t>；</w:t>
      </w:r>
    </w:p>
    <w:p>
      <w:pPr>
        <w:pStyle w:val="276"/>
        <w:spacing w:line="400" w:lineRule="exact"/>
        <w:ind w:firstLine="420"/>
        <w:rPr>
          <w:rFonts w:hint="eastAsia" w:ascii="宋体"/>
          <w:color w:val="auto"/>
          <w:kern w:val="0"/>
        </w:rPr>
      </w:pPr>
      <w:r>
        <w:rPr>
          <w:rFonts w:hint="eastAsia" w:ascii="宋体" w:hAnsi="宋体"/>
          <w:color w:val="auto"/>
          <w:kern w:val="0"/>
        </w:rPr>
        <w:t>承包人指定的接收人为：</w:t>
      </w:r>
      <w:r>
        <w:rPr>
          <w:rFonts w:hint="eastAsia" w:ascii="宋体" w:hAnsi="宋体"/>
          <w:color w:val="auto"/>
          <w:kern w:val="0"/>
          <w:u w:val="single"/>
        </w:rPr>
        <w:t>承包人现场负责人</w:t>
      </w:r>
      <w:r>
        <w:rPr>
          <w:rFonts w:hint="eastAsia" w:ascii="宋体" w:hAnsi="宋体"/>
          <w:color w:val="auto"/>
          <w:kern w:val="0"/>
        </w:rPr>
        <w:t>。</w:t>
      </w:r>
    </w:p>
    <w:p>
      <w:pPr>
        <w:pStyle w:val="276"/>
        <w:spacing w:line="400" w:lineRule="exact"/>
        <w:ind w:firstLine="420"/>
        <w:rPr>
          <w:rFonts w:hint="eastAsia" w:ascii="宋体"/>
          <w:color w:val="auto"/>
          <w:kern w:val="0"/>
        </w:rPr>
      </w:pPr>
      <w:r>
        <w:rPr>
          <w:rFonts w:hint="eastAsia" w:ascii="宋体" w:hAnsi="宋体"/>
          <w:color w:val="auto"/>
          <w:kern w:val="0"/>
        </w:rPr>
        <w:t>监理人接收文件的地点：</w:t>
      </w:r>
      <w:r>
        <w:rPr>
          <w:rFonts w:hint="eastAsia" w:ascii="宋体" w:hAnsi="宋体"/>
          <w:color w:val="auto"/>
          <w:u w:val="single"/>
        </w:rPr>
        <w:t>施工现场总监理工程师办公室</w:t>
      </w:r>
      <w:r>
        <w:rPr>
          <w:rFonts w:hint="eastAsia" w:ascii="宋体" w:hAnsi="宋体"/>
          <w:color w:val="auto"/>
          <w:kern w:val="0"/>
        </w:rPr>
        <w:t>；</w:t>
      </w:r>
    </w:p>
    <w:p>
      <w:pPr>
        <w:pStyle w:val="276"/>
        <w:spacing w:line="400" w:lineRule="exact"/>
        <w:ind w:firstLine="420"/>
        <w:rPr>
          <w:rFonts w:hint="eastAsia" w:ascii="宋体"/>
          <w:color w:val="auto"/>
          <w:kern w:val="0"/>
        </w:rPr>
      </w:pPr>
      <w:r>
        <w:rPr>
          <w:rFonts w:hint="eastAsia" w:ascii="宋体" w:hAnsi="宋体"/>
          <w:color w:val="auto"/>
          <w:kern w:val="0"/>
        </w:rPr>
        <w:t>监理人指定的接收人为：</w:t>
      </w:r>
      <w:r>
        <w:rPr>
          <w:rFonts w:hint="eastAsia" w:ascii="宋体" w:hAnsi="宋体"/>
          <w:color w:val="auto"/>
          <w:u w:val="single"/>
        </w:rPr>
        <w:t>项目总监理工程师</w:t>
      </w:r>
      <w:r>
        <w:rPr>
          <w:rFonts w:hint="eastAsia" w:ascii="宋体" w:hAnsi="宋体"/>
          <w:color w:val="auto"/>
          <w:kern w:val="0"/>
        </w:rPr>
        <w:t>。</w:t>
      </w:r>
    </w:p>
    <w:p>
      <w:pPr>
        <w:pStyle w:val="275"/>
        <w:spacing w:line="400" w:lineRule="exact"/>
        <w:rPr>
          <w:rFonts w:hint="eastAsia" w:ascii="宋体"/>
          <w:color w:val="auto"/>
          <w:sz w:val="21"/>
          <w:szCs w:val="21"/>
        </w:rPr>
      </w:pPr>
      <w:r>
        <w:rPr>
          <w:rFonts w:hint="eastAsia" w:ascii="宋体" w:hAnsi="宋体"/>
          <w:color w:val="auto"/>
          <w:sz w:val="21"/>
          <w:szCs w:val="21"/>
        </w:rPr>
        <w:t>1.10 交通运输</w:t>
      </w:r>
    </w:p>
    <w:p>
      <w:pPr>
        <w:pStyle w:val="276"/>
        <w:spacing w:line="400" w:lineRule="exact"/>
        <w:ind w:firstLine="420"/>
        <w:rPr>
          <w:rFonts w:hint="eastAsia" w:ascii="宋体"/>
          <w:color w:val="auto"/>
        </w:rPr>
      </w:pPr>
      <w:r>
        <w:rPr>
          <w:rFonts w:hint="eastAsia" w:ascii="宋体" w:hAnsi="宋体"/>
          <w:color w:val="auto"/>
        </w:rPr>
        <w:t>1.10.1 出入现场的权利</w:t>
      </w:r>
    </w:p>
    <w:p>
      <w:pPr>
        <w:pStyle w:val="276"/>
        <w:spacing w:line="400" w:lineRule="exact"/>
        <w:ind w:left="596"/>
        <w:rPr>
          <w:rFonts w:hint="eastAsia" w:ascii="宋体"/>
          <w:color w:val="auto"/>
          <w:u w:val="single"/>
        </w:rPr>
      </w:pPr>
      <w:r>
        <w:rPr>
          <w:rFonts w:hint="eastAsia" w:ascii="宋体" w:hAnsi="宋体"/>
          <w:color w:val="auto"/>
        </w:rPr>
        <w:t>关于出入现场的权利的约定：</w:t>
      </w:r>
      <w:r>
        <w:rPr>
          <w:rFonts w:hint="eastAsia" w:ascii="宋体" w:hAnsi="宋体"/>
          <w:color w:val="auto"/>
          <w:u w:val="single"/>
        </w:rPr>
        <w:t>承包人与发包人另行协商</w:t>
      </w:r>
      <w:r>
        <w:rPr>
          <w:rFonts w:hint="eastAsia" w:ascii="宋体" w:hAnsi="宋体"/>
          <w:color w:val="auto"/>
        </w:rPr>
        <w:t>。</w:t>
      </w:r>
    </w:p>
    <w:p>
      <w:pPr>
        <w:pStyle w:val="275"/>
        <w:spacing w:line="400" w:lineRule="exact"/>
        <w:rPr>
          <w:rFonts w:hint="eastAsia" w:ascii="宋体"/>
          <w:color w:val="auto"/>
          <w:sz w:val="21"/>
          <w:szCs w:val="21"/>
        </w:rPr>
      </w:pPr>
      <w:r>
        <w:rPr>
          <w:rFonts w:hint="eastAsia" w:ascii="宋体" w:hAnsi="宋体"/>
          <w:color w:val="auto"/>
          <w:sz w:val="21"/>
          <w:szCs w:val="21"/>
        </w:rPr>
        <w:t>1.11 知识产权</w:t>
      </w:r>
    </w:p>
    <w:p>
      <w:pPr>
        <w:pStyle w:val="276"/>
        <w:spacing w:line="400" w:lineRule="exact"/>
        <w:rPr>
          <w:rFonts w:hint="eastAsia" w:ascii="宋体"/>
          <w:color w:val="auto"/>
        </w:rPr>
      </w:pPr>
      <w:r>
        <w:rPr>
          <w:rFonts w:hint="eastAsia" w:ascii="宋体" w:hAnsi="宋体"/>
          <w:color w:val="auto"/>
        </w:rPr>
        <w:t>1.11.1关于发包人提供给承包人的图纸、发包人为实施工程自行编制或委托编制的技术规范以及反映发包人关于合同要求或其他类似性质的文件的著作权的归属：</w:t>
      </w:r>
      <w:r>
        <w:rPr>
          <w:rFonts w:hint="eastAsia" w:ascii="宋体" w:hAnsi="宋体"/>
          <w:color w:val="auto"/>
          <w:u w:val="single"/>
        </w:rPr>
        <w:t>发包人</w:t>
      </w:r>
      <w:r>
        <w:rPr>
          <w:rFonts w:hint="eastAsia" w:ascii="宋体" w:hAnsi="宋体"/>
          <w:color w:val="auto"/>
        </w:rPr>
        <w:t>。</w:t>
      </w:r>
    </w:p>
    <w:p>
      <w:pPr>
        <w:pStyle w:val="276"/>
        <w:spacing w:line="400" w:lineRule="exact"/>
        <w:ind w:left="596"/>
        <w:rPr>
          <w:rFonts w:hint="eastAsia" w:ascii="宋体"/>
          <w:color w:val="auto"/>
        </w:rPr>
      </w:pPr>
      <w:r>
        <w:rPr>
          <w:rFonts w:hint="eastAsia" w:ascii="宋体" w:hAnsi="宋体"/>
          <w:color w:val="auto"/>
        </w:rPr>
        <w:t>关于发包人提供的上述文件的使用限制的要求：</w:t>
      </w:r>
      <w:r>
        <w:rPr>
          <w:rFonts w:hint="eastAsia" w:ascii="宋体" w:hAnsi="宋体"/>
          <w:color w:val="auto"/>
          <w:u w:val="single"/>
        </w:rPr>
        <w:t>仅用于本项目施工</w:t>
      </w:r>
      <w:r>
        <w:rPr>
          <w:rFonts w:hint="eastAsia" w:ascii="宋体" w:hAnsi="宋体"/>
          <w:color w:val="auto"/>
        </w:rPr>
        <w:t>。</w:t>
      </w:r>
    </w:p>
    <w:p>
      <w:pPr>
        <w:pStyle w:val="276"/>
        <w:spacing w:line="400" w:lineRule="exact"/>
        <w:ind w:left="596"/>
        <w:rPr>
          <w:rFonts w:hint="eastAsia" w:ascii="宋体"/>
          <w:color w:val="auto"/>
        </w:rPr>
      </w:pPr>
      <w:r>
        <w:rPr>
          <w:rFonts w:hint="eastAsia" w:ascii="宋体" w:hAnsi="宋体"/>
          <w:color w:val="auto"/>
        </w:rPr>
        <w:t>1.11.2 关于承包人为实施工程所编制文件的著作权的归属：承包人。</w:t>
      </w:r>
    </w:p>
    <w:p>
      <w:pPr>
        <w:pStyle w:val="276"/>
        <w:spacing w:line="400" w:lineRule="exact"/>
        <w:ind w:firstLine="420"/>
        <w:rPr>
          <w:rFonts w:hint="eastAsia" w:ascii="宋体"/>
          <w:color w:val="auto"/>
          <w:u w:val="single"/>
        </w:rPr>
      </w:pPr>
      <w:r>
        <w:rPr>
          <w:rFonts w:hint="eastAsia" w:ascii="宋体" w:hAnsi="宋体"/>
          <w:color w:val="auto"/>
        </w:rPr>
        <w:t>关于承包人提供的上述文件的使用限制的要求：</w:t>
      </w:r>
      <w:r>
        <w:rPr>
          <w:rFonts w:hint="eastAsia" w:ascii="宋体" w:hAnsi="宋体"/>
          <w:color w:val="auto"/>
          <w:u w:val="single"/>
        </w:rPr>
        <w:t>仅用于本项目施工</w:t>
      </w:r>
      <w:r>
        <w:rPr>
          <w:rFonts w:hint="eastAsia" w:ascii="宋体" w:hAnsi="宋体"/>
          <w:color w:val="auto"/>
        </w:rPr>
        <w:t>。</w:t>
      </w:r>
    </w:p>
    <w:p>
      <w:pPr>
        <w:pStyle w:val="276"/>
        <w:spacing w:line="400" w:lineRule="exact"/>
        <w:ind w:firstLine="420"/>
        <w:rPr>
          <w:rFonts w:hint="eastAsia" w:ascii="宋体"/>
          <w:color w:val="auto"/>
          <w:kern w:val="0"/>
        </w:rPr>
      </w:pPr>
      <w:r>
        <w:rPr>
          <w:rFonts w:hint="eastAsia" w:ascii="宋体" w:hAnsi="宋体"/>
          <w:color w:val="auto"/>
        </w:rPr>
        <w:t>1.11.4 承包人在施工过程中所采用的专利、专有技术、技术秘密的使用费的承担方式：</w:t>
      </w:r>
      <w:r>
        <w:rPr>
          <w:rFonts w:hint="eastAsia" w:ascii="宋体" w:hAnsi="宋体"/>
          <w:color w:val="auto"/>
          <w:u w:val="single"/>
        </w:rPr>
        <w:t>无</w:t>
      </w:r>
      <w:r>
        <w:rPr>
          <w:rFonts w:hint="eastAsia" w:ascii="宋体" w:hAnsi="宋体"/>
          <w:color w:val="auto"/>
          <w:kern w:val="0"/>
        </w:rPr>
        <w:t>。</w:t>
      </w:r>
    </w:p>
    <w:p>
      <w:pPr>
        <w:pStyle w:val="275"/>
        <w:spacing w:line="400" w:lineRule="exact"/>
        <w:rPr>
          <w:rFonts w:hint="eastAsia" w:ascii="宋体"/>
          <w:color w:val="auto"/>
          <w:sz w:val="21"/>
          <w:szCs w:val="21"/>
        </w:rPr>
      </w:pPr>
      <w:r>
        <w:rPr>
          <w:rFonts w:hint="eastAsia" w:ascii="宋体" w:hAnsi="宋体"/>
          <w:color w:val="auto"/>
          <w:sz w:val="21"/>
          <w:szCs w:val="21"/>
        </w:rPr>
        <w:t>1.13工程量清单错误的修正</w:t>
      </w:r>
    </w:p>
    <w:p>
      <w:pPr>
        <w:pStyle w:val="276"/>
        <w:spacing w:line="400" w:lineRule="exact"/>
        <w:ind w:firstLine="420"/>
        <w:rPr>
          <w:rFonts w:hint="eastAsia" w:hAnsi="宋体"/>
          <w:color w:val="auto"/>
          <w:u w:val="single"/>
        </w:rPr>
      </w:pPr>
      <w:r>
        <w:rPr>
          <w:rFonts w:hint="eastAsia" w:ascii="宋体" w:hAnsi="宋体"/>
          <w:color w:val="auto"/>
          <w:u w:val="single"/>
        </w:rPr>
        <w:t>发包人提供的工程量清单，出现下列情形之一时，发包人应予以修正，并相应调整合同价格：</w:t>
      </w:r>
    </w:p>
    <w:p>
      <w:pPr>
        <w:pStyle w:val="276"/>
        <w:spacing w:line="400" w:lineRule="exact"/>
        <w:ind w:firstLine="420"/>
        <w:rPr>
          <w:rFonts w:hint="eastAsia" w:hAnsi="宋体"/>
          <w:color w:val="auto"/>
          <w:u w:val="single"/>
        </w:rPr>
      </w:pPr>
      <w:r>
        <w:rPr>
          <w:rFonts w:hint="eastAsia" w:ascii="宋体" w:hAnsi="宋体"/>
          <w:color w:val="auto"/>
          <w:u w:val="single"/>
        </w:rPr>
        <w:t>（</w:t>
      </w:r>
      <w:r>
        <w:rPr>
          <w:rFonts w:hint="eastAsia" w:hAnsi="宋体"/>
          <w:color w:val="auto"/>
          <w:u w:val="single"/>
        </w:rPr>
        <w:t>1</w:t>
      </w:r>
      <w:r>
        <w:rPr>
          <w:rFonts w:hint="eastAsia" w:ascii="宋体" w:hAnsi="宋体"/>
          <w:color w:val="auto"/>
          <w:u w:val="single"/>
        </w:rPr>
        <w:t>）工程量清单存在缺项、漏项的</w:t>
      </w:r>
      <w:r>
        <w:rPr>
          <w:rFonts w:hint="eastAsia" w:ascii="宋体" w:hAnsi="宋体"/>
          <w:color w:val="auto"/>
        </w:rPr>
        <w:t>；</w:t>
      </w:r>
    </w:p>
    <w:p>
      <w:pPr>
        <w:pStyle w:val="276"/>
        <w:spacing w:line="400" w:lineRule="exact"/>
        <w:ind w:firstLine="420"/>
        <w:rPr>
          <w:rFonts w:hint="eastAsia" w:hAnsi="宋体"/>
          <w:color w:val="auto"/>
          <w:u w:val="single"/>
        </w:rPr>
      </w:pPr>
      <w:r>
        <w:rPr>
          <w:rFonts w:hint="eastAsia" w:ascii="宋体" w:hAnsi="宋体"/>
          <w:color w:val="auto"/>
          <w:u w:val="single"/>
        </w:rPr>
        <w:t>（</w:t>
      </w:r>
      <w:r>
        <w:rPr>
          <w:rFonts w:hint="eastAsia" w:hAnsi="宋体"/>
          <w:color w:val="auto"/>
          <w:u w:val="single"/>
        </w:rPr>
        <w:t>2</w:t>
      </w:r>
      <w:r>
        <w:rPr>
          <w:rFonts w:hint="eastAsia" w:ascii="宋体" w:hAnsi="宋体"/>
          <w:color w:val="auto"/>
          <w:u w:val="single"/>
        </w:rPr>
        <w:t>）工程量清单偏差超出专用合同条款约定的工程量偏差范围的</w:t>
      </w:r>
      <w:r>
        <w:rPr>
          <w:rFonts w:hint="eastAsia" w:ascii="宋体" w:hAnsi="宋体"/>
          <w:color w:val="auto"/>
        </w:rPr>
        <w:t>；</w:t>
      </w:r>
    </w:p>
    <w:p>
      <w:pPr>
        <w:pStyle w:val="276"/>
        <w:spacing w:line="400" w:lineRule="exact"/>
        <w:ind w:firstLine="420"/>
        <w:rPr>
          <w:rFonts w:hint="eastAsia" w:hAnsi="宋体"/>
          <w:color w:val="auto"/>
          <w:u w:val="single"/>
        </w:rPr>
      </w:pPr>
      <w:r>
        <w:rPr>
          <w:rFonts w:hint="eastAsia" w:ascii="宋体" w:hAnsi="宋体"/>
          <w:color w:val="auto"/>
          <w:u w:val="single"/>
        </w:rPr>
        <w:t>（</w:t>
      </w:r>
      <w:r>
        <w:rPr>
          <w:rFonts w:hint="eastAsia" w:hAnsi="宋体"/>
          <w:color w:val="auto"/>
          <w:u w:val="single"/>
        </w:rPr>
        <w:t>3</w:t>
      </w:r>
      <w:r>
        <w:rPr>
          <w:rFonts w:hint="eastAsia" w:ascii="宋体" w:hAnsi="宋体"/>
          <w:color w:val="auto"/>
          <w:u w:val="single"/>
        </w:rPr>
        <w:t>）未按照国家现行计量规范强制性规定计量的</w:t>
      </w:r>
      <w:r>
        <w:rPr>
          <w:rFonts w:hint="eastAsia" w:ascii="宋体" w:hAnsi="宋体"/>
          <w:color w:val="auto"/>
        </w:rPr>
        <w:t>。</w:t>
      </w:r>
    </w:p>
    <w:p>
      <w:pPr>
        <w:pStyle w:val="276"/>
        <w:spacing w:line="400" w:lineRule="exact"/>
        <w:ind w:firstLine="420"/>
        <w:rPr>
          <w:rFonts w:hint="eastAsia" w:hAnsi="宋体"/>
          <w:color w:val="auto"/>
          <w:kern w:val="0"/>
        </w:rPr>
      </w:pPr>
      <w:r>
        <w:rPr>
          <w:rFonts w:hint="eastAsia" w:ascii="宋体" w:hAnsi="宋体"/>
          <w:color w:val="auto"/>
          <w:u w:val="single"/>
        </w:rPr>
        <w:t>允许调整合同价格的工程量偏差范围及其调整办法：按第</w:t>
      </w:r>
      <w:r>
        <w:rPr>
          <w:rFonts w:hint="eastAsia" w:hAnsi="宋体"/>
          <w:color w:val="auto"/>
          <w:u w:val="single"/>
        </w:rPr>
        <w:t>12.1</w:t>
      </w:r>
      <w:r>
        <w:rPr>
          <w:rFonts w:hint="eastAsia" w:ascii="宋体" w:hAnsi="宋体"/>
          <w:color w:val="auto"/>
          <w:u w:val="single"/>
        </w:rPr>
        <w:t>款执行</w:t>
      </w:r>
      <w:r>
        <w:rPr>
          <w:rFonts w:hint="eastAsia" w:ascii="宋体" w:hAnsi="宋体"/>
          <w:color w:val="auto"/>
        </w:rPr>
        <w:t>。</w:t>
      </w:r>
    </w:p>
    <w:p>
      <w:pPr>
        <w:pStyle w:val="276"/>
        <w:spacing w:line="400" w:lineRule="exact"/>
        <w:ind w:firstLine="420"/>
        <w:rPr>
          <w:rFonts w:ascii="宋体"/>
          <w:color w:val="auto"/>
          <w:u w:val="single"/>
        </w:rPr>
      </w:pPr>
      <w:r>
        <w:rPr>
          <w:rFonts w:hint="eastAsia" w:ascii="宋体"/>
          <w:color w:val="auto"/>
          <w:u w:val="single"/>
        </w:rPr>
        <w:t xml:space="preserve"> </w:t>
      </w:r>
    </w:p>
    <w:p>
      <w:pPr>
        <w:pStyle w:val="275"/>
        <w:spacing w:line="400" w:lineRule="exact"/>
        <w:rPr>
          <w:rFonts w:hint="eastAsia" w:ascii="宋体"/>
          <w:color w:val="auto"/>
          <w:sz w:val="21"/>
          <w:szCs w:val="21"/>
        </w:rPr>
      </w:pPr>
      <w:r>
        <w:rPr>
          <w:rFonts w:hint="eastAsia" w:ascii="宋体" w:hAnsi="宋体"/>
          <w:color w:val="auto"/>
          <w:sz w:val="21"/>
          <w:szCs w:val="21"/>
        </w:rPr>
        <w:t>2. 发包人</w:t>
      </w:r>
    </w:p>
    <w:p>
      <w:pPr>
        <w:pStyle w:val="275"/>
        <w:spacing w:line="400" w:lineRule="exact"/>
        <w:rPr>
          <w:rFonts w:hint="eastAsia" w:ascii="宋体"/>
          <w:color w:val="auto"/>
          <w:sz w:val="21"/>
          <w:szCs w:val="21"/>
        </w:rPr>
      </w:pPr>
      <w:r>
        <w:rPr>
          <w:rFonts w:hint="eastAsia" w:ascii="宋体" w:hAnsi="宋体"/>
          <w:color w:val="auto"/>
          <w:sz w:val="21"/>
          <w:szCs w:val="21"/>
        </w:rPr>
        <w:t>2.2 发包人代表</w:t>
      </w:r>
    </w:p>
    <w:p>
      <w:pPr>
        <w:pStyle w:val="276"/>
        <w:spacing w:line="400" w:lineRule="exact"/>
        <w:ind w:firstLine="420"/>
        <w:rPr>
          <w:rFonts w:hint="eastAsia" w:ascii="宋体"/>
          <w:color w:val="auto"/>
        </w:rPr>
      </w:pPr>
      <w:r>
        <w:rPr>
          <w:rFonts w:hint="eastAsia" w:ascii="宋体" w:hAnsi="宋体"/>
          <w:color w:val="auto"/>
        </w:rPr>
        <w:t>发包人代表：</w:t>
      </w:r>
    </w:p>
    <w:p>
      <w:pPr>
        <w:pStyle w:val="276"/>
        <w:spacing w:line="400" w:lineRule="exact"/>
        <w:ind w:firstLine="420"/>
        <w:rPr>
          <w:rFonts w:hint="eastAsia" w:ascii="宋体"/>
          <w:color w:val="auto"/>
        </w:rPr>
      </w:pPr>
      <w:r>
        <w:rPr>
          <w:rFonts w:hint="eastAsia" w:ascii="宋体" w:hAnsi="宋体"/>
          <w:color w:val="auto"/>
        </w:rPr>
        <w:t>姓    名：</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身份证号：</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职    务：</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联系电话：</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电子信箱：</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通信地址：</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u w:val="single"/>
        </w:rPr>
      </w:pPr>
      <w:r>
        <w:rPr>
          <w:rFonts w:hint="eastAsia" w:ascii="宋体" w:hAnsi="宋体"/>
          <w:color w:val="auto"/>
        </w:rPr>
        <w:t>发包人对发包人代表的授权范围如下：</w:t>
      </w:r>
      <w:r>
        <w:rPr>
          <w:rFonts w:hint="eastAsia" w:ascii="宋体" w:hAnsi="宋体"/>
          <w:color w:val="auto"/>
          <w:u w:val="single"/>
        </w:rPr>
        <w:t>负责处理合同履行过程中与发包人有关的具体事宜</w:t>
      </w:r>
      <w:r>
        <w:rPr>
          <w:rFonts w:hint="eastAsia" w:ascii="宋体" w:hAnsi="宋体"/>
          <w:color w:val="auto"/>
        </w:rPr>
        <w:t>。</w:t>
      </w:r>
    </w:p>
    <w:p>
      <w:pPr>
        <w:pStyle w:val="275"/>
        <w:spacing w:line="400" w:lineRule="exact"/>
        <w:rPr>
          <w:rFonts w:hint="eastAsia" w:ascii="宋体"/>
          <w:color w:val="auto"/>
          <w:sz w:val="21"/>
          <w:szCs w:val="21"/>
        </w:rPr>
      </w:pPr>
      <w:r>
        <w:rPr>
          <w:rFonts w:hint="eastAsia" w:ascii="宋体" w:hAnsi="宋体"/>
          <w:color w:val="auto"/>
          <w:sz w:val="21"/>
          <w:szCs w:val="21"/>
        </w:rPr>
        <w:t>2.4 施工现场、施工条件和基础资料的提供</w:t>
      </w:r>
    </w:p>
    <w:p>
      <w:pPr>
        <w:pStyle w:val="276"/>
        <w:spacing w:line="400" w:lineRule="exact"/>
        <w:ind w:firstLine="420"/>
        <w:rPr>
          <w:rFonts w:hint="eastAsia" w:ascii="宋体"/>
          <w:color w:val="auto"/>
        </w:rPr>
      </w:pPr>
      <w:r>
        <w:rPr>
          <w:rFonts w:hint="eastAsia" w:ascii="宋体" w:hAnsi="宋体"/>
          <w:color w:val="auto"/>
        </w:rPr>
        <w:t>2.4.1 提供施工现场</w:t>
      </w:r>
    </w:p>
    <w:p>
      <w:pPr>
        <w:pStyle w:val="276"/>
        <w:spacing w:line="400" w:lineRule="exact"/>
        <w:ind w:firstLine="420"/>
        <w:jc w:val="left"/>
        <w:rPr>
          <w:rFonts w:hint="eastAsia" w:ascii="宋体"/>
          <w:color w:val="auto"/>
        </w:rPr>
      </w:pPr>
      <w:r>
        <w:rPr>
          <w:rFonts w:hint="eastAsia" w:ascii="宋体" w:hAnsi="宋体"/>
          <w:color w:val="auto"/>
        </w:rPr>
        <w:t>关于发包人移交施工现场的期限要求：</w:t>
      </w:r>
      <w:r>
        <w:rPr>
          <w:rFonts w:hint="eastAsia" w:ascii="宋体" w:hAnsi="宋体"/>
          <w:color w:val="auto"/>
          <w:u w:val="single"/>
        </w:rPr>
        <w:t>开工前7天</w:t>
      </w:r>
    </w:p>
    <w:p>
      <w:pPr>
        <w:pStyle w:val="276"/>
        <w:spacing w:line="400" w:lineRule="exact"/>
        <w:ind w:firstLine="420"/>
        <w:rPr>
          <w:rFonts w:hint="eastAsia" w:ascii="宋体"/>
          <w:color w:val="auto"/>
        </w:rPr>
      </w:pPr>
      <w:r>
        <w:rPr>
          <w:rFonts w:hint="eastAsia" w:ascii="宋体" w:hAnsi="宋体"/>
          <w:color w:val="auto"/>
        </w:rPr>
        <w:t>2.4.2 提供施工条件</w:t>
      </w:r>
    </w:p>
    <w:p>
      <w:pPr>
        <w:pStyle w:val="276"/>
        <w:spacing w:line="400" w:lineRule="exact"/>
        <w:ind w:firstLine="420"/>
        <w:rPr>
          <w:rFonts w:hint="eastAsia" w:ascii="宋体" w:hAnsi="宋体"/>
          <w:color w:val="auto"/>
          <w:u w:val="single"/>
        </w:rPr>
      </w:pPr>
      <w:r>
        <w:rPr>
          <w:rFonts w:hint="eastAsia" w:ascii="宋体" w:hAnsi="宋体"/>
          <w:color w:val="auto"/>
        </w:rPr>
        <w:t>发包人应负责提供施工所需要的条件：</w:t>
      </w:r>
      <w:r>
        <w:rPr>
          <w:rFonts w:hint="eastAsia" w:ascii="宋体" w:hAnsi="宋体"/>
          <w:color w:val="auto"/>
          <w:u w:val="single"/>
        </w:rPr>
        <w:t>1、水电接点为项目目前提供的位置，施 工方需自行解决连接至工作面。2、解决用地红线范围的临设用地。3、承包人协助发包人办理施工许可证，办理建设工程质量安检备案手续</w:t>
      </w:r>
      <w:r>
        <w:rPr>
          <w:rFonts w:hint="eastAsia" w:ascii="宋体" w:hAnsi="宋体"/>
          <w:color w:val="auto"/>
        </w:rPr>
        <w:t xml:space="preserve">。 </w:t>
      </w:r>
    </w:p>
    <w:p>
      <w:pPr>
        <w:pStyle w:val="276"/>
        <w:spacing w:line="400" w:lineRule="exact"/>
        <w:ind w:firstLine="420"/>
        <w:rPr>
          <w:rFonts w:hint="eastAsia" w:ascii="宋体" w:hAnsi="宋体"/>
          <w:color w:val="auto"/>
          <w:u w:val="single"/>
        </w:rPr>
      </w:pPr>
      <w:r>
        <w:rPr>
          <w:rFonts w:hint="eastAsia" w:ascii="宋体" w:hAnsi="宋体"/>
          <w:color w:val="auto"/>
          <w:u w:val="single"/>
        </w:rPr>
        <w:t>*将</w:t>
      </w:r>
      <w:r>
        <w:rPr>
          <w:rFonts w:hint="eastAsia" w:ascii="宋体" w:hAnsi="宋体"/>
          <w:color w:val="auto"/>
          <w:u w:val="single"/>
          <w:lang w:eastAsia="zh-CN"/>
        </w:rPr>
        <w:t>施工</w:t>
      </w:r>
      <w:r>
        <w:rPr>
          <w:rFonts w:hint="eastAsia" w:ascii="宋体" w:hAnsi="宋体"/>
          <w:color w:val="auto"/>
          <w:u w:val="single"/>
        </w:rPr>
        <w:t>所需的水、电、电讯线路接至 施工场地的时间、地点和供应要求：建筑物沿边向外 50M 以内的临时道路、水、电、管线费用由承包人在投标报价中自行考虑。若供电部门的原因造成停电，承包人必须自行解决施工用电</w:t>
      </w:r>
      <w:r>
        <w:rPr>
          <w:rFonts w:hint="eastAsia" w:ascii="宋体" w:hAnsi="宋体"/>
          <w:color w:val="auto"/>
        </w:rPr>
        <w:t xml:space="preserve">。 </w:t>
      </w:r>
    </w:p>
    <w:p>
      <w:pPr>
        <w:pStyle w:val="276"/>
        <w:spacing w:line="400" w:lineRule="exact"/>
        <w:ind w:firstLine="420"/>
        <w:rPr>
          <w:rFonts w:hint="eastAsia" w:ascii="宋体" w:hAnsi="宋体"/>
          <w:color w:val="auto"/>
          <w:u w:val="single"/>
        </w:rPr>
      </w:pPr>
      <w:r>
        <w:rPr>
          <w:rFonts w:hint="eastAsia" w:ascii="宋体" w:hAnsi="宋体"/>
          <w:color w:val="auto"/>
          <w:u w:val="single"/>
        </w:rPr>
        <w:t>*土方作业时冲洗平台和密闭车辆的标准： 符合当地建设主管部门的规定</w:t>
      </w:r>
      <w:r>
        <w:rPr>
          <w:rFonts w:hint="eastAsia" w:ascii="宋体" w:hAnsi="宋体"/>
          <w:color w:val="auto"/>
        </w:rPr>
        <w:t xml:space="preserve">。 </w:t>
      </w:r>
    </w:p>
    <w:p>
      <w:pPr>
        <w:pStyle w:val="275"/>
        <w:spacing w:line="400" w:lineRule="exact"/>
        <w:rPr>
          <w:rFonts w:hint="eastAsia" w:ascii="宋体"/>
          <w:color w:val="auto"/>
          <w:sz w:val="21"/>
          <w:szCs w:val="21"/>
        </w:rPr>
      </w:pPr>
      <w:r>
        <w:rPr>
          <w:rFonts w:hint="eastAsia" w:ascii="宋体" w:hAnsi="宋体"/>
          <w:color w:val="auto"/>
          <w:sz w:val="21"/>
          <w:szCs w:val="21"/>
        </w:rPr>
        <w:t>2.5 资金来源证明及支付担保</w:t>
      </w:r>
    </w:p>
    <w:p>
      <w:pPr>
        <w:pStyle w:val="276"/>
        <w:spacing w:line="400" w:lineRule="exact"/>
        <w:ind w:firstLine="420"/>
        <w:rPr>
          <w:rFonts w:hint="eastAsia" w:ascii="宋体"/>
          <w:color w:val="auto"/>
        </w:rPr>
      </w:pPr>
      <w:r>
        <w:rPr>
          <w:rFonts w:hint="eastAsia" w:ascii="宋体" w:hAnsi="宋体"/>
          <w:color w:val="auto"/>
        </w:rPr>
        <w:t>发包人提供资金来源证明的期限要求：</w:t>
      </w:r>
      <w:r>
        <w:rPr>
          <w:rFonts w:hint="eastAsia" w:ascii="宋体" w:hAnsi="宋体"/>
          <w:color w:val="auto"/>
          <w:u w:val="single"/>
        </w:rPr>
        <w:t>无</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发包人是否提供支付担保：</w:t>
      </w:r>
      <w:r>
        <w:rPr>
          <w:rFonts w:hint="eastAsia" w:ascii="宋体" w:hAnsi="宋体"/>
          <w:color w:val="auto"/>
          <w:u w:val="single"/>
        </w:rPr>
        <w:t>无</w:t>
      </w:r>
      <w:r>
        <w:rPr>
          <w:rFonts w:hint="eastAsia" w:ascii="宋体" w:hAnsi="宋体"/>
          <w:color w:val="auto"/>
        </w:rPr>
        <w:t>。</w:t>
      </w:r>
    </w:p>
    <w:p>
      <w:pPr>
        <w:pStyle w:val="276"/>
        <w:spacing w:line="400" w:lineRule="exact"/>
        <w:ind w:firstLine="420"/>
        <w:rPr>
          <w:rFonts w:hint="eastAsia" w:ascii="宋体"/>
          <w:color w:val="auto"/>
          <w:u w:val="single"/>
        </w:rPr>
      </w:pPr>
      <w:r>
        <w:rPr>
          <w:rFonts w:hint="eastAsia" w:ascii="宋体" w:hAnsi="宋体"/>
          <w:color w:val="auto"/>
        </w:rPr>
        <w:t>发包人提供支付担保的形式：</w:t>
      </w:r>
      <w:r>
        <w:rPr>
          <w:rFonts w:hint="eastAsia" w:ascii="宋体" w:hAnsi="宋体"/>
          <w:color w:val="auto"/>
          <w:u w:val="single"/>
        </w:rPr>
        <w:t>无</w:t>
      </w:r>
      <w:r>
        <w:rPr>
          <w:rFonts w:hint="eastAsia" w:ascii="宋体" w:hAnsi="宋体"/>
          <w:color w:val="auto"/>
        </w:rPr>
        <w:t>。</w:t>
      </w:r>
    </w:p>
    <w:p>
      <w:pPr>
        <w:pStyle w:val="275"/>
        <w:spacing w:line="400" w:lineRule="exact"/>
        <w:rPr>
          <w:rFonts w:hint="eastAsia" w:ascii="宋体"/>
          <w:color w:val="auto"/>
          <w:sz w:val="21"/>
          <w:szCs w:val="21"/>
        </w:rPr>
      </w:pPr>
      <w:r>
        <w:rPr>
          <w:rFonts w:hint="eastAsia" w:ascii="宋体" w:hAnsi="宋体"/>
          <w:color w:val="auto"/>
          <w:sz w:val="21"/>
          <w:szCs w:val="21"/>
        </w:rPr>
        <w:t>3. 承包人</w:t>
      </w:r>
    </w:p>
    <w:p>
      <w:pPr>
        <w:pStyle w:val="275"/>
        <w:spacing w:line="400" w:lineRule="exact"/>
        <w:rPr>
          <w:rFonts w:hint="eastAsia" w:ascii="宋体"/>
          <w:color w:val="auto"/>
          <w:sz w:val="21"/>
          <w:szCs w:val="21"/>
        </w:rPr>
      </w:pPr>
      <w:r>
        <w:rPr>
          <w:rFonts w:hint="eastAsia" w:ascii="宋体" w:hAnsi="宋体"/>
          <w:color w:val="auto"/>
          <w:sz w:val="21"/>
          <w:szCs w:val="21"/>
        </w:rPr>
        <w:t>3.1 承包人的一般义务</w:t>
      </w:r>
    </w:p>
    <w:p>
      <w:pPr>
        <w:pStyle w:val="276"/>
        <w:spacing w:line="400" w:lineRule="exact"/>
        <w:ind w:firstLine="420"/>
        <w:jc w:val="left"/>
        <w:rPr>
          <w:rFonts w:hint="eastAsia" w:ascii="宋体"/>
          <w:color w:val="auto"/>
          <w:u w:val="single"/>
        </w:rPr>
      </w:pPr>
      <w:r>
        <w:rPr>
          <w:rFonts w:hint="eastAsia" w:ascii="宋体" w:hAnsi="宋体"/>
          <w:color w:val="auto"/>
          <w:kern w:val="0"/>
        </w:rPr>
        <w:t>（1）</w:t>
      </w:r>
      <w:r>
        <w:rPr>
          <w:rFonts w:hint="eastAsia" w:ascii="宋体" w:hAnsi="宋体"/>
          <w:color w:val="auto"/>
        </w:rPr>
        <w:t>承包人提交的竣工资料的内容：</w:t>
      </w:r>
      <w:r>
        <w:rPr>
          <w:rFonts w:hint="eastAsia" w:ascii="宋体" w:hAnsi="宋体"/>
          <w:color w:val="auto"/>
          <w:u w:val="single"/>
        </w:rPr>
        <w:t>竣工图、竣工资料及相关变更及签证资料等</w:t>
      </w:r>
      <w:r>
        <w:rPr>
          <w:rFonts w:hint="eastAsia" w:ascii="宋体" w:hAnsi="宋体"/>
          <w:color w:val="auto"/>
        </w:rPr>
        <w:t xml:space="preserve">。 </w:t>
      </w:r>
    </w:p>
    <w:p>
      <w:pPr>
        <w:pStyle w:val="276"/>
        <w:spacing w:line="400" w:lineRule="exact"/>
        <w:ind w:firstLine="420"/>
        <w:rPr>
          <w:rFonts w:hint="eastAsia" w:ascii="宋体"/>
          <w:color w:val="auto"/>
          <w:u w:val="single"/>
        </w:rPr>
      </w:pPr>
      <w:r>
        <w:rPr>
          <w:rFonts w:hint="eastAsia" w:ascii="宋体" w:hAnsi="宋体"/>
          <w:color w:val="auto"/>
        </w:rPr>
        <w:t>承包人需要提交的竣工资料套数：</w:t>
      </w:r>
      <w:r>
        <w:rPr>
          <w:rFonts w:hint="eastAsia" w:ascii="宋体" w:hAnsi="宋体"/>
          <w:color w:val="auto"/>
          <w:u w:val="single"/>
        </w:rPr>
        <w:t xml:space="preserve"> 一式八份 </w:t>
      </w:r>
      <w:r>
        <w:rPr>
          <w:rFonts w:hint="eastAsia" w:ascii="宋体" w:hAnsi="宋体"/>
          <w:color w:val="auto"/>
        </w:rPr>
        <w:t>。</w:t>
      </w:r>
    </w:p>
    <w:p>
      <w:pPr>
        <w:pStyle w:val="276"/>
        <w:spacing w:line="400" w:lineRule="exact"/>
        <w:ind w:firstLine="420"/>
        <w:rPr>
          <w:rFonts w:hint="eastAsia" w:ascii="宋体"/>
          <w:color w:val="auto"/>
          <w:u w:val="single"/>
        </w:rPr>
      </w:pPr>
      <w:r>
        <w:rPr>
          <w:rFonts w:hint="eastAsia" w:ascii="宋体" w:hAnsi="宋体"/>
          <w:color w:val="auto"/>
        </w:rPr>
        <w:t>承包人提交的竣工资料的费用承担：</w:t>
      </w:r>
      <w:r>
        <w:rPr>
          <w:rFonts w:hint="eastAsia" w:ascii="宋体" w:hAnsi="宋体"/>
          <w:color w:val="auto"/>
          <w:u w:val="single"/>
        </w:rPr>
        <w:t xml:space="preserve"> 承包人自理 </w:t>
      </w:r>
      <w:r>
        <w:rPr>
          <w:rFonts w:hint="eastAsia" w:ascii="宋体" w:hAnsi="宋体"/>
          <w:color w:val="auto"/>
        </w:rPr>
        <w:t>。</w:t>
      </w:r>
    </w:p>
    <w:p>
      <w:pPr>
        <w:pStyle w:val="276"/>
        <w:spacing w:line="400" w:lineRule="exact"/>
        <w:ind w:firstLine="420"/>
        <w:rPr>
          <w:rFonts w:hint="eastAsia" w:ascii="宋体"/>
          <w:color w:val="auto"/>
          <w:u w:val="single"/>
        </w:rPr>
      </w:pPr>
      <w:r>
        <w:rPr>
          <w:rFonts w:hint="eastAsia" w:ascii="宋体" w:hAnsi="宋体"/>
          <w:color w:val="auto"/>
        </w:rPr>
        <w:t>承包人提交的竣工资料移交时间：</w:t>
      </w:r>
      <w:r>
        <w:rPr>
          <w:rFonts w:hint="eastAsia" w:ascii="宋体" w:hAnsi="宋体"/>
          <w:color w:val="auto"/>
          <w:u w:val="single"/>
        </w:rPr>
        <w:t xml:space="preserve"> 竣工验收合格后30日历天内</w:t>
      </w:r>
      <w:r>
        <w:rPr>
          <w:rFonts w:hint="eastAsia" w:ascii="宋体" w:hAnsi="宋体"/>
          <w:color w:val="auto"/>
        </w:rPr>
        <w:t xml:space="preserve"> 。</w:t>
      </w:r>
    </w:p>
    <w:p>
      <w:pPr>
        <w:pStyle w:val="276"/>
        <w:spacing w:line="400" w:lineRule="exact"/>
        <w:ind w:firstLine="420"/>
        <w:rPr>
          <w:rFonts w:hint="eastAsia" w:ascii="宋体"/>
          <w:color w:val="auto"/>
          <w:u w:val="single"/>
        </w:rPr>
      </w:pPr>
      <w:r>
        <w:rPr>
          <w:rFonts w:hint="eastAsia" w:ascii="宋体" w:hAnsi="宋体"/>
          <w:color w:val="auto"/>
        </w:rPr>
        <w:t>承包人提交的竣工资料形式要求：</w:t>
      </w:r>
      <w:r>
        <w:rPr>
          <w:rFonts w:hint="eastAsia" w:ascii="宋体" w:hAnsi="宋体"/>
          <w:color w:val="auto"/>
          <w:u w:val="single"/>
        </w:rPr>
        <w:t xml:space="preserve">  竣工资料按玉林市城市建设档案馆所要求的形式提交 </w:t>
      </w:r>
      <w:r>
        <w:rPr>
          <w:rFonts w:hint="eastAsia" w:ascii="宋体" w:hAnsi="宋体"/>
          <w:color w:val="auto"/>
        </w:rPr>
        <w:t xml:space="preserve"> 。</w:t>
      </w:r>
    </w:p>
    <w:p>
      <w:pPr>
        <w:pStyle w:val="276"/>
        <w:spacing w:line="400" w:lineRule="exact"/>
        <w:ind w:firstLine="420"/>
        <w:rPr>
          <w:rFonts w:hint="eastAsia" w:ascii="宋体"/>
          <w:color w:val="auto"/>
          <w:kern w:val="0"/>
        </w:rPr>
      </w:pPr>
      <w:r>
        <w:rPr>
          <w:rFonts w:hint="eastAsia" w:ascii="宋体" w:hAnsi="宋体"/>
          <w:color w:val="auto"/>
          <w:kern w:val="0"/>
        </w:rPr>
        <w:t>（2）承包人应履行的其他义务：</w:t>
      </w:r>
    </w:p>
    <w:p>
      <w:pPr>
        <w:pStyle w:val="276"/>
        <w:spacing w:line="400" w:lineRule="exact"/>
        <w:ind w:firstLine="422"/>
        <w:rPr>
          <w:rFonts w:hint="eastAsia" w:ascii="宋体"/>
          <w:b/>
          <w:bCs/>
          <w:color w:val="auto"/>
          <w:kern w:val="0"/>
          <w:u w:val="single"/>
        </w:rPr>
      </w:pPr>
      <w:r>
        <w:rPr>
          <w:rFonts w:hint="eastAsia" w:ascii="宋体" w:hAnsi="宋体"/>
          <w:b/>
          <w:bCs/>
          <w:color w:val="auto"/>
          <w:kern w:val="0"/>
        </w:rPr>
        <w:t>①施工场地周围地下管线和邻近建筑物、构筑物（含文物保护建筑）、古树名木的保护要求及费用承担：</w:t>
      </w:r>
      <w:r>
        <w:rPr>
          <w:rFonts w:hint="eastAsia" w:ascii="宋体" w:hAnsi="宋体"/>
          <w:b/>
          <w:bCs/>
          <w:color w:val="auto"/>
          <w:kern w:val="0"/>
          <w:u w:val="single"/>
        </w:rPr>
        <w:t>承包人施工时应探明并负责保护且承包费用，施工时如因承包人原因损坏地下管线、邻近建筑物、构筑物，所发生费用由承包人承担</w:t>
      </w:r>
      <w:r>
        <w:rPr>
          <w:rFonts w:hint="eastAsia" w:ascii="宋体" w:hAnsi="宋体"/>
          <w:b/>
          <w:bCs/>
          <w:color w:val="auto"/>
          <w:kern w:val="0"/>
        </w:rPr>
        <w:t>。</w:t>
      </w:r>
    </w:p>
    <w:p>
      <w:pPr>
        <w:pStyle w:val="276"/>
        <w:spacing w:line="500" w:lineRule="exact"/>
        <w:ind w:firstLine="420" w:firstLineChars="200"/>
        <w:rPr>
          <w:rFonts w:hint="eastAsia" w:ascii="宋体" w:hAnsi="宋体"/>
          <w:color w:val="auto"/>
        </w:rPr>
      </w:pPr>
      <w:r>
        <w:rPr>
          <w:rFonts w:hint="eastAsia" w:ascii="宋体" w:hAnsi="宋体"/>
          <w:color w:val="auto"/>
        </w:rPr>
        <w:t>承担施工安全保卫工作及非夜间施工照明的责任和要求：</w:t>
      </w:r>
      <w:r>
        <w:rPr>
          <w:rFonts w:hint="eastAsia" w:ascii="宋体" w:hAnsi="宋体"/>
          <w:color w:val="auto"/>
          <w:u w:val="single"/>
        </w:rPr>
        <w:t>承包人应采取一切合理的预防措施，满足现场施工管理的需要，达到玉林市规定的安全文明施工的要求和现场工程师满意，防止人员伤亡、财产损失事故，费用由承包人承担。因承包人原因导致发包人或第三方人员伤亡、经济损失的，承包人承担全部赔偿责任；发包人因此而受到行政处罚的，罚款由承包人承担</w:t>
      </w:r>
      <w:r>
        <w:rPr>
          <w:rFonts w:hint="eastAsia" w:ascii="宋体" w:hAnsi="宋体"/>
          <w:color w:val="auto"/>
        </w:rPr>
        <w:t>。</w:t>
      </w:r>
    </w:p>
    <w:p>
      <w:pPr>
        <w:pStyle w:val="276"/>
        <w:spacing w:line="500" w:lineRule="exact"/>
        <w:ind w:firstLine="422" w:firstLineChars="200"/>
        <w:rPr>
          <w:rFonts w:hint="eastAsia" w:ascii="宋体" w:hAnsi="宋体"/>
          <w:color w:val="auto"/>
        </w:rPr>
      </w:pPr>
      <w:r>
        <w:rPr>
          <w:rFonts w:hint="eastAsia" w:ascii="宋体" w:hAnsi="宋体"/>
          <w:b/>
          <w:bCs/>
          <w:color w:val="auto"/>
        </w:rPr>
        <w:t>③</w:t>
      </w:r>
      <w:r>
        <w:rPr>
          <w:rFonts w:hint="eastAsia" w:ascii="宋体" w:hAnsi="宋体"/>
          <w:color w:val="auto"/>
        </w:rPr>
        <w:t>需承包人办理的有关施工场地交通、环卫和施工噪音管理等手续：</w:t>
      </w:r>
      <w:r>
        <w:rPr>
          <w:rFonts w:hint="eastAsia" w:ascii="宋体" w:hAnsi="宋体"/>
          <w:color w:val="auto"/>
          <w:u w:val="single"/>
        </w:rPr>
        <w:t>因施工需要，经发包人批准，由承包人办理和负责费用。因承包人责任被上级主管部门处罚时，由承包人承担全部责任及罚款；给发包人造成损失时，承包人承担全部赔偿责任</w:t>
      </w:r>
      <w:r>
        <w:rPr>
          <w:rFonts w:hint="eastAsia" w:ascii="宋体" w:hAnsi="宋体"/>
          <w:color w:val="auto"/>
        </w:rPr>
        <w:t>。</w:t>
      </w:r>
    </w:p>
    <w:p>
      <w:pPr>
        <w:pStyle w:val="276"/>
        <w:spacing w:line="500" w:lineRule="exact"/>
        <w:ind w:firstLine="420" w:firstLineChars="200"/>
        <w:rPr>
          <w:rFonts w:hint="eastAsia" w:ascii="宋体" w:hAnsi="宋体"/>
          <w:color w:val="auto"/>
          <w:u w:val="single"/>
        </w:rPr>
      </w:pPr>
      <w:r>
        <w:rPr>
          <w:rFonts w:hint="eastAsia" w:ascii="宋体" w:hAnsi="宋体"/>
          <w:color w:val="auto"/>
        </w:rPr>
        <w:t>④已完工程成品保护的特殊要求及费用承担：</w:t>
      </w:r>
      <w:r>
        <w:rPr>
          <w:rFonts w:hint="eastAsia" w:ascii="宋体" w:hAnsi="宋体"/>
          <w:color w:val="auto"/>
          <w:u w:val="single"/>
        </w:rPr>
        <w:t>已竣工工程未交付发包人之前，承包人按协议条款约定负责已完成工程的成品保护工作，保护期间因承包人责任发生损坏，承包人自费予以修复</w:t>
      </w:r>
      <w:r>
        <w:rPr>
          <w:rFonts w:hint="eastAsia" w:ascii="宋体" w:hAnsi="宋体"/>
          <w:color w:val="auto"/>
        </w:rPr>
        <w:t xml:space="preserve">。 </w:t>
      </w:r>
    </w:p>
    <w:p>
      <w:pPr>
        <w:pStyle w:val="276"/>
        <w:spacing w:line="500" w:lineRule="exact"/>
        <w:ind w:firstLine="420" w:firstLineChars="200"/>
        <w:rPr>
          <w:rFonts w:hint="eastAsia" w:ascii="宋体" w:hAnsi="宋体"/>
          <w:color w:val="auto"/>
        </w:rPr>
      </w:pPr>
      <w:r>
        <w:rPr>
          <w:rFonts w:hint="eastAsia" w:ascii="宋体" w:hAnsi="宋体"/>
          <w:color w:val="auto"/>
        </w:rPr>
        <w:t>⑤施工场地清洁卫生的要求：</w:t>
      </w:r>
      <w:r>
        <w:rPr>
          <w:rFonts w:hint="eastAsia" w:ascii="宋体" w:hAnsi="宋体"/>
          <w:color w:val="auto"/>
          <w:u w:val="single"/>
        </w:rPr>
        <w:t>由于施工造成的环境污染，其责任和费用均由承包人承担</w:t>
      </w:r>
      <w:r>
        <w:rPr>
          <w:rFonts w:hint="eastAsia" w:ascii="宋体" w:hAnsi="宋体"/>
          <w:color w:val="auto"/>
        </w:rPr>
        <w:t>。</w:t>
      </w:r>
    </w:p>
    <w:p>
      <w:pPr>
        <w:pStyle w:val="276"/>
        <w:spacing w:line="500" w:lineRule="exact"/>
        <w:ind w:firstLine="420" w:firstLineChars="200"/>
        <w:rPr>
          <w:rFonts w:hint="eastAsia" w:ascii="宋体" w:hAnsi="宋体"/>
          <w:color w:val="auto"/>
          <w:u w:val="single"/>
        </w:rPr>
      </w:pPr>
      <w:r>
        <w:rPr>
          <w:rFonts w:hint="eastAsia" w:ascii="宋体" w:hAnsi="宋体"/>
          <w:color w:val="auto"/>
          <w:u w:val="single"/>
        </w:rPr>
        <w:t>按发包人的要求搭建临时设施，材料机具堆放应规范，保持施工场地的整洁，切实做到文明施工及招标文件的要求，并承担因此发生的一切责任及费用。按照当地建设行政主管部门颁发的文明施工管理规定和承包人施工组织设计中编制的文明施工章节执行，并做到：①设置、维修和管理临时排污系统；②收集和处理所有施工场地和生活区域的所有垃圾，直到交工为止；此处的“收集”是指承包人将其产生的所有垃圾清运至发包人指定的工地堆放地点；此处“处理”是指承包人应定期并最终将发包人指定工地堆放地点的所有垃圾清运至政府指定的垃圾堆放地点并承担相应的费用。③交工时应将其排污设施全部拆除，并清理至现场干净整洁</w:t>
      </w:r>
      <w:r>
        <w:rPr>
          <w:rFonts w:hint="eastAsia" w:ascii="宋体" w:hAnsi="宋体"/>
          <w:color w:val="auto"/>
        </w:rPr>
        <w:t>。</w:t>
      </w:r>
    </w:p>
    <w:p>
      <w:pPr>
        <w:pStyle w:val="276"/>
        <w:spacing w:line="500" w:lineRule="exact"/>
        <w:ind w:firstLine="420" w:firstLineChars="200"/>
        <w:rPr>
          <w:rFonts w:hint="eastAsia" w:ascii="宋体" w:hAnsi="宋体"/>
          <w:color w:val="auto"/>
          <w:u w:val="single"/>
        </w:rPr>
      </w:pPr>
      <w:r>
        <w:rPr>
          <w:rFonts w:hint="eastAsia" w:ascii="宋体" w:hAnsi="宋体"/>
          <w:color w:val="auto"/>
          <w:u w:val="single"/>
        </w:rPr>
        <w:t>施工场地符合文明施工要求，做好施工场地围护隔离，符合国家及当地政府关于城市卫生市容管理条例等，相关费用已包含在工程造价中，承包人承担由自身原因违反有关规定造成的损失和罚款。确保施工现场及周围环境的清洁、卫生符合</w:t>
      </w:r>
      <w:r>
        <w:rPr>
          <w:rFonts w:hint="eastAsia" w:ascii="宋体" w:hAnsi="宋体"/>
          <w:color w:val="auto"/>
          <w:u w:val="single"/>
          <w:lang w:eastAsia="zh-CN"/>
        </w:rPr>
        <w:t>法律法规</w:t>
      </w:r>
      <w:r>
        <w:rPr>
          <w:rFonts w:hint="eastAsia" w:ascii="宋体" w:hAnsi="宋体"/>
          <w:color w:val="auto"/>
          <w:u w:val="single"/>
        </w:rPr>
        <w:t>、规章和有关规定的标准</w:t>
      </w:r>
      <w:r>
        <w:rPr>
          <w:rFonts w:hint="eastAsia" w:ascii="宋体" w:hAnsi="宋体"/>
          <w:color w:val="auto"/>
        </w:rPr>
        <w:t>。</w:t>
      </w:r>
    </w:p>
    <w:p>
      <w:pPr>
        <w:pStyle w:val="276"/>
        <w:spacing w:line="500" w:lineRule="exact"/>
        <w:ind w:firstLine="420" w:firstLineChars="200"/>
        <w:rPr>
          <w:rFonts w:hint="eastAsia" w:ascii="宋体" w:hAnsi="宋体"/>
          <w:color w:val="auto"/>
          <w:u w:val="single"/>
        </w:rPr>
      </w:pPr>
      <w:r>
        <w:rPr>
          <w:rFonts w:hint="eastAsia" w:ascii="宋体" w:hAnsi="宋体"/>
          <w:color w:val="auto"/>
          <w:u w:val="single"/>
        </w:rPr>
        <w:t>因承包人责任被上级主管部门处罚时，由承包人承担全部责任及罚款；给发包人造成损失时，承包人承担全部赔偿责任</w:t>
      </w:r>
      <w:r>
        <w:rPr>
          <w:rFonts w:hint="eastAsia" w:ascii="宋体" w:hAnsi="宋体"/>
          <w:color w:val="auto"/>
        </w:rPr>
        <w:t>。</w:t>
      </w:r>
    </w:p>
    <w:p>
      <w:pPr>
        <w:pStyle w:val="276"/>
        <w:spacing w:line="500" w:lineRule="exact"/>
        <w:ind w:firstLine="420" w:firstLineChars="200"/>
        <w:rPr>
          <w:rFonts w:hint="eastAsia" w:ascii="宋体" w:hAnsi="宋体"/>
          <w:color w:val="auto"/>
        </w:rPr>
      </w:pPr>
      <w:r>
        <w:rPr>
          <w:rFonts w:hint="eastAsia" w:ascii="宋体" w:hAnsi="宋体"/>
          <w:color w:val="auto"/>
        </w:rPr>
        <w:t>⑥双方约定承包人应做的其他工作：</w:t>
      </w:r>
    </w:p>
    <w:p>
      <w:pPr>
        <w:pStyle w:val="276"/>
        <w:spacing w:line="500" w:lineRule="exact"/>
        <w:ind w:firstLine="420" w:firstLineChars="200"/>
        <w:rPr>
          <w:rFonts w:hint="eastAsia" w:ascii="宋体" w:hAnsi="宋体"/>
          <w:color w:val="auto"/>
        </w:rPr>
      </w:pPr>
      <w:r>
        <w:rPr>
          <w:rFonts w:hint="eastAsia" w:ascii="宋体" w:hAnsi="宋体"/>
          <w:color w:val="auto"/>
        </w:rPr>
        <w:t>1）配合发包人做好安全文明宣传、领导检查宣传等工作，相关费用由承包人承担。</w:t>
      </w:r>
    </w:p>
    <w:p>
      <w:pPr>
        <w:pStyle w:val="276"/>
        <w:spacing w:line="500" w:lineRule="exact"/>
        <w:ind w:firstLine="420" w:firstLineChars="200"/>
        <w:rPr>
          <w:rFonts w:hint="eastAsia" w:ascii="宋体" w:hAnsi="宋体"/>
          <w:color w:val="auto"/>
        </w:rPr>
      </w:pPr>
      <w:r>
        <w:rPr>
          <w:rFonts w:hint="eastAsia" w:ascii="宋体" w:hAnsi="宋体"/>
          <w:color w:val="auto"/>
        </w:rPr>
        <w:t>2）承包人应为监理人、发包人现场代表对施工现场的检查监督提供必要的配合，并对这种配合对施工的影响应有充分的考虑。</w:t>
      </w:r>
    </w:p>
    <w:p>
      <w:pPr>
        <w:pStyle w:val="276"/>
        <w:spacing w:line="500" w:lineRule="exact"/>
        <w:ind w:firstLine="420" w:firstLineChars="200"/>
        <w:rPr>
          <w:rFonts w:hint="eastAsia" w:ascii="宋体" w:hAnsi="宋体"/>
          <w:color w:val="auto"/>
        </w:rPr>
      </w:pPr>
      <w:r>
        <w:rPr>
          <w:rFonts w:hint="eastAsia" w:ascii="宋体" w:hAnsi="宋体"/>
          <w:color w:val="auto"/>
        </w:rPr>
        <w:t>3）承包人在实施本合同工程所使用公共道路、水源、公共设施等必须保障发包人及其他人的财产、利益和权利免受损害，造成损坏的自费负责维修或赔偿。</w:t>
      </w:r>
    </w:p>
    <w:p>
      <w:pPr>
        <w:pStyle w:val="276"/>
        <w:spacing w:line="500" w:lineRule="exact"/>
        <w:ind w:firstLine="420" w:firstLineChars="200"/>
        <w:rPr>
          <w:rFonts w:hint="eastAsia" w:ascii="宋体" w:hAnsi="宋体"/>
          <w:color w:val="auto"/>
        </w:rPr>
      </w:pPr>
      <w:r>
        <w:rPr>
          <w:rFonts w:hint="eastAsia" w:ascii="宋体" w:hAnsi="宋体"/>
          <w:color w:val="auto"/>
        </w:rPr>
        <w:t>4）承包人的施工管理区及施工场地应设有临时的污水处理设施和施工排水设施，生活、施工垃圾等处置应妥当，施工材料如涂料、化学品等应妥善存放，并设有防雨、防风等措施，并承担一切费用。</w:t>
      </w:r>
    </w:p>
    <w:p>
      <w:pPr>
        <w:pStyle w:val="276"/>
        <w:spacing w:line="500" w:lineRule="exact"/>
        <w:ind w:firstLine="420" w:firstLineChars="200"/>
        <w:rPr>
          <w:rFonts w:hint="eastAsia" w:ascii="宋体" w:hAnsi="宋体"/>
          <w:color w:val="auto"/>
        </w:rPr>
      </w:pPr>
      <w:r>
        <w:rPr>
          <w:rFonts w:hint="eastAsia" w:ascii="宋体" w:hAnsi="宋体"/>
          <w:color w:val="auto"/>
        </w:rPr>
        <w:t>5）移交证书签发后，承包人应立即从签发了移交证书的工地上将所有有关的承包人的设备、多余材料、垃圾及各种临时工程清除、移走，并使这一部分工程及工地保持清洁，使发包人满意。</w:t>
      </w:r>
    </w:p>
    <w:p>
      <w:pPr>
        <w:pStyle w:val="276"/>
        <w:spacing w:line="500" w:lineRule="exact"/>
        <w:ind w:firstLine="420" w:firstLineChars="200"/>
        <w:rPr>
          <w:rFonts w:hint="eastAsia" w:ascii="宋体" w:hAnsi="宋体"/>
          <w:color w:val="auto"/>
        </w:rPr>
      </w:pPr>
      <w:r>
        <w:rPr>
          <w:rFonts w:hint="eastAsia" w:ascii="宋体" w:hAnsi="宋体"/>
          <w:color w:val="auto"/>
        </w:rPr>
        <w:t>6）承包人应全权自费负责其劳务及职员的雇佣、工资的支付、房屋、膳食及运输的安排。承包人在任何时候应采取一切合理的预防措施，以防止其职员发生任何违法的、</w:t>
      </w:r>
      <w:r>
        <w:rPr>
          <w:rFonts w:hint="eastAsia" w:ascii="宋体" w:hAnsi="宋体"/>
          <w:color w:val="auto"/>
          <w:lang w:eastAsia="zh-CN"/>
        </w:rPr>
        <w:t>妨碍</w:t>
      </w:r>
      <w:r>
        <w:rPr>
          <w:rFonts w:hint="eastAsia" w:ascii="宋体" w:hAnsi="宋体"/>
          <w:color w:val="auto"/>
        </w:rPr>
        <w:t>治安的行为，并维护治安和保护工程附近的单位、个人或财产免遭上述行为的破坏，否则，由此造成的后果和费用均由承包人承担。</w:t>
      </w:r>
    </w:p>
    <w:p>
      <w:pPr>
        <w:pStyle w:val="276"/>
        <w:spacing w:line="500" w:lineRule="exact"/>
        <w:ind w:firstLine="420" w:firstLineChars="200"/>
        <w:rPr>
          <w:rFonts w:hint="eastAsia" w:ascii="宋体" w:hAnsi="宋体"/>
          <w:color w:val="auto"/>
        </w:rPr>
      </w:pPr>
      <w:r>
        <w:rPr>
          <w:rFonts w:hint="eastAsia" w:ascii="宋体" w:hAnsi="宋体"/>
          <w:color w:val="auto"/>
        </w:rPr>
        <w:t>7）承包人应按安全施工管理有关规定，配备安全管理机构，配备合格的安全管理人员，负责处理全体工作人员和劳务人员的安全保护和防止事故等问题，如因承包人原因造成人员伤亡、财产损失等一切事故，由承包人负全责并承担费用。</w:t>
      </w:r>
    </w:p>
    <w:p>
      <w:pPr>
        <w:pStyle w:val="276"/>
        <w:spacing w:line="500" w:lineRule="exact"/>
        <w:ind w:firstLine="420" w:firstLineChars="200"/>
        <w:rPr>
          <w:rFonts w:hint="eastAsia" w:ascii="宋体" w:hAnsi="宋体"/>
          <w:color w:val="auto"/>
        </w:rPr>
      </w:pPr>
      <w:r>
        <w:rPr>
          <w:rFonts w:hint="eastAsia" w:ascii="宋体" w:hAnsi="宋体"/>
          <w:color w:val="auto"/>
        </w:rPr>
        <w:t>8）承包人在施工期间应协调好与邻近相关单位（含居民、农民）的关系，应避免发生矛盾与冲突，否则，由此造成的一切后果由承包人承担。</w:t>
      </w:r>
    </w:p>
    <w:p>
      <w:pPr>
        <w:pStyle w:val="282"/>
        <w:spacing w:line="500" w:lineRule="exact"/>
        <w:ind w:firstLine="420" w:firstLineChars="200"/>
        <w:rPr>
          <w:rFonts w:hint="eastAsia" w:ascii="宋体" w:hAnsi="宋体"/>
          <w:color w:val="auto"/>
        </w:rPr>
      </w:pPr>
      <w:r>
        <w:rPr>
          <w:rFonts w:hint="eastAsia" w:ascii="宋体" w:hAnsi="宋体"/>
          <w:color w:val="auto"/>
        </w:rPr>
        <w:t>9）开工前承包人对施工图纸认真核查，积极配合发包人组织的施工图纸交底及会审工作，指出图纸上任何不符施工常规、惯例或规范之处，以及设计图纸中错、漏、碰的问题及各系统管线的综合平衡工作，并及时完成图纸会审。如因承包人未能在施工该道工序提前10天协调解决好此类矛盾、问题而造成工程费用增加和工期损失，承包人承担全部责任；承包人应对设计图纸中的场地标高、道路、支路、各种管线的位置、标高、接口与现状道路、管线进行复核、测量，发现设计与现状不符，应在施工前书面提出，报监理人及发包人并与设计部门进行协调、修改。若承包人对设计图纸不进行校核，擅自施工，造成返工的，一切损失由承包人负责。</w:t>
      </w:r>
    </w:p>
    <w:p>
      <w:pPr>
        <w:pStyle w:val="276"/>
        <w:spacing w:line="500" w:lineRule="exact"/>
        <w:ind w:firstLine="420" w:firstLineChars="200"/>
        <w:rPr>
          <w:rFonts w:hint="eastAsia" w:ascii="宋体" w:hAnsi="宋体"/>
          <w:color w:val="auto"/>
        </w:rPr>
      </w:pPr>
      <w:r>
        <w:rPr>
          <w:rFonts w:hint="eastAsia" w:ascii="宋体" w:hAnsi="宋体"/>
          <w:color w:val="auto"/>
        </w:rPr>
        <w:t>10）承包人进场后先向发包人缴纳水电费押金2000元。承包人每月使用的水、电费根据施工水电费标准向发包人支付，承包人应在接到缴费通知书10日内按时缴交，逾期交纳产生的滞纳金</w:t>
      </w:r>
      <w:r>
        <w:rPr>
          <w:rFonts w:hint="eastAsia" w:ascii="宋体" w:hAnsi="宋体"/>
          <w:color w:val="auto"/>
          <w:lang w:eastAsia="zh-CN"/>
        </w:rPr>
        <w:t>（</w:t>
      </w:r>
      <w:r>
        <w:rPr>
          <w:rFonts w:hint="eastAsia" w:ascii="宋体" w:hAnsi="宋体"/>
          <w:color w:val="auto"/>
        </w:rPr>
        <w:t>按供电局、自来水公司标准计取</w:t>
      </w:r>
      <w:r>
        <w:rPr>
          <w:rFonts w:hint="eastAsia" w:ascii="宋体" w:hAnsi="宋体"/>
          <w:color w:val="auto"/>
          <w:lang w:eastAsia="zh-CN"/>
        </w:rPr>
        <w:t>）</w:t>
      </w:r>
      <w:r>
        <w:rPr>
          <w:rFonts w:hint="eastAsia" w:ascii="宋体" w:hAnsi="宋体"/>
          <w:color w:val="auto"/>
        </w:rPr>
        <w:t>及停水、停电造成的一切损失由承包人负责，产生的滞纳金从承包人的水电费押金中扣除。待工程完工结清水电费后退回水电费押金</w:t>
      </w:r>
      <w:r>
        <w:rPr>
          <w:rFonts w:hint="eastAsia" w:ascii="宋体" w:hAnsi="宋体"/>
          <w:color w:val="auto"/>
          <w:lang w:eastAsia="zh-CN"/>
        </w:rPr>
        <w:t>（</w:t>
      </w:r>
      <w:r>
        <w:rPr>
          <w:rFonts w:hint="eastAsia" w:ascii="宋体" w:hAnsi="宋体"/>
          <w:color w:val="auto"/>
        </w:rPr>
        <w:t>无息</w:t>
      </w:r>
      <w:r>
        <w:rPr>
          <w:rFonts w:hint="eastAsia" w:ascii="宋体" w:hAnsi="宋体"/>
          <w:color w:val="auto"/>
          <w:lang w:eastAsia="zh-CN"/>
        </w:rPr>
        <w:t>）</w:t>
      </w:r>
      <w:r>
        <w:rPr>
          <w:rFonts w:hint="eastAsia" w:ascii="宋体" w:hAnsi="宋体"/>
          <w:color w:val="auto"/>
        </w:rPr>
        <w:t>。</w:t>
      </w:r>
    </w:p>
    <w:p>
      <w:pPr>
        <w:pStyle w:val="276"/>
        <w:spacing w:line="500" w:lineRule="exact"/>
        <w:ind w:firstLine="420" w:firstLineChars="200"/>
        <w:rPr>
          <w:rFonts w:hint="eastAsia" w:ascii="宋体" w:hAnsi="宋体"/>
          <w:color w:val="auto"/>
        </w:rPr>
      </w:pPr>
      <w:r>
        <w:rPr>
          <w:rFonts w:hint="eastAsia" w:ascii="宋体" w:hAnsi="宋体"/>
          <w:color w:val="auto"/>
        </w:rPr>
        <w:t>11）施工中承包人不得对原工程设计私自进行变更。因承包人擅自变更设计发生的费用和由此导致发包人的损失，由承包人承担，延误的工期不予顺延。所有的设计变更需设计院、监理、施工单位和发包人四方签字后方可执行，否则责任自负。</w:t>
      </w:r>
    </w:p>
    <w:p>
      <w:pPr>
        <w:pStyle w:val="276"/>
        <w:spacing w:line="500" w:lineRule="exact"/>
        <w:ind w:firstLine="420" w:firstLineChars="200"/>
        <w:rPr>
          <w:rFonts w:hint="eastAsia" w:ascii="宋体" w:hAnsi="宋体"/>
          <w:color w:val="auto"/>
        </w:rPr>
      </w:pPr>
      <w:r>
        <w:rPr>
          <w:rFonts w:hint="eastAsia" w:ascii="宋体" w:hAnsi="宋体"/>
          <w:color w:val="auto"/>
        </w:rPr>
        <w:t>12）应提供计划、报表的名称及完成时间：</w:t>
      </w:r>
      <w:r>
        <w:rPr>
          <w:rFonts w:hint="eastAsia" w:ascii="宋体" w:hAnsi="宋体"/>
          <w:color w:val="auto"/>
          <w:u w:val="single"/>
        </w:rPr>
        <w:t>每月25日向监理、发包人提供当月工程进度报表以及下月进度计划各一式肆份。</w:t>
      </w:r>
    </w:p>
    <w:p>
      <w:pPr>
        <w:pStyle w:val="276"/>
        <w:spacing w:line="400" w:lineRule="exact"/>
        <w:ind w:firstLine="420"/>
        <w:rPr>
          <w:rFonts w:hint="eastAsia" w:ascii="宋体" w:hAnsi="宋体"/>
          <w:color w:val="auto"/>
        </w:rPr>
      </w:pPr>
      <w:r>
        <w:rPr>
          <w:rFonts w:hint="eastAsia" w:ascii="宋体" w:hAnsi="宋体"/>
          <w:color w:val="auto"/>
        </w:rPr>
        <w:t>（3）承包人协助发包人办理施工许可证，办理建设工程质量安检备案手续；</w:t>
      </w:r>
    </w:p>
    <w:p>
      <w:pPr>
        <w:pStyle w:val="275"/>
        <w:spacing w:line="400" w:lineRule="exact"/>
        <w:rPr>
          <w:rFonts w:hint="eastAsia" w:ascii="宋体"/>
          <w:color w:val="auto"/>
          <w:sz w:val="21"/>
          <w:szCs w:val="21"/>
        </w:rPr>
      </w:pPr>
      <w:r>
        <w:rPr>
          <w:rFonts w:hint="eastAsia" w:ascii="宋体" w:hAnsi="宋体"/>
          <w:color w:val="auto"/>
          <w:sz w:val="21"/>
          <w:szCs w:val="21"/>
        </w:rPr>
        <w:t>3.2 项目经理</w:t>
      </w:r>
    </w:p>
    <w:p>
      <w:pPr>
        <w:pStyle w:val="276"/>
        <w:spacing w:line="400" w:lineRule="exact"/>
        <w:ind w:firstLine="420"/>
        <w:rPr>
          <w:rFonts w:hint="eastAsia" w:ascii="宋体"/>
          <w:color w:val="auto"/>
        </w:rPr>
      </w:pPr>
      <w:r>
        <w:rPr>
          <w:rFonts w:hint="eastAsia" w:ascii="宋体" w:hAnsi="宋体"/>
          <w:color w:val="auto"/>
          <w:kern w:val="0"/>
        </w:rPr>
        <w:t xml:space="preserve">3.2.1 </w:t>
      </w:r>
      <w:r>
        <w:rPr>
          <w:rFonts w:hint="eastAsia" w:ascii="宋体" w:hAnsi="宋体"/>
          <w:color w:val="auto"/>
        </w:rPr>
        <w:t>项目经理：</w:t>
      </w:r>
    </w:p>
    <w:p>
      <w:pPr>
        <w:pStyle w:val="276"/>
        <w:spacing w:line="400" w:lineRule="exact"/>
        <w:ind w:firstLine="420"/>
        <w:rPr>
          <w:rFonts w:hint="eastAsia" w:ascii="宋体"/>
          <w:color w:val="auto"/>
        </w:rPr>
      </w:pPr>
      <w:r>
        <w:rPr>
          <w:rFonts w:hint="eastAsia" w:ascii="宋体" w:hAnsi="宋体"/>
          <w:color w:val="auto"/>
        </w:rPr>
        <w:t>姓    名：</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身份证号：</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建造师执业资格等级：</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建造师注册证书号：</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建造师执业印章号：</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安全生产考核合格证书号：</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联系电话：</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电子信箱：</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通信地址：</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3.2.2承包人对项目经理的授权范围如下：</w:t>
      </w:r>
      <w:r>
        <w:rPr>
          <w:rFonts w:hint="eastAsia" w:ascii="宋体" w:hAnsi="宋体"/>
          <w:color w:val="auto"/>
          <w:u w:val="single"/>
        </w:rPr>
        <w:t>按合同约定组织工程实施。</w:t>
      </w:r>
    </w:p>
    <w:p>
      <w:pPr>
        <w:pStyle w:val="276"/>
        <w:spacing w:line="400" w:lineRule="exact"/>
        <w:ind w:firstLine="420"/>
        <w:jc w:val="left"/>
        <w:rPr>
          <w:rFonts w:hint="eastAsia" w:ascii="宋体"/>
          <w:color w:val="auto"/>
          <w:kern w:val="0"/>
        </w:rPr>
      </w:pPr>
      <w:r>
        <w:rPr>
          <w:rFonts w:hint="eastAsia" w:ascii="宋体" w:hAnsi="宋体"/>
          <w:color w:val="auto"/>
          <w:kern w:val="0"/>
        </w:rPr>
        <w:t>关于项目经理每月在施工现场的时间要求：</w:t>
      </w:r>
      <w:r>
        <w:rPr>
          <w:rFonts w:hint="eastAsia" w:ascii="宋体" w:hAnsi="宋体"/>
          <w:color w:val="auto"/>
          <w:u w:val="single"/>
        </w:rPr>
        <w:t>每个月不得少于22天</w:t>
      </w:r>
      <w:r>
        <w:rPr>
          <w:rFonts w:hint="eastAsia" w:ascii="宋体" w:hAnsi="宋体"/>
          <w:color w:val="auto"/>
        </w:rPr>
        <w:t>。</w:t>
      </w:r>
    </w:p>
    <w:p>
      <w:pPr>
        <w:pStyle w:val="276"/>
        <w:spacing w:line="400" w:lineRule="exact"/>
        <w:ind w:firstLine="420"/>
        <w:rPr>
          <w:rFonts w:hint="eastAsia" w:ascii="宋体"/>
          <w:color w:val="auto"/>
          <w:kern w:val="0"/>
        </w:rPr>
      </w:pPr>
      <w:r>
        <w:rPr>
          <w:rFonts w:hint="eastAsia" w:ascii="宋体" w:hAnsi="宋体"/>
          <w:color w:val="auto"/>
          <w:kern w:val="0"/>
        </w:rPr>
        <w:t>承包人未提交劳动合同，以及没有为项目经理缴纳社会保险证明的违约责任：</w:t>
      </w:r>
      <w:r>
        <w:rPr>
          <w:rFonts w:hint="eastAsia" w:ascii="宋体" w:hAnsi="宋体"/>
          <w:color w:val="auto"/>
          <w:u w:val="single"/>
        </w:rPr>
        <w:t>向发包人</w:t>
      </w:r>
      <w:r>
        <w:rPr>
          <w:rFonts w:hint="eastAsia" w:ascii="宋体" w:hAnsi="宋体"/>
          <w:color w:val="auto"/>
          <w:u w:val="single"/>
          <w:lang w:eastAsia="zh-CN"/>
        </w:rPr>
        <w:t>缴纳</w:t>
      </w:r>
      <w:r>
        <w:rPr>
          <w:rFonts w:hint="eastAsia" w:ascii="宋体" w:hAnsi="宋体"/>
          <w:color w:val="auto"/>
          <w:u w:val="single"/>
        </w:rPr>
        <w:t>罚款伍万元；发包人向承包人发出限期提交劳动合同以及为项目经理缴纳社会保险的有效证明的书面通知后，承包人在限期内仍未提交的，发包人有权要求更换项目经理</w:t>
      </w:r>
      <w:r>
        <w:rPr>
          <w:rFonts w:hint="eastAsia" w:ascii="宋体" w:hAnsi="宋体"/>
          <w:color w:val="auto"/>
        </w:rPr>
        <w:t>。</w:t>
      </w:r>
    </w:p>
    <w:p>
      <w:pPr>
        <w:pStyle w:val="276"/>
        <w:spacing w:line="400" w:lineRule="exact"/>
        <w:ind w:firstLine="420"/>
        <w:rPr>
          <w:rFonts w:hint="eastAsia" w:ascii="宋体"/>
          <w:color w:val="auto"/>
          <w:u w:val="single"/>
        </w:rPr>
      </w:pPr>
      <w:r>
        <w:rPr>
          <w:rFonts w:hint="eastAsia" w:ascii="宋体" w:hAnsi="宋体"/>
          <w:color w:val="auto"/>
          <w:kern w:val="0"/>
        </w:rPr>
        <w:t>项目经理未经批准，擅自离开施工现场的违约责任：</w:t>
      </w:r>
      <w:r>
        <w:rPr>
          <w:rFonts w:hint="eastAsia" w:ascii="宋体" w:hAnsi="宋体"/>
          <w:color w:val="auto"/>
          <w:u w:val="single"/>
        </w:rPr>
        <w:t>项目经理每月在岗带班时间不得少于当月施工时间的</w:t>
      </w:r>
      <w:r>
        <w:rPr>
          <w:color w:val="auto"/>
          <w:u w:val="single"/>
        </w:rPr>
        <w:t>80%</w:t>
      </w:r>
      <w:r>
        <w:rPr>
          <w:rFonts w:hint="eastAsia" w:ascii="宋体" w:hAnsi="宋体"/>
          <w:color w:val="auto"/>
          <w:u w:val="single"/>
        </w:rPr>
        <w:t>。未经发包人同意，项目经理每月在岗带班时间不得少于</w:t>
      </w:r>
      <w:r>
        <w:rPr>
          <w:color w:val="auto"/>
          <w:u w:val="single"/>
        </w:rPr>
        <w:t>22</w:t>
      </w:r>
      <w:r>
        <w:rPr>
          <w:rFonts w:hint="eastAsia" w:ascii="宋体" w:hAnsi="宋体"/>
          <w:color w:val="auto"/>
          <w:u w:val="single"/>
        </w:rPr>
        <w:t>天，少在岗带班一天，应向发包人</w:t>
      </w:r>
      <w:r>
        <w:rPr>
          <w:rFonts w:hint="eastAsia" w:ascii="宋体" w:hAnsi="宋体"/>
          <w:color w:val="auto"/>
          <w:u w:val="single"/>
          <w:lang w:eastAsia="zh-CN"/>
        </w:rPr>
        <w:t>缴纳</w:t>
      </w:r>
      <w:r>
        <w:rPr>
          <w:rFonts w:hint="eastAsia" w:ascii="宋体" w:hAnsi="宋体"/>
          <w:color w:val="auto"/>
          <w:u w:val="single"/>
        </w:rPr>
        <w:t>罚款</w:t>
      </w:r>
      <w:r>
        <w:rPr>
          <w:rFonts w:hint="eastAsia"/>
          <w:color w:val="auto"/>
          <w:u w:val="single"/>
        </w:rPr>
        <w:t>5</w:t>
      </w:r>
      <w:r>
        <w:rPr>
          <w:color w:val="auto"/>
          <w:u w:val="single"/>
        </w:rPr>
        <w:t>000</w:t>
      </w:r>
      <w:r>
        <w:rPr>
          <w:rFonts w:hint="eastAsia" w:ascii="宋体" w:hAnsi="宋体"/>
          <w:color w:val="auto"/>
          <w:u w:val="single"/>
        </w:rPr>
        <w:t>元</w:t>
      </w:r>
      <w:r>
        <w:rPr>
          <w:color w:val="auto"/>
          <w:u w:val="single"/>
        </w:rPr>
        <w:t>/</w:t>
      </w:r>
      <w:r>
        <w:rPr>
          <w:rFonts w:hint="eastAsia" w:ascii="宋体" w:hAnsi="宋体"/>
          <w:color w:val="auto"/>
          <w:u w:val="single"/>
        </w:rPr>
        <w:t xml:space="preserve">日（人民币）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3.2.3 承包人擅自更换项目经理的违约责任：</w:t>
      </w:r>
      <w:r>
        <w:rPr>
          <w:rFonts w:hint="eastAsia" w:ascii="宋体" w:hAnsi="宋体"/>
          <w:color w:val="auto"/>
          <w:u w:val="single"/>
        </w:rPr>
        <w:t>承包人项目经理必须与承包人投标时所承诺的人员一致，并在开工前到任。在监理人向承包人颁发竣工证明材料前，项目经理不得同时兼任其他任何项目的项目经理</w:t>
      </w:r>
      <w:r>
        <w:rPr>
          <w:rFonts w:hint="eastAsia" w:ascii="宋体" w:hAnsi="宋体"/>
          <w:color w:val="auto"/>
          <w:kern w:val="0"/>
          <w:u w:val="single"/>
        </w:rPr>
        <w:t>（符合桂建管</w:t>
      </w:r>
      <w:r>
        <w:rPr>
          <w:rFonts w:hint="eastAsia" w:ascii="宋体" w:hAnsi="宋体"/>
          <w:color w:val="auto"/>
          <w:u w:val="single"/>
        </w:rPr>
        <w:t>﹝</w:t>
      </w:r>
      <w:r>
        <w:rPr>
          <w:color w:val="auto"/>
          <w:u w:val="single"/>
        </w:rPr>
        <w:t>2013</w:t>
      </w:r>
      <w:r>
        <w:rPr>
          <w:rFonts w:hint="eastAsia" w:ascii="宋体" w:hAnsi="宋体"/>
          <w:color w:val="auto"/>
          <w:u w:val="single"/>
        </w:rPr>
        <w:t>﹞</w:t>
      </w:r>
      <w:r>
        <w:rPr>
          <w:color w:val="auto"/>
          <w:kern w:val="0"/>
          <w:u w:val="single"/>
        </w:rPr>
        <w:t>17</w:t>
      </w:r>
      <w:r>
        <w:rPr>
          <w:rFonts w:hint="eastAsia" w:ascii="宋体" w:hAnsi="宋体"/>
          <w:color w:val="auto"/>
          <w:kern w:val="0"/>
          <w:u w:val="single"/>
        </w:rPr>
        <w:t>号和</w:t>
      </w:r>
      <w:r>
        <w:rPr>
          <w:rFonts w:hint="eastAsia" w:ascii="宋体" w:hAnsi="宋体"/>
          <w:color w:val="auto"/>
          <w:u w:val="single"/>
        </w:rPr>
        <w:t>桂建管﹝</w:t>
      </w:r>
      <w:r>
        <w:rPr>
          <w:color w:val="auto"/>
          <w:u w:val="single"/>
        </w:rPr>
        <w:t>2014</w:t>
      </w:r>
      <w:r>
        <w:rPr>
          <w:rFonts w:hint="eastAsia" w:ascii="宋体" w:hAnsi="宋体"/>
          <w:color w:val="auto"/>
          <w:u w:val="single"/>
        </w:rPr>
        <w:t>﹞</w:t>
      </w:r>
      <w:r>
        <w:rPr>
          <w:color w:val="auto"/>
          <w:u w:val="single"/>
        </w:rPr>
        <w:t>25</w:t>
      </w:r>
      <w:r>
        <w:rPr>
          <w:rFonts w:hint="eastAsia" w:ascii="宋体" w:hAnsi="宋体"/>
          <w:color w:val="auto"/>
          <w:u w:val="single"/>
        </w:rPr>
        <w:t>号</w:t>
      </w:r>
      <w:r>
        <w:rPr>
          <w:rFonts w:hint="eastAsia" w:ascii="宋体" w:hAnsi="宋体"/>
          <w:color w:val="auto"/>
          <w:kern w:val="0"/>
          <w:u w:val="single"/>
        </w:rPr>
        <w:t>文除外）</w:t>
      </w:r>
      <w:r>
        <w:rPr>
          <w:rFonts w:hint="eastAsia" w:ascii="宋体" w:hAnsi="宋体"/>
          <w:color w:val="auto"/>
          <w:u w:val="single"/>
        </w:rPr>
        <w:t>。未经发包人书面同意，承包人擅自更换项目经理的视为违约，必须向发包人</w:t>
      </w:r>
      <w:r>
        <w:rPr>
          <w:rFonts w:hint="eastAsia" w:ascii="宋体" w:hAnsi="宋体"/>
          <w:color w:val="auto"/>
          <w:u w:val="single"/>
          <w:lang w:eastAsia="zh-CN"/>
        </w:rPr>
        <w:t>缴纳</w:t>
      </w:r>
      <w:r>
        <w:rPr>
          <w:rFonts w:hint="eastAsia" w:ascii="宋体" w:hAnsi="宋体"/>
          <w:color w:val="auto"/>
          <w:u w:val="single"/>
        </w:rPr>
        <w:t>违约金</w:t>
      </w:r>
      <w:r>
        <w:rPr>
          <w:color w:val="auto"/>
          <w:u w:val="single"/>
        </w:rPr>
        <w:t>10000</w:t>
      </w:r>
      <w:r>
        <w:rPr>
          <w:rFonts w:hint="eastAsia" w:ascii="宋体" w:hAnsi="宋体"/>
          <w:color w:val="auto"/>
          <w:u w:val="single"/>
        </w:rPr>
        <w:t>元</w:t>
      </w:r>
      <w:r>
        <w:rPr>
          <w:color w:val="auto"/>
          <w:u w:val="single"/>
        </w:rPr>
        <w:t>/</w:t>
      </w:r>
      <w:r>
        <w:rPr>
          <w:rFonts w:hint="eastAsia" w:ascii="宋体" w:hAnsi="宋体"/>
          <w:color w:val="auto"/>
          <w:u w:val="single"/>
        </w:rPr>
        <w:t>人</w:t>
      </w:r>
      <w:r>
        <w:rPr>
          <w:color w:val="auto"/>
          <w:u w:val="single"/>
        </w:rPr>
        <w:t>•</w:t>
      </w:r>
      <w:r>
        <w:rPr>
          <w:rFonts w:hint="eastAsia" w:ascii="宋体" w:hAnsi="宋体"/>
          <w:color w:val="auto"/>
          <w:u w:val="single"/>
        </w:rPr>
        <w:t>次（人民币）</w:t>
      </w:r>
      <w:r>
        <w:rPr>
          <w:rFonts w:hint="eastAsia" w:ascii="宋体" w:hAnsi="宋体"/>
          <w:color w:val="auto"/>
        </w:rPr>
        <w:t>。</w:t>
      </w:r>
    </w:p>
    <w:p>
      <w:pPr>
        <w:pStyle w:val="276"/>
        <w:spacing w:line="400" w:lineRule="exact"/>
        <w:rPr>
          <w:rFonts w:hint="eastAsia" w:ascii="宋体"/>
          <w:color w:val="auto"/>
        </w:rPr>
      </w:pPr>
      <w:r>
        <w:rPr>
          <w:rFonts w:hint="eastAsia" w:ascii="宋体" w:hAnsi="宋体"/>
          <w:color w:val="auto"/>
        </w:rPr>
        <w:t xml:space="preserve">    3.2.4 承包人无正当理由拒绝更换项目经理的违约责任：</w:t>
      </w:r>
      <w:r>
        <w:rPr>
          <w:rFonts w:hint="eastAsia" w:ascii="宋体" w:hAnsi="宋体"/>
          <w:color w:val="auto"/>
          <w:u w:val="single"/>
        </w:rPr>
        <w:t>因项目经理不称职，发包人要求更换而未及时更换的，视为承包人违约，必须向发包人交纳违约金</w:t>
      </w:r>
      <w:r>
        <w:rPr>
          <w:color w:val="auto"/>
          <w:u w:val="single"/>
        </w:rPr>
        <w:t>5000</w:t>
      </w:r>
      <w:r>
        <w:rPr>
          <w:rFonts w:hint="eastAsia" w:ascii="宋体" w:hAnsi="宋体"/>
          <w:color w:val="auto"/>
          <w:u w:val="single"/>
        </w:rPr>
        <w:t>元</w:t>
      </w:r>
      <w:r>
        <w:rPr>
          <w:color w:val="auto"/>
          <w:u w:val="single"/>
        </w:rPr>
        <w:t>/</w:t>
      </w:r>
      <w:r>
        <w:rPr>
          <w:rFonts w:hint="eastAsia" w:ascii="宋体" w:hAnsi="宋体"/>
          <w:color w:val="auto"/>
          <w:u w:val="single"/>
        </w:rPr>
        <w:t>人</w:t>
      </w:r>
      <w:r>
        <w:rPr>
          <w:color w:val="auto"/>
          <w:u w:val="single"/>
        </w:rPr>
        <w:t>•</w:t>
      </w:r>
      <w:r>
        <w:rPr>
          <w:rFonts w:hint="eastAsia" w:ascii="宋体" w:hAnsi="宋体"/>
          <w:color w:val="auto"/>
          <w:u w:val="single"/>
        </w:rPr>
        <w:t>次（人民币），</w:t>
      </w:r>
      <w:r>
        <w:rPr>
          <w:rFonts w:hint="eastAsia" w:ascii="宋体" w:hAnsi="宋体"/>
          <w:color w:val="auto"/>
        </w:rPr>
        <w:t>若发包人在</w:t>
      </w:r>
      <w:r>
        <w:rPr>
          <w:color w:val="auto"/>
        </w:rPr>
        <w:t>30</w:t>
      </w:r>
      <w:r>
        <w:rPr>
          <w:rFonts w:hint="eastAsia" w:ascii="宋体" w:hAnsi="宋体"/>
          <w:color w:val="auto"/>
        </w:rPr>
        <w:t>天内仍然拒绝撤换或未调换，每延迟一天则按</w:t>
      </w:r>
      <w:r>
        <w:rPr>
          <w:color w:val="auto"/>
          <w:u w:val="single"/>
        </w:rPr>
        <w:t>5000</w:t>
      </w:r>
      <w:r>
        <w:rPr>
          <w:rFonts w:hint="eastAsia" w:ascii="宋体" w:hAnsi="宋体"/>
          <w:color w:val="auto"/>
          <w:u w:val="single"/>
        </w:rPr>
        <w:t>元</w:t>
      </w:r>
      <w:r>
        <w:rPr>
          <w:color w:val="auto"/>
          <w:u w:val="single"/>
        </w:rPr>
        <w:t>/</w:t>
      </w:r>
      <w:r>
        <w:rPr>
          <w:rFonts w:hint="eastAsia" w:ascii="宋体" w:hAnsi="宋体"/>
          <w:color w:val="auto"/>
          <w:u w:val="single"/>
        </w:rPr>
        <w:t>人</w:t>
      </w:r>
      <w:r>
        <w:rPr>
          <w:color w:val="auto"/>
          <w:u w:val="single"/>
        </w:rPr>
        <w:t>•</w:t>
      </w:r>
      <w:r>
        <w:rPr>
          <w:rFonts w:hint="eastAsia" w:ascii="宋体" w:hAnsi="宋体"/>
          <w:color w:val="auto"/>
          <w:u w:val="single"/>
        </w:rPr>
        <w:t>次</w:t>
      </w:r>
      <w:r>
        <w:rPr>
          <w:color w:val="auto"/>
          <w:u w:val="single"/>
        </w:rPr>
        <w:t>/</w:t>
      </w:r>
      <w:r>
        <w:rPr>
          <w:rFonts w:hint="eastAsia" w:ascii="宋体" w:hAnsi="宋体"/>
          <w:color w:val="auto"/>
          <w:u w:val="single"/>
        </w:rPr>
        <w:t>天（人民币）向发包人</w:t>
      </w:r>
      <w:r>
        <w:rPr>
          <w:rFonts w:hint="eastAsia" w:ascii="宋体" w:hAnsi="宋体"/>
          <w:color w:val="auto"/>
          <w:u w:val="single"/>
          <w:lang w:eastAsia="zh-CN"/>
        </w:rPr>
        <w:t>缴纳</w:t>
      </w:r>
      <w:r>
        <w:rPr>
          <w:rFonts w:hint="eastAsia" w:ascii="宋体" w:hAnsi="宋体"/>
          <w:color w:val="auto"/>
          <w:u w:val="single"/>
        </w:rPr>
        <w:t>违约金。</w:t>
      </w:r>
    </w:p>
    <w:p>
      <w:pPr>
        <w:pStyle w:val="275"/>
        <w:spacing w:line="400" w:lineRule="exact"/>
        <w:rPr>
          <w:rFonts w:hint="eastAsia" w:ascii="宋体"/>
          <w:color w:val="auto"/>
          <w:sz w:val="21"/>
          <w:szCs w:val="21"/>
        </w:rPr>
      </w:pPr>
      <w:r>
        <w:rPr>
          <w:rFonts w:hint="eastAsia" w:ascii="宋体" w:hAnsi="宋体"/>
          <w:color w:val="auto"/>
          <w:sz w:val="21"/>
          <w:szCs w:val="21"/>
        </w:rPr>
        <w:t>3.3 承包人人员</w:t>
      </w:r>
    </w:p>
    <w:p>
      <w:pPr>
        <w:pStyle w:val="276"/>
        <w:spacing w:line="400" w:lineRule="exact"/>
        <w:ind w:firstLine="420"/>
        <w:rPr>
          <w:rFonts w:hint="eastAsia" w:ascii="宋体"/>
          <w:color w:val="auto"/>
        </w:rPr>
      </w:pPr>
      <w:r>
        <w:rPr>
          <w:rFonts w:hint="eastAsia" w:ascii="宋体" w:hAnsi="宋体"/>
          <w:color w:val="auto"/>
        </w:rPr>
        <w:t>3.3.1 承包人提交项目管理机构及施工现场管理人员安排报告的期限：</w:t>
      </w:r>
      <w:r>
        <w:rPr>
          <w:rFonts w:hint="eastAsia" w:ascii="宋体" w:hAnsi="宋体"/>
          <w:b/>
          <w:bCs/>
          <w:color w:val="auto"/>
          <w:u w:val="single"/>
        </w:rPr>
        <w:t>中标通知书下达7日内</w:t>
      </w:r>
      <w:r>
        <w:rPr>
          <w:rFonts w:hint="eastAsia" w:ascii="宋体" w:hAnsi="宋体"/>
          <w:color w:val="auto"/>
        </w:rPr>
        <w:t>。</w:t>
      </w:r>
    </w:p>
    <w:p>
      <w:pPr>
        <w:pStyle w:val="283"/>
        <w:spacing w:line="400" w:lineRule="exact"/>
        <w:ind w:firstLine="420"/>
        <w:rPr>
          <w:rFonts w:hint="eastAsia"/>
          <w:color w:val="auto"/>
        </w:rPr>
      </w:pPr>
      <w:r>
        <w:rPr>
          <w:rFonts w:hint="eastAsia" w:ascii="宋体" w:hAnsi="宋体" w:eastAsia="Times New Roman"/>
          <w:color w:val="auto"/>
        </w:rPr>
        <w:t xml:space="preserve">3.3.3 </w:t>
      </w:r>
      <w:r>
        <w:rPr>
          <w:rFonts w:hint="eastAsia" w:ascii="宋体" w:hAnsi="宋体"/>
          <w:color w:val="auto"/>
        </w:rPr>
        <w:t>承包人无正当理由拒绝撤换主要施工管理人员的违约责任：</w:t>
      </w:r>
      <w:r>
        <w:rPr>
          <w:rFonts w:hint="eastAsia" w:ascii="宋体" w:hAnsi="宋体"/>
          <w:color w:val="auto"/>
          <w:u w:val="single"/>
        </w:rPr>
        <w:t>因承包人主要施工管理人员不称职，发包人要求调换而无正当理由拒绝撤换或未调换的，视为承包人违约，必须向发包人交纳违约金，违约金标准：技术负责人</w:t>
      </w:r>
      <w:r>
        <w:rPr>
          <w:color w:val="auto"/>
          <w:u w:val="single"/>
        </w:rPr>
        <w:t>5000</w:t>
      </w:r>
      <w:r>
        <w:rPr>
          <w:rFonts w:hint="eastAsia" w:ascii="宋体" w:hAnsi="宋体"/>
          <w:color w:val="auto"/>
          <w:u w:val="single"/>
        </w:rPr>
        <w:t>元</w:t>
      </w:r>
      <w:r>
        <w:rPr>
          <w:color w:val="auto"/>
          <w:u w:val="single"/>
        </w:rPr>
        <w:t>/</w:t>
      </w:r>
      <w:r>
        <w:rPr>
          <w:rFonts w:hint="eastAsia" w:ascii="宋体" w:hAnsi="宋体"/>
          <w:color w:val="auto"/>
          <w:u w:val="single"/>
        </w:rPr>
        <w:t>人</w:t>
      </w:r>
      <w:r>
        <w:rPr>
          <w:color w:val="auto"/>
          <w:u w:val="single"/>
        </w:rPr>
        <w:t>•</w:t>
      </w:r>
      <w:r>
        <w:rPr>
          <w:rFonts w:hint="eastAsia" w:ascii="宋体" w:hAnsi="宋体"/>
          <w:color w:val="auto"/>
          <w:u w:val="single"/>
        </w:rPr>
        <w:t>次（人民币）；专业工程师</w:t>
      </w:r>
      <w:r>
        <w:rPr>
          <w:rFonts w:hint="eastAsia"/>
          <w:color w:val="auto"/>
          <w:u w:val="single"/>
        </w:rPr>
        <w:t>5</w:t>
      </w:r>
      <w:r>
        <w:rPr>
          <w:color w:val="auto"/>
          <w:u w:val="single"/>
        </w:rPr>
        <w:t>000</w:t>
      </w:r>
      <w:r>
        <w:rPr>
          <w:rFonts w:hint="eastAsia" w:ascii="宋体" w:hAnsi="宋体"/>
          <w:color w:val="auto"/>
          <w:u w:val="single"/>
        </w:rPr>
        <w:t>元</w:t>
      </w:r>
      <w:r>
        <w:rPr>
          <w:color w:val="auto"/>
          <w:u w:val="single"/>
        </w:rPr>
        <w:t>/</w:t>
      </w:r>
      <w:r>
        <w:rPr>
          <w:rFonts w:hint="eastAsia" w:ascii="宋体" w:hAnsi="宋体"/>
          <w:color w:val="auto"/>
          <w:u w:val="single"/>
        </w:rPr>
        <w:t>人</w:t>
      </w:r>
      <w:r>
        <w:rPr>
          <w:color w:val="auto"/>
          <w:u w:val="single"/>
        </w:rPr>
        <w:t>•</w:t>
      </w:r>
      <w:r>
        <w:rPr>
          <w:rFonts w:hint="eastAsia" w:ascii="宋体" w:hAnsi="宋体"/>
          <w:color w:val="auto"/>
          <w:u w:val="single"/>
        </w:rPr>
        <w:t>次（人民币）</w:t>
      </w:r>
      <w:r>
        <w:rPr>
          <w:rFonts w:hint="eastAsia" w:ascii="宋体" w:hAnsi="宋体"/>
          <w:color w:val="auto"/>
        </w:rPr>
        <w:t>。若发包人在</w:t>
      </w:r>
      <w:r>
        <w:rPr>
          <w:color w:val="auto"/>
        </w:rPr>
        <w:t>30</w:t>
      </w:r>
      <w:r>
        <w:rPr>
          <w:rFonts w:hint="eastAsia" w:ascii="宋体" w:hAnsi="宋体"/>
          <w:color w:val="auto"/>
        </w:rPr>
        <w:t>天内仍然拒绝撤换或未调换，每延迟一天则按</w:t>
      </w:r>
      <w:r>
        <w:rPr>
          <w:rFonts w:hint="eastAsia" w:ascii="宋体" w:hAnsi="宋体"/>
          <w:color w:val="auto"/>
          <w:u w:val="single"/>
        </w:rPr>
        <w:t>技术负责人</w:t>
      </w:r>
      <w:r>
        <w:rPr>
          <w:color w:val="auto"/>
          <w:u w:val="single"/>
        </w:rPr>
        <w:t>3000</w:t>
      </w:r>
      <w:r>
        <w:rPr>
          <w:rFonts w:hint="eastAsia" w:ascii="宋体" w:hAnsi="宋体"/>
          <w:color w:val="auto"/>
          <w:u w:val="single"/>
        </w:rPr>
        <w:t>元</w:t>
      </w:r>
      <w:r>
        <w:rPr>
          <w:color w:val="auto"/>
          <w:u w:val="single"/>
        </w:rPr>
        <w:t>/</w:t>
      </w:r>
      <w:r>
        <w:rPr>
          <w:rFonts w:hint="eastAsia" w:ascii="宋体" w:hAnsi="宋体"/>
          <w:color w:val="auto"/>
          <w:u w:val="single"/>
        </w:rPr>
        <w:t>人</w:t>
      </w:r>
      <w:r>
        <w:rPr>
          <w:color w:val="auto"/>
          <w:u w:val="single"/>
        </w:rPr>
        <w:t>•</w:t>
      </w:r>
      <w:r>
        <w:rPr>
          <w:rFonts w:hint="eastAsia" w:ascii="宋体" w:hAnsi="宋体"/>
          <w:color w:val="auto"/>
          <w:u w:val="single"/>
        </w:rPr>
        <w:t>次</w:t>
      </w:r>
      <w:r>
        <w:rPr>
          <w:color w:val="auto"/>
          <w:u w:val="single"/>
        </w:rPr>
        <w:t>/</w:t>
      </w:r>
      <w:r>
        <w:rPr>
          <w:rFonts w:hint="eastAsia" w:ascii="宋体" w:hAnsi="宋体"/>
          <w:color w:val="auto"/>
          <w:u w:val="single"/>
        </w:rPr>
        <w:t>天（人民币）；专业工程师</w:t>
      </w:r>
      <w:r>
        <w:rPr>
          <w:color w:val="auto"/>
          <w:u w:val="single"/>
        </w:rPr>
        <w:t>1000</w:t>
      </w:r>
      <w:r>
        <w:rPr>
          <w:rFonts w:hint="eastAsia" w:ascii="宋体" w:hAnsi="宋体"/>
          <w:color w:val="auto"/>
          <w:u w:val="single"/>
        </w:rPr>
        <w:t>元</w:t>
      </w:r>
      <w:r>
        <w:rPr>
          <w:color w:val="auto"/>
          <w:u w:val="single"/>
        </w:rPr>
        <w:t>/</w:t>
      </w:r>
      <w:r>
        <w:rPr>
          <w:rFonts w:hint="eastAsia" w:ascii="宋体" w:hAnsi="宋体"/>
          <w:color w:val="auto"/>
          <w:u w:val="single"/>
        </w:rPr>
        <w:t>人</w:t>
      </w:r>
      <w:r>
        <w:rPr>
          <w:color w:val="auto"/>
          <w:u w:val="single"/>
        </w:rPr>
        <w:t>•</w:t>
      </w:r>
      <w:r>
        <w:rPr>
          <w:rFonts w:hint="eastAsia" w:ascii="宋体" w:hAnsi="宋体"/>
          <w:color w:val="auto"/>
          <w:u w:val="single"/>
        </w:rPr>
        <w:t>次</w:t>
      </w:r>
      <w:r>
        <w:rPr>
          <w:color w:val="auto"/>
          <w:u w:val="single"/>
        </w:rPr>
        <w:t>/</w:t>
      </w:r>
      <w:r>
        <w:rPr>
          <w:rFonts w:hint="eastAsia" w:ascii="宋体" w:hAnsi="宋体"/>
          <w:color w:val="auto"/>
          <w:u w:val="single"/>
        </w:rPr>
        <w:t>天（人民币）向发包人交纳违约金。</w:t>
      </w:r>
    </w:p>
    <w:p>
      <w:pPr>
        <w:pStyle w:val="276"/>
        <w:spacing w:line="400" w:lineRule="exact"/>
        <w:ind w:firstLine="420"/>
        <w:rPr>
          <w:rFonts w:ascii="宋体"/>
          <w:color w:val="auto"/>
          <w:u w:val="single"/>
        </w:rPr>
      </w:pPr>
      <w:r>
        <w:rPr>
          <w:rFonts w:hint="eastAsia" w:ascii="宋体" w:hAnsi="宋体"/>
          <w:color w:val="auto"/>
        </w:rPr>
        <w:t>3.3.4 承包人主要施工管理人员离开施工现场的批准要求：</w:t>
      </w:r>
      <w:r>
        <w:rPr>
          <w:color w:val="auto"/>
          <w:u w:val="single"/>
        </w:rPr>
        <w:t xml:space="preserve">  </w:t>
      </w:r>
      <w:r>
        <w:rPr>
          <w:rFonts w:hint="eastAsia" w:ascii="宋体" w:hAnsi="宋体"/>
          <w:color w:val="auto"/>
          <w:u w:val="single"/>
        </w:rPr>
        <w:t>必须经总监理工程师和发包人项目负责人批准</w:t>
      </w:r>
      <w:r>
        <w:rPr>
          <w:rFonts w:hint="eastAsia" w:ascii="宋体" w:hAnsi="宋体"/>
          <w:color w:val="auto"/>
        </w:rPr>
        <w:t>。</w:t>
      </w:r>
    </w:p>
    <w:p>
      <w:pPr>
        <w:pStyle w:val="283"/>
        <w:spacing w:line="400" w:lineRule="exact"/>
        <w:ind w:firstLine="420"/>
        <w:rPr>
          <w:rFonts w:hint="eastAsia"/>
          <w:color w:val="auto"/>
        </w:rPr>
      </w:pPr>
      <w:r>
        <w:rPr>
          <w:rFonts w:hint="eastAsia" w:ascii="宋体" w:hAnsi="宋体" w:eastAsia="Times New Roman"/>
          <w:color w:val="auto"/>
        </w:rPr>
        <w:t>3.3.5</w:t>
      </w:r>
      <w:r>
        <w:rPr>
          <w:rFonts w:hint="eastAsia" w:ascii="宋体" w:hAnsi="宋体"/>
          <w:color w:val="auto"/>
        </w:rPr>
        <w:t>承包人擅自更换主要施工管理人员的违约责任：</w:t>
      </w:r>
      <w:r>
        <w:rPr>
          <w:rFonts w:hint="eastAsia" w:ascii="宋体" w:hAnsi="宋体"/>
          <w:color w:val="auto"/>
          <w:u w:val="single"/>
        </w:rPr>
        <w:t>项目技术负责人、专职安全员及其承诺的其它在场管理人员未经发包人书面同意不准擅自更换，擅自更换项目技术负责人处</w:t>
      </w:r>
      <w:r>
        <w:rPr>
          <w:rFonts w:hint="eastAsia"/>
          <w:color w:val="auto"/>
          <w:u w:val="single"/>
        </w:rPr>
        <w:t>5</w:t>
      </w:r>
      <w:r>
        <w:rPr>
          <w:color w:val="auto"/>
          <w:u w:val="single"/>
        </w:rPr>
        <w:t>000</w:t>
      </w:r>
      <w:r>
        <w:rPr>
          <w:rFonts w:hint="eastAsia" w:ascii="宋体" w:hAnsi="宋体"/>
          <w:color w:val="auto"/>
          <w:u w:val="single"/>
        </w:rPr>
        <w:t>元</w:t>
      </w:r>
      <w:r>
        <w:rPr>
          <w:color w:val="auto"/>
          <w:u w:val="single"/>
        </w:rPr>
        <w:t>/</w:t>
      </w:r>
      <w:r>
        <w:rPr>
          <w:rFonts w:hint="eastAsia" w:ascii="宋体" w:hAnsi="宋体"/>
          <w:color w:val="auto"/>
          <w:u w:val="single"/>
        </w:rPr>
        <w:t>人</w:t>
      </w:r>
      <w:r>
        <w:rPr>
          <w:color w:val="auto"/>
          <w:u w:val="single"/>
        </w:rPr>
        <w:t>•</w:t>
      </w:r>
      <w:r>
        <w:rPr>
          <w:rFonts w:hint="eastAsia" w:ascii="宋体" w:hAnsi="宋体"/>
          <w:color w:val="auto"/>
          <w:u w:val="single"/>
        </w:rPr>
        <w:t>次（人民币）违约金；擅自更换专职安全员处</w:t>
      </w:r>
      <w:r>
        <w:rPr>
          <w:color w:val="auto"/>
          <w:u w:val="single"/>
        </w:rPr>
        <w:t>1000</w:t>
      </w:r>
      <w:r>
        <w:rPr>
          <w:rFonts w:hint="eastAsia" w:ascii="宋体" w:hAnsi="宋体"/>
          <w:color w:val="auto"/>
          <w:u w:val="single"/>
        </w:rPr>
        <w:t>元</w:t>
      </w:r>
      <w:r>
        <w:rPr>
          <w:color w:val="auto"/>
          <w:u w:val="single"/>
        </w:rPr>
        <w:t>/</w:t>
      </w:r>
      <w:r>
        <w:rPr>
          <w:rFonts w:hint="eastAsia" w:ascii="宋体" w:hAnsi="宋体"/>
          <w:color w:val="auto"/>
          <w:u w:val="single"/>
        </w:rPr>
        <w:t>人</w:t>
      </w:r>
      <w:r>
        <w:rPr>
          <w:color w:val="auto"/>
          <w:u w:val="single"/>
        </w:rPr>
        <w:t>•</w:t>
      </w:r>
      <w:r>
        <w:rPr>
          <w:rFonts w:hint="eastAsia" w:ascii="宋体" w:hAnsi="宋体"/>
          <w:color w:val="auto"/>
          <w:u w:val="single"/>
        </w:rPr>
        <w:t>次（人民币）违约金；擅自更换其它在场管理人员处</w:t>
      </w:r>
      <w:r>
        <w:rPr>
          <w:color w:val="auto"/>
          <w:u w:val="single"/>
        </w:rPr>
        <w:t xml:space="preserve">800 </w:t>
      </w:r>
      <w:r>
        <w:rPr>
          <w:rFonts w:hint="eastAsia" w:ascii="宋体" w:hAnsi="宋体"/>
          <w:color w:val="auto"/>
          <w:u w:val="single"/>
        </w:rPr>
        <w:t>元</w:t>
      </w:r>
      <w:r>
        <w:rPr>
          <w:color w:val="auto"/>
          <w:u w:val="single"/>
        </w:rPr>
        <w:t>/</w:t>
      </w:r>
      <w:r>
        <w:rPr>
          <w:rFonts w:hint="eastAsia" w:ascii="宋体" w:hAnsi="宋体"/>
          <w:color w:val="auto"/>
          <w:u w:val="single"/>
        </w:rPr>
        <w:t>人</w:t>
      </w:r>
      <w:r>
        <w:rPr>
          <w:color w:val="auto"/>
          <w:u w:val="single"/>
        </w:rPr>
        <w:t>•</w:t>
      </w:r>
      <w:r>
        <w:rPr>
          <w:rFonts w:hint="eastAsia" w:ascii="宋体" w:hAnsi="宋体"/>
          <w:color w:val="auto"/>
          <w:u w:val="single"/>
        </w:rPr>
        <w:t>次（人民币）违约金</w:t>
      </w:r>
      <w:r>
        <w:rPr>
          <w:rFonts w:hint="eastAsia" w:ascii="宋体" w:hAnsi="宋体"/>
          <w:color w:val="auto"/>
        </w:rPr>
        <w:t>。</w:t>
      </w:r>
    </w:p>
    <w:p>
      <w:pPr>
        <w:pStyle w:val="276"/>
        <w:spacing w:line="400" w:lineRule="exact"/>
        <w:ind w:firstLine="420"/>
        <w:rPr>
          <w:rFonts w:ascii="宋体"/>
          <w:color w:val="auto"/>
        </w:rPr>
      </w:pPr>
      <w:r>
        <w:rPr>
          <w:rFonts w:hint="eastAsia" w:ascii="宋体" w:hAnsi="宋体"/>
          <w:color w:val="auto"/>
        </w:rPr>
        <w:t>承包人主要施工管理人员擅自离开施工现场的违约责任：</w:t>
      </w:r>
      <w:r>
        <w:rPr>
          <w:rFonts w:hint="eastAsia" w:ascii="宋体" w:hAnsi="宋体"/>
          <w:color w:val="auto"/>
          <w:u w:val="single"/>
        </w:rPr>
        <w:t>未经发包人同意，项目技术负责人擅自离岗的，视为承包人违约，发包人有权处违约金</w:t>
      </w:r>
      <w:r>
        <w:rPr>
          <w:color w:val="auto"/>
          <w:u w:val="single"/>
        </w:rPr>
        <w:t>8000</w:t>
      </w:r>
      <w:r>
        <w:rPr>
          <w:rFonts w:hint="eastAsia" w:ascii="宋体" w:hAnsi="宋体"/>
          <w:color w:val="auto"/>
          <w:u w:val="single"/>
        </w:rPr>
        <w:t>元</w:t>
      </w:r>
      <w:r>
        <w:rPr>
          <w:color w:val="auto"/>
          <w:u w:val="single"/>
        </w:rPr>
        <w:t>/</w:t>
      </w:r>
      <w:r>
        <w:rPr>
          <w:rFonts w:hint="eastAsia" w:ascii="宋体" w:hAnsi="宋体"/>
          <w:color w:val="auto"/>
          <w:u w:val="single"/>
        </w:rPr>
        <w:t>人</w:t>
      </w:r>
      <w:r>
        <w:rPr>
          <w:color w:val="auto"/>
          <w:u w:val="single"/>
        </w:rPr>
        <w:t>•</w:t>
      </w:r>
      <w:r>
        <w:rPr>
          <w:rFonts w:hint="eastAsia" w:ascii="宋体" w:hAnsi="宋体"/>
          <w:color w:val="auto"/>
          <w:u w:val="single"/>
        </w:rPr>
        <w:t>次（人民币）；未经发包人同意，专职安全员擅自离岗的，视为承包人违约，发包人有权处违约金</w:t>
      </w:r>
      <w:r>
        <w:rPr>
          <w:color w:val="auto"/>
          <w:u w:val="single"/>
        </w:rPr>
        <w:t xml:space="preserve">5000 </w:t>
      </w:r>
      <w:r>
        <w:rPr>
          <w:rFonts w:hint="eastAsia" w:ascii="宋体" w:hAnsi="宋体"/>
          <w:color w:val="auto"/>
          <w:u w:val="single"/>
        </w:rPr>
        <w:t>元</w:t>
      </w:r>
      <w:r>
        <w:rPr>
          <w:color w:val="auto"/>
          <w:u w:val="single"/>
        </w:rPr>
        <w:t>/</w:t>
      </w:r>
      <w:r>
        <w:rPr>
          <w:rFonts w:hint="eastAsia" w:ascii="宋体" w:hAnsi="宋体"/>
          <w:color w:val="auto"/>
          <w:u w:val="single"/>
        </w:rPr>
        <w:t>人</w:t>
      </w:r>
      <w:r>
        <w:rPr>
          <w:color w:val="auto"/>
          <w:u w:val="single"/>
        </w:rPr>
        <w:t>•</w:t>
      </w:r>
      <w:r>
        <w:rPr>
          <w:rFonts w:hint="eastAsia" w:ascii="宋体" w:hAnsi="宋体"/>
          <w:color w:val="auto"/>
          <w:u w:val="single"/>
        </w:rPr>
        <w:t>次（人民币）；其它在场管理人员擅自离岗的，视为承包人违约，发包人有权处违约金</w:t>
      </w:r>
      <w:r>
        <w:rPr>
          <w:color w:val="auto"/>
          <w:u w:val="single"/>
        </w:rPr>
        <w:t>5000</w:t>
      </w:r>
      <w:r>
        <w:rPr>
          <w:rFonts w:hint="eastAsia" w:ascii="宋体" w:hAnsi="宋体"/>
          <w:color w:val="auto"/>
          <w:u w:val="single"/>
        </w:rPr>
        <w:t>元</w:t>
      </w:r>
      <w:r>
        <w:rPr>
          <w:color w:val="auto"/>
          <w:u w:val="single"/>
        </w:rPr>
        <w:t>/</w:t>
      </w:r>
      <w:r>
        <w:rPr>
          <w:rFonts w:hint="eastAsia" w:ascii="宋体" w:hAnsi="宋体"/>
          <w:color w:val="auto"/>
          <w:u w:val="single"/>
        </w:rPr>
        <w:t>人</w:t>
      </w:r>
      <w:r>
        <w:rPr>
          <w:color w:val="auto"/>
          <w:u w:val="single"/>
        </w:rPr>
        <w:t>•</w:t>
      </w:r>
      <w:r>
        <w:rPr>
          <w:rFonts w:hint="eastAsia" w:ascii="宋体" w:hAnsi="宋体"/>
          <w:color w:val="auto"/>
          <w:u w:val="single"/>
        </w:rPr>
        <w:t>次（人民币）</w:t>
      </w:r>
      <w:r>
        <w:rPr>
          <w:rFonts w:hint="eastAsia" w:ascii="宋体" w:hAnsi="宋体"/>
          <w:color w:val="auto"/>
        </w:rPr>
        <w:t>。</w:t>
      </w:r>
    </w:p>
    <w:p>
      <w:pPr>
        <w:pStyle w:val="275"/>
        <w:spacing w:line="400" w:lineRule="exact"/>
        <w:rPr>
          <w:rFonts w:hint="eastAsia" w:ascii="宋体"/>
          <w:color w:val="auto"/>
          <w:sz w:val="21"/>
          <w:szCs w:val="21"/>
        </w:rPr>
      </w:pPr>
      <w:r>
        <w:rPr>
          <w:rFonts w:hint="eastAsia" w:ascii="宋体" w:hAnsi="宋体"/>
          <w:color w:val="auto"/>
          <w:sz w:val="21"/>
          <w:szCs w:val="21"/>
        </w:rPr>
        <w:t>3.5 分包</w:t>
      </w:r>
    </w:p>
    <w:p>
      <w:pPr>
        <w:pStyle w:val="276"/>
        <w:spacing w:line="400" w:lineRule="exact"/>
        <w:ind w:firstLine="420"/>
        <w:rPr>
          <w:rFonts w:hint="eastAsia" w:ascii="宋体"/>
          <w:color w:val="auto"/>
        </w:rPr>
      </w:pPr>
      <w:r>
        <w:rPr>
          <w:rFonts w:hint="eastAsia" w:ascii="宋体" w:hAnsi="宋体"/>
          <w:color w:val="auto"/>
        </w:rPr>
        <w:t>3.5.1 分包的一般约定</w:t>
      </w:r>
    </w:p>
    <w:p>
      <w:pPr>
        <w:pStyle w:val="276"/>
        <w:spacing w:line="400" w:lineRule="exact"/>
        <w:ind w:firstLine="420"/>
        <w:jc w:val="left"/>
        <w:rPr>
          <w:rFonts w:hint="eastAsia" w:ascii="宋体"/>
          <w:color w:val="auto"/>
        </w:rPr>
      </w:pPr>
      <w:r>
        <w:rPr>
          <w:rFonts w:hint="eastAsia" w:ascii="宋体" w:hAnsi="宋体"/>
          <w:color w:val="auto"/>
        </w:rPr>
        <w:t>禁止分包的工程包括：</w:t>
      </w:r>
      <w:r>
        <w:rPr>
          <w:rFonts w:hint="eastAsia" w:ascii="宋体" w:hAnsi="宋体"/>
          <w:b/>
          <w:bCs/>
          <w:color w:val="auto"/>
          <w:u w:val="single"/>
        </w:rPr>
        <w:t>本项目发包范围内的全部内容禁止违法分包</w:t>
      </w:r>
      <w:r>
        <w:rPr>
          <w:rFonts w:hint="eastAsia" w:ascii="宋体" w:hAnsi="宋体"/>
          <w:color w:val="auto"/>
        </w:rPr>
        <w:t>。</w:t>
      </w:r>
    </w:p>
    <w:p>
      <w:pPr>
        <w:pStyle w:val="276"/>
        <w:spacing w:line="400" w:lineRule="exact"/>
        <w:rPr>
          <w:rFonts w:hint="eastAsia" w:ascii="宋体"/>
          <w:color w:val="auto"/>
        </w:rPr>
      </w:pPr>
      <w:r>
        <w:rPr>
          <w:rFonts w:hint="eastAsia" w:ascii="宋体" w:hAnsi="宋体"/>
          <w:color w:val="auto"/>
        </w:rPr>
        <w:t xml:space="preserve">    3.5.2分包的确定</w:t>
      </w:r>
    </w:p>
    <w:p>
      <w:pPr>
        <w:pStyle w:val="276"/>
        <w:spacing w:line="400" w:lineRule="exact"/>
        <w:ind w:firstLine="420"/>
        <w:rPr>
          <w:rFonts w:hint="eastAsia" w:ascii="宋体"/>
          <w:color w:val="auto"/>
          <w:u w:val="single"/>
        </w:rPr>
      </w:pPr>
      <w:r>
        <w:rPr>
          <w:rFonts w:hint="eastAsia" w:ascii="宋体" w:hAnsi="宋体"/>
          <w:color w:val="auto"/>
        </w:rPr>
        <w:t>允许分包的专业工程包括：</w:t>
      </w:r>
      <w:r>
        <w:rPr>
          <w:rFonts w:hint="eastAsia" w:ascii="宋体" w:hAnsi="宋体"/>
          <w:color w:val="auto"/>
          <w:u w:val="single"/>
        </w:rPr>
        <w:t>本工程不允许分包</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主体结构、关键性工作的范围：</w:t>
      </w:r>
      <w:r>
        <w:rPr>
          <w:rFonts w:hint="eastAsia" w:ascii="宋体" w:hAnsi="宋体"/>
          <w:color w:val="auto"/>
          <w:u w:val="single"/>
        </w:rPr>
        <w:t>本工程不允许分包</w:t>
      </w:r>
    </w:p>
    <w:p>
      <w:pPr>
        <w:pStyle w:val="276"/>
        <w:spacing w:before="240" w:line="400" w:lineRule="exact"/>
        <w:ind w:firstLine="420"/>
        <w:rPr>
          <w:rFonts w:hint="eastAsia" w:ascii="宋体"/>
          <w:color w:val="auto"/>
        </w:rPr>
      </w:pPr>
      <w:r>
        <w:rPr>
          <w:rFonts w:hint="eastAsia" w:ascii="宋体" w:hAnsi="宋体"/>
          <w:color w:val="auto"/>
        </w:rPr>
        <w:t>3.5.4 分包合同价款</w:t>
      </w:r>
    </w:p>
    <w:p>
      <w:pPr>
        <w:pStyle w:val="283"/>
        <w:spacing w:line="400" w:lineRule="exact"/>
        <w:ind w:firstLine="420"/>
        <w:rPr>
          <w:rFonts w:hint="eastAsia"/>
          <w:color w:val="auto"/>
        </w:rPr>
      </w:pPr>
      <w:r>
        <w:rPr>
          <w:rFonts w:hint="eastAsia" w:ascii="宋体" w:hAnsi="宋体"/>
          <w:color w:val="auto"/>
        </w:rPr>
        <w:t>关于分包合同价款支付的约定：</w:t>
      </w:r>
      <w:r>
        <w:rPr>
          <w:rFonts w:hint="eastAsia" w:ascii="宋体" w:hAnsi="宋体"/>
          <w:b/>
          <w:bCs/>
          <w:color w:val="auto"/>
          <w:u w:val="single"/>
        </w:rPr>
        <w:t>本项目无</w:t>
      </w:r>
      <w:r>
        <w:rPr>
          <w:rFonts w:hint="eastAsia" w:ascii="宋体" w:hAnsi="宋体"/>
          <w:b/>
          <w:bCs/>
          <w:color w:val="auto"/>
        </w:rPr>
        <w:t>。</w:t>
      </w:r>
    </w:p>
    <w:p>
      <w:pPr>
        <w:pStyle w:val="276"/>
        <w:spacing w:before="240" w:line="400" w:lineRule="exact"/>
        <w:ind w:firstLine="420"/>
        <w:rPr>
          <w:rFonts w:ascii="宋体"/>
          <w:color w:val="auto"/>
        </w:rPr>
      </w:pPr>
      <w:r>
        <w:rPr>
          <w:rFonts w:hint="eastAsia" w:ascii="宋体" w:hAnsi="宋体"/>
          <w:color w:val="auto"/>
        </w:rPr>
        <w:t xml:space="preserve"> </w:t>
      </w:r>
    </w:p>
    <w:p>
      <w:pPr>
        <w:pStyle w:val="275"/>
        <w:spacing w:line="400" w:lineRule="exact"/>
        <w:rPr>
          <w:rFonts w:hint="eastAsia" w:ascii="宋体"/>
          <w:color w:val="auto"/>
          <w:sz w:val="21"/>
          <w:szCs w:val="21"/>
        </w:rPr>
      </w:pPr>
      <w:r>
        <w:rPr>
          <w:rFonts w:hint="eastAsia" w:ascii="宋体" w:hAnsi="宋体"/>
          <w:color w:val="auto"/>
          <w:sz w:val="21"/>
          <w:szCs w:val="21"/>
        </w:rPr>
        <w:t>3.6 工程照管与成品、半成品保护</w:t>
      </w:r>
    </w:p>
    <w:p>
      <w:pPr>
        <w:pStyle w:val="276"/>
        <w:spacing w:before="120" w:after="120" w:line="400" w:lineRule="exact"/>
        <w:ind w:firstLine="420"/>
        <w:rPr>
          <w:rFonts w:hint="eastAsia" w:ascii="宋体"/>
          <w:color w:val="auto"/>
          <w:kern w:val="0"/>
          <w:u w:val="single"/>
        </w:rPr>
      </w:pPr>
      <w:r>
        <w:rPr>
          <w:rFonts w:hint="eastAsia" w:ascii="宋体" w:hAnsi="宋体"/>
          <w:color w:val="auto"/>
          <w:u w:val="single"/>
        </w:rPr>
        <w:t>已竣工工程未交付发包人之前，承包人按协议条款约定负责已完工工程的成品保护工作，保护器件发生损坏，承包人予以修复并承担费用</w:t>
      </w:r>
      <w:r>
        <w:rPr>
          <w:rFonts w:hint="eastAsia" w:ascii="宋体" w:hAnsi="宋体"/>
          <w:color w:val="auto"/>
          <w:kern w:val="0"/>
        </w:rPr>
        <w:t>。</w:t>
      </w:r>
    </w:p>
    <w:p>
      <w:pPr>
        <w:pStyle w:val="275"/>
        <w:spacing w:line="400" w:lineRule="exact"/>
        <w:rPr>
          <w:rFonts w:hint="eastAsia" w:ascii="宋体"/>
          <w:color w:val="auto"/>
          <w:sz w:val="21"/>
          <w:szCs w:val="21"/>
        </w:rPr>
      </w:pPr>
      <w:r>
        <w:rPr>
          <w:rFonts w:hint="eastAsia" w:ascii="宋体" w:hAnsi="宋体"/>
          <w:color w:val="auto"/>
          <w:sz w:val="21"/>
          <w:szCs w:val="21"/>
        </w:rPr>
        <w:t>3.7 履约担保</w:t>
      </w:r>
    </w:p>
    <w:p>
      <w:pPr>
        <w:pStyle w:val="244"/>
        <w:spacing w:line="360" w:lineRule="auto"/>
        <w:ind w:firstLine="367" w:firstLineChars="175"/>
        <w:jc w:val="left"/>
        <w:rPr>
          <w:rFonts w:hint="eastAsia" w:ascii="宋体" w:hAnsi="宋体"/>
          <w:color w:val="auto"/>
          <w:szCs w:val="21"/>
        </w:rPr>
      </w:pPr>
      <w:r>
        <w:rPr>
          <w:rFonts w:hint="eastAsia" w:ascii="宋体" w:hAnsi="宋体"/>
          <w:color w:val="auto"/>
        </w:rPr>
        <w:t>承包人是否提供履约担保：</w:t>
      </w:r>
      <w:r>
        <w:rPr>
          <w:rFonts w:hint="eastAsia" w:ascii="宋体" w:hAnsi="宋体"/>
          <w:color w:val="auto"/>
          <w:u w:val="single"/>
          <w:lang w:val="en-US" w:eastAsia="zh-CN"/>
        </w:rPr>
        <w:t xml:space="preserve">   </w:t>
      </w:r>
      <w:r>
        <w:rPr>
          <w:rFonts w:hint="eastAsia" w:ascii="宋体" w:hAnsi="宋体"/>
          <w:color w:val="auto"/>
        </w:rPr>
        <w:t>。</w:t>
      </w:r>
    </w:p>
    <w:p>
      <w:pPr>
        <w:pStyle w:val="244"/>
        <w:spacing w:line="360" w:lineRule="auto"/>
        <w:ind w:firstLine="367" w:firstLineChars="175"/>
        <w:jc w:val="left"/>
        <w:rPr>
          <w:rFonts w:hint="eastAsia" w:ascii="宋体" w:hAnsi="宋体"/>
          <w:color w:val="auto"/>
          <w:u w:val="single"/>
        </w:rPr>
      </w:pPr>
      <w:r>
        <w:rPr>
          <w:rFonts w:hint="eastAsia" w:ascii="宋体" w:hAnsi="宋体"/>
          <w:color w:val="auto"/>
        </w:rPr>
        <w:t>承包人提供履约担保的形式、金额及期限的：</w:t>
      </w:r>
      <w:r>
        <w:rPr>
          <w:rFonts w:hint="eastAsia" w:ascii="宋体" w:hAnsi="宋体"/>
          <w:color w:val="auto"/>
          <w:u w:val="single"/>
        </w:rPr>
        <w:t xml:space="preserve"> </w:t>
      </w:r>
      <w:r>
        <w:rPr>
          <w:rFonts w:hint="eastAsia" w:ascii="宋体" w:hAnsi="宋体"/>
          <w:color w:val="auto"/>
          <w:u w:val="single"/>
          <w:lang w:val="en-US" w:eastAsia="zh-CN"/>
        </w:rPr>
        <w:t xml:space="preserve">   </w:t>
      </w:r>
      <w:r>
        <w:rPr>
          <w:rFonts w:hint="eastAsia" w:ascii="宋体" w:hAnsi="宋体"/>
          <w:color w:val="auto"/>
          <w:u w:val="single"/>
        </w:rPr>
        <w:t xml:space="preserve"> 。</w:t>
      </w:r>
    </w:p>
    <w:p>
      <w:pPr>
        <w:pStyle w:val="244"/>
        <w:spacing w:line="360" w:lineRule="auto"/>
        <w:ind w:firstLine="367" w:firstLineChars="175"/>
        <w:jc w:val="left"/>
        <w:rPr>
          <w:rFonts w:hint="eastAsia" w:ascii="宋体" w:hAnsi="宋体"/>
          <w:color w:val="auto"/>
          <w:u w:val="single"/>
        </w:rPr>
      </w:pPr>
      <w:r>
        <w:rPr>
          <w:rFonts w:hint="eastAsia" w:ascii="宋体" w:hAnsi="宋体"/>
          <w:color w:val="auto"/>
          <w:u w:val="single"/>
        </w:rPr>
        <w:t xml:space="preserve">履约保证金的退还： </w:t>
      </w:r>
      <w:r>
        <w:rPr>
          <w:rFonts w:hint="eastAsia" w:ascii="宋体" w:hAnsi="宋体"/>
          <w:color w:val="auto"/>
          <w:u w:val="single"/>
          <w:lang w:val="en-US" w:eastAsia="zh-CN"/>
        </w:rPr>
        <w:t xml:space="preserve">  </w:t>
      </w:r>
      <w:r>
        <w:rPr>
          <w:rFonts w:hint="eastAsia" w:ascii="宋体" w:hAnsi="宋体"/>
          <w:color w:val="auto"/>
          <w:u w:val="single"/>
        </w:rPr>
        <w:t xml:space="preserve"> 。</w:t>
      </w:r>
    </w:p>
    <w:p>
      <w:pPr>
        <w:pStyle w:val="275"/>
        <w:spacing w:line="400" w:lineRule="exact"/>
        <w:rPr>
          <w:rFonts w:hint="eastAsia" w:ascii="宋体"/>
          <w:color w:val="auto"/>
          <w:sz w:val="21"/>
          <w:szCs w:val="21"/>
        </w:rPr>
      </w:pPr>
      <w:r>
        <w:rPr>
          <w:rFonts w:hint="eastAsia" w:ascii="宋体" w:hAnsi="宋体"/>
          <w:color w:val="auto"/>
          <w:sz w:val="21"/>
          <w:szCs w:val="21"/>
        </w:rPr>
        <w:t>4. 监理人</w:t>
      </w:r>
    </w:p>
    <w:p>
      <w:pPr>
        <w:pStyle w:val="275"/>
        <w:spacing w:line="400" w:lineRule="exact"/>
        <w:rPr>
          <w:rFonts w:hint="eastAsia" w:ascii="宋体"/>
          <w:color w:val="auto"/>
          <w:sz w:val="21"/>
          <w:szCs w:val="21"/>
        </w:rPr>
      </w:pPr>
      <w:r>
        <w:rPr>
          <w:rFonts w:hint="eastAsia" w:ascii="宋体" w:hAnsi="宋体"/>
          <w:color w:val="auto"/>
          <w:sz w:val="21"/>
          <w:szCs w:val="21"/>
        </w:rPr>
        <w:t>4.1监理人的一般规定</w:t>
      </w:r>
    </w:p>
    <w:p>
      <w:pPr>
        <w:pStyle w:val="276"/>
        <w:spacing w:line="400" w:lineRule="exact"/>
        <w:ind w:firstLine="420"/>
        <w:jc w:val="left"/>
        <w:rPr>
          <w:rFonts w:hint="eastAsia" w:ascii="宋体"/>
          <w:color w:val="auto"/>
        </w:rPr>
      </w:pPr>
      <w:r>
        <w:rPr>
          <w:rFonts w:hint="eastAsia" w:ascii="宋体" w:hAnsi="宋体"/>
          <w:color w:val="auto"/>
        </w:rPr>
        <w:t>关于监理人的监理内容：</w:t>
      </w:r>
      <w:r>
        <w:rPr>
          <w:rFonts w:hint="eastAsia" w:ascii="宋体" w:hAnsi="宋体"/>
          <w:color w:val="auto"/>
          <w:u w:val="single"/>
        </w:rPr>
        <w:t xml:space="preserve"> 按照监理合同执行 </w:t>
      </w:r>
      <w:r>
        <w:rPr>
          <w:rFonts w:hint="eastAsia" w:ascii="宋体" w:hAnsi="宋体"/>
          <w:color w:val="auto"/>
        </w:rPr>
        <w:t>。</w:t>
      </w:r>
    </w:p>
    <w:p>
      <w:pPr>
        <w:pStyle w:val="276"/>
        <w:spacing w:line="400" w:lineRule="exact"/>
        <w:ind w:firstLine="420"/>
        <w:jc w:val="left"/>
        <w:rPr>
          <w:rFonts w:hint="eastAsia" w:ascii="宋体" w:hAnsi="宋体"/>
          <w:color w:val="auto"/>
        </w:rPr>
      </w:pPr>
      <w:r>
        <w:rPr>
          <w:rFonts w:hint="eastAsia" w:ascii="宋体" w:hAnsi="宋体"/>
          <w:color w:val="auto"/>
        </w:rPr>
        <w:t>关于监理人的监理权限：</w:t>
      </w:r>
      <w:r>
        <w:rPr>
          <w:rFonts w:hint="eastAsia" w:ascii="宋体" w:hAnsi="宋体"/>
          <w:color w:val="auto"/>
          <w:u w:val="single"/>
        </w:rPr>
        <w:t xml:space="preserve">  按照监理合同执行     </w:t>
      </w:r>
      <w:r>
        <w:rPr>
          <w:rFonts w:hint="eastAsia" w:ascii="宋体" w:hAnsi="宋体"/>
          <w:color w:val="auto"/>
        </w:rPr>
        <w:t xml:space="preserve">。 </w:t>
      </w:r>
    </w:p>
    <w:p>
      <w:pPr>
        <w:pStyle w:val="276"/>
        <w:spacing w:line="400" w:lineRule="exact"/>
        <w:ind w:firstLine="420"/>
        <w:rPr>
          <w:rFonts w:hint="eastAsia" w:ascii="宋体"/>
          <w:color w:val="auto"/>
          <w:u w:val="single"/>
        </w:rPr>
      </w:pPr>
      <w:r>
        <w:rPr>
          <w:rFonts w:hint="eastAsia" w:ascii="宋体" w:hAnsi="宋体"/>
          <w:color w:val="auto"/>
        </w:rPr>
        <w:t>关于监理人在施工现场的办公场所、生活场所的提供和费用承担的约定：</w:t>
      </w:r>
      <w:r>
        <w:rPr>
          <w:rFonts w:hint="eastAsia" w:ascii="宋体" w:hAnsi="宋体"/>
          <w:color w:val="auto"/>
          <w:u w:val="single"/>
        </w:rPr>
        <w:t xml:space="preserve"> 发包方免费提供两间办公室给监理人使用 </w:t>
      </w:r>
      <w:r>
        <w:rPr>
          <w:rFonts w:hint="eastAsia" w:ascii="宋体" w:hAnsi="宋体"/>
          <w:color w:val="auto"/>
        </w:rPr>
        <w:t>。</w:t>
      </w:r>
    </w:p>
    <w:p>
      <w:pPr>
        <w:pStyle w:val="275"/>
        <w:spacing w:line="400" w:lineRule="exact"/>
        <w:rPr>
          <w:rFonts w:hint="eastAsia" w:ascii="宋体"/>
          <w:color w:val="auto"/>
          <w:sz w:val="21"/>
          <w:szCs w:val="21"/>
        </w:rPr>
      </w:pPr>
      <w:r>
        <w:rPr>
          <w:rFonts w:hint="eastAsia" w:ascii="宋体" w:hAnsi="宋体"/>
          <w:color w:val="auto"/>
          <w:sz w:val="21"/>
          <w:szCs w:val="21"/>
        </w:rPr>
        <w:t>4.2 监理人员</w:t>
      </w:r>
    </w:p>
    <w:p>
      <w:pPr>
        <w:pStyle w:val="276"/>
        <w:spacing w:line="400" w:lineRule="exact"/>
        <w:ind w:firstLine="420"/>
        <w:rPr>
          <w:rFonts w:hint="eastAsia" w:ascii="宋体"/>
          <w:color w:val="auto"/>
        </w:rPr>
      </w:pPr>
      <w:r>
        <w:rPr>
          <w:rFonts w:hint="eastAsia" w:ascii="宋体" w:hAnsi="宋体"/>
          <w:color w:val="auto"/>
        </w:rPr>
        <w:t>总监理工程师：</w:t>
      </w:r>
    </w:p>
    <w:p>
      <w:pPr>
        <w:pStyle w:val="276"/>
        <w:spacing w:line="400" w:lineRule="exact"/>
        <w:ind w:firstLine="420"/>
        <w:rPr>
          <w:rFonts w:hint="eastAsia" w:ascii="宋体"/>
          <w:color w:val="auto"/>
        </w:rPr>
      </w:pPr>
      <w:r>
        <w:rPr>
          <w:rFonts w:hint="eastAsia" w:ascii="宋体" w:hAnsi="宋体"/>
          <w:color w:val="auto"/>
        </w:rPr>
        <w:t>姓    名：</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职    务：</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监理工程师执业资格证书号：</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联系电话：</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电子信箱：</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通信地址：</w:t>
      </w:r>
      <w:r>
        <w:rPr>
          <w:rFonts w:hint="eastAsia" w:ascii="MingLiU_HKSCS" w:hAnsi="MingLiU_HKSCS" w:cs="MingLiU_HKSCS"/>
          <w:color w:val="auto"/>
          <w:u w:val="single"/>
        </w:rPr>
        <w:t xml:space="preserve">                               </w:t>
      </w:r>
      <w:r>
        <w:rPr>
          <w:rFonts w:hint="eastAsia" w:ascii="宋体" w:hAnsi="宋体"/>
          <w:color w:val="auto"/>
        </w:rPr>
        <w:t>；</w:t>
      </w:r>
    </w:p>
    <w:p>
      <w:pPr>
        <w:pStyle w:val="276"/>
        <w:spacing w:line="400" w:lineRule="exact"/>
        <w:ind w:firstLine="420"/>
        <w:rPr>
          <w:rFonts w:hint="eastAsia" w:ascii="宋体"/>
          <w:color w:val="auto"/>
        </w:rPr>
      </w:pPr>
      <w:r>
        <w:rPr>
          <w:rFonts w:hint="eastAsia" w:ascii="宋体" w:hAnsi="宋体"/>
          <w:color w:val="auto"/>
        </w:rPr>
        <w:t>关于监理人的其他约定：</w:t>
      </w:r>
      <w:r>
        <w:rPr>
          <w:rFonts w:hint="eastAsia" w:ascii="宋体" w:hAnsi="宋体"/>
          <w:color w:val="auto"/>
          <w:u w:val="single"/>
        </w:rPr>
        <w:t>按《监理合同》中约定执行</w:t>
      </w:r>
      <w:r>
        <w:rPr>
          <w:rFonts w:hint="eastAsia" w:ascii="宋体" w:hAnsi="宋体"/>
          <w:color w:val="auto"/>
        </w:rPr>
        <w:t>。</w:t>
      </w:r>
    </w:p>
    <w:p>
      <w:pPr>
        <w:pStyle w:val="275"/>
        <w:spacing w:line="400" w:lineRule="exact"/>
        <w:rPr>
          <w:rFonts w:hint="eastAsia" w:ascii="宋体"/>
          <w:color w:val="auto"/>
          <w:sz w:val="21"/>
          <w:szCs w:val="21"/>
        </w:rPr>
      </w:pPr>
      <w:r>
        <w:rPr>
          <w:rFonts w:hint="eastAsia" w:ascii="宋体" w:hAnsi="宋体"/>
          <w:color w:val="auto"/>
          <w:sz w:val="21"/>
          <w:szCs w:val="21"/>
        </w:rPr>
        <w:t>4.4 商定或确定</w:t>
      </w:r>
    </w:p>
    <w:p>
      <w:pPr>
        <w:pStyle w:val="276"/>
        <w:spacing w:line="400" w:lineRule="exact"/>
        <w:ind w:firstLine="420"/>
        <w:rPr>
          <w:rFonts w:hint="eastAsia" w:ascii="宋体"/>
          <w:color w:val="auto"/>
        </w:rPr>
      </w:pPr>
      <w:r>
        <w:rPr>
          <w:rFonts w:hint="eastAsia" w:ascii="宋体" w:hAnsi="宋体"/>
          <w:color w:val="auto"/>
        </w:rPr>
        <w:t>在发包人和承包人不能通过协商达成一致意见时，发包人授权监理人对以下事项进行确定：</w:t>
      </w:r>
    </w:p>
    <w:p>
      <w:pPr>
        <w:pStyle w:val="276"/>
        <w:spacing w:line="400" w:lineRule="exact"/>
        <w:ind w:firstLine="420"/>
        <w:rPr>
          <w:rFonts w:hint="eastAsia" w:ascii="宋体"/>
          <w:color w:val="auto"/>
          <w:u w:val="single"/>
        </w:rPr>
      </w:pPr>
      <w:r>
        <w:rPr>
          <w:rFonts w:hint="eastAsia" w:ascii="宋体" w:hAnsi="宋体"/>
          <w:color w:val="auto"/>
        </w:rPr>
        <w:t>（1）</w:t>
      </w:r>
      <w:r>
        <w:rPr>
          <w:rFonts w:hint="eastAsia" w:ascii="宋体" w:hAnsi="宋体"/>
          <w:color w:val="auto"/>
          <w:u w:val="single"/>
        </w:rPr>
        <w:t>仅授权监理人就该争议事宜前往建设行政主管部门了解解决办法或确认解决途径。</w:t>
      </w:r>
    </w:p>
    <w:p>
      <w:pPr>
        <w:pStyle w:val="276"/>
        <w:spacing w:line="400" w:lineRule="exact"/>
        <w:ind w:firstLine="420"/>
        <w:rPr>
          <w:rFonts w:hint="eastAsia" w:ascii="宋体"/>
          <w:color w:val="auto"/>
          <w:u w:val="single"/>
        </w:rPr>
      </w:pPr>
      <w:r>
        <w:rPr>
          <w:rFonts w:hint="eastAsia" w:ascii="宋体" w:hAnsi="宋体"/>
          <w:color w:val="auto"/>
        </w:rPr>
        <w:t>（2）</w:t>
      </w:r>
      <w:r>
        <w:rPr>
          <w:rFonts w:hint="eastAsia" w:ascii="宋体" w:hAnsi="宋体"/>
          <w:color w:val="auto"/>
          <w:u w:val="single"/>
        </w:rPr>
        <w:t>无。</w:t>
      </w:r>
    </w:p>
    <w:p>
      <w:pPr>
        <w:pStyle w:val="276"/>
        <w:spacing w:line="400" w:lineRule="exact"/>
        <w:ind w:firstLine="420"/>
        <w:rPr>
          <w:rFonts w:hint="eastAsia" w:ascii="宋体"/>
          <w:color w:val="auto"/>
          <w:u w:val="single"/>
        </w:rPr>
      </w:pPr>
      <w:r>
        <w:rPr>
          <w:rFonts w:hint="eastAsia" w:ascii="宋体" w:hAnsi="宋体"/>
          <w:color w:val="auto"/>
        </w:rPr>
        <w:t>（3）</w:t>
      </w:r>
      <w:r>
        <w:rPr>
          <w:rFonts w:hint="eastAsia" w:ascii="宋体" w:hAnsi="宋体"/>
          <w:color w:val="auto"/>
          <w:u w:val="single"/>
        </w:rPr>
        <w:t>无。</w:t>
      </w:r>
    </w:p>
    <w:p>
      <w:pPr>
        <w:pStyle w:val="275"/>
        <w:spacing w:line="400" w:lineRule="exact"/>
        <w:rPr>
          <w:rFonts w:hint="eastAsia" w:ascii="宋体"/>
          <w:color w:val="auto"/>
          <w:sz w:val="21"/>
          <w:szCs w:val="21"/>
        </w:rPr>
      </w:pPr>
      <w:r>
        <w:rPr>
          <w:rFonts w:hint="eastAsia" w:ascii="宋体" w:hAnsi="宋体"/>
          <w:color w:val="auto"/>
          <w:sz w:val="21"/>
          <w:szCs w:val="21"/>
        </w:rPr>
        <w:t>5. 工程质量</w:t>
      </w:r>
    </w:p>
    <w:p>
      <w:pPr>
        <w:pStyle w:val="244"/>
        <w:spacing w:line="360" w:lineRule="auto"/>
        <w:ind w:firstLine="367" w:firstLineChars="175"/>
        <w:jc w:val="left"/>
        <w:rPr>
          <w:rFonts w:hint="eastAsia" w:ascii="宋体" w:hAnsi="宋体"/>
          <w:color w:val="auto"/>
          <w:szCs w:val="21"/>
        </w:rPr>
      </w:pPr>
      <w:r>
        <w:rPr>
          <w:rFonts w:hint="eastAsia" w:ascii="宋体" w:hAnsi="宋体"/>
          <w:color w:val="auto"/>
        </w:rPr>
        <w:t>5.</w:t>
      </w:r>
      <w:r>
        <w:rPr>
          <w:rFonts w:hint="eastAsia" w:ascii="宋体" w:hAnsi="宋体" w:cs="Calibri"/>
          <w:color w:val="auto"/>
        </w:rPr>
        <w:t>2</w:t>
      </w:r>
      <w:r>
        <w:rPr>
          <w:rFonts w:hint="eastAsia" w:ascii="宋体" w:hAnsi="宋体"/>
          <w:color w:val="auto"/>
        </w:rPr>
        <w:t>承包人的质量管理</w:t>
      </w:r>
      <w:r>
        <w:rPr>
          <w:rFonts w:hint="eastAsia" w:ascii="宋体" w:hAnsi="宋体"/>
          <w:color w:val="auto"/>
          <w:lang w:eastAsia="zh-CN"/>
        </w:rPr>
        <w:t>：</w:t>
      </w:r>
      <w:r>
        <w:rPr>
          <w:rFonts w:hint="eastAsia" w:ascii="宋体" w:hAnsi="宋体"/>
          <w:color w:val="auto"/>
          <w:u w:val="single"/>
        </w:rPr>
        <w:t>按通用条款执行。</w:t>
      </w:r>
    </w:p>
    <w:p>
      <w:pPr>
        <w:pStyle w:val="244"/>
        <w:spacing w:line="360" w:lineRule="auto"/>
        <w:ind w:firstLine="367" w:firstLineChars="175"/>
        <w:jc w:val="left"/>
        <w:rPr>
          <w:rFonts w:hint="eastAsia" w:ascii="宋体" w:hAnsi="宋体"/>
          <w:color w:val="auto"/>
        </w:rPr>
      </w:pPr>
      <w:r>
        <w:rPr>
          <w:rFonts w:hint="eastAsia" w:ascii="宋体" w:hAnsi="宋体"/>
          <w:color w:val="auto"/>
        </w:rPr>
        <w:t>5.</w:t>
      </w:r>
      <w:r>
        <w:rPr>
          <w:rFonts w:hint="eastAsia" w:ascii="宋体" w:hAnsi="宋体" w:cs="Calibri"/>
          <w:color w:val="auto"/>
        </w:rPr>
        <w:t>2</w:t>
      </w:r>
      <w:r>
        <w:rPr>
          <w:rFonts w:hint="eastAsia" w:ascii="宋体" w:hAnsi="宋体"/>
          <w:color w:val="auto"/>
        </w:rPr>
        <w:t>.1承包人向监理人提交工程质量保证措施文件的期限：</w:t>
      </w:r>
      <w:r>
        <w:rPr>
          <w:rFonts w:hint="eastAsia" w:ascii="宋体" w:hAnsi="宋体"/>
          <w:color w:val="auto"/>
          <w:u w:val="single"/>
        </w:rPr>
        <w:t>开工前7天。</w:t>
      </w:r>
    </w:p>
    <w:p>
      <w:pPr>
        <w:pStyle w:val="244"/>
        <w:spacing w:line="360" w:lineRule="auto"/>
        <w:ind w:firstLine="367" w:firstLineChars="175"/>
        <w:jc w:val="left"/>
        <w:rPr>
          <w:rFonts w:hint="eastAsia" w:ascii="宋体" w:hAnsi="宋体"/>
          <w:color w:val="auto"/>
        </w:rPr>
      </w:pPr>
      <w:r>
        <w:rPr>
          <w:rFonts w:hint="eastAsia" w:ascii="宋体" w:hAnsi="宋体"/>
          <w:color w:val="auto"/>
        </w:rPr>
        <w:t>监理人审批工程质量保证措施文件的期限：</w:t>
      </w:r>
      <w:r>
        <w:rPr>
          <w:rFonts w:hint="eastAsia" w:ascii="宋体" w:hAnsi="宋体"/>
          <w:color w:val="auto"/>
          <w:u w:val="single"/>
        </w:rPr>
        <w:t>收到工程质量保证措施文件后7天内。</w:t>
      </w:r>
    </w:p>
    <w:p>
      <w:pPr>
        <w:pStyle w:val="244"/>
        <w:spacing w:line="360" w:lineRule="auto"/>
        <w:ind w:firstLine="367" w:firstLineChars="175"/>
        <w:jc w:val="left"/>
        <w:rPr>
          <w:rFonts w:hint="eastAsia" w:ascii="宋体" w:hAnsi="宋体"/>
          <w:color w:val="auto"/>
        </w:rPr>
      </w:pPr>
      <w:r>
        <w:rPr>
          <w:rFonts w:hint="eastAsia" w:ascii="宋体" w:hAnsi="宋体"/>
          <w:color w:val="auto"/>
        </w:rPr>
        <w:t>5.</w:t>
      </w:r>
      <w:r>
        <w:rPr>
          <w:rFonts w:hint="eastAsia" w:ascii="宋体" w:hAnsi="宋体" w:cs="Calibri"/>
          <w:color w:val="auto"/>
        </w:rPr>
        <w:t>2.</w:t>
      </w:r>
      <w:r>
        <w:rPr>
          <w:rFonts w:hint="eastAsia" w:ascii="宋体" w:hAnsi="宋体"/>
          <w:color w:val="auto"/>
        </w:rPr>
        <w:t>2承包人的质量检查</w:t>
      </w:r>
    </w:p>
    <w:p>
      <w:pPr>
        <w:pStyle w:val="244"/>
        <w:spacing w:line="360" w:lineRule="auto"/>
        <w:ind w:firstLine="367" w:firstLineChars="175"/>
        <w:jc w:val="left"/>
        <w:rPr>
          <w:rFonts w:hint="eastAsia" w:ascii="宋体" w:hAnsi="宋体"/>
          <w:color w:val="auto"/>
        </w:rPr>
      </w:pPr>
      <w:r>
        <w:rPr>
          <w:rFonts w:hint="eastAsia" w:ascii="宋体" w:hAnsi="宋体"/>
          <w:color w:val="auto"/>
        </w:rPr>
        <w:t>承包人向监理人报送工程质量报表的期限：</w:t>
      </w:r>
      <w:r>
        <w:rPr>
          <w:rFonts w:hint="eastAsia" w:ascii="宋体" w:hAnsi="宋体"/>
          <w:color w:val="auto"/>
          <w:u w:val="single"/>
        </w:rPr>
        <w:t>与工程进度款申请报告同时上报</w:t>
      </w:r>
      <w:r>
        <w:rPr>
          <w:rFonts w:hint="eastAsia" w:ascii="宋体" w:hAnsi="宋体"/>
          <w:color w:val="auto"/>
        </w:rPr>
        <w:t>。</w:t>
      </w:r>
    </w:p>
    <w:p>
      <w:pPr>
        <w:pStyle w:val="244"/>
        <w:spacing w:line="360" w:lineRule="auto"/>
        <w:ind w:firstLine="367" w:firstLineChars="175"/>
        <w:jc w:val="left"/>
        <w:rPr>
          <w:rFonts w:hint="eastAsia" w:ascii="宋体" w:hAnsi="宋体"/>
          <w:color w:val="auto"/>
        </w:rPr>
      </w:pPr>
      <w:r>
        <w:rPr>
          <w:rFonts w:hint="eastAsia" w:ascii="宋体" w:hAnsi="宋体"/>
          <w:color w:val="auto"/>
        </w:rPr>
        <w:t>承包人向监理人报送工程质量报表的要求：</w:t>
      </w:r>
      <w:r>
        <w:rPr>
          <w:rFonts w:hint="eastAsia" w:ascii="宋体" w:hAnsi="宋体"/>
          <w:color w:val="auto"/>
          <w:u w:val="single"/>
        </w:rPr>
        <w:t>按国家规定范本。</w:t>
      </w:r>
    </w:p>
    <w:p>
      <w:pPr>
        <w:pStyle w:val="244"/>
        <w:spacing w:line="360" w:lineRule="auto"/>
        <w:ind w:firstLine="367" w:firstLineChars="175"/>
        <w:jc w:val="left"/>
        <w:rPr>
          <w:rFonts w:hint="eastAsia" w:ascii="宋体" w:hAnsi="宋体"/>
          <w:color w:val="auto"/>
        </w:rPr>
      </w:pPr>
      <w:r>
        <w:rPr>
          <w:rFonts w:hint="eastAsia" w:ascii="宋体" w:hAnsi="宋体"/>
          <w:color w:val="auto"/>
        </w:rPr>
        <w:t>监理人审查工程质量报表的期限：</w:t>
      </w:r>
      <w:r>
        <w:rPr>
          <w:rFonts w:hint="eastAsia" w:ascii="宋体" w:hAnsi="宋体"/>
          <w:color w:val="auto"/>
          <w:u w:val="single"/>
        </w:rPr>
        <w:t>收到工程质量报表后</w:t>
      </w:r>
      <w:r>
        <w:rPr>
          <w:rFonts w:hint="eastAsia" w:ascii="宋体" w:hAnsi="宋体" w:cs="Calibri"/>
          <w:color w:val="auto"/>
          <w:u w:val="single"/>
        </w:rPr>
        <w:t>7</w:t>
      </w:r>
      <w:r>
        <w:rPr>
          <w:rFonts w:hint="eastAsia" w:ascii="宋体" w:hAnsi="宋体"/>
          <w:color w:val="auto"/>
          <w:u w:val="single"/>
        </w:rPr>
        <w:t>天内。</w:t>
      </w:r>
    </w:p>
    <w:p>
      <w:pPr>
        <w:pStyle w:val="244"/>
        <w:spacing w:line="360" w:lineRule="auto"/>
        <w:ind w:firstLine="367" w:firstLineChars="175"/>
        <w:jc w:val="left"/>
        <w:rPr>
          <w:rFonts w:hint="eastAsia" w:ascii="宋体" w:hAnsi="宋体"/>
          <w:color w:val="auto"/>
        </w:rPr>
      </w:pPr>
      <w:r>
        <w:rPr>
          <w:rFonts w:hint="eastAsia" w:ascii="宋体" w:hAnsi="宋体"/>
          <w:color w:val="auto"/>
        </w:rPr>
        <w:t>5.</w:t>
      </w:r>
      <w:r>
        <w:rPr>
          <w:rFonts w:hint="eastAsia" w:ascii="宋体" w:hAnsi="宋体" w:cs="Calibri"/>
          <w:color w:val="auto"/>
        </w:rPr>
        <w:t>2.</w:t>
      </w:r>
      <w:r>
        <w:rPr>
          <w:rFonts w:hint="eastAsia" w:ascii="宋体" w:hAnsi="宋体"/>
          <w:color w:val="auto"/>
        </w:rPr>
        <w:t>3监理人的质量检查</w:t>
      </w:r>
    </w:p>
    <w:p>
      <w:pPr>
        <w:pStyle w:val="244"/>
        <w:spacing w:line="360" w:lineRule="auto"/>
        <w:ind w:firstLine="367" w:firstLineChars="175"/>
        <w:jc w:val="left"/>
        <w:rPr>
          <w:rFonts w:hint="eastAsia" w:ascii="宋体" w:hAnsi="宋体"/>
          <w:color w:val="auto"/>
        </w:rPr>
      </w:pPr>
      <w:r>
        <w:rPr>
          <w:rFonts w:hint="eastAsia" w:ascii="宋体" w:hAnsi="宋体"/>
          <w:color w:val="auto"/>
        </w:rPr>
        <w:t>承包人应当为监理人的检查和检验提供方便，监理人可以进行察看和查阅施工原始记录的其他资料包括：</w:t>
      </w:r>
      <w:r>
        <w:rPr>
          <w:rFonts w:hint="eastAsia" w:ascii="宋体" w:hAnsi="宋体"/>
          <w:color w:val="auto"/>
          <w:u w:val="single"/>
        </w:rPr>
        <w:t>施工日志、材料进场记录、拟投入本项目的管理人员名单等与工程质量有关的资料。</w:t>
      </w:r>
    </w:p>
    <w:p>
      <w:pPr>
        <w:pStyle w:val="244"/>
        <w:spacing w:line="360" w:lineRule="auto"/>
        <w:ind w:firstLine="367" w:firstLineChars="175"/>
        <w:jc w:val="left"/>
        <w:rPr>
          <w:rFonts w:hint="eastAsia" w:ascii="宋体" w:hAnsi="宋体"/>
          <w:color w:val="auto"/>
        </w:rPr>
      </w:pPr>
      <w:r>
        <w:rPr>
          <w:rFonts w:hint="eastAsia" w:ascii="宋体" w:hAnsi="宋体"/>
          <w:color w:val="auto"/>
        </w:rPr>
        <w:t>5.</w:t>
      </w:r>
      <w:r>
        <w:rPr>
          <w:rFonts w:hint="eastAsia" w:ascii="宋体" w:hAnsi="宋体" w:cs="Calibri"/>
          <w:color w:val="auto"/>
        </w:rPr>
        <w:t>3</w:t>
      </w:r>
      <w:r>
        <w:rPr>
          <w:rFonts w:hint="eastAsia" w:ascii="宋体" w:hAnsi="宋体"/>
          <w:color w:val="auto"/>
        </w:rPr>
        <w:t>隐蔽工程检查</w:t>
      </w:r>
    </w:p>
    <w:p>
      <w:pPr>
        <w:pStyle w:val="244"/>
        <w:spacing w:line="360" w:lineRule="auto"/>
        <w:ind w:firstLine="367" w:firstLineChars="175"/>
        <w:jc w:val="left"/>
        <w:rPr>
          <w:rFonts w:hint="eastAsia" w:ascii="宋体" w:hAnsi="宋体"/>
          <w:color w:val="auto"/>
        </w:rPr>
      </w:pPr>
      <w:r>
        <w:rPr>
          <w:rFonts w:hint="eastAsia" w:ascii="宋体" w:hAnsi="宋体" w:cs="Calibri"/>
          <w:color w:val="auto"/>
        </w:rPr>
        <w:t>5.3.2</w:t>
      </w:r>
      <w:r>
        <w:rPr>
          <w:rFonts w:hint="eastAsia" w:ascii="宋体" w:hAnsi="宋体"/>
          <w:color w:val="auto"/>
        </w:rPr>
        <w:t>承包人提前通知监理人隐蔽工程检查的期限的约定：工程隐蔽或中间验收前12小时以书面形式通知发包人和监理工程师验收的内容、时间、地点，承包人准备验收记录单（最好是印制的表格）由双方签证。验收合格，承包人可进行隐蔽和继续施工；验收不合格，双方</w:t>
      </w:r>
      <w:r>
        <w:rPr>
          <w:rFonts w:hint="eastAsia" w:ascii="宋体" w:hAnsi="宋体"/>
          <w:color w:val="auto"/>
          <w:lang w:eastAsia="zh-CN"/>
        </w:rPr>
        <w:t>商定</w:t>
      </w:r>
      <w:r>
        <w:rPr>
          <w:rFonts w:hint="eastAsia" w:ascii="宋体" w:hAnsi="宋体"/>
          <w:color w:val="auto"/>
        </w:rPr>
        <w:t>时限内修改后按上述循序重新验收。</w:t>
      </w:r>
    </w:p>
    <w:p>
      <w:pPr>
        <w:pStyle w:val="244"/>
        <w:spacing w:line="360" w:lineRule="auto"/>
        <w:ind w:firstLine="367" w:firstLineChars="175"/>
        <w:jc w:val="left"/>
        <w:rPr>
          <w:rFonts w:hint="eastAsia" w:ascii="宋体" w:hAnsi="宋体"/>
          <w:color w:val="auto"/>
        </w:rPr>
      </w:pPr>
      <w:r>
        <w:rPr>
          <w:rFonts w:hint="eastAsia" w:ascii="宋体" w:hAnsi="宋体"/>
          <w:color w:val="auto"/>
        </w:rPr>
        <w:t>监理人不能按时进行检查时，应提前</w:t>
      </w:r>
      <w:r>
        <w:rPr>
          <w:rFonts w:hint="eastAsia" w:ascii="宋体" w:hAnsi="宋体"/>
          <w:color w:val="auto"/>
          <w:u w:val="single"/>
        </w:rPr>
        <w:t>2小时</w:t>
      </w:r>
      <w:r>
        <w:rPr>
          <w:rFonts w:hint="eastAsia" w:ascii="宋体" w:hAnsi="宋体"/>
          <w:color w:val="auto"/>
        </w:rPr>
        <w:t>提交书面延期要求。</w:t>
      </w:r>
    </w:p>
    <w:p>
      <w:pPr>
        <w:pStyle w:val="244"/>
        <w:spacing w:line="360" w:lineRule="auto"/>
        <w:ind w:firstLine="367" w:firstLineChars="175"/>
        <w:jc w:val="left"/>
        <w:rPr>
          <w:rFonts w:hint="eastAsia" w:ascii="宋体" w:hAnsi="宋体"/>
          <w:color w:val="auto"/>
        </w:rPr>
      </w:pPr>
      <w:r>
        <w:rPr>
          <w:rFonts w:hint="eastAsia" w:ascii="宋体" w:hAnsi="宋体"/>
          <w:color w:val="auto"/>
        </w:rPr>
        <w:t>关于延期最长不得超过：</w:t>
      </w:r>
      <w:r>
        <w:rPr>
          <w:rFonts w:hint="eastAsia" w:ascii="宋体" w:hAnsi="宋体"/>
          <w:color w:val="auto"/>
          <w:u w:val="single"/>
        </w:rPr>
        <w:t>24小时</w:t>
      </w:r>
      <w:r>
        <w:rPr>
          <w:rFonts w:hint="eastAsia" w:ascii="宋体" w:hAnsi="宋体"/>
          <w:color w:val="auto"/>
        </w:rPr>
        <w:t>。</w:t>
      </w:r>
    </w:p>
    <w:p>
      <w:pPr>
        <w:pStyle w:val="244"/>
        <w:spacing w:line="360" w:lineRule="auto"/>
        <w:ind w:firstLine="367" w:firstLineChars="175"/>
        <w:jc w:val="left"/>
        <w:rPr>
          <w:rFonts w:hint="eastAsia" w:ascii="宋体" w:hAnsi="宋体"/>
          <w:color w:val="auto"/>
          <w:u w:val="single"/>
        </w:rPr>
      </w:pPr>
      <w:r>
        <w:rPr>
          <w:rFonts w:hint="eastAsia" w:ascii="宋体" w:hAnsi="宋体"/>
          <w:color w:val="auto"/>
        </w:rPr>
        <w:t>5.4不合格工程的处理</w:t>
      </w:r>
      <w:r>
        <w:rPr>
          <w:rFonts w:hint="eastAsia" w:ascii="宋体" w:hAnsi="宋体"/>
          <w:color w:val="auto"/>
          <w:lang w:eastAsia="zh-CN"/>
        </w:rPr>
        <w:t>：</w:t>
      </w:r>
      <w:r>
        <w:rPr>
          <w:rFonts w:hint="eastAsia" w:ascii="宋体" w:hAnsi="宋体"/>
          <w:color w:val="auto"/>
          <w:u w:val="single"/>
        </w:rPr>
        <w:t>按通用条款执行。</w:t>
      </w:r>
    </w:p>
    <w:p>
      <w:pPr>
        <w:pStyle w:val="276"/>
        <w:spacing w:line="400" w:lineRule="exact"/>
        <w:ind w:firstLine="420"/>
        <w:jc w:val="left"/>
        <w:rPr>
          <w:rFonts w:hint="eastAsia" w:ascii="宋体"/>
          <w:color w:val="auto"/>
        </w:rPr>
      </w:pPr>
      <w:r>
        <w:rPr>
          <w:rFonts w:hint="eastAsia" w:ascii="宋体" w:hAnsi="宋体"/>
          <w:color w:val="auto"/>
          <w:u w:val="single"/>
        </w:rPr>
        <w:t>5.5质量争议检测</w:t>
      </w:r>
      <w:r>
        <w:rPr>
          <w:rFonts w:hint="eastAsia" w:ascii="宋体" w:hAnsi="宋体"/>
          <w:color w:val="auto"/>
          <w:u w:val="single"/>
          <w:lang w:eastAsia="zh-CN"/>
        </w:rPr>
        <w:t>：</w:t>
      </w:r>
      <w:r>
        <w:rPr>
          <w:rFonts w:hint="eastAsia" w:ascii="宋体" w:hAnsi="宋体"/>
          <w:color w:val="auto"/>
          <w:u w:val="single"/>
        </w:rPr>
        <w:t>按通用条款执行。</w:t>
      </w:r>
    </w:p>
    <w:p>
      <w:pPr>
        <w:pStyle w:val="275"/>
        <w:spacing w:line="400" w:lineRule="exact"/>
        <w:rPr>
          <w:rFonts w:hint="eastAsia" w:ascii="宋体"/>
          <w:color w:val="auto"/>
          <w:sz w:val="21"/>
          <w:szCs w:val="21"/>
        </w:rPr>
      </w:pPr>
      <w:r>
        <w:rPr>
          <w:rFonts w:hint="eastAsia" w:ascii="宋体" w:hAnsi="宋体"/>
          <w:color w:val="auto"/>
          <w:sz w:val="21"/>
          <w:szCs w:val="21"/>
        </w:rPr>
        <w:t>6. 安全文明施工与环境保护</w:t>
      </w:r>
    </w:p>
    <w:p>
      <w:pPr>
        <w:pStyle w:val="275"/>
        <w:spacing w:line="400" w:lineRule="exact"/>
        <w:rPr>
          <w:rFonts w:hint="eastAsia" w:ascii="宋体"/>
          <w:color w:val="auto"/>
          <w:sz w:val="21"/>
          <w:szCs w:val="21"/>
        </w:rPr>
      </w:pPr>
      <w:r>
        <w:rPr>
          <w:rFonts w:hint="eastAsia" w:ascii="宋体" w:hAnsi="宋体"/>
          <w:color w:val="auto"/>
          <w:sz w:val="21"/>
          <w:szCs w:val="21"/>
        </w:rPr>
        <w:t>6.1安全文明施工</w:t>
      </w:r>
    </w:p>
    <w:p>
      <w:pPr>
        <w:pStyle w:val="276"/>
        <w:spacing w:line="400" w:lineRule="exact"/>
        <w:rPr>
          <w:rFonts w:hint="eastAsia" w:ascii="宋体"/>
          <w:color w:val="auto"/>
        </w:rPr>
      </w:pPr>
      <w:r>
        <w:rPr>
          <w:rFonts w:hint="eastAsia" w:ascii="宋体" w:hAnsi="宋体"/>
          <w:color w:val="auto"/>
        </w:rPr>
        <w:t xml:space="preserve">    6.1.1 项目安全生产的达标目标及相应事项的约定：无死亡、重伤，轻伤频率不得高于施工总人数的4%。</w:t>
      </w:r>
    </w:p>
    <w:p>
      <w:pPr>
        <w:pStyle w:val="276"/>
        <w:spacing w:line="400" w:lineRule="exact"/>
        <w:ind w:firstLine="420"/>
        <w:jc w:val="left"/>
        <w:rPr>
          <w:rFonts w:hint="eastAsia" w:ascii="宋体"/>
          <w:color w:val="auto"/>
          <w:u w:val="single"/>
        </w:rPr>
      </w:pPr>
      <w:r>
        <w:rPr>
          <w:rFonts w:hint="eastAsia" w:ascii="宋体" w:hAnsi="宋体"/>
          <w:color w:val="auto"/>
        </w:rPr>
        <w:t>6.1.4 关于治安保卫的特别约定：</w:t>
      </w:r>
      <w:r>
        <w:rPr>
          <w:rFonts w:hint="eastAsia" w:ascii="宋体" w:hAnsi="宋体"/>
          <w:b/>
          <w:bCs/>
          <w:color w:val="auto"/>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p>
    <w:p>
      <w:pPr>
        <w:pStyle w:val="276"/>
        <w:spacing w:line="400" w:lineRule="exact"/>
        <w:ind w:firstLine="420"/>
        <w:jc w:val="left"/>
        <w:rPr>
          <w:rFonts w:hint="eastAsia" w:ascii="宋体"/>
          <w:color w:val="auto"/>
        </w:rPr>
      </w:pPr>
      <w:r>
        <w:rPr>
          <w:rFonts w:hint="eastAsia" w:ascii="宋体" w:hAnsi="宋体"/>
          <w:color w:val="auto"/>
        </w:rPr>
        <w:t>关于编制施工场地治安管理计划的约定：</w:t>
      </w:r>
      <w:r>
        <w:rPr>
          <w:rFonts w:hint="eastAsia" w:ascii="宋体" w:hAnsi="宋体"/>
          <w:color w:val="auto"/>
          <w:u w:val="single"/>
        </w:rPr>
        <w:t>按通用条款6.1.4执行</w:t>
      </w:r>
      <w:r>
        <w:rPr>
          <w:rFonts w:hint="eastAsia" w:ascii="宋体" w:hAnsi="宋体"/>
          <w:color w:val="auto"/>
        </w:rPr>
        <w:t>。</w:t>
      </w:r>
    </w:p>
    <w:p>
      <w:pPr>
        <w:pStyle w:val="276"/>
        <w:spacing w:line="400" w:lineRule="exact"/>
        <w:ind w:firstLine="420"/>
        <w:jc w:val="left"/>
        <w:rPr>
          <w:rFonts w:hint="eastAsia" w:ascii="宋体"/>
          <w:color w:val="auto"/>
        </w:rPr>
      </w:pPr>
      <w:r>
        <w:rPr>
          <w:rFonts w:hint="eastAsia" w:ascii="宋体" w:hAnsi="宋体"/>
          <w:color w:val="auto"/>
        </w:rPr>
        <w:t>6.1.5 文明施工</w:t>
      </w:r>
    </w:p>
    <w:p>
      <w:pPr>
        <w:pStyle w:val="276"/>
        <w:spacing w:line="400" w:lineRule="exact"/>
        <w:ind w:firstLine="420"/>
        <w:jc w:val="left"/>
        <w:rPr>
          <w:rFonts w:hint="eastAsia" w:ascii="宋体"/>
          <w:b/>
          <w:bCs/>
          <w:color w:val="auto"/>
          <w:u w:val="single"/>
        </w:rPr>
      </w:pPr>
      <w:r>
        <w:rPr>
          <w:rFonts w:hint="eastAsia" w:ascii="宋体" w:hAnsi="宋体"/>
          <w:color w:val="auto"/>
        </w:rPr>
        <w:t>合同当事人对文明施工的要求：</w:t>
      </w:r>
      <w:r>
        <w:rPr>
          <w:rFonts w:hint="eastAsia" w:ascii="宋体" w:hAnsi="宋体"/>
          <w:b/>
          <w:bCs/>
          <w:color w:val="auto"/>
          <w:u w:val="single"/>
        </w:rPr>
        <w:t>严格执行《大气污染防治法》（主席令第三十一号）、《广西壮族自治区建设工程安全文明施工费使用管理细则》（桂建质[2015]16号）、《玉林市建设工程安全防护、文明施工措施费用管理规定》的有关规定，必须与合法运输企业签订运输合同使用符合密闭规定的合法车辆进行散体物料（建筑渣土、垃圾、砂石等）的运输，同时与辖区卫生防疫、环卫管理部门或有合法资质资格的企业签订病媒生物消杀协议、生活垃圾清运协议、在线远程监控扬尘监测协议，采取道路硬化、裸土覆盖、洗车出门、保洁路口、在线监测、抑尘喷淋等有效措施，确保建设工程各项安全防护、文明施工措施及其费用在工地一线按标准落实到位。</w:t>
      </w:r>
    </w:p>
    <w:p>
      <w:pPr>
        <w:pStyle w:val="276"/>
        <w:spacing w:line="400" w:lineRule="exact"/>
        <w:ind w:firstLine="420"/>
        <w:jc w:val="left"/>
        <w:rPr>
          <w:rFonts w:hint="eastAsia" w:ascii="宋体"/>
          <w:b/>
          <w:bCs/>
          <w:color w:val="auto"/>
          <w:u w:val="single"/>
        </w:rPr>
      </w:pPr>
      <w:r>
        <w:rPr>
          <w:rFonts w:hint="eastAsia" w:ascii="宋体" w:hAnsi="宋体"/>
          <w:color w:val="auto"/>
        </w:rPr>
        <w:t>6.1.6 关于安全文明施工费支付比例和支付期限的约定：</w:t>
      </w:r>
      <w:r>
        <w:rPr>
          <w:rFonts w:hint="eastAsia" w:ascii="宋体" w:hAnsi="宋体"/>
          <w:b/>
          <w:bCs/>
          <w:color w:val="auto"/>
          <w:u w:val="single"/>
        </w:rPr>
        <w:t>费用随进度款支付。</w:t>
      </w:r>
    </w:p>
    <w:p>
      <w:pPr>
        <w:pStyle w:val="275"/>
        <w:spacing w:line="400" w:lineRule="exact"/>
        <w:rPr>
          <w:rFonts w:hint="eastAsia" w:ascii="宋体"/>
          <w:color w:val="auto"/>
          <w:sz w:val="21"/>
          <w:szCs w:val="21"/>
        </w:rPr>
      </w:pPr>
      <w:r>
        <w:rPr>
          <w:rFonts w:hint="eastAsia" w:ascii="宋体" w:hAnsi="宋体"/>
          <w:color w:val="auto"/>
          <w:sz w:val="21"/>
          <w:szCs w:val="21"/>
        </w:rPr>
        <w:t>6.3环境保护</w:t>
      </w:r>
    </w:p>
    <w:p>
      <w:pPr>
        <w:pStyle w:val="276"/>
        <w:spacing w:line="400" w:lineRule="exact"/>
        <w:ind w:firstLine="422"/>
        <w:jc w:val="left"/>
        <w:rPr>
          <w:rFonts w:hint="eastAsia" w:ascii="宋体"/>
          <w:b/>
          <w:bCs/>
          <w:color w:val="auto"/>
          <w:u w:val="single"/>
        </w:rPr>
      </w:pPr>
      <w:r>
        <w:rPr>
          <w:rFonts w:hint="eastAsia" w:ascii="宋体" w:hAnsi="宋体"/>
          <w:b/>
          <w:bCs/>
          <w:color w:val="auto"/>
          <w:u w:val="single"/>
        </w:rPr>
        <w:t>因施工需要，经发包人批准，由承包人办理有关施工场地交通、环卫和施工噪音管理等手续，费用由承包人负责。</w:t>
      </w:r>
    </w:p>
    <w:p>
      <w:pPr>
        <w:pStyle w:val="276"/>
        <w:spacing w:line="400" w:lineRule="exact"/>
        <w:ind w:firstLine="422"/>
        <w:jc w:val="left"/>
        <w:rPr>
          <w:rFonts w:hint="eastAsia" w:ascii="宋体"/>
          <w:b/>
          <w:bCs/>
          <w:color w:val="auto"/>
          <w:u w:val="single"/>
        </w:rPr>
      </w:pPr>
      <w:r>
        <w:rPr>
          <w:rFonts w:hint="eastAsia" w:ascii="宋体" w:hAnsi="宋体"/>
          <w:b/>
          <w:bCs/>
          <w:color w:val="auto"/>
          <w:u w:val="single"/>
        </w:rPr>
        <w:t>经过城市道路的施工车辆，必须按交警、城管、运输等部门相关规定执行。由于施工车辆造成的道路、环境等污染，其责任和费用均由承包人承担。</w:t>
      </w:r>
    </w:p>
    <w:p>
      <w:pPr>
        <w:pStyle w:val="275"/>
        <w:spacing w:line="400" w:lineRule="exact"/>
        <w:rPr>
          <w:rFonts w:hint="eastAsia" w:ascii="宋体"/>
          <w:color w:val="auto"/>
          <w:sz w:val="21"/>
          <w:szCs w:val="21"/>
        </w:rPr>
      </w:pPr>
      <w:r>
        <w:rPr>
          <w:rFonts w:hint="eastAsia" w:ascii="宋体" w:hAnsi="宋体"/>
          <w:color w:val="auto"/>
          <w:sz w:val="21"/>
          <w:szCs w:val="21"/>
        </w:rPr>
        <w:t>7. 工期和进度</w:t>
      </w:r>
    </w:p>
    <w:p>
      <w:pPr>
        <w:pStyle w:val="275"/>
        <w:spacing w:line="400" w:lineRule="exact"/>
        <w:rPr>
          <w:rFonts w:hint="eastAsia" w:ascii="宋体"/>
          <w:color w:val="auto"/>
          <w:sz w:val="21"/>
          <w:szCs w:val="21"/>
        </w:rPr>
      </w:pPr>
      <w:r>
        <w:rPr>
          <w:rFonts w:hint="eastAsia" w:ascii="宋体" w:hAnsi="宋体"/>
          <w:color w:val="auto"/>
          <w:sz w:val="21"/>
          <w:szCs w:val="21"/>
        </w:rPr>
        <w:t>7.1 施工组织设计</w:t>
      </w:r>
    </w:p>
    <w:p>
      <w:pPr>
        <w:pStyle w:val="244"/>
        <w:spacing w:line="360" w:lineRule="auto"/>
        <w:ind w:firstLine="367" w:firstLineChars="175"/>
        <w:jc w:val="left"/>
        <w:rPr>
          <w:rFonts w:hint="eastAsia" w:ascii="宋体" w:hAnsi="宋体"/>
          <w:color w:val="auto"/>
          <w:szCs w:val="21"/>
        </w:rPr>
      </w:pPr>
      <w:r>
        <w:rPr>
          <w:rFonts w:hint="eastAsia" w:ascii="宋体" w:hAnsi="宋体"/>
          <w:color w:val="auto"/>
        </w:rPr>
        <w:t>7.1施工组织设计的内容：按通用合同条款执行。</w:t>
      </w:r>
    </w:p>
    <w:p>
      <w:pPr>
        <w:pStyle w:val="244"/>
        <w:spacing w:line="360" w:lineRule="auto"/>
        <w:jc w:val="left"/>
        <w:rPr>
          <w:rFonts w:hint="eastAsia" w:ascii="宋体" w:hAnsi="宋体"/>
          <w:b/>
          <w:bCs/>
          <w:color w:val="auto"/>
        </w:rPr>
      </w:pPr>
      <w:r>
        <w:rPr>
          <w:rFonts w:hint="eastAsia" w:ascii="宋体" w:hAnsi="宋体"/>
          <w:b/>
          <w:bCs/>
          <w:color w:val="auto"/>
        </w:rPr>
        <w:t>7.</w:t>
      </w:r>
      <w:r>
        <w:rPr>
          <w:rFonts w:hint="eastAsia" w:ascii="宋体" w:hAnsi="宋体" w:cs="Calibri"/>
          <w:b/>
          <w:bCs/>
          <w:color w:val="auto"/>
        </w:rPr>
        <w:t>2</w:t>
      </w:r>
      <w:r>
        <w:rPr>
          <w:rFonts w:hint="eastAsia" w:ascii="宋体" w:hAnsi="宋体"/>
          <w:b/>
          <w:bCs/>
          <w:color w:val="auto"/>
        </w:rPr>
        <w:t>施工进度计划</w:t>
      </w:r>
    </w:p>
    <w:p>
      <w:pPr>
        <w:pStyle w:val="244"/>
        <w:spacing w:line="360" w:lineRule="auto"/>
        <w:ind w:firstLine="367" w:firstLineChars="175"/>
        <w:jc w:val="left"/>
        <w:rPr>
          <w:rFonts w:hint="eastAsia" w:ascii="宋体" w:hAnsi="宋体"/>
          <w:color w:val="auto"/>
          <w:u w:val="single"/>
        </w:rPr>
      </w:pPr>
      <w:r>
        <w:rPr>
          <w:rFonts w:hint="eastAsia" w:ascii="宋体" w:hAnsi="宋体"/>
          <w:color w:val="auto"/>
          <w:lang w:eastAsia="zh-CN"/>
        </w:rPr>
        <w:t>（</w:t>
      </w:r>
      <w:r>
        <w:rPr>
          <w:rFonts w:hint="eastAsia" w:ascii="宋体" w:hAnsi="宋体"/>
          <w:color w:val="auto"/>
        </w:rPr>
        <w:t>1</w:t>
      </w:r>
      <w:r>
        <w:rPr>
          <w:rFonts w:hint="eastAsia" w:ascii="宋体" w:hAnsi="宋体"/>
          <w:color w:val="auto"/>
          <w:lang w:eastAsia="zh-CN"/>
        </w:rPr>
        <w:t>）</w:t>
      </w:r>
      <w:r>
        <w:rPr>
          <w:rFonts w:hint="eastAsia" w:ascii="宋体" w:hAnsi="宋体"/>
          <w:color w:val="auto"/>
        </w:rPr>
        <w:t>承包人应当在收到监理人发出的开工通知后7天内，编制详细的施工进度计划和施工方案说明并报送监理人。承包人编制施工进度计划和施工方案说明的内容：</w:t>
      </w:r>
      <w:r>
        <w:rPr>
          <w:rFonts w:hint="eastAsia" w:ascii="宋体" w:hAnsi="宋体"/>
          <w:color w:val="auto"/>
          <w:u w:val="single"/>
        </w:rPr>
        <w:t>包括进度计划、各阶段现场平面布置图，其中工程进度计划应按照网络图和主要工作横道图两种形式分别编绘，包括注明关键路线、月预计完成的工程量和形象进度等，施工进度计划中还应载明要求发包人组织设计人进行阶段性工程设计交底的时间。</w:t>
      </w:r>
    </w:p>
    <w:p>
      <w:pPr>
        <w:pStyle w:val="244"/>
        <w:spacing w:line="360" w:lineRule="auto"/>
        <w:ind w:firstLine="367" w:firstLineChars="175"/>
        <w:jc w:val="left"/>
        <w:rPr>
          <w:rFonts w:hint="eastAsia" w:ascii="宋体" w:hAnsi="宋体"/>
          <w:color w:val="auto"/>
          <w:u w:val="single"/>
        </w:rPr>
      </w:pPr>
      <w:r>
        <w:rPr>
          <w:rFonts w:hint="eastAsia" w:ascii="宋体" w:hAnsi="宋体"/>
          <w:color w:val="auto"/>
          <w:lang w:eastAsia="zh-CN"/>
        </w:rPr>
        <w:t>（</w:t>
      </w:r>
      <w:r>
        <w:rPr>
          <w:rFonts w:hint="eastAsia" w:ascii="宋体" w:hAnsi="宋体"/>
          <w:color w:val="auto"/>
        </w:rPr>
        <w:t>2</w:t>
      </w:r>
      <w:r>
        <w:rPr>
          <w:rFonts w:hint="eastAsia" w:ascii="宋体" w:hAnsi="宋体"/>
          <w:color w:val="auto"/>
          <w:lang w:eastAsia="zh-CN"/>
        </w:rPr>
        <w:t>）</w:t>
      </w:r>
      <w:r>
        <w:rPr>
          <w:rFonts w:hint="eastAsia" w:ascii="宋体" w:hAnsi="宋体"/>
          <w:color w:val="auto"/>
        </w:rPr>
        <w:t>监理人批复或对施工进度计划和施工方案说明提出修改意见的期限：</w:t>
      </w:r>
      <w:r>
        <w:rPr>
          <w:rFonts w:hint="eastAsia" w:ascii="宋体" w:hAnsi="宋体"/>
          <w:color w:val="auto"/>
          <w:u w:val="single"/>
        </w:rPr>
        <w:t>自监理人收到承包人报送的相关进度计划和施工方案说明后14天内。</w:t>
      </w:r>
    </w:p>
    <w:p>
      <w:pPr>
        <w:pStyle w:val="244"/>
        <w:spacing w:line="360" w:lineRule="auto"/>
        <w:ind w:firstLine="367" w:firstLineChars="175"/>
        <w:jc w:val="left"/>
        <w:rPr>
          <w:rFonts w:hint="eastAsia" w:ascii="宋体" w:hAnsi="宋体"/>
          <w:color w:val="auto"/>
        </w:rPr>
      </w:pPr>
      <w:r>
        <w:rPr>
          <w:rFonts w:hint="eastAsia" w:ascii="宋体" w:hAnsi="宋体"/>
          <w:color w:val="auto"/>
          <w:lang w:eastAsia="zh-CN"/>
        </w:rPr>
        <w:t>（</w:t>
      </w:r>
      <w:r>
        <w:rPr>
          <w:rFonts w:hint="eastAsia" w:ascii="宋体" w:hAnsi="宋体"/>
          <w:color w:val="auto"/>
        </w:rPr>
        <w:t>3</w:t>
      </w:r>
      <w:r>
        <w:rPr>
          <w:rFonts w:hint="eastAsia" w:ascii="宋体" w:hAnsi="宋体"/>
          <w:color w:val="auto"/>
          <w:lang w:eastAsia="zh-CN"/>
        </w:rPr>
        <w:t>）</w:t>
      </w:r>
      <w:r>
        <w:rPr>
          <w:rFonts w:hint="eastAsia" w:ascii="宋体" w:hAnsi="宋体"/>
          <w:color w:val="auto"/>
        </w:rPr>
        <w:t>承包人编制分阶段或分项施工进度计划和施工方案说明的内容：</w:t>
      </w:r>
      <w:r>
        <w:rPr>
          <w:rFonts w:hint="eastAsia" w:ascii="宋体" w:hAnsi="宋体"/>
          <w:color w:val="auto"/>
          <w:u w:val="single"/>
        </w:rPr>
        <w:t>包括进度计划、各阶段现场平面布置图及专项施工方案，其中工程进度计划应按照网络图和主要工作横道图两种形式分别编绘，包括注明关键路线、月预计完成的工程量和形象进度等。</w:t>
      </w:r>
    </w:p>
    <w:p>
      <w:pPr>
        <w:pStyle w:val="244"/>
        <w:spacing w:line="360" w:lineRule="auto"/>
        <w:ind w:firstLine="367" w:firstLineChars="175"/>
        <w:jc w:val="left"/>
        <w:rPr>
          <w:rFonts w:hint="eastAsia" w:ascii="宋体" w:hAnsi="宋体" w:cs="Calibri"/>
          <w:color w:val="auto"/>
          <w:u w:val="single"/>
        </w:rPr>
      </w:pPr>
      <w:r>
        <w:rPr>
          <w:rFonts w:hint="eastAsia" w:ascii="宋体" w:hAnsi="宋体"/>
          <w:color w:val="auto"/>
        </w:rPr>
        <w:t>承包人报送分阶段或分项施工进度计划和施工方案说明的期限：</w:t>
      </w:r>
      <w:r>
        <w:rPr>
          <w:rFonts w:hint="eastAsia" w:ascii="宋体" w:hAnsi="宋体"/>
          <w:color w:val="auto"/>
          <w:u w:val="single"/>
        </w:rPr>
        <w:t>分项工程开工前</w:t>
      </w:r>
      <w:r>
        <w:rPr>
          <w:rFonts w:hint="eastAsia" w:ascii="宋体" w:hAnsi="宋体" w:cs="Calibri"/>
          <w:color w:val="auto"/>
          <w:u w:val="single"/>
        </w:rPr>
        <w:t>7</w:t>
      </w:r>
      <w:r>
        <w:rPr>
          <w:rFonts w:hint="eastAsia" w:ascii="宋体" w:hAnsi="宋体"/>
          <w:color w:val="auto"/>
          <w:u w:val="single"/>
        </w:rPr>
        <w:t>天。</w:t>
      </w:r>
    </w:p>
    <w:p>
      <w:pPr>
        <w:pStyle w:val="276"/>
        <w:spacing w:line="400" w:lineRule="exact"/>
        <w:rPr>
          <w:rFonts w:hint="eastAsia" w:ascii="宋体"/>
          <w:color w:val="auto"/>
        </w:rPr>
      </w:pPr>
      <w:r>
        <w:rPr>
          <w:rFonts w:hint="eastAsia" w:ascii="宋体" w:hAnsi="宋体" w:cs="Calibri"/>
          <w:color w:val="auto"/>
          <w:lang w:eastAsia="zh-CN"/>
        </w:rPr>
        <w:t>（</w:t>
      </w:r>
      <w:r>
        <w:rPr>
          <w:rFonts w:hint="eastAsia" w:ascii="宋体" w:hAnsi="宋体" w:cs="Calibri"/>
          <w:color w:val="auto"/>
        </w:rPr>
        <w:t>4</w:t>
      </w:r>
      <w:r>
        <w:rPr>
          <w:rFonts w:hint="eastAsia" w:ascii="宋体" w:hAnsi="宋体" w:cs="Calibri"/>
          <w:color w:val="auto"/>
          <w:lang w:eastAsia="zh-CN"/>
        </w:rPr>
        <w:t>）</w:t>
      </w:r>
      <w:r>
        <w:rPr>
          <w:rFonts w:hint="eastAsia" w:ascii="宋体" w:hAnsi="宋体"/>
          <w:color w:val="auto"/>
        </w:rPr>
        <w:t>群体工程中单位工程分期进行施工的，承包人应按照发包人提供图纸及有关资料的时间，按单位工程编制进度计划和施工方案说明。群体工程中有关进度计划和施工方案说明的要求：</w:t>
      </w:r>
      <w:r>
        <w:rPr>
          <w:rFonts w:hint="eastAsia" w:ascii="宋体" w:hAnsi="宋体"/>
          <w:color w:val="auto"/>
          <w:u w:val="single"/>
        </w:rPr>
        <w:t>此类工程进度计划不应对总进度计划做实质性变动，而是对其的进一步细化。</w:t>
      </w:r>
    </w:p>
    <w:p>
      <w:pPr>
        <w:pStyle w:val="275"/>
        <w:spacing w:line="400" w:lineRule="exact"/>
        <w:rPr>
          <w:rFonts w:hint="eastAsia" w:ascii="宋体"/>
          <w:color w:val="auto"/>
          <w:sz w:val="21"/>
          <w:szCs w:val="21"/>
        </w:rPr>
      </w:pPr>
      <w:r>
        <w:rPr>
          <w:rFonts w:hint="eastAsia" w:ascii="宋体" w:hAnsi="宋体"/>
          <w:color w:val="auto"/>
          <w:sz w:val="21"/>
          <w:szCs w:val="21"/>
        </w:rPr>
        <w:t>7.3 开工</w:t>
      </w:r>
    </w:p>
    <w:p>
      <w:pPr>
        <w:pStyle w:val="276"/>
        <w:spacing w:line="400" w:lineRule="exact"/>
        <w:ind w:firstLine="420"/>
        <w:jc w:val="left"/>
        <w:rPr>
          <w:rFonts w:hint="eastAsia" w:ascii="宋体"/>
          <w:color w:val="auto"/>
        </w:rPr>
      </w:pPr>
      <w:r>
        <w:rPr>
          <w:rFonts w:hint="eastAsia" w:ascii="宋体" w:hAnsi="宋体"/>
          <w:color w:val="auto"/>
        </w:rPr>
        <w:t>7.3.1 开工准备</w:t>
      </w:r>
    </w:p>
    <w:p>
      <w:pPr>
        <w:pStyle w:val="276"/>
        <w:spacing w:line="400" w:lineRule="exact"/>
        <w:ind w:firstLine="426"/>
        <w:jc w:val="left"/>
        <w:rPr>
          <w:rFonts w:hint="eastAsia" w:ascii="宋体"/>
          <w:color w:val="auto"/>
          <w:u w:val="single"/>
        </w:rPr>
      </w:pPr>
      <w:r>
        <w:rPr>
          <w:rFonts w:hint="eastAsia" w:ascii="宋体" w:hAnsi="宋体"/>
          <w:color w:val="auto"/>
        </w:rPr>
        <w:t>关于承包人提交</w:t>
      </w:r>
      <w:r>
        <w:rPr>
          <w:rFonts w:hint="eastAsia" w:ascii="宋体" w:hAnsi="宋体"/>
          <w:color w:val="auto"/>
          <w:kern w:val="0"/>
        </w:rPr>
        <w:t>工程开工报审表的期限：</w:t>
      </w:r>
      <w:r>
        <w:rPr>
          <w:rFonts w:hint="eastAsia" w:ascii="宋体" w:hAnsi="宋体"/>
          <w:color w:val="auto"/>
          <w:u w:val="single"/>
        </w:rPr>
        <w:t>开工前7日</w:t>
      </w:r>
      <w:r>
        <w:rPr>
          <w:rFonts w:hint="eastAsia" w:ascii="宋体" w:hAnsi="宋体"/>
          <w:color w:val="auto"/>
        </w:rPr>
        <w:t>。</w:t>
      </w:r>
    </w:p>
    <w:p>
      <w:pPr>
        <w:pStyle w:val="276"/>
        <w:spacing w:line="400" w:lineRule="exact"/>
        <w:ind w:firstLine="426"/>
        <w:jc w:val="left"/>
        <w:rPr>
          <w:rFonts w:hint="eastAsia" w:ascii="宋体"/>
          <w:color w:val="auto"/>
          <w:u w:val="single"/>
        </w:rPr>
      </w:pPr>
      <w:r>
        <w:rPr>
          <w:rFonts w:hint="eastAsia" w:ascii="宋体" w:hAnsi="宋体"/>
          <w:color w:val="auto"/>
        </w:rPr>
        <w:t>关于发包人应完成的其他开工准备工作及期限：</w:t>
      </w:r>
      <w:r>
        <w:rPr>
          <w:rFonts w:hint="eastAsia" w:ascii="宋体" w:hAnsi="宋体"/>
          <w:color w:val="auto"/>
          <w:u w:val="single"/>
        </w:rPr>
        <w:t>开工前7日</w:t>
      </w:r>
      <w:r>
        <w:rPr>
          <w:rFonts w:hint="eastAsia" w:ascii="宋体" w:hAnsi="宋体"/>
          <w:color w:val="auto"/>
        </w:rPr>
        <w:t>。</w:t>
      </w:r>
    </w:p>
    <w:p>
      <w:pPr>
        <w:pStyle w:val="276"/>
        <w:spacing w:line="400" w:lineRule="exact"/>
        <w:ind w:firstLine="420"/>
        <w:jc w:val="left"/>
        <w:rPr>
          <w:rFonts w:hint="eastAsia" w:ascii="宋体"/>
          <w:color w:val="auto"/>
          <w:u w:val="single"/>
        </w:rPr>
      </w:pPr>
      <w:r>
        <w:rPr>
          <w:rFonts w:hint="eastAsia" w:ascii="宋体" w:hAnsi="宋体"/>
          <w:color w:val="auto"/>
        </w:rPr>
        <w:t>关于承包人应完成的其他开工准备工作及期限：</w:t>
      </w:r>
      <w:r>
        <w:rPr>
          <w:rFonts w:hint="eastAsia" w:ascii="宋体" w:hAnsi="宋体"/>
          <w:color w:val="auto"/>
          <w:u w:val="single"/>
        </w:rPr>
        <w:t>开工前7日</w:t>
      </w:r>
      <w:r>
        <w:rPr>
          <w:rFonts w:hint="eastAsia" w:ascii="宋体" w:hAnsi="宋体"/>
          <w:color w:val="auto"/>
        </w:rPr>
        <w:t>。</w:t>
      </w:r>
    </w:p>
    <w:p>
      <w:pPr>
        <w:pStyle w:val="276"/>
        <w:spacing w:line="400" w:lineRule="exact"/>
        <w:ind w:firstLine="420"/>
        <w:jc w:val="left"/>
        <w:rPr>
          <w:rFonts w:hint="eastAsia" w:ascii="宋体"/>
          <w:color w:val="auto"/>
        </w:rPr>
      </w:pPr>
      <w:r>
        <w:rPr>
          <w:rFonts w:hint="eastAsia" w:ascii="宋体" w:hAnsi="宋体"/>
          <w:color w:val="auto"/>
        </w:rPr>
        <w:t>7.3.2开工通知</w:t>
      </w:r>
    </w:p>
    <w:p>
      <w:pPr>
        <w:pStyle w:val="276"/>
        <w:spacing w:line="400" w:lineRule="exact"/>
        <w:ind w:firstLine="420"/>
        <w:jc w:val="left"/>
        <w:rPr>
          <w:rFonts w:hint="eastAsia" w:ascii="宋体"/>
          <w:color w:val="auto"/>
        </w:rPr>
      </w:pPr>
      <w:r>
        <w:rPr>
          <w:rFonts w:hint="eastAsia" w:ascii="宋体" w:hAnsi="宋体"/>
          <w:color w:val="auto"/>
        </w:rPr>
        <w:t>因发包人原因造成监理人未能在计划开工日期之日起</w:t>
      </w:r>
      <w:r>
        <w:rPr>
          <w:rFonts w:hint="eastAsia"/>
          <w:color w:val="auto"/>
          <w:u w:val="single"/>
        </w:rPr>
        <w:t>90</w:t>
      </w:r>
      <w:r>
        <w:rPr>
          <w:rFonts w:hint="eastAsia" w:ascii="宋体" w:hAnsi="宋体"/>
          <w:color w:val="auto"/>
          <w:u w:val="single"/>
        </w:rPr>
        <w:t>天内</w:t>
      </w:r>
      <w:r>
        <w:rPr>
          <w:rFonts w:hint="eastAsia" w:ascii="宋体" w:hAnsi="宋体"/>
          <w:color w:val="auto"/>
        </w:rPr>
        <w:t>发出开工通知的，承包人有权提出价格调整要求，或者解除合同。</w:t>
      </w:r>
    </w:p>
    <w:p>
      <w:pPr>
        <w:pStyle w:val="275"/>
        <w:spacing w:line="400" w:lineRule="exact"/>
        <w:rPr>
          <w:rFonts w:hint="eastAsia" w:ascii="宋体"/>
          <w:color w:val="auto"/>
          <w:sz w:val="21"/>
          <w:szCs w:val="21"/>
        </w:rPr>
      </w:pPr>
      <w:r>
        <w:rPr>
          <w:rFonts w:hint="eastAsia" w:ascii="宋体" w:hAnsi="宋体"/>
          <w:color w:val="auto"/>
          <w:sz w:val="21"/>
          <w:szCs w:val="21"/>
        </w:rPr>
        <w:t>7.4 测量放线</w:t>
      </w:r>
    </w:p>
    <w:p>
      <w:pPr>
        <w:pStyle w:val="244"/>
        <w:spacing w:line="360" w:lineRule="auto"/>
        <w:ind w:firstLine="367" w:firstLineChars="175"/>
        <w:jc w:val="left"/>
        <w:rPr>
          <w:rFonts w:hint="eastAsia" w:ascii="宋体" w:hAnsi="宋体"/>
          <w:color w:val="auto"/>
          <w:szCs w:val="21"/>
          <w:u w:val="single"/>
        </w:rPr>
      </w:pPr>
      <w:r>
        <w:rPr>
          <w:rFonts w:hint="eastAsia" w:ascii="宋体" w:hAnsi="宋体"/>
          <w:color w:val="auto"/>
        </w:rPr>
        <w:t>发包人通过监理人提供测量基准点、基准线和水准点及其书面资料的期限：</w:t>
      </w:r>
      <w:r>
        <w:rPr>
          <w:rFonts w:hint="eastAsia" w:ascii="宋体" w:hAnsi="宋体"/>
          <w:color w:val="auto"/>
          <w:u w:val="single"/>
        </w:rPr>
        <w:t>开工前7天。</w:t>
      </w:r>
    </w:p>
    <w:p>
      <w:pPr>
        <w:pStyle w:val="244"/>
        <w:spacing w:line="360" w:lineRule="auto"/>
        <w:ind w:firstLine="367" w:firstLineChars="175"/>
        <w:jc w:val="left"/>
        <w:rPr>
          <w:rFonts w:hint="eastAsia" w:ascii="宋体" w:hAnsi="宋体"/>
          <w:color w:val="auto"/>
        </w:rPr>
      </w:pPr>
      <w:r>
        <w:rPr>
          <w:rFonts w:hint="eastAsia" w:ascii="宋体" w:hAnsi="宋体"/>
          <w:color w:val="auto"/>
        </w:rPr>
        <w:t>承包人测设施工控制网的要求：</w:t>
      </w:r>
      <w:r>
        <w:rPr>
          <w:rFonts w:hint="eastAsia" w:ascii="宋体" w:hAnsi="宋体"/>
          <w:color w:val="auto"/>
          <w:u w:val="single"/>
        </w:rPr>
        <w:t>承包人应根据国家测绘基准、测绘系统和工程测量技术规范，按上述基准点（线）以及合同工程精度要求，测设施工控制网。</w:t>
      </w:r>
    </w:p>
    <w:p>
      <w:pPr>
        <w:pStyle w:val="276"/>
        <w:spacing w:line="400" w:lineRule="exact"/>
        <w:ind w:firstLine="420"/>
        <w:jc w:val="left"/>
        <w:rPr>
          <w:rFonts w:hint="eastAsia" w:ascii="宋体"/>
          <w:color w:val="auto"/>
          <w:u w:val="single"/>
        </w:rPr>
      </w:pPr>
      <w:r>
        <w:rPr>
          <w:rFonts w:hint="eastAsia" w:ascii="宋体" w:hAnsi="宋体"/>
          <w:color w:val="auto"/>
        </w:rPr>
        <w:t>承包人将施工控制网资料报送监理人审批的期限：</w:t>
      </w:r>
      <w:r>
        <w:rPr>
          <w:rFonts w:hint="eastAsia" w:ascii="宋体" w:hAnsi="宋体"/>
          <w:color w:val="auto"/>
          <w:u w:val="single"/>
        </w:rPr>
        <w:t>交验后7天内。</w:t>
      </w:r>
    </w:p>
    <w:p>
      <w:pPr>
        <w:pStyle w:val="275"/>
        <w:spacing w:line="400" w:lineRule="exact"/>
        <w:rPr>
          <w:rFonts w:hint="eastAsia" w:ascii="宋体"/>
          <w:color w:val="auto"/>
          <w:sz w:val="21"/>
          <w:szCs w:val="21"/>
        </w:rPr>
      </w:pPr>
      <w:r>
        <w:rPr>
          <w:rFonts w:hint="eastAsia" w:ascii="宋体" w:hAnsi="宋体"/>
          <w:color w:val="auto"/>
          <w:sz w:val="21"/>
          <w:szCs w:val="21"/>
        </w:rPr>
        <w:t>7.5 工期延误</w:t>
      </w:r>
    </w:p>
    <w:p>
      <w:pPr>
        <w:pStyle w:val="276"/>
        <w:spacing w:line="400" w:lineRule="exact"/>
        <w:ind w:firstLine="420"/>
        <w:jc w:val="left"/>
        <w:rPr>
          <w:rFonts w:hint="eastAsia" w:ascii="宋体"/>
          <w:color w:val="auto"/>
        </w:rPr>
      </w:pPr>
      <w:r>
        <w:rPr>
          <w:rFonts w:hint="eastAsia" w:ascii="宋体" w:hAnsi="宋体"/>
          <w:color w:val="auto"/>
        </w:rPr>
        <w:t>7.5.1 因发包人原因导致工期延误</w:t>
      </w:r>
    </w:p>
    <w:p>
      <w:pPr>
        <w:pStyle w:val="276"/>
        <w:spacing w:line="400" w:lineRule="exact"/>
        <w:ind w:firstLine="420" w:firstLineChars="200"/>
        <w:jc w:val="left"/>
        <w:rPr>
          <w:rFonts w:hint="eastAsia" w:ascii="宋体"/>
          <w:color w:val="auto"/>
          <w:u w:val="single"/>
        </w:rPr>
      </w:pPr>
      <w:r>
        <w:rPr>
          <w:rFonts w:hint="eastAsia" w:ascii="宋体" w:hAnsi="宋体"/>
          <w:color w:val="auto"/>
        </w:rPr>
        <w:t>因发包人原因导致工期延误的其他情形：</w:t>
      </w:r>
      <w:r>
        <w:rPr>
          <w:rFonts w:hint="eastAsia" w:ascii="宋体" w:hAnsi="宋体"/>
          <w:color w:val="auto"/>
          <w:u w:val="single"/>
        </w:rPr>
        <w:t>①因发包人应承担责任的原因，未能按合同要求配合施工直接造成停工的。</w:t>
      </w:r>
    </w:p>
    <w:p>
      <w:pPr>
        <w:pStyle w:val="276"/>
        <w:spacing w:line="400" w:lineRule="exact"/>
        <w:jc w:val="left"/>
        <w:rPr>
          <w:rFonts w:hint="eastAsia" w:ascii="宋体"/>
          <w:color w:val="auto"/>
          <w:u w:val="single"/>
        </w:rPr>
      </w:pPr>
      <w:r>
        <w:rPr>
          <w:rFonts w:hint="eastAsia" w:ascii="宋体" w:hAnsi="宋体"/>
          <w:color w:val="auto"/>
          <w:u w:val="single"/>
        </w:rPr>
        <w:t>②非承包人原因或监理签证不及时而影响下一道工序施工。</w:t>
      </w:r>
    </w:p>
    <w:p>
      <w:pPr>
        <w:pStyle w:val="276"/>
        <w:spacing w:line="400" w:lineRule="exact"/>
        <w:jc w:val="left"/>
        <w:rPr>
          <w:rFonts w:hint="eastAsia" w:ascii="宋体"/>
          <w:color w:val="auto"/>
          <w:u w:val="single"/>
        </w:rPr>
      </w:pPr>
      <w:r>
        <w:rPr>
          <w:rFonts w:hint="eastAsia" w:ascii="宋体" w:hAnsi="宋体"/>
          <w:color w:val="auto"/>
          <w:u w:val="single"/>
        </w:rPr>
        <w:t>③因发包人提出的工程量变化和设计变更。</w:t>
      </w:r>
    </w:p>
    <w:p>
      <w:pPr>
        <w:pStyle w:val="276"/>
        <w:spacing w:line="400" w:lineRule="exact"/>
        <w:jc w:val="left"/>
        <w:rPr>
          <w:rFonts w:hint="eastAsia" w:ascii="宋体"/>
          <w:color w:val="auto"/>
          <w:u w:val="single"/>
        </w:rPr>
      </w:pPr>
      <w:r>
        <w:rPr>
          <w:rFonts w:hint="eastAsia" w:ascii="宋体" w:hAnsi="宋体"/>
          <w:color w:val="auto"/>
          <w:u w:val="single"/>
        </w:rPr>
        <w:t>④因发包人未能按本合同约定提供施工条件而影响工期的。</w:t>
      </w:r>
    </w:p>
    <w:p>
      <w:pPr>
        <w:pStyle w:val="276"/>
        <w:spacing w:line="400" w:lineRule="exact"/>
        <w:jc w:val="left"/>
        <w:rPr>
          <w:rFonts w:hint="eastAsia" w:ascii="宋体"/>
          <w:color w:val="auto"/>
          <w:u w:val="single"/>
        </w:rPr>
      </w:pPr>
      <w:r>
        <w:rPr>
          <w:rFonts w:hint="eastAsia" w:ascii="宋体" w:hAnsi="宋体"/>
          <w:color w:val="auto"/>
          <w:u w:val="single"/>
        </w:rPr>
        <w:t>⑤因发包人指定的专业分包单位未能及时进场施工或进度滞后或施工未达到要求而返工的时间造成承包人工期延误的。</w:t>
      </w:r>
    </w:p>
    <w:p>
      <w:pPr>
        <w:pStyle w:val="276"/>
        <w:spacing w:line="400" w:lineRule="exact"/>
        <w:ind w:firstLine="420"/>
        <w:jc w:val="left"/>
        <w:rPr>
          <w:rFonts w:hint="eastAsia" w:ascii="宋体"/>
          <w:color w:val="auto"/>
        </w:rPr>
      </w:pPr>
      <w:r>
        <w:rPr>
          <w:rFonts w:hint="eastAsia" w:ascii="宋体" w:hAnsi="宋体"/>
          <w:color w:val="auto"/>
        </w:rPr>
        <w:t>7.5.2 因承包人原因导致工期延误</w:t>
      </w:r>
    </w:p>
    <w:p>
      <w:pPr>
        <w:pStyle w:val="276"/>
        <w:spacing w:line="400" w:lineRule="exact"/>
        <w:ind w:firstLine="420"/>
        <w:jc w:val="left"/>
        <w:rPr>
          <w:rFonts w:hint="eastAsia" w:ascii="宋体" w:hAnsi="宋体"/>
          <w:color w:val="auto"/>
        </w:rPr>
      </w:pPr>
      <w:r>
        <w:rPr>
          <w:rFonts w:hint="eastAsia" w:ascii="宋体" w:hAnsi="宋体"/>
          <w:color w:val="auto"/>
        </w:rPr>
        <w:t>双方约定经监理工程师确认，工期相应顺延的情况：。</w:t>
      </w:r>
    </w:p>
    <w:p>
      <w:pPr>
        <w:pStyle w:val="276"/>
        <w:spacing w:line="400" w:lineRule="exact"/>
        <w:ind w:firstLine="420"/>
        <w:jc w:val="left"/>
        <w:rPr>
          <w:rFonts w:hint="eastAsia" w:ascii="宋体"/>
          <w:color w:val="auto"/>
          <w:u w:val="single"/>
        </w:rPr>
      </w:pPr>
      <w:r>
        <w:rPr>
          <w:rFonts w:hint="eastAsia" w:ascii="宋体" w:hAnsi="宋体"/>
          <w:color w:val="auto"/>
        </w:rPr>
        <w:t>因承包人原因造成工期延误，逾期竣工违约金的计算方法为：</w:t>
      </w:r>
      <w:r>
        <w:rPr>
          <w:rFonts w:hint="eastAsia" w:ascii="宋体" w:hAnsi="宋体"/>
          <w:b/>
          <w:bCs/>
          <w:color w:val="auto"/>
          <w:u w:val="single"/>
        </w:rPr>
        <w:t>非上述原因，承包人不能按合同约定的时间竣工，承包人应承担违约责任。应向发包人支付误期赔偿费（每天赔偿金额为合同价款的万分之四），误期时间从规定竣工日期起直到全部工程或相应部分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w:t>
      </w:r>
    </w:p>
    <w:p>
      <w:pPr>
        <w:pStyle w:val="276"/>
        <w:spacing w:line="400" w:lineRule="exact"/>
        <w:ind w:firstLine="420"/>
        <w:jc w:val="left"/>
        <w:rPr>
          <w:rFonts w:hint="eastAsia" w:ascii="宋体" w:hAnsi="宋体"/>
          <w:color w:val="auto"/>
        </w:rPr>
      </w:pPr>
      <w:r>
        <w:rPr>
          <w:rFonts w:hint="eastAsia" w:ascii="宋体" w:hAnsi="宋体"/>
          <w:color w:val="auto"/>
        </w:rPr>
        <w:t>因承包人原因造成工期延误，逾期竣工违约金的上限：</w:t>
      </w:r>
      <w:r>
        <w:rPr>
          <w:rFonts w:hint="eastAsia" w:ascii="宋体" w:hAnsi="宋体"/>
          <w:b/>
          <w:bCs/>
          <w:color w:val="auto"/>
          <w:u w:val="single"/>
        </w:rPr>
        <w:t>合同价的3%</w:t>
      </w:r>
      <w:r>
        <w:rPr>
          <w:rFonts w:hint="eastAsia" w:ascii="宋体" w:hAnsi="宋体"/>
          <w:color w:val="auto"/>
        </w:rPr>
        <w:t>。</w:t>
      </w:r>
    </w:p>
    <w:p>
      <w:pPr>
        <w:pStyle w:val="276"/>
        <w:spacing w:line="400" w:lineRule="exact"/>
        <w:ind w:firstLine="420"/>
        <w:jc w:val="left"/>
        <w:rPr>
          <w:rFonts w:hint="eastAsia" w:ascii="宋体"/>
          <w:color w:val="auto"/>
        </w:rPr>
      </w:pPr>
      <w:r>
        <w:rPr>
          <w:rFonts w:hint="eastAsia" w:ascii="宋体" w:hAnsi="宋体"/>
          <w:color w:val="auto"/>
        </w:rPr>
        <w:t>因承包人原因造成工期延误，延期监理费由承包人承担，延期监理费用的支付按发包人与监理人的合同约定执行。</w:t>
      </w:r>
    </w:p>
    <w:p>
      <w:pPr>
        <w:pStyle w:val="275"/>
        <w:spacing w:line="400" w:lineRule="exact"/>
        <w:rPr>
          <w:rFonts w:hint="eastAsia" w:ascii="宋体"/>
          <w:color w:val="auto"/>
          <w:sz w:val="21"/>
          <w:szCs w:val="21"/>
        </w:rPr>
      </w:pPr>
      <w:r>
        <w:rPr>
          <w:rFonts w:hint="eastAsia" w:ascii="宋体" w:hAnsi="宋体"/>
          <w:color w:val="auto"/>
          <w:sz w:val="21"/>
          <w:szCs w:val="21"/>
        </w:rPr>
        <w:t>7.6 不利物质条件</w:t>
      </w:r>
    </w:p>
    <w:p>
      <w:pPr>
        <w:pStyle w:val="276"/>
        <w:spacing w:line="400" w:lineRule="exact"/>
        <w:ind w:firstLine="420"/>
        <w:jc w:val="left"/>
        <w:rPr>
          <w:rFonts w:hint="eastAsia" w:ascii="宋体"/>
          <w:color w:val="auto"/>
          <w:u w:val="single"/>
        </w:rPr>
      </w:pPr>
      <w:r>
        <w:rPr>
          <w:rFonts w:hint="eastAsia" w:ascii="宋体" w:hAnsi="宋体"/>
          <w:color w:val="auto"/>
        </w:rPr>
        <w:t>不利物质条件的其他情形和有关约定</w:t>
      </w:r>
      <w:r>
        <w:rPr>
          <w:rFonts w:hint="eastAsia" w:ascii="宋体" w:hAnsi="宋体"/>
          <w:color w:val="auto"/>
          <w:u w:val="single"/>
        </w:rPr>
        <w:t>按通用条款7.6执行</w:t>
      </w:r>
      <w:r>
        <w:rPr>
          <w:rFonts w:hint="eastAsia" w:ascii="宋体" w:hAnsi="宋体"/>
          <w:color w:val="auto"/>
        </w:rPr>
        <w:t>：。</w:t>
      </w:r>
    </w:p>
    <w:p>
      <w:pPr>
        <w:pStyle w:val="275"/>
        <w:spacing w:line="400" w:lineRule="exact"/>
        <w:rPr>
          <w:rFonts w:hint="eastAsia" w:ascii="宋体"/>
          <w:color w:val="auto"/>
          <w:sz w:val="21"/>
          <w:szCs w:val="21"/>
        </w:rPr>
      </w:pPr>
      <w:r>
        <w:rPr>
          <w:rFonts w:hint="eastAsia" w:ascii="宋体" w:hAnsi="宋体"/>
          <w:color w:val="auto"/>
          <w:sz w:val="21"/>
          <w:szCs w:val="21"/>
        </w:rPr>
        <w:t>7.7异常恶劣的气候条件</w:t>
      </w:r>
    </w:p>
    <w:p>
      <w:pPr>
        <w:pStyle w:val="276"/>
        <w:spacing w:line="400" w:lineRule="exact"/>
        <w:ind w:firstLine="420"/>
        <w:jc w:val="left"/>
        <w:rPr>
          <w:rFonts w:hint="eastAsia" w:ascii="宋体"/>
          <w:color w:val="auto"/>
        </w:rPr>
      </w:pPr>
      <w:r>
        <w:rPr>
          <w:rFonts w:hint="eastAsia" w:ascii="宋体" w:hAnsi="宋体"/>
          <w:color w:val="auto"/>
        </w:rPr>
        <w:t>发包人和承包人同意以下情形视为异常恶劣的气候条件：</w:t>
      </w:r>
    </w:p>
    <w:p>
      <w:pPr>
        <w:pStyle w:val="244"/>
        <w:spacing w:line="360" w:lineRule="auto"/>
        <w:ind w:firstLine="367" w:firstLineChars="175"/>
        <w:jc w:val="left"/>
        <w:rPr>
          <w:rFonts w:hint="eastAsia" w:ascii="宋体" w:hAnsi="宋体"/>
          <w:color w:val="auto"/>
        </w:rPr>
      </w:pPr>
      <w:r>
        <w:rPr>
          <w:rFonts w:hint="eastAsia" w:ascii="宋体" w:hAnsi="宋体"/>
          <w:color w:val="auto"/>
        </w:rPr>
        <w:t>（1）日降雨量大于200㎜的雨日超过1 天；</w:t>
      </w:r>
    </w:p>
    <w:p>
      <w:pPr>
        <w:pStyle w:val="244"/>
        <w:spacing w:line="360" w:lineRule="auto"/>
        <w:ind w:firstLine="367" w:firstLineChars="175"/>
        <w:jc w:val="left"/>
        <w:rPr>
          <w:rFonts w:hint="eastAsia" w:ascii="宋体" w:hAnsi="宋体"/>
          <w:color w:val="auto"/>
        </w:rPr>
      </w:pPr>
      <w:r>
        <w:rPr>
          <w:rFonts w:hint="eastAsia" w:ascii="宋体" w:hAnsi="宋体"/>
          <w:color w:val="auto"/>
        </w:rPr>
        <w:t>（2）10 级以上的持续1 日的大风；</w:t>
      </w:r>
    </w:p>
    <w:p>
      <w:pPr>
        <w:pStyle w:val="244"/>
        <w:spacing w:line="360" w:lineRule="auto"/>
        <w:ind w:firstLine="367" w:firstLineChars="175"/>
        <w:jc w:val="left"/>
        <w:rPr>
          <w:rFonts w:hint="eastAsia" w:ascii="宋体" w:hAnsi="宋体"/>
          <w:color w:val="auto"/>
        </w:rPr>
      </w:pPr>
      <w:r>
        <w:rPr>
          <w:rFonts w:hint="eastAsia" w:ascii="宋体" w:hAnsi="宋体"/>
          <w:color w:val="auto"/>
        </w:rPr>
        <w:t>（3）日气温超过40 ℃的高温大于2 天；</w:t>
      </w:r>
    </w:p>
    <w:p>
      <w:pPr>
        <w:pStyle w:val="244"/>
        <w:spacing w:line="360" w:lineRule="auto"/>
        <w:ind w:firstLine="367" w:firstLineChars="175"/>
        <w:jc w:val="left"/>
        <w:rPr>
          <w:rFonts w:hint="eastAsia" w:ascii="宋体" w:hAnsi="宋体"/>
          <w:color w:val="auto"/>
        </w:rPr>
      </w:pPr>
      <w:r>
        <w:rPr>
          <w:rFonts w:hint="eastAsia" w:ascii="宋体" w:hAnsi="宋体"/>
          <w:color w:val="auto"/>
        </w:rPr>
        <w:t>（4）日气温低于-10℃的严寒大于2 天；</w:t>
      </w:r>
    </w:p>
    <w:p>
      <w:pPr>
        <w:pStyle w:val="244"/>
        <w:spacing w:line="360" w:lineRule="auto"/>
        <w:ind w:firstLine="367" w:firstLineChars="175"/>
        <w:jc w:val="left"/>
        <w:rPr>
          <w:rFonts w:hint="eastAsia" w:ascii="宋体" w:hAnsi="宋体"/>
          <w:color w:val="auto"/>
        </w:rPr>
      </w:pPr>
      <w:r>
        <w:rPr>
          <w:rFonts w:hint="eastAsia" w:ascii="宋体" w:hAnsi="宋体"/>
          <w:color w:val="auto"/>
        </w:rPr>
        <w:t>（5）造成工程损坏的冰雹和大雪灾害；</w:t>
      </w:r>
    </w:p>
    <w:p>
      <w:pPr>
        <w:pStyle w:val="244"/>
        <w:spacing w:line="360" w:lineRule="auto"/>
        <w:ind w:firstLine="367" w:firstLineChars="175"/>
        <w:jc w:val="left"/>
        <w:rPr>
          <w:rFonts w:hint="eastAsia" w:ascii="宋体" w:hAnsi="宋体"/>
          <w:color w:val="auto"/>
        </w:rPr>
      </w:pPr>
      <w:r>
        <w:rPr>
          <w:rFonts w:hint="eastAsia" w:ascii="宋体" w:hAnsi="宋体"/>
          <w:color w:val="auto"/>
        </w:rPr>
        <w:t>（6）6 级以上的地震；</w:t>
      </w:r>
    </w:p>
    <w:p>
      <w:pPr>
        <w:pStyle w:val="244"/>
        <w:spacing w:line="360" w:lineRule="auto"/>
        <w:ind w:firstLine="367" w:firstLineChars="175"/>
        <w:jc w:val="left"/>
        <w:rPr>
          <w:rFonts w:hint="eastAsia" w:ascii="宋体" w:hAnsi="宋体"/>
          <w:color w:val="auto"/>
        </w:rPr>
      </w:pPr>
      <w:r>
        <w:rPr>
          <w:rFonts w:hint="eastAsia" w:ascii="宋体" w:hAnsi="宋体"/>
          <w:color w:val="auto"/>
        </w:rPr>
        <w:t>（7）50 年一遇及以上的洪水；</w:t>
      </w:r>
    </w:p>
    <w:p>
      <w:pPr>
        <w:pStyle w:val="277"/>
        <w:spacing w:line="400" w:lineRule="exact"/>
        <w:ind w:firstLine="420" w:firstLineChars="200"/>
        <w:jc w:val="left"/>
        <w:rPr>
          <w:rFonts w:hint="eastAsia" w:ascii="宋体" w:hAnsi="宋体"/>
          <w:color w:val="auto"/>
        </w:rPr>
      </w:pPr>
      <w:r>
        <w:rPr>
          <w:rFonts w:hint="eastAsia" w:ascii="宋体" w:hAnsi="宋体"/>
          <w:color w:val="auto"/>
        </w:rPr>
        <w:t>（8）其他异常恶劣气候灾害。</w:t>
      </w:r>
    </w:p>
    <w:p>
      <w:pPr>
        <w:pStyle w:val="244"/>
        <w:spacing w:line="360" w:lineRule="auto"/>
        <w:jc w:val="left"/>
        <w:rPr>
          <w:rFonts w:hint="eastAsia" w:ascii="宋体" w:hAnsi="宋体"/>
          <w:b/>
          <w:bCs/>
          <w:color w:val="auto"/>
        </w:rPr>
      </w:pPr>
      <w:r>
        <w:rPr>
          <w:rFonts w:hint="eastAsia" w:ascii="宋体" w:hAnsi="宋体"/>
          <w:b/>
          <w:bCs/>
          <w:color w:val="auto"/>
        </w:rPr>
        <w:t>7.8.暂停施工</w:t>
      </w:r>
    </w:p>
    <w:p>
      <w:pPr>
        <w:pStyle w:val="244"/>
        <w:spacing w:line="360" w:lineRule="auto"/>
        <w:ind w:firstLine="367" w:firstLineChars="175"/>
        <w:jc w:val="left"/>
        <w:rPr>
          <w:rFonts w:hint="eastAsia" w:ascii="宋体" w:hAnsi="宋体"/>
          <w:color w:val="auto"/>
        </w:rPr>
      </w:pPr>
      <w:r>
        <w:rPr>
          <w:rFonts w:hint="eastAsia" w:ascii="宋体" w:hAnsi="宋体"/>
          <w:color w:val="auto"/>
        </w:rPr>
        <w:t>7.8.1承包人暂停施工的责任</w:t>
      </w:r>
    </w:p>
    <w:p>
      <w:pPr>
        <w:pStyle w:val="244"/>
        <w:spacing w:line="360" w:lineRule="auto"/>
        <w:ind w:firstLine="367" w:firstLineChars="175"/>
        <w:jc w:val="left"/>
        <w:rPr>
          <w:rFonts w:hint="eastAsia" w:ascii="宋体" w:hAnsi="宋体"/>
          <w:color w:val="auto"/>
        </w:rPr>
      </w:pPr>
      <w:r>
        <w:rPr>
          <w:rFonts w:hint="eastAsia" w:ascii="宋体" w:hAnsi="宋体"/>
          <w:color w:val="auto"/>
        </w:rPr>
        <w:t>因下列暂停施工增加的费用和（或）工期延误由承包人承担：</w:t>
      </w:r>
    </w:p>
    <w:p>
      <w:pPr>
        <w:pStyle w:val="244"/>
        <w:spacing w:line="360" w:lineRule="auto"/>
        <w:ind w:firstLine="367" w:firstLineChars="175"/>
        <w:jc w:val="left"/>
        <w:rPr>
          <w:rFonts w:hint="eastAsia" w:ascii="宋体" w:hAnsi="宋体"/>
          <w:color w:val="auto"/>
        </w:rPr>
      </w:pPr>
      <w:r>
        <w:rPr>
          <w:rFonts w:hint="eastAsia" w:ascii="宋体" w:hAnsi="宋体"/>
          <w:color w:val="auto"/>
        </w:rPr>
        <w:t>（1）承包人违约引起的暂停施工；</w:t>
      </w:r>
    </w:p>
    <w:p>
      <w:pPr>
        <w:pStyle w:val="244"/>
        <w:spacing w:line="360" w:lineRule="auto"/>
        <w:ind w:firstLine="367" w:firstLineChars="175"/>
        <w:jc w:val="left"/>
        <w:rPr>
          <w:rFonts w:hint="eastAsia" w:ascii="宋体" w:hAnsi="宋体"/>
          <w:color w:val="auto"/>
        </w:rPr>
      </w:pPr>
      <w:r>
        <w:rPr>
          <w:rFonts w:hint="eastAsia" w:ascii="宋体" w:hAnsi="宋体"/>
          <w:color w:val="auto"/>
        </w:rPr>
        <w:t>（2）由于承包人原因为工程合理施工和安全保障所必需的暂停施工；</w:t>
      </w:r>
    </w:p>
    <w:p>
      <w:pPr>
        <w:pStyle w:val="244"/>
        <w:spacing w:line="360" w:lineRule="auto"/>
        <w:ind w:firstLine="367" w:firstLineChars="175"/>
        <w:jc w:val="left"/>
        <w:rPr>
          <w:rFonts w:hint="eastAsia" w:ascii="宋体" w:hAnsi="宋体"/>
          <w:color w:val="auto"/>
        </w:rPr>
      </w:pPr>
      <w:r>
        <w:rPr>
          <w:rFonts w:hint="eastAsia" w:ascii="宋体" w:hAnsi="宋体"/>
          <w:color w:val="auto"/>
        </w:rPr>
        <w:t>（3）承包人擅自暂停施工；</w:t>
      </w:r>
    </w:p>
    <w:p>
      <w:pPr>
        <w:pStyle w:val="244"/>
        <w:spacing w:line="360" w:lineRule="auto"/>
        <w:ind w:firstLine="367" w:firstLineChars="175"/>
        <w:jc w:val="left"/>
        <w:rPr>
          <w:rFonts w:hint="eastAsia" w:ascii="宋体" w:hAnsi="宋体"/>
          <w:color w:val="auto"/>
        </w:rPr>
      </w:pPr>
      <w:r>
        <w:rPr>
          <w:rFonts w:hint="eastAsia" w:ascii="宋体" w:hAnsi="宋体"/>
          <w:color w:val="auto"/>
        </w:rPr>
        <w:t>（4）承包人其他原因引起的暂停施工；</w:t>
      </w:r>
    </w:p>
    <w:p>
      <w:pPr>
        <w:pStyle w:val="244"/>
        <w:spacing w:line="360" w:lineRule="auto"/>
        <w:ind w:firstLine="367" w:firstLineChars="175"/>
        <w:jc w:val="left"/>
        <w:rPr>
          <w:rFonts w:hint="eastAsia" w:ascii="宋体" w:hAnsi="宋体"/>
          <w:color w:val="auto"/>
        </w:rPr>
      </w:pPr>
      <w:r>
        <w:rPr>
          <w:rFonts w:hint="eastAsia" w:ascii="宋体" w:hAnsi="宋体"/>
          <w:color w:val="auto"/>
        </w:rPr>
        <w:t>（5）专用合同条款约定由承包人承担的其他暂停施工。</w:t>
      </w:r>
    </w:p>
    <w:p>
      <w:pPr>
        <w:pStyle w:val="244"/>
        <w:spacing w:line="360" w:lineRule="auto"/>
        <w:ind w:firstLine="367" w:firstLineChars="175"/>
        <w:jc w:val="left"/>
        <w:rPr>
          <w:rFonts w:hint="eastAsia" w:ascii="宋体" w:hAnsi="宋体"/>
          <w:color w:val="auto"/>
        </w:rPr>
      </w:pPr>
      <w:r>
        <w:rPr>
          <w:rFonts w:hint="eastAsia" w:ascii="宋体" w:hAnsi="宋体"/>
          <w:color w:val="auto"/>
        </w:rPr>
        <w:t>（6）承包人承担暂停施工责任的其他情形：</w:t>
      </w:r>
      <w:r>
        <w:rPr>
          <w:rFonts w:hint="eastAsia" w:ascii="宋体" w:hAnsi="宋体"/>
          <w:color w:val="auto"/>
          <w:u w:val="single"/>
        </w:rPr>
        <w:t>在工程施工过程中，监理工程师认为不能满足工程质量和进度要求时，有权要求承包人在规定的时限内增加或调整劳务队伍、增加机械设备或投入更好的机械设备，承包人不得拒绝，监理工程师有权指令暂停施工。</w:t>
      </w:r>
    </w:p>
    <w:p>
      <w:pPr>
        <w:pStyle w:val="244"/>
        <w:spacing w:line="360" w:lineRule="auto"/>
        <w:ind w:firstLine="367" w:firstLineChars="175"/>
        <w:jc w:val="left"/>
        <w:rPr>
          <w:rFonts w:hint="eastAsia" w:ascii="宋体" w:hAnsi="宋体"/>
          <w:color w:val="auto"/>
        </w:rPr>
      </w:pPr>
      <w:r>
        <w:rPr>
          <w:rFonts w:hint="eastAsia" w:ascii="宋体" w:hAnsi="宋体"/>
          <w:color w:val="auto"/>
        </w:rPr>
        <w:t>7.8.2发包人暂停施工的责任</w:t>
      </w:r>
    </w:p>
    <w:p>
      <w:pPr>
        <w:pStyle w:val="244"/>
        <w:spacing w:line="360" w:lineRule="auto"/>
        <w:ind w:firstLine="367" w:firstLineChars="175"/>
        <w:jc w:val="left"/>
        <w:rPr>
          <w:rFonts w:hint="eastAsia" w:ascii="宋体" w:hAnsi="宋体"/>
          <w:color w:val="auto"/>
        </w:rPr>
      </w:pPr>
      <w:r>
        <w:rPr>
          <w:rFonts w:hint="eastAsia" w:ascii="宋体" w:hAnsi="宋体"/>
          <w:color w:val="auto"/>
        </w:rPr>
        <w:t>由于发包人原因引起的暂停施工造成工期延误的，承包人有权要求发包人延长工期和（或）增加费用。</w:t>
      </w:r>
    </w:p>
    <w:p>
      <w:pPr>
        <w:pStyle w:val="244"/>
        <w:spacing w:line="360" w:lineRule="auto"/>
        <w:ind w:firstLine="367" w:firstLineChars="175"/>
        <w:jc w:val="left"/>
        <w:rPr>
          <w:rFonts w:hint="eastAsia" w:ascii="宋体" w:hAnsi="宋体"/>
          <w:color w:val="auto"/>
        </w:rPr>
      </w:pPr>
      <w:r>
        <w:rPr>
          <w:rFonts w:hint="eastAsia" w:ascii="宋体" w:hAnsi="宋体"/>
          <w:color w:val="auto"/>
        </w:rPr>
        <w:t>7.8.3监理人暂停施工指示</w:t>
      </w:r>
    </w:p>
    <w:p>
      <w:pPr>
        <w:pStyle w:val="244"/>
        <w:spacing w:line="360" w:lineRule="auto"/>
        <w:ind w:firstLine="367" w:firstLineChars="175"/>
        <w:jc w:val="left"/>
        <w:rPr>
          <w:rFonts w:hint="eastAsia" w:ascii="宋体" w:hAnsi="宋体"/>
          <w:color w:val="auto"/>
        </w:rPr>
      </w:pPr>
      <w:r>
        <w:rPr>
          <w:rFonts w:hint="eastAsia" w:ascii="宋体" w:hAnsi="宋体"/>
          <w:color w:val="auto"/>
        </w:rPr>
        <w:t>监理人认为有必要时，可向承包人做出暂停施工的指示，承包人应按监理人指示暂停施工。不论由于何种原因引起的暂停施工，暂停施工期间承包人应负责妥善保护工程并提供安全保障。</w:t>
      </w:r>
    </w:p>
    <w:p>
      <w:pPr>
        <w:pStyle w:val="244"/>
        <w:spacing w:line="360" w:lineRule="auto"/>
        <w:ind w:firstLine="367" w:firstLineChars="175"/>
        <w:jc w:val="left"/>
        <w:rPr>
          <w:rFonts w:hint="eastAsia" w:ascii="宋体" w:hAnsi="宋体"/>
          <w:color w:val="auto"/>
        </w:rPr>
      </w:pPr>
      <w:r>
        <w:rPr>
          <w:rFonts w:hint="eastAsia" w:ascii="宋体" w:hAnsi="宋体"/>
          <w:color w:val="auto"/>
        </w:rPr>
        <w:t>7.8.4紧急情况下的暂停施工</w:t>
      </w:r>
    </w:p>
    <w:p>
      <w:pPr>
        <w:pStyle w:val="244"/>
        <w:spacing w:line="360" w:lineRule="auto"/>
        <w:ind w:firstLine="367" w:firstLineChars="175"/>
        <w:jc w:val="left"/>
        <w:rPr>
          <w:rFonts w:hint="eastAsia" w:ascii="宋体" w:hAnsi="宋体"/>
          <w:color w:val="auto"/>
        </w:rPr>
      </w:pPr>
      <w:r>
        <w:rPr>
          <w:rFonts w:hint="eastAsia" w:ascii="宋体" w:hAnsi="宋体"/>
          <w:color w:val="auto"/>
        </w:rPr>
        <w:t>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pStyle w:val="244"/>
        <w:spacing w:line="360" w:lineRule="auto"/>
        <w:ind w:firstLine="367" w:firstLineChars="175"/>
        <w:jc w:val="left"/>
        <w:rPr>
          <w:rFonts w:hint="eastAsia" w:ascii="宋体" w:hAnsi="宋体"/>
          <w:color w:val="auto"/>
        </w:rPr>
      </w:pPr>
      <w:r>
        <w:rPr>
          <w:rFonts w:hint="eastAsia" w:ascii="宋体" w:hAnsi="宋体"/>
          <w:color w:val="auto"/>
        </w:rPr>
        <w:t>7.8.5暂停施工后的复工</w:t>
      </w:r>
    </w:p>
    <w:p>
      <w:pPr>
        <w:pStyle w:val="244"/>
        <w:spacing w:line="360" w:lineRule="auto"/>
        <w:ind w:firstLine="367" w:firstLineChars="175"/>
        <w:jc w:val="left"/>
        <w:rPr>
          <w:rFonts w:hint="eastAsia" w:ascii="宋体" w:hAnsi="宋体"/>
          <w:color w:val="auto"/>
        </w:rPr>
      </w:pPr>
      <w:r>
        <w:rPr>
          <w:rFonts w:hint="eastAsia" w:ascii="宋体" w:hAnsi="宋体"/>
          <w:color w:val="auto"/>
        </w:rPr>
        <w:t>暂停施工后，监理人应与发包人和承包人协商，采取有效措施积极消除暂停施工的影响。当工程具备复工条件时，监理人应立即向承包人发出复工通知。承包人收到复工通知后，应在监理人指定的期限内复工。</w:t>
      </w:r>
    </w:p>
    <w:p>
      <w:pPr>
        <w:pStyle w:val="244"/>
        <w:spacing w:line="360" w:lineRule="auto"/>
        <w:ind w:firstLine="367" w:firstLineChars="175"/>
        <w:jc w:val="left"/>
        <w:rPr>
          <w:rFonts w:hint="eastAsia" w:ascii="宋体" w:hAnsi="宋体"/>
          <w:color w:val="auto"/>
        </w:rPr>
      </w:pPr>
      <w:r>
        <w:rPr>
          <w:rFonts w:hint="eastAsia" w:ascii="宋体" w:hAnsi="宋体"/>
          <w:color w:val="auto"/>
        </w:rPr>
        <w:t>承包人无故拖延和拒绝复工的，由此增加的费用和工期延误由承包人承担。</w:t>
      </w:r>
    </w:p>
    <w:p>
      <w:pPr>
        <w:pStyle w:val="244"/>
        <w:spacing w:line="360" w:lineRule="auto"/>
        <w:ind w:firstLine="367" w:firstLineChars="175"/>
        <w:jc w:val="left"/>
        <w:rPr>
          <w:rFonts w:hint="eastAsia" w:ascii="宋体" w:hAnsi="宋体"/>
          <w:color w:val="auto"/>
        </w:rPr>
      </w:pPr>
      <w:r>
        <w:rPr>
          <w:rFonts w:hint="eastAsia" w:ascii="宋体" w:hAnsi="宋体"/>
          <w:color w:val="auto"/>
        </w:rPr>
        <w:t>根据通用合同条款第7.8.5款的约定，监理人发出复工通知后，监理人应和承包人一起对受到暂停施工影响的工程、材料和工程设备进行检查。承包人负责修复在暂停施工期间发生在工程、材料和工程设备上的任何损蚀、缺陷或损失，修复费用由承担暂停施工责任的责任人承担。</w:t>
      </w:r>
    </w:p>
    <w:p>
      <w:pPr>
        <w:pStyle w:val="244"/>
        <w:spacing w:line="360" w:lineRule="auto"/>
        <w:ind w:firstLine="367" w:firstLineChars="175"/>
        <w:jc w:val="left"/>
        <w:rPr>
          <w:rFonts w:hint="eastAsia" w:ascii="宋体" w:hAnsi="宋体"/>
          <w:color w:val="auto"/>
        </w:rPr>
      </w:pPr>
      <w:r>
        <w:rPr>
          <w:rFonts w:hint="eastAsia" w:ascii="宋体" w:hAnsi="宋体"/>
          <w:color w:val="auto"/>
        </w:rPr>
        <w:t>7.8.6暂停施工持续56天以上</w:t>
      </w:r>
    </w:p>
    <w:p>
      <w:pPr>
        <w:pStyle w:val="244"/>
        <w:spacing w:line="360" w:lineRule="auto"/>
        <w:ind w:firstLine="367" w:firstLineChars="175"/>
        <w:jc w:val="left"/>
        <w:rPr>
          <w:rFonts w:hint="eastAsia" w:ascii="宋体" w:hAnsi="宋体"/>
          <w:color w:val="auto"/>
        </w:rPr>
      </w:pPr>
      <w:r>
        <w:rPr>
          <w:rFonts w:hint="eastAsia" w:ascii="宋体" w:hAnsi="宋体"/>
          <w:color w:val="auto"/>
        </w:rPr>
        <w:t>监理人发出暂停施工指示后56天内未向承包人发出复工通知，除了该项停工属于第7.8.2的情况外，承包人可向监理人提交书面通知，要求监理人在收到书面通知后28天内准许已暂停施工的工程或其中一部分工程继续施工。如监理人逾期不予批准，则承包人可以通知监理人，将工程受影响的部分视为按合同通用条款第10.1（1）项的可取消工作。如暂停施工影响到整个工程，可视为发包人违约，应按合同通用条款第16.1款的规定办理。</w:t>
      </w:r>
    </w:p>
    <w:p>
      <w:pPr>
        <w:pStyle w:val="277"/>
        <w:spacing w:line="400" w:lineRule="exact"/>
        <w:ind w:firstLine="420" w:firstLineChars="200"/>
        <w:jc w:val="left"/>
        <w:rPr>
          <w:rFonts w:hint="eastAsia" w:ascii="宋体"/>
          <w:color w:val="auto"/>
          <w:u w:val="single"/>
        </w:rPr>
      </w:pPr>
      <w:r>
        <w:rPr>
          <w:rFonts w:hint="eastAsia" w:ascii="宋体" w:hAnsi="宋体"/>
          <w:color w:val="auto"/>
        </w:rPr>
        <w:t>由于承包人责任引起的暂停施工，如承包人在收到监理人暂停施工指示后56天内不认真采取有效的复工措施，造成工期延误，可视为承包人违约，应按第16.2款的规定办理。</w:t>
      </w:r>
    </w:p>
    <w:p>
      <w:pPr>
        <w:pStyle w:val="275"/>
        <w:spacing w:line="400" w:lineRule="exact"/>
        <w:rPr>
          <w:rFonts w:hint="eastAsia" w:ascii="宋体"/>
          <w:color w:val="auto"/>
          <w:sz w:val="21"/>
          <w:szCs w:val="21"/>
        </w:rPr>
      </w:pPr>
      <w:r>
        <w:rPr>
          <w:rFonts w:hint="eastAsia" w:ascii="宋体" w:hAnsi="宋体"/>
          <w:color w:val="auto"/>
          <w:sz w:val="21"/>
          <w:szCs w:val="21"/>
        </w:rPr>
        <w:t>7.9 提前竣工的奖励</w:t>
      </w:r>
    </w:p>
    <w:p>
      <w:pPr>
        <w:pStyle w:val="276"/>
        <w:spacing w:line="400" w:lineRule="exact"/>
        <w:ind w:firstLine="420"/>
        <w:jc w:val="left"/>
        <w:rPr>
          <w:rFonts w:hint="eastAsia" w:ascii="宋体"/>
          <w:color w:val="auto"/>
        </w:rPr>
      </w:pPr>
      <w:r>
        <w:rPr>
          <w:rFonts w:hint="eastAsia" w:ascii="宋体" w:hAnsi="宋体"/>
          <w:color w:val="auto"/>
        </w:rPr>
        <w:t>7.9.2提前竣工的奖励：双方另行协商。</w:t>
      </w:r>
    </w:p>
    <w:p>
      <w:pPr>
        <w:pStyle w:val="275"/>
        <w:spacing w:line="400" w:lineRule="exact"/>
        <w:rPr>
          <w:rFonts w:hint="eastAsia" w:ascii="宋体"/>
          <w:color w:val="auto"/>
          <w:sz w:val="21"/>
          <w:szCs w:val="21"/>
        </w:rPr>
      </w:pPr>
      <w:r>
        <w:rPr>
          <w:rFonts w:hint="eastAsia" w:ascii="宋体" w:hAnsi="宋体"/>
          <w:color w:val="auto"/>
          <w:sz w:val="21"/>
          <w:szCs w:val="21"/>
        </w:rPr>
        <w:t>8. 材料与设备</w:t>
      </w:r>
    </w:p>
    <w:p>
      <w:pPr>
        <w:pStyle w:val="275"/>
        <w:spacing w:line="400" w:lineRule="exact"/>
        <w:rPr>
          <w:rFonts w:hint="eastAsia" w:ascii="宋体"/>
          <w:color w:val="auto"/>
          <w:sz w:val="21"/>
          <w:szCs w:val="21"/>
        </w:rPr>
      </w:pPr>
      <w:r>
        <w:rPr>
          <w:rFonts w:hint="eastAsia" w:ascii="宋体" w:hAnsi="宋体"/>
          <w:color w:val="auto"/>
          <w:sz w:val="21"/>
          <w:szCs w:val="21"/>
        </w:rPr>
        <w:t>8.2承包人采购材料与工程设备</w:t>
      </w:r>
    </w:p>
    <w:p>
      <w:pPr>
        <w:pStyle w:val="284"/>
        <w:shd w:val="clear" w:color="auto" w:fill="FFFFFF"/>
        <w:spacing w:line="400" w:lineRule="exact"/>
        <w:ind w:firstLine="420"/>
        <w:rPr>
          <w:rFonts w:hint="eastAsia"/>
          <w:b/>
          <w:bCs/>
          <w:color w:val="auto"/>
        </w:rPr>
      </w:pPr>
      <w:r>
        <w:rPr>
          <w:rFonts w:hint="eastAsia"/>
          <w:b/>
          <w:bCs/>
          <w:color w:val="auto"/>
        </w:rPr>
        <w:t>除专用合同条款的附件《发包人供应材料设备一览表》中明确的材料、工程设备外，由承包人负责材料和工程设备的采购、运输和保管。</w:t>
      </w:r>
    </w:p>
    <w:p>
      <w:pPr>
        <w:pStyle w:val="284"/>
        <w:shd w:val="clear" w:color="auto" w:fill="FFFFFF"/>
        <w:spacing w:line="400" w:lineRule="exact"/>
        <w:ind w:firstLine="420"/>
        <w:rPr>
          <w:rFonts w:hint="eastAsia"/>
          <w:b/>
          <w:bCs/>
          <w:color w:val="auto"/>
        </w:rPr>
      </w:pPr>
      <w:r>
        <w:rPr>
          <w:rFonts w:hint="eastAsia"/>
          <w:b/>
          <w:bCs/>
          <w:color w:val="auto"/>
          <w:u w:val="single"/>
        </w:rPr>
        <w:t>对发包人在招标时有“参照或相当于”约定的材料，承包人在施工过程中必须按类似于或优于所约定品牌、厂家和等级进行采购，并经发包人认可。当发包人与承包人对招标文件所约定的材料有争议时，发包人有权要求承包人按招标文件有“参照或相当于”标明材料品牌的材料进行采购，并在结算时按投标单价支付。</w:t>
      </w:r>
    </w:p>
    <w:p>
      <w:pPr>
        <w:pStyle w:val="275"/>
        <w:spacing w:line="400" w:lineRule="exact"/>
        <w:rPr>
          <w:rFonts w:hint="eastAsia" w:ascii="宋体"/>
          <w:color w:val="auto"/>
          <w:sz w:val="21"/>
          <w:szCs w:val="21"/>
        </w:rPr>
      </w:pPr>
      <w:r>
        <w:rPr>
          <w:rFonts w:hint="eastAsia" w:ascii="宋体" w:hAnsi="宋体"/>
          <w:color w:val="auto"/>
          <w:sz w:val="21"/>
          <w:szCs w:val="21"/>
        </w:rPr>
        <w:t>8.4材料与工程设备的保管与使用</w:t>
      </w:r>
    </w:p>
    <w:p>
      <w:pPr>
        <w:pStyle w:val="276"/>
        <w:spacing w:line="400" w:lineRule="exact"/>
        <w:ind w:firstLine="420"/>
        <w:jc w:val="left"/>
        <w:rPr>
          <w:rFonts w:hint="eastAsia" w:ascii="宋体"/>
          <w:color w:val="auto"/>
          <w:u w:val="single"/>
        </w:rPr>
      </w:pPr>
      <w:r>
        <w:rPr>
          <w:rFonts w:hint="eastAsia" w:ascii="宋体" w:hAnsi="宋体"/>
          <w:color w:val="auto"/>
        </w:rPr>
        <w:t>8.4.1发包人供应的材料设备的保管费用的承担：/。</w:t>
      </w:r>
    </w:p>
    <w:p>
      <w:pPr>
        <w:pStyle w:val="275"/>
        <w:spacing w:line="400" w:lineRule="exact"/>
        <w:rPr>
          <w:rFonts w:hint="eastAsia" w:ascii="宋体"/>
          <w:color w:val="auto"/>
          <w:sz w:val="21"/>
          <w:szCs w:val="21"/>
        </w:rPr>
      </w:pPr>
      <w:r>
        <w:rPr>
          <w:rFonts w:hint="eastAsia" w:ascii="宋体" w:hAnsi="宋体"/>
          <w:color w:val="auto"/>
          <w:sz w:val="21"/>
          <w:szCs w:val="21"/>
        </w:rPr>
        <w:t>8.6 样品</w:t>
      </w:r>
    </w:p>
    <w:p>
      <w:pPr>
        <w:pStyle w:val="276"/>
        <w:spacing w:line="400" w:lineRule="exact"/>
        <w:ind w:firstLine="420"/>
        <w:jc w:val="left"/>
        <w:rPr>
          <w:rFonts w:hint="eastAsia" w:ascii="宋体"/>
          <w:color w:val="auto"/>
          <w:kern w:val="0"/>
        </w:rPr>
      </w:pPr>
      <w:r>
        <w:rPr>
          <w:rFonts w:hint="eastAsia" w:ascii="宋体" w:hAnsi="宋体"/>
          <w:color w:val="auto"/>
          <w:kern w:val="0"/>
        </w:rPr>
        <w:t>8.6.1</w:t>
      </w:r>
      <w:r>
        <w:rPr>
          <w:rFonts w:hint="eastAsia" w:ascii="宋体" w:hAnsi="宋体"/>
          <w:color w:val="auto"/>
          <w:kern w:val="0"/>
        </w:rPr>
        <w:tab/>
      </w:r>
      <w:r>
        <w:rPr>
          <w:rFonts w:hint="eastAsia" w:ascii="宋体" w:hAnsi="宋体"/>
          <w:color w:val="auto"/>
          <w:kern w:val="0"/>
        </w:rPr>
        <w:t>样品的报送与封存</w:t>
      </w:r>
    </w:p>
    <w:p>
      <w:pPr>
        <w:pStyle w:val="276"/>
        <w:spacing w:line="400" w:lineRule="exact"/>
        <w:ind w:firstLine="420"/>
        <w:jc w:val="left"/>
        <w:rPr>
          <w:rFonts w:hint="eastAsia" w:ascii="宋体"/>
          <w:color w:val="auto"/>
          <w:u w:val="single"/>
        </w:rPr>
      </w:pPr>
      <w:r>
        <w:rPr>
          <w:rFonts w:hint="eastAsia" w:ascii="宋体" w:hAnsi="宋体"/>
          <w:color w:val="auto"/>
          <w:kern w:val="0"/>
        </w:rPr>
        <w:t>需要承包人报送样品的材料或工程设备，样品的种类、名称、规格、数量要求：</w:t>
      </w:r>
      <w:r>
        <w:rPr>
          <w:rFonts w:hint="eastAsia" w:ascii="宋体" w:hAnsi="宋体"/>
          <w:color w:val="auto"/>
          <w:u w:val="single"/>
        </w:rPr>
        <w:t>主要材料涉及品种、款式、颜色等方面内容的，承包人应提交准备合格的材料样品送发包人选定，发包人应在接收到承包人样品后14天内完成选定。</w:t>
      </w:r>
    </w:p>
    <w:p>
      <w:pPr>
        <w:pStyle w:val="275"/>
        <w:spacing w:line="400" w:lineRule="exact"/>
        <w:rPr>
          <w:rFonts w:hint="eastAsia" w:ascii="宋体"/>
          <w:color w:val="auto"/>
          <w:sz w:val="21"/>
          <w:szCs w:val="21"/>
        </w:rPr>
      </w:pPr>
      <w:r>
        <w:rPr>
          <w:rFonts w:hint="eastAsia" w:ascii="宋体" w:hAnsi="宋体"/>
          <w:color w:val="auto"/>
          <w:sz w:val="21"/>
          <w:szCs w:val="21"/>
        </w:rPr>
        <w:t>8.8 施工设备和临时设施</w:t>
      </w:r>
    </w:p>
    <w:p>
      <w:pPr>
        <w:pStyle w:val="276"/>
        <w:spacing w:line="400" w:lineRule="exact"/>
        <w:ind w:firstLine="420"/>
        <w:jc w:val="left"/>
        <w:rPr>
          <w:rFonts w:hint="eastAsia" w:ascii="宋体" w:hAnsi="宋体"/>
          <w:color w:val="auto"/>
        </w:rPr>
      </w:pPr>
      <w:r>
        <w:rPr>
          <w:rFonts w:hint="eastAsia" w:ascii="宋体" w:hAnsi="宋体"/>
          <w:color w:val="auto"/>
        </w:rPr>
        <w:t>8.8.1 承包人提供的施工设备和临时设施：/。</w:t>
      </w:r>
    </w:p>
    <w:p>
      <w:pPr>
        <w:pStyle w:val="276"/>
        <w:spacing w:line="400" w:lineRule="exact"/>
        <w:ind w:firstLine="420"/>
        <w:jc w:val="left"/>
        <w:rPr>
          <w:rFonts w:hint="eastAsia" w:ascii="宋体"/>
          <w:color w:val="auto"/>
        </w:rPr>
      </w:pPr>
      <w:r>
        <w:rPr>
          <w:rFonts w:hint="eastAsia" w:ascii="宋体" w:hAnsi="宋体"/>
          <w:color w:val="auto"/>
        </w:rPr>
        <w:t>8.8.2发包人提供的施工设备和临时设施</w:t>
      </w:r>
    </w:p>
    <w:p>
      <w:pPr>
        <w:pStyle w:val="276"/>
        <w:spacing w:line="400" w:lineRule="exact"/>
        <w:ind w:firstLine="420"/>
        <w:jc w:val="left"/>
        <w:rPr>
          <w:rFonts w:hint="eastAsia" w:ascii="宋体"/>
          <w:color w:val="auto"/>
        </w:rPr>
      </w:pPr>
      <w:r>
        <w:rPr>
          <w:rFonts w:hint="eastAsia" w:ascii="宋体" w:hAnsi="宋体"/>
          <w:color w:val="auto"/>
        </w:rPr>
        <w:t>发包人提供的施工设备和临时设施：/。</w:t>
      </w:r>
    </w:p>
    <w:p>
      <w:pPr>
        <w:pStyle w:val="276"/>
        <w:spacing w:line="400" w:lineRule="exact"/>
        <w:rPr>
          <w:rFonts w:hint="eastAsia" w:ascii="宋体"/>
          <w:color w:val="auto"/>
          <w:u w:val="single"/>
        </w:rPr>
      </w:pPr>
      <w:r>
        <w:rPr>
          <w:rFonts w:hint="eastAsia" w:ascii="宋体" w:hAnsi="宋体"/>
          <w:color w:val="auto"/>
        </w:rPr>
        <w:t>发包人提供的施工设备和临时设施的运行、维护、拆除、清运费用的承担人：</w:t>
      </w:r>
      <w:r>
        <w:rPr>
          <w:rFonts w:hint="eastAsia" w:ascii="宋体" w:hAnsi="宋体"/>
          <w:color w:val="auto"/>
          <w:u w:val="single"/>
        </w:rPr>
        <w:t>由发包人承担。</w:t>
      </w:r>
    </w:p>
    <w:p>
      <w:pPr>
        <w:pStyle w:val="275"/>
        <w:spacing w:line="400" w:lineRule="exact"/>
        <w:rPr>
          <w:rFonts w:hint="eastAsia" w:ascii="宋体"/>
          <w:color w:val="auto"/>
          <w:sz w:val="21"/>
          <w:szCs w:val="21"/>
        </w:rPr>
      </w:pPr>
      <w:r>
        <w:rPr>
          <w:rFonts w:hint="eastAsia" w:ascii="宋体" w:hAnsi="宋体"/>
          <w:color w:val="auto"/>
          <w:sz w:val="21"/>
          <w:szCs w:val="21"/>
        </w:rPr>
        <w:t>9. 试验与检验</w:t>
      </w:r>
    </w:p>
    <w:p>
      <w:pPr>
        <w:pStyle w:val="275"/>
        <w:spacing w:line="400" w:lineRule="exact"/>
        <w:rPr>
          <w:rFonts w:hint="eastAsia" w:ascii="宋体"/>
          <w:color w:val="auto"/>
          <w:sz w:val="21"/>
          <w:szCs w:val="21"/>
        </w:rPr>
      </w:pPr>
      <w:r>
        <w:rPr>
          <w:rFonts w:hint="eastAsia" w:ascii="宋体" w:hAnsi="宋体"/>
          <w:color w:val="auto"/>
          <w:sz w:val="21"/>
          <w:szCs w:val="21"/>
        </w:rPr>
        <w:t>9.1试验设备与试验人员</w:t>
      </w:r>
    </w:p>
    <w:p>
      <w:pPr>
        <w:pStyle w:val="276"/>
        <w:spacing w:line="400" w:lineRule="exact"/>
        <w:ind w:firstLine="420"/>
        <w:jc w:val="left"/>
        <w:rPr>
          <w:rFonts w:hint="eastAsia" w:ascii="宋体"/>
          <w:color w:val="auto"/>
        </w:rPr>
      </w:pPr>
      <w:r>
        <w:rPr>
          <w:rFonts w:hint="eastAsia" w:ascii="宋体" w:hAnsi="宋体"/>
          <w:color w:val="auto"/>
        </w:rPr>
        <w:t>9.1.2 试验设备</w:t>
      </w:r>
    </w:p>
    <w:p>
      <w:pPr>
        <w:pStyle w:val="276"/>
        <w:spacing w:line="400" w:lineRule="exact"/>
        <w:ind w:firstLine="420"/>
        <w:jc w:val="left"/>
        <w:rPr>
          <w:rFonts w:hint="eastAsia" w:ascii="宋体"/>
          <w:color w:val="auto"/>
          <w:u w:val="single"/>
        </w:rPr>
      </w:pPr>
      <w:r>
        <w:rPr>
          <w:rFonts w:hint="eastAsia" w:ascii="宋体" w:hAnsi="宋体"/>
          <w:color w:val="auto"/>
        </w:rPr>
        <w:t>施工现场需要配置的试验场所：</w:t>
      </w:r>
      <w:r>
        <w:rPr>
          <w:rFonts w:hint="eastAsia" w:ascii="宋体" w:hAnsi="宋体"/>
          <w:color w:val="auto"/>
          <w:u w:val="single"/>
        </w:rPr>
        <w:t>承包人根据施工需要自行确定。</w:t>
      </w:r>
      <w:r>
        <w:rPr>
          <w:rFonts w:hint="eastAsia" w:ascii="宋体" w:hAnsi="宋体"/>
          <w:color w:val="auto"/>
        </w:rPr>
        <w:t>。</w:t>
      </w:r>
    </w:p>
    <w:p>
      <w:pPr>
        <w:pStyle w:val="276"/>
        <w:spacing w:line="400" w:lineRule="exact"/>
        <w:ind w:firstLine="420"/>
        <w:jc w:val="left"/>
        <w:rPr>
          <w:rFonts w:hint="eastAsia" w:ascii="宋体"/>
          <w:color w:val="auto"/>
          <w:u w:val="single"/>
        </w:rPr>
      </w:pPr>
      <w:r>
        <w:rPr>
          <w:rFonts w:hint="eastAsia" w:ascii="宋体" w:hAnsi="宋体"/>
          <w:color w:val="auto"/>
        </w:rPr>
        <w:t>施工现场需要配备的试验设备：</w:t>
      </w:r>
      <w:r>
        <w:rPr>
          <w:rFonts w:hint="eastAsia" w:ascii="宋体" w:hAnsi="宋体"/>
          <w:color w:val="auto"/>
          <w:u w:val="single"/>
        </w:rPr>
        <w:t>承包人根据施工需要自行确定</w:t>
      </w:r>
      <w:r>
        <w:rPr>
          <w:rFonts w:hint="eastAsia" w:ascii="宋体" w:hAnsi="宋体"/>
          <w:color w:val="auto"/>
        </w:rPr>
        <w:t>。</w:t>
      </w:r>
    </w:p>
    <w:p>
      <w:pPr>
        <w:pStyle w:val="276"/>
        <w:spacing w:line="400" w:lineRule="exact"/>
        <w:ind w:firstLine="420"/>
        <w:jc w:val="left"/>
        <w:rPr>
          <w:rFonts w:hint="eastAsia" w:ascii="宋体"/>
          <w:color w:val="auto"/>
          <w:u w:val="single"/>
        </w:rPr>
      </w:pPr>
      <w:r>
        <w:rPr>
          <w:rFonts w:hint="eastAsia" w:ascii="宋体" w:hAnsi="宋体"/>
          <w:color w:val="auto"/>
        </w:rPr>
        <w:t>施工现场需要具备的其他试验条件：</w:t>
      </w:r>
      <w:r>
        <w:rPr>
          <w:rFonts w:hint="eastAsia" w:ascii="宋体" w:hAnsi="宋体"/>
          <w:color w:val="auto"/>
          <w:u w:val="single"/>
        </w:rPr>
        <w:t>承包人根据施工需要自行确定</w:t>
      </w:r>
      <w:r>
        <w:rPr>
          <w:rFonts w:hint="eastAsia" w:ascii="宋体" w:hAnsi="宋体"/>
          <w:color w:val="auto"/>
        </w:rPr>
        <w:t>。</w:t>
      </w:r>
    </w:p>
    <w:p>
      <w:pPr>
        <w:pStyle w:val="275"/>
        <w:spacing w:line="400" w:lineRule="exact"/>
        <w:rPr>
          <w:rFonts w:hint="eastAsia" w:ascii="宋体"/>
          <w:color w:val="auto"/>
          <w:sz w:val="21"/>
          <w:szCs w:val="21"/>
        </w:rPr>
      </w:pPr>
      <w:r>
        <w:rPr>
          <w:rFonts w:hint="eastAsia" w:ascii="宋体" w:hAnsi="宋体"/>
          <w:color w:val="auto"/>
          <w:sz w:val="21"/>
          <w:szCs w:val="21"/>
        </w:rPr>
        <w:t>9.4 现场工艺试验</w:t>
      </w:r>
    </w:p>
    <w:p>
      <w:pPr>
        <w:pStyle w:val="276"/>
        <w:spacing w:line="400" w:lineRule="exact"/>
        <w:ind w:firstLine="420"/>
        <w:jc w:val="left"/>
        <w:rPr>
          <w:rFonts w:hint="eastAsia" w:ascii="宋体"/>
          <w:color w:val="auto"/>
          <w:u w:val="single"/>
        </w:rPr>
      </w:pPr>
      <w:r>
        <w:rPr>
          <w:rFonts w:hint="eastAsia" w:ascii="宋体" w:hAnsi="宋体"/>
          <w:color w:val="auto"/>
        </w:rPr>
        <w:t>现场工艺试验的有关约定：</w:t>
      </w:r>
      <w:r>
        <w:rPr>
          <w:rFonts w:hint="eastAsia" w:ascii="宋体" w:hAnsi="宋体"/>
          <w:color w:val="auto"/>
          <w:u w:val="single"/>
        </w:rPr>
        <w:t>承包人根据施工需要自行确定</w:t>
      </w:r>
      <w:r>
        <w:rPr>
          <w:rFonts w:hint="eastAsia" w:ascii="宋体" w:hAnsi="宋体"/>
          <w:color w:val="auto"/>
        </w:rPr>
        <w:t>。</w:t>
      </w:r>
    </w:p>
    <w:p>
      <w:pPr>
        <w:pStyle w:val="275"/>
        <w:spacing w:line="400" w:lineRule="exact"/>
        <w:rPr>
          <w:rFonts w:hint="eastAsia" w:ascii="宋体"/>
          <w:color w:val="auto"/>
          <w:sz w:val="21"/>
          <w:szCs w:val="21"/>
        </w:rPr>
      </w:pPr>
      <w:r>
        <w:rPr>
          <w:rFonts w:hint="eastAsia" w:ascii="宋体" w:hAnsi="宋体"/>
          <w:color w:val="auto"/>
          <w:sz w:val="21"/>
          <w:szCs w:val="21"/>
        </w:rPr>
        <w:t>10. 变更</w:t>
      </w:r>
    </w:p>
    <w:p>
      <w:pPr>
        <w:pStyle w:val="275"/>
        <w:spacing w:line="400" w:lineRule="exact"/>
        <w:rPr>
          <w:rFonts w:hint="eastAsia" w:ascii="宋体"/>
          <w:color w:val="auto"/>
          <w:sz w:val="21"/>
          <w:szCs w:val="21"/>
        </w:rPr>
      </w:pPr>
      <w:r>
        <w:rPr>
          <w:rFonts w:hint="eastAsia" w:ascii="宋体" w:hAnsi="宋体"/>
          <w:color w:val="auto"/>
          <w:sz w:val="21"/>
          <w:szCs w:val="21"/>
        </w:rPr>
        <w:t>10.1变更的范围</w:t>
      </w:r>
    </w:p>
    <w:p>
      <w:pPr>
        <w:pStyle w:val="244"/>
        <w:spacing w:line="360" w:lineRule="auto"/>
        <w:ind w:firstLine="369" w:firstLineChars="175"/>
        <w:jc w:val="left"/>
        <w:rPr>
          <w:rFonts w:hint="eastAsia" w:ascii="宋体" w:hAnsi="宋体"/>
          <w:b/>
          <w:bCs/>
          <w:color w:val="auto"/>
          <w:szCs w:val="21"/>
        </w:rPr>
      </w:pPr>
      <w:r>
        <w:rPr>
          <w:rFonts w:hint="eastAsia" w:ascii="宋体" w:hAnsi="宋体"/>
          <w:b/>
          <w:bCs/>
          <w:color w:val="auto"/>
        </w:rPr>
        <w:t>关于变更的范围的约定：</w:t>
      </w:r>
    </w:p>
    <w:p>
      <w:pPr>
        <w:pStyle w:val="244"/>
        <w:spacing w:line="360" w:lineRule="auto"/>
        <w:ind w:firstLine="369" w:firstLineChars="175"/>
        <w:jc w:val="left"/>
        <w:rPr>
          <w:rFonts w:hint="eastAsia" w:ascii="宋体" w:hAnsi="宋体"/>
          <w:b/>
          <w:bCs/>
          <w:color w:val="auto"/>
        </w:rPr>
      </w:pPr>
      <w:r>
        <w:rPr>
          <w:rFonts w:hint="eastAsia" w:ascii="宋体" w:hAnsi="宋体"/>
          <w:b/>
          <w:bCs/>
          <w:color w:val="auto"/>
        </w:rPr>
        <w:t>（1）增加或减少合同中任何工作，或追加额外的工作；</w:t>
      </w:r>
    </w:p>
    <w:p>
      <w:pPr>
        <w:pStyle w:val="244"/>
        <w:spacing w:line="360" w:lineRule="auto"/>
        <w:ind w:firstLine="369" w:firstLineChars="175"/>
        <w:jc w:val="left"/>
        <w:rPr>
          <w:rFonts w:hint="eastAsia" w:ascii="宋体" w:hAnsi="宋体"/>
          <w:b/>
          <w:bCs/>
          <w:color w:val="auto"/>
        </w:rPr>
      </w:pPr>
      <w:r>
        <w:rPr>
          <w:rFonts w:hint="eastAsia" w:ascii="宋体" w:hAnsi="宋体"/>
          <w:b/>
          <w:bCs/>
          <w:color w:val="auto"/>
        </w:rPr>
        <w:t>（2）取消合同中任何工作，但转由他人实施的工作除外；</w:t>
      </w:r>
    </w:p>
    <w:p>
      <w:pPr>
        <w:pStyle w:val="244"/>
        <w:spacing w:line="360" w:lineRule="auto"/>
        <w:ind w:firstLine="369" w:firstLineChars="175"/>
        <w:jc w:val="left"/>
        <w:rPr>
          <w:rFonts w:hint="eastAsia" w:ascii="宋体" w:hAnsi="宋体"/>
          <w:b/>
          <w:bCs/>
          <w:color w:val="auto"/>
        </w:rPr>
      </w:pPr>
      <w:r>
        <w:rPr>
          <w:rFonts w:hint="eastAsia" w:ascii="宋体" w:hAnsi="宋体"/>
          <w:b/>
          <w:bCs/>
          <w:color w:val="auto"/>
        </w:rPr>
        <w:t>（3）改变合同中任何工作的质量标准或其他特性；</w:t>
      </w:r>
    </w:p>
    <w:p>
      <w:pPr>
        <w:pStyle w:val="244"/>
        <w:spacing w:line="360" w:lineRule="auto"/>
        <w:ind w:firstLine="369" w:firstLineChars="175"/>
        <w:jc w:val="left"/>
        <w:rPr>
          <w:rFonts w:hint="eastAsia" w:ascii="宋体" w:hAnsi="宋体"/>
          <w:b/>
          <w:bCs/>
          <w:color w:val="auto"/>
        </w:rPr>
      </w:pPr>
      <w:r>
        <w:rPr>
          <w:rFonts w:hint="eastAsia" w:ascii="宋体" w:hAnsi="宋体"/>
          <w:b/>
          <w:bCs/>
          <w:color w:val="auto"/>
        </w:rPr>
        <w:t>（4）改变工程的基线、标高、位置和尺寸；</w:t>
      </w:r>
    </w:p>
    <w:p>
      <w:pPr>
        <w:pStyle w:val="244"/>
        <w:spacing w:line="360" w:lineRule="auto"/>
        <w:ind w:firstLine="369" w:firstLineChars="175"/>
        <w:jc w:val="left"/>
        <w:rPr>
          <w:rFonts w:hint="eastAsia" w:ascii="宋体" w:hAnsi="宋体"/>
          <w:b/>
          <w:bCs/>
          <w:color w:val="auto"/>
        </w:rPr>
      </w:pPr>
      <w:r>
        <w:rPr>
          <w:rFonts w:hint="eastAsia" w:ascii="宋体" w:hAnsi="宋体"/>
          <w:b/>
          <w:bCs/>
          <w:color w:val="auto"/>
        </w:rPr>
        <w:t>（5）改变工程的时间安排或实施顺序。</w:t>
      </w:r>
    </w:p>
    <w:p>
      <w:pPr>
        <w:pStyle w:val="276"/>
        <w:spacing w:line="400" w:lineRule="exact"/>
        <w:ind w:firstLine="426"/>
        <w:jc w:val="left"/>
        <w:rPr>
          <w:rFonts w:hint="eastAsia" w:ascii="宋体"/>
          <w:color w:val="auto"/>
        </w:rPr>
      </w:pPr>
      <w:r>
        <w:rPr>
          <w:rFonts w:hint="eastAsia" w:ascii="宋体" w:hAnsi="宋体"/>
          <w:b/>
          <w:bCs/>
          <w:color w:val="auto"/>
        </w:rPr>
        <w:t>10.2变更权：</w:t>
      </w:r>
      <w:r>
        <w:rPr>
          <w:rFonts w:hint="eastAsia" w:ascii="宋体" w:hAnsi="宋体"/>
          <w:b/>
          <w:bCs/>
          <w:color w:val="auto"/>
          <w:u w:val="single"/>
        </w:rPr>
        <w:t>按通用合同条款执行。</w:t>
      </w:r>
    </w:p>
    <w:p>
      <w:pPr>
        <w:pStyle w:val="275"/>
        <w:spacing w:line="400" w:lineRule="exact"/>
        <w:rPr>
          <w:rFonts w:hint="eastAsia" w:ascii="宋体"/>
          <w:color w:val="auto"/>
          <w:sz w:val="21"/>
          <w:szCs w:val="21"/>
        </w:rPr>
      </w:pPr>
      <w:r>
        <w:rPr>
          <w:rFonts w:hint="eastAsia" w:ascii="宋体" w:hAnsi="宋体"/>
          <w:color w:val="auto"/>
          <w:sz w:val="21"/>
          <w:szCs w:val="21"/>
        </w:rPr>
        <w:t>10.3变更程序</w:t>
      </w:r>
    </w:p>
    <w:p>
      <w:pPr>
        <w:pStyle w:val="244"/>
        <w:spacing w:line="360" w:lineRule="auto"/>
        <w:ind w:firstLine="369" w:firstLineChars="175"/>
        <w:jc w:val="left"/>
        <w:rPr>
          <w:rFonts w:hint="eastAsia" w:ascii="宋体" w:hAnsi="宋体"/>
          <w:b/>
          <w:bCs/>
          <w:color w:val="auto"/>
          <w:szCs w:val="21"/>
          <w:u w:val="single"/>
        </w:rPr>
      </w:pPr>
      <w:r>
        <w:rPr>
          <w:rFonts w:hint="eastAsia" w:ascii="宋体" w:hAnsi="宋体"/>
          <w:b/>
          <w:bCs/>
          <w:color w:val="auto"/>
          <w:u w:val="single"/>
        </w:rPr>
        <w:t>a.施工中发包人需对原工程设计进行变更，应提前14天以书面形式向承包人发出变更通知，并由原设计单位提供变更的相应图纸和说明；</w:t>
      </w:r>
    </w:p>
    <w:p>
      <w:pPr>
        <w:pStyle w:val="244"/>
        <w:spacing w:line="360" w:lineRule="auto"/>
        <w:ind w:firstLine="369" w:firstLineChars="175"/>
        <w:jc w:val="left"/>
        <w:rPr>
          <w:rFonts w:hint="eastAsia" w:ascii="宋体" w:hAnsi="宋体"/>
          <w:b/>
          <w:bCs/>
          <w:color w:val="auto"/>
          <w:u w:val="single"/>
        </w:rPr>
      </w:pPr>
      <w:r>
        <w:rPr>
          <w:rFonts w:hint="eastAsia" w:ascii="宋体" w:hAnsi="宋体"/>
          <w:b/>
          <w:bCs/>
          <w:color w:val="auto"/>
          <w:u w:val="single"/>
        </w:rPr>
        <w:t>b.施工中承包人原则上不得对原工程设计进行变更，但是在施工中承包人提出的合理化建议涉及到对设计图纸或施工组织设计的更改及对材料、设备的换用，须经发包人书面同意，并由原设计单位提供变更的相应图纸和说明；由监理单位下达书面变更通知；</w:t>
      </w:r>
    </w:p>
    <w:p>
      <w:pPr>
        <w:pStyle w:val="244"/>
        <w:spacing w:line="360" w:lineRule="auto"/>
        <w:ind w:firstLine="369" w:firstLineChars="175"/>
        <w:jc w:val="left"/>
        <w:rPr>
          <w:rFonts w:hint="eastAsia" w:ascii="宋体" w:hAnsi="宋体"/>
          <w:b/>
          <w:bCs/>
          <w:color w:val="auto"/>
          <w:u w:val="single"/>
        </w:rPr>
      </w:pPr>
      <w:r>
        <w:rPr>
          <w:rFonts w:hint="eastAsia" w:ascii="宋体" w:hAnsi="宋体"/>
          <w:b/>
          <w:bCs/>
          <w:color w:val="auto"/>
          <w:u w:val="single"/>
        </w:rPr>
        <w:t>c.因设计变更而引起工程量变化的，按原施工图纸与变更后的图纸的工程量之差进行增减计算；</w:t>
      </w:r>
    </w:p>
    <w:p>
      <w:pPr>
        <w:pStyle w:val="244"/>
        <w:spacing w:line="360" w:lineRule="auto"/>
        <w:ind w:firstLine="369" w:firstLineChars="175"/>
        <w:jc w:val="left"/>
        <w:rPr>
          <w:rFonts w:hint="eastAsia" w:ascii="宋体" w:hAnsi="宋体"/>
          <w:b/>
          <w:bCs/>
          <w:color w:val="auto"/>
          <w:u w:val="single"/>
        </w:rPr>
      </w:pPr>
      <w:r>
        <w:rPr>
          <w:rFonts w:hint="eastAsia" w:ascii="宋体" w:hAnsi="宋体"/>
          <w:b/>
          <w:bCs/>
          <w:color w:val="auto"/>
          <w:u w:val="single"/>
        </w:rPr>
        <w:t>d.设计变更后确有影响进度的，由承包人提出，经监理人及发包人核准，工期相应顺延；</w:t>
      </w:r>
    </w:p>
    <w:p>
      <w:pPr>
        <w:pStyle w:val="255"/>
        <w:spacing w:line="400" w:lineRule="exact"/>
        <w:ind w:firstLine="420"/>
        <w:rPr>
          <w:rFonts w:hint="eastAsia"/>
          <w:b/>
          <w:bCs/>
          <w:color w:val="auto"/>
        </w:rPr>
      </w:pPr>
      <w:r>
        <w:rPr>
          <w:rFonts w:hint="eastAsia"/>
          <w:b/>
          <w:bCs/>
          <w:color w:val="auto"/>
          <w:u w:val="single"/>
        </w:rPr>
        <w:t>e.在施工中如发生地质、地形情况与施工设计不符时，承包人应及时书面通知设计、监理单位及有关工程师现场核对，共同研究决定，并以书面形式确认是否需要变更以及变更的处理办法。</w:t>
      </w:r>
    </w:p>
    <w:p>
      <w:pPr>
        <w:pStyle w:val="255"/>
        <w:spacing w:line="400" w:lineRule="exact"/>
        <w:ind w:firstLine="420"/>
        <w:rPr>
          <w:rFonts w:hint="eastAsia"/>
          <w:b/>
          <w:bCs/>
          <w:color w:val="auto"/>
        </w:rPr>
      </w:pPr>
      <w:r>
        <w:rPr>
          <w:rFonts w:hint="eastAsia"/>
          <w:b/>
          <w:bCs/>
          <w:color w:val="auto"/>
        </w:rPr>
        <w:t xml:space="preserve"> </w:t>
      </w:r>
    </w:p>
    <w:p>
      <w:pPr>
        <w:pStyle w:val="275"/>
        <w:spacing w:line="400" w:lineRule="exact"/>
        <w:rPr>
          <w:rFonts w:hint="eastAsia" w:ascii="宋体"/>
          <w:color w:val="auto"/>
          <w:sz w:val="21"/>
          <w:szCs w:val="21"/>
        </w:rPr>
      </w:pPr>
      <w:r>
        <w:rPr>
          <w:rFonts w:hint="eastAsia" w:ascii="宋体" w:hAnsi="宋体"/>
          <w:color w:val="auto"/>
          <w:sz w:val="21"/>
          <w:szCs w:val="21"/>
        </w:rPr>
        <w:t>10.4 变更估价</w:t>
      </w:r>
    </w:p>
    <w:p>
      <w:pPr>
        <w:pStyle w:val="244"/>
        <w:spacing w:line="360" w:lineRule="auto"/>
        <w:ind w:firstLine="367" w:firstLineChars="175"/>
        <w:jc w:val="left"/>
        <w:rPr>
          <w:rFonts w:hint="eastAsia" w:ascii="宋体" w:hAnsi="宋体"/>
          <w:color w:val="auto"/>
          <w:szCs w:val="21"/>
          <w:u w:val="single"/>
        </w:rPr>
      </w:pPr>
      <w:r>
        <w:rPr>
          <w:rFonts w:hint="eastAsia" w:ascii="宋体" w:hAnsi="宋体"/>
          <w:color w:val="auto"/>
          <w:u w:val="single"/>
        </w:rPr>
        <w:t>10.4.1变更估价原则</w:t>
      </w:r>
    </w:p>
    <w:p>
      <w:pPr>
        <w:pStyle w:val="244"/>
        <w:autoSpaceDE w:val="0"/>
        <w:autoSpaceDN w:val="0"/>
        <w:adjustRightInd w:val="0"/>
        <w:spacing w:line="360" w:lineRule="auto"/>
        <w:ind w:firstLine="420" w:firstLineChars="200"/>
        <w:rPr>
          <w:rFonts w:hint="eastAsia" w:ascii="宋体" w:hAnsi="宋体"/>
          <w:color w:val="auto"/>
          <w:u w:val="single"/>
        </w:rPr>
      </w:pPr>
      <w:r>
        <w:rPr>
          <w:rFonts w:hint="eastAsia" w:ascii="宋体" w:hAnsi="宋体"/>
          <w:color w:val="auto"/>
        </w:rPr>
        <w:t>变更引起价格调整的约定</w:t>
      </w:r>
      <w:r>
        <w:rPr>
          <w:rFonts w:hint="eastAsia" w:ascii="宋体" w:hAnsi="宋体"/>
          <w:color w:val="auto"/>
          <w:lang w:eastAsia="zh-CN"/>
        </w:rPr>
        <w:t>：</w:t>
      </w:r>
      <w:r>
        <w:rPr>
          <w:rFonts w:hint="eastAsia" w:ascii="宋体" w:hAnsi="宋体"/>
          <w:color w:val="auto"/>
          <w:u w:val="single"/>
        </w:rPr>
        <w:t>按12.1款执行。</w:t>
      </w:r>
    </w:p>
    <w:p>
      <w:pPr>
        <w:pStyle w:val="244"/>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u w:val="single"/>
        </w:rPr>
        <w:t>10.4.2变更估价程序</w:t>
      </w:r>
    </w:p>
    <w:p>
      <w:pPr>
        <w:pStyle w:val="244"/>
        <w:spacing w:line="360" w:lineRule="auto"/>
        <w:ind w:firstLine="367" w:firstLineChars="175"/>
        <w:jc w:val="left"/>
        <w:rPr>
          <w:rFonts w:hint="eastAsia" w:ascii="宋体" w:hAnsi="宋体"/>
          <w:color w:val="auto"/>
          <w:u w:val="single"/>
        </w:rPr>
      </w:pPr>
      <w:r>
        <w:rPr>
          <w:rFonts w:hint="eastAsia" w:ascii="宋体" w:hAnsi="宋体"/>
          <w:color w:val="auto"/>
          <w:u w:val="single"/>
        </w:rPr>
        <w:t>（1）承包人提出变更价款的时间是：承包人应当在设计变更发生后14天内提交书面变更价款的申请，将设计变更的原因、变更金额以书面形式通知发包人，超过14天即视为承包人自动放弃变更价款索赔费用和工期的权利。</w:t>
      </w:r>
    </w:p>
    <w:p>
      <w:pPr>
        <w:pStyle w:val="244"/>
        <w:spacing w:line="360" w:lineRule="auto"/>
        <w:ind w:firstLine="367" w:firstLineChars="175"/>
        <w:jc w:val="left"/>
        <w:rPr>
          <w:rFonts w:hint="eastAsia" w:ascii="宋体" w:hAnsi="宋体"/>
          <w:color w:val="auto"/>
          <w:u w:val="single"/>
        </w:rPr>
      </w:pPr>
      <w:r>
        <w:rPr>
          <w:rFonts w:hint="eastAsia" w:ascii="宋体" w:hAnsi="宋体"/>
          <w:color w:val="auto"/>
          <w:u w:val="single"/>
        </w:rPr>
        <w:t>（2）发包人确认变更的时间是：收到承包人书面价款的申请及相应变更资料和预算书后14天内进行答复，超过14天不做答复视为已经批准，因承包人资料不全，发包人退回承包人，重新计算答复期。经发包人书面确认后的变更金额将作为追加合同价款，按7</w:t>
      </w:r>
      <w:r>
        <w:rPr>
          <w:rFonts w:hint="eastAsia" w:ascii="宋体" w:hAnsi="宋体"/>
          <w:color w:val="auto"/>
          <w:u w:val="single"/>
          <w:lang w:val="en-US" w:eastAsia="zh-CN"/>
        </w:rPr>
        <w:t>5</w:t>
      </w:r>
      <w:r>
        <w:rPr>
          <w:rFonts w:hint="eastAsia" w:ascii="宋体" w:hAnsi="宋体"/>
          <w:color w:val="auto"/>
          <w:u w:val="single"/>
        </w:rPr>
        <w:t>%的比例计入最近一期的进度款中支付。</w:t>
      </w:r>
    </w:p>
    <w:p>
      <w:pPr>
        <w:pStyle w:val="244"/>
        <w:spacing w:line="360" w:lineRule="auto"/>
        <w:ind w:firstLine="367" w:firstLineChars="175"/>
        <w:jc w:val="left"/>
        <w:rPr>
          <w:rFonts w:hint="eastAsia" w:ascii="宋体" w:hAnsi="宋体"/>
          <w:color w:val="auto"/>
          <w:u w:val="single"/>
        </w:rPr>
      </w:pPr>
      <w:r>
        <w:rPr>
          <w:rFonts w:hint="eastAsia" w:ascii="宋体" w:hAnsi="宋体"/>
          <w:color w:val="auto"/>
          <w:u w:val="single"/>
        </w:rPr>
        <w:t>（3）重大的设计变更和签证工程完成后，有关变更文件、签证单、审批件、工程联系单、预算书等工程资料须于7个工作日内送达主管部门审核认可备案后，方可作为工程结算依据。</w:t>
      </w:r>
    </w:p>
    <w:p>
      <w:pPr>
        <w:pStyle w:val="244"/>
        <w:spacing w:line="360" w:lineRule="auto"/>
        <w:ind w:firstLine="367" w:firstLineChars="175"/>
        <w:jc w:val="left"/>
        <w:rPr>
          <w:rFonts w:hint="eastAsia" w:ascii="宋体" w:hAnsi="宋体"/>
          <w:color w:val="auto"/>
        </w:rPr>
      </w:pPr>
      <w:r>
        <w:rPr>
          <w:rFonts w:hint="eastAsia" w:ascii="宋体" w:hAnsi="宋体"/>
          <w:color w:val="auto"/>
        </w:rPr>
        <w:t>10.6变更引起的工期调整</w:t>
      </w:r>
    </w:p>
    <w:p>
      <w:pPr>
        <w:pStyle w:val="244"/>
        <w:spacing w:line="360" w:lineRule="auto"/>
        <w:ind w:firstLine="367" w:firstLineChars="175"/>
        <w:jc w:val="left"/>
        <w:rPr>
          <w:rFonts w:hint="eastAsia" w:ascii="宋体" w:hAnsi="宋体"/>
          <w:color w:val="auto"/>
          <w:u w:val="single"/>
        </w:rPr>
      </w:pPr>
      <w:r>
        <w:rPr>
          <w:rFonts w:hint="eastAsia" w:ascii="宋体" w:hAnsi="宋体"/>
          <w:color w:val="auto"/>
          <w:u w:val="single"/>
        </w:rPr>
        <w:t>因变更引起的工期变化，承包人应在设计变更发生后14天内书面提出调整工期申请，超过14天即视为承包人自动放弃索赔工期的权利。监理人认为有必要时，可要求承包人提交要求提前或延长工期的施工进度计划及相应施工措施等详细资料。</w:t>
      </w:r>
    </w:p>
    <w:p>
      <w:pPr>
        <w:pStyle w:val="276"/>
        <w:spacing w:line="400" w:lineRule="exact"/>
        <w:jc w:val="left"/>
        <w:rPr>
          <w:rFonts w:hint="eastAsia" w:ascii="宋体"/>
          <w:color w:val="auto"/>
          <w:u w:val="single"/>
        </w:rPr>
      </w:pPr>
      <w:r>
        <w:rPr>
          <w:rFonts w:hint="eastAsia" w:ascii="宋体"/>
          <w:color w:val="auto"/>
          <w:u w:val="single"/>
        </w:rPr>
        <w:t xml:space="preserve"> </w:t>
      </w:r>
    </w:p>
    <w:p>
      <w:pPr>
        <w:pStyle w:val="275"/>
        <w:spacing w:line="400" w:lineRule="exact"/>
        <w:rPr>
          <w:rFonts w:hint="eastAsia" w:ascii="宋体"/>
          <w:color w:val="auto"/>
          <w:sz w:val="21"/>
          <w:szCs w:val="21"/>
        </w:rPr>
      </w:pPr>
      <w:r>
        <w:rPr>
          <w:rFonts w:hint="eastAsia" w:ascii="宋体" w:hAnsi="宋体"/>
          <w:color w:val="auto"/>
          <w:sz w:val="21"/>
          <w:szCs w:val="21"/>
        </w:rPr>
        <w:t>10.7 暂估价</w:t>
      </w:r>
    </w:p>
    <w:p>
      <w:pPr>
        <w:pStyle w:val="276"/>
        <w:spacing w:line="400" w:lineRule="exact"/>
        <w:ind w:firstLine="420"/>
        <w:jc w:val="left"/>
        <w:rPr>
          <w:rFonts w:hint="eastAsia" w:ascii="宋体"/>
          <w:color w:val="auto"/>
        </w:rPr>
      </w:pPr>
      <w:r>
        <w:rPr>
          <w:rFonts w:hint="eastAsia" w:ascii="宋体" w:hAnsi="宋体"/>
          <w:color w:val="auto"/>
          <w:kern w:val="0"/>
        </w:rPr>
        <w:t>暂估价材料和工程设备的明细详见附件11：《</w:t>
      </w:r>
      <w:r>
        <w:rPr>
          <w:rFonts w:hint="eastAsia" w:ascii="宋体" w:hAnsi="宋体"/>
          <w:color w:val="auto"/>
        </w:rPr>
        <w:t>暂估价一览表》</w:t>
      </w:r>
      <w:r>
        <w:rPr>
          <w:rFonts w:hint="eastAsia" w:ascii="宋体" w:hAnsi="宋体"/>
          <w:color w:val="auto"/>
          <w:kern w:val="0"/>
        </w:rPr>
        <w:t>。</w:t>
      </w:r>
    </w:p>
    <w:p>
      <w:pPr>
        <w:pStyle w:val="276"/>
        <w:spacing w:line="400" w:lineRule="exact"/>
        <w:ind w:firstLine="420"/>
        <w:jc w:val="left"/>
        <w:outlineLvl w:val="0"/>
        <w:rPr>
          <w:rFonts w:hint="eastAsia" w:ascii="宋体"/>
          <w:color w:val="auto"/>
        </w:rPr>
      </w:pPr>
      <w:bookmarkStart w:id="797" w:name="_Toc20606"/>
      <w:bookmarkStart w:id="798" w:name="_Toc24550"/>
      <w:bookmarkStart w:id="799" w:name="_Toc18028"/>
      <w:bookmarkStart w:id="800" w:name="_Toc525396191"/>
      <w:bookmarkStart w:id="801" w:name="_Toc3248"/>
      <w:bookmarkStart w:id="802" w:name="_Toc3706"/>
      <w:bookmarkStart w:id="803" w:name="_Toc20537"/>
      <w:bookmarkStart w:id="804" w:name="_Toc530653196"/>
      <w:r>
        <w:rPr>
          <w:rFonts w:hint="eastAsia" w:ascii="宋体" w:hAnsi="宋体"/>
          <w:color w:val="auto"/>
        </w:rPr>
        <w:t>10.7.1 依法必须招标的暂估价项目</w:t>
      </w:r>
      <w:bookmarkEnd w:id="797"/>
      <w:bookmarkEnd w:id="798"/>
      <w:bookmarkEnd w:id="799"/>
      <w:bookmarkEnd w:id="800"/>
      <w:bookmarkEnd w:id="801"/>
      <w:bookmarkEnd w:id="802"/>
      <w:bookmarkEnd w:id="803"/>
      <w:bookmarkEnd w:id="804"/>
    </w:p>
    <w:p>
      <w:pPr>
        <w:pStyle w:val="276"/>
        <w:spacing w:line="400" w:lineRule="exact"/>
        <w:ind w:firstLine="420"/>
        <w:jc w:val="left"/>
        <w:rPr>
          <w:rFonts w:hint="eastAsia" w:ascii="宋体"/>
          <w:color w:val="auto"/>
        </w:rPr>
      </w:pPr>
      <w:r>
        <w:rPr>
          <w:rFonts w:hint="eastAsia" w:ascii="宋体" w:hAnsi="宋体"/>
          <w:color w:val="auto"/>
        </w:rPr>
        <w:t>对于依法必须招标的暂估价项目的确认和批准采取第1种方式确定。</w:t>
      </w:r>
    </w:p>
    <w:p>
      <w:pPr>
        <w:pStyle w:val="276"/>
        <w:spacing w:line="400" w:lineRule="exact"/>
        <w:ind w:firstLine="420"/>
        <w:jc w:val="left"/>
        <w:rPr>
          <w:rFonts w:hint="eastAsia" w:ascii="宋体"/>
          <w:color w:val="auto"/>
        </w:rPr>
      </w:pPr>
      <w:r>
        <w:rPr>
          <w:rFonts w:hint="eastAsia" w:ascii="宋体" w:hAnsi="宋体"/>
          <w:color w:val="auto"/>
        </w:rPr>
        <w:t>10.7.2 不属于依法必须招标的暂估价项目</w:t>
      </w:r>
    </w:p>
    <w:p>
      <w:pPr>
        <w:pStyle w:val="276"/>
        <w:spacing w:line="400" w:lineRule="exact"/>
        <w:ind w:firstLine="420"/>
        <w:jc w:val="left"/>
        <w:rPr>
          <w:rFonts w:hint="eastAsia" w:ascii="宋体"/>
          <w:color w:val="auto"/>
        </w:rPr>
      </w:pPr>
      <w:r>
        <w:rPr>
          <w:rFonts w:hint="eastAsia" w:ascii="宋体" w:hAnsi="宋体"/>
          <w:color w:val="auto"/>
        </w:rPr>
        <w:t>对于不属于依法必须招标的暂估价项目的确认和批准采取第 3种方式确定。</w:t>
      </w:r>
    </w:p>
    <w:p>
      <w:pPr>
        <w:pStyle w:val="276"/>
        <w:spacing w:line="400" w:lineRule="exact"/>
        <w:ind w:firstLine="420"/>
        <w:jc w:val="left"/>
        <w:rPr>
          <w:rFonts w:hint="eastAsia" w:ascii="宋体"/>
          <w:color w:val="auto"/>
          <w:kern w:val="0"/>
        </w:rPr>
      </w:pPr>
      <w:r>
        <w:rPr>
          <w:rFonts w:hint="eastAsia" w:ascii="宋体" w:hAnsi="宋体"/>
          <w:color w:val="auto"/>
        </w:rPr>
        <w:t>第3种方式：</w:t>
      </w:r>
      <w:r>
        <w:rPr>
          <w:rFonts w:hint="eastAsia" w:ascii="宋体" w:hAnsi="宋体"/>
          <w:color w:val="auto"/>
          <w:kern w:val="0"/>
        </w:rPr>
        <w:t>承包人直接实施的暂估价项目</w:t>
      </w:r>
    </w:p>
    <w:p>
      <w:pPr>
        <w:pStyle w:val="276"/>
        <w:spacing w:line="400" w:lineRule="exact"/>
        <w:ind w:firstLine="420"/>
        <w:jc w:val="left"/>
        <w:rPr>
          <w:rFonts w:hint="eastAsia" w:ascii="宋体"/>
          <w:color w:val="auto"/>
        </w:rPr>
      </w:pPr>
      <w:r>
        <w:rPr>
          <w:rFonts w:hint="eastAsia" w:ascii="宋体" w:hAnsi="宋体"/>
          <w:color w:val="auto"/>
        </w:rPr>
        <w:t>承包人直接实施的暂估价项目的约定：</w:t>
      </w:r>
      <w:r>
        <w:rPr>
          <w:rFonts w:hint="eastAsia" w:ascii="宋体" w:hAnsi="宋体"/>
          <w:color w:val="auto"/>
          <w:u w:val="single"/>
        </w:rPr>
        <w:t>暂估价项目由承包人提供设备参数及深化设计（发包方不另行支付设计费）并提交监理及发包人审定，承包人根据参数和图纸及发包人选择的样品、品牌编制工程预算书，由监理审核后报送发包人审定，经发包人同意后由承包人直接实施暂估价项目</w:t>
      </w:r>
      <w:r>
        <w:rPr>
          <w:rFonts w:hint="eastAsia" w:ascii="宋体" w:hAnsi="宋体"/>
          <w:color w:val="auto"/>
        </w:rPr>
        <w:t>。</w:t>
      </w:r>
    </w:p>
    <w:p>
      <w:pPr>
        <w:pStyle w:val="275"/>
        <w:spacing w:line="400" w:lineRule="exact"/>
        <w:rPr>
          <w:rFonts w:hint="eastAsia" w:ascii="宋体"/>
          <w:color w:val="auto"/>
          <w:sz w:val="21"/>
          <w:szCs w:val="21"/>
        </w:rPr>
      </w:pPr>
      <w:r>
        <w:rPr>
          <w:rFonts w:hint="eastAsia" w:ascii="宋体" w:hAnsi="宋体"/>
          <w:color w:val="auto"/>
          <w:sz w:val="21"/>
          <w:szCs w:val="21"/>
        </w:rPr>
        <w:t>10.8 暂列金额</w:t>
      </w:r>
    </w:p>
    <w:p>
      <w:pPr>
        <w:pStyle w:val="276"/>
        <w:spacing w:line="400" w:lineRule="exact"/>
        <w:ind w:firstLine="420"/>
        <w:jc w:val="left"/>
        <w:rPr>
          <w:rFonts w:hint="eastAsia" w:ascii="宋体"/>
          <w:color w:val="auto"/>
          <w:u w:val="single"/>
        </w:rPr>
      </w:pPr>
      <w:r>
        <w:rPr>
          <w:rFonts w:hint="eastAsia" w:ascii="宋体" w:hAnsi="宋体"/>
          <w:color w:val="auto"/>
          <w:kern w:val="0"/>
        </w:rPr>
        <w:t>合同当事人关于暂列金额使用的约定：</w:t>
      </w:r>
      <w:r>
        <w:rPr>
          <w:rFonts w:hint="eastAsia" w:ascii="宋体" w:hAnsi="宋体"/>
          <w:color w:val="auto"/>
          <w:kern w:val="0"/>
          <w:u w:val="single"/>
        </w:rPr>
        <w:t xml:space="preserve"> </w:t>
      </w:r>
      <w:r>
        <w:rPr>
          <w:rFonts w:hint="eastAsia" w:ascii="宋体" w:hAnsi="宋体"/>
          <w:color w:val="auto"/>
          <w:u w:val="single"/>
        </w:rPr>
        <w:t>无</w:t>
      </w:r>
      <w:r>
        <w:rPr>
          <w:rFonts w:hint="eastAsia"/>
          <w:color w:val="auto"/>
          <w:u w:val="single"/>
        </w:rPr>
        <w:t xml:space="preserve"> </w:t>
      </w:r>
      <w:r>
        <w:rPr>
          <w:rFonts w:hint="eastAsia" w:ascii="宋体" w:hAnsi="宋体"/>
          <w:color w:val="auto"/>
          <w:kern w:val="0"/>
        </w:rPr>
        <w:t>。</w:t>
      </w:r>
    </w:p>
    <w:p>
      <w:pPr>
        <w:pStyle w:val="275"/>
        <w:spacing w:line="400" w:lineRule="exact"/>
        <w:rPr>
          <w:rFonts w:hint="eastAsia" w:ascii="宋体"/>
          <w:color w:val="auto"/>
          <w:sz w:val="21"/>
          <w:szCs w:val="21"/>
        </w:rPr>
      </w:pPr>
      <w:r>
        <w:rPr>
          <w:rFonts w:hint="eastAsia" w:ascii="宋体" w:hAnsi="宋体"/>
          <w:color w:val="auto"/>
          <w:sz w:val="21"/>
          <w:szCs w:val="21"/>
        </w:rPr>
        <w:t>11. 价格调整</w:t>
      </w:r>
    </w:p>
    <w:p>
      <w:pPr>
        <w:pStyle w:val="275"/>
        <w:spacing w:line="400" w:lineRule="exact"/>
        <w:rPr>
          <w:rFonts w:hint="eastAsia" w:ascii="宋体"/>
          <w:color w:val="auto"/>
          <w:sz w:val="21"/>
          <w:szCs w:val="21"/>
        </w:rPr>
      </w:pPr>
      <w:r>
        <w:rPr>
          <w:rFonts w:hint="eastAsia" w:ascii="宋体" w:hAnsi="宋体"/>
          <w:color w:val="auto"/>
          <w:sz w:val="21"/>
          <w:szCs w:val="21"/>
        </w:rPr>
        <w:t>11.1 市场价格波动引起的调整</w:t>
      </w:r>
    </w:p>
    <w:p>
      <w:pPr>
        <w:pStyle w:val="244"/>
        <w:spacing w:line="360" w:lineRule="auto"/>
        <w:ind w:firstLine="367" w:firstLineChars="175"/>
        <w:jc w:val="left"/>
        <w:rPr>
          <w:rFonts w:hint="eastAsia" w:ascii="宋体" w:hAnsi="宋体"/>
          <w:color w:val="auto"/>
          <w:szCs w:val="21"/>
          <w:u w:val="single"/>
        </w:rPr>
      </w:pPr>
      <w:r>
        <w:rPr>
          <w:rFonts w:hint="eastAsia" w:ascii="宋体" w:hAnsi="宋体"/>
          <w:color w:val="auto"/>
        </w:rPr>
        <w:t>市场价格波动是否调整合同价格的约定：</w:t>
      </w:r>
      <w:r>
        <w:rPr>
          <w:rFonts w:hint="eastAsia" w:ascii="宋体" w:hAnsi="宋体"/>
          <w:color w:val="auto"/>
          <w:u w:val="single"/>
        </w:rPr>
        <w:t>是，但因承包人原因造成的工期拖延，延误期间的价格下跌时按下跌价格调整，价格上涨时价格按原价格。</w:t>
      </w:r>
    </w:p>
    <w:p>
      <w:pPr>
        <w:pStyle w:val="244"/>
        <w:spacing w:line="360" w:lineRule="auto"/>
        <w:ind w:firstLine="367" w:firstLineChars="175"/>
        <w:jc w:val="left"/>
        <w:rPr>
          <w:rFonts w:hint="eastAsia" w:ascii="宋体" w:hAnsi="宋体"/>
          <w:color w:val="auto"/>
        </w:rPr>
      </w:pPr>
      <w:r>
        <w:rPr>
          <w:rFonts w:hint="eastAsia" w:ascii="宋体" w:hAnsi="宋体"/>
          <w:color w:val="auto"/>
        </w:rPr>
        <w:t>因市场价格波动调整合同价格，采用以下第</w:t>
      </w:r>
      <w:r>
        <w:rPr>
          <w:rFonts w:hint="eastAsia" w:ascii="宋体" w:hAnsi="宋体"/>
          <w:color w:val="auto"/>
          <w:u w:val="single"/>
        </w:rPr>
        <w:t xml:space="preserve"> 3  </w:t>
      </w:r>
      <w:r>
        <w:rPr>
          <w:rFonts w:hint="eastAsia" w:ascii="宋体" w:hAnsi="宋体"/>
          <w:color w:val="auto"/>
        </w:rPr>
        <w:t>种方式对合同价格进行调整：</w:t>
      </w:r>
    </w:p>
    <w:p>
      <w:pPr>
        <w:pStyle w:val="244"/>
        <w:spacing w:line="360" w:lineRule="auto"/>
        <w:ind w:firstLine="367" w:firstLineChars="175"/>
        <w:jc w:val="left"/>
        <w:rPr>
          <w:rFonts w:hint="eastAsia" w:ascii="宋体" w:hAnsi="宋体"/>
          <w:color w:val="auto"/>
          <w:u w:val="single"/>
        </w:rPr>
      </w:pPr>
      <w:r>
        <w:rPr>
          <w:rFonts w:hint="eastAsia" w:ascii="宋体" w:hAnsi="宋体"/>
          <w:color w:val="auto"/>
        </w:rPr>
        <w:t>第3种方式：</w:t>
      </w:r>
      <w:r>
        <w:rPr>
          <w:rFonts w:hint="eastAsia" w:ascii="宋体" w:hAnsi="宋体"/>
          <w:color w:val="auto"/>
          <w:u w:val="single"/>
        </w:rPr>
        <w:t>关于基准价格的约定：《玉林建设工程造价信息》相应信息价；无信息价的按招标控制价承包人提供主要材料和工程设备一览表中的基准单价。</w:t>
      </w:r>
    </w:p>
    <w:p>
      <w:pPr>
        <w:pStyle w:val="244"/>
        <w:numPr>
          <w:ilvl w:val="0"/>
          <w:numId w:val="5"/>
        </w:numPr>
        <w:spacing w:line="360" w:lineRule="auto"/>
        <w:jc w:val="left"/>
        <w:rPr>
          <w:rFonts w:hint="eastAsia" w:ascii="宋体" w:hAnsi="宋体"/>
          <w:color w:val="auto"/>
          <w:u w:val="single"/>
        </w:rPr>
      </w:pPr>
      <w:r>
        <w:rPr>
          <w:rFonts w:hint="eastAsia" w:ascii="宋体" w:hAnsi="宋体"/>
          <w:color w:val="auto"/>
          <w:u w:val="single"/>
        </w:rPr>
        <w:t>承包人在已标价工程量清单或预算书中载明的材料单价低于基准价格的：合同履行期间材料单价涨幅以基准价格为基础超过±</w:t>
      </w:r>
      <w:r>
        <w:rPr>
          <w:rFonts w:hint="eastAsia" w:ascii="宋体" w:hAnsi="宋体"/>
          <w:color w:val="auto"/>
          <w:u w:val="single"/>
          <w:lang w:val="en-US" w:eastAsia="zh-CN"/>
        </w:rPr>
        <w:t>5</w:t>
      </w:r>
      <w:r>
        <w:rPr>
          <w:rFonts w:hint="eastAsia" w:ascii="宋体" w:hAnsi="宋体"/>
          <w:color w:val="auto"/>
          <w:u w:val="single"/>
        </w:rPr>
        <w:t>%时；材料单价跌幅以已标价工程量清单或预算书中载明材料单价为基础超过±</w:t>
      </w:r>
      <w:r>
        <w:rPr>
          <w:rFonts w:hint="eastAsia" w:ascii="宋体" w:hAnsi="宋体"/>
          <w:color w:val="auto"/>
          <w:u w:val="single"/>
          <w:lang w:val="en-US" w:eastAsia="zh-CN"/>
        </w:rPr>
        <w:t>5</w:t>
      </w:r>
      <w:r>
        <w:rPr>
          <w:rFonts w:hint="eastAsia" w:ascii="宋体" w:hAnsi="宋体"/>
          <w:color w:val="auto"/>
          <w:u w:val="single"/>
        </w:rPr>
        <w:t>%时，其超过部分据实调整。</w:t>
      </w:r>
    </w:p>
    <w:p>
      <w:pPr>
        <w:pStyle w:val="244"/>
        <w:spacing w:line="360" w:lineRule="auto"/>
        <w:ind w:firstLine="367" w:firstLineChars="175"/>
        <w:jc w:val="left"/>
        <w:rPr>
          <w:rFonts w:hint="eastAsia" w:ascii="宋体" w:hAnsi="宋体"/>
          <w:color w:val="auto"/>
          <w:u w:val="single"/>
        </w:rPr>
      </w:pPr>
      <w:r>
        <w:rPr>
          <w:rFonts w:hint="eastAsia" w:ascii="宋体" w:hAnsi="宋体"/>
          <w:color w:val="auto"/>
          <w:u w:val="single"/>
        </w:rPr>
        <w:t>②承包人在已标价工程量清单或预算书中载明的材料单价高于基准价格的：合同履行期间材料单价跌幅以基准价格为基础超过±</w:t>
      </w:r>
      <w:r>
        <w:rPr>
          <w:rFonts w:hint="eastAsia" w:ascii="宋体" w:hAnsi="宋体"/>
          <w:color w:val="auto"/>
          <w:u w:val="single"/>
          <w:lang w:val="en-US" w:eastAsia="zh-CN"/>
        </w:rPr>
        <w:t>5</w:t>
      </w:r>
      <w:r>
        <w:rPr>
          <w:rFonts w:hint="eastAsia" w:ascii="宋体" w:hAnsi="宋体"/>
          <w:color w:val="auto"/>
          <w:u w:val="single"/>
        </w:rPr>
        <w:t>%时，材料单价涨幅以已标价工程量清单或预算书中载明材料单价为基础超过±</w:t>
      </w:r>
      <w:r>
        <w:rPr>
          <w:rFonts w:hint="eastAsia" w:ascii="宋体" w:hAnsi="宋体"/>
          <w:color w:val="auto"/>
          <w:u w:val="single"/>
          <w:lang w:val="en-US" w:eastAsia="zh-CN"/>
        </w:rPr>
        <w:t>5</w:t>
      </w:r>
      <w:r>
        <w:rPr>
          <w:rFonts w:hint="eastAsia" w:ascii="宋体" w:hAnsi="宋体"/>
          <w:color w:val="auto"/>
          <w:u w:val="single"/>
        </w:rPr>
        <w:t>%时，其超过部分据实调整。</w:t>
      </w:r>
    </w:p>
    <w:p>
      <w:pPr>
        <w:pStyle w:val="276"/>
        <w:spacing w:line="400" w:lineRule="exact"/>
        <w:ind w:firstLine="645"/>
        <w:jc w:val="left"/>
        <w:rPr>
          <w:rFonts w:hint="eastAsia" w:ascii="宋体"/>
          <w:color w:val="auto"/>
        </w:rPr>
      </w:pPr>
      <w:r>
        <w:rPr>
          <w:rFonts w:hint="eastAsia" w:ascii="宋体" w:hAnsi="宋体"/>
          <w:color w:val="auto"/>
          <w:u w:val="single"/>
        </w:rPr>
        <w:t>③承包人在已标价工程量清单或预算书中载明的材料单价等于基准单价的：合同履行期间材料单价涨跌幅以基准单价为基础超过±</w:t>
      </w:r>
      <w:r>
        <w:rPr>
          <w:rFonts w:hint="eastAsia" w:ascii="宋体" w:hAnsi="宋体"/>
          <w:color w:val="auto"/>
          <w:u w:val="single"/>
          <w:lang w:val="en-US" w:eastAsia="zh-CN"/>
        </w:rPr>
        <w:t>5</w:t>
      </w:r>
      <w:r>
        <w:rPr>
          <w:rFonts w:hint="eastAsia" w:ascii="宋体" w:hAnsi="宋体"/>
          <w:color w:val="auto"/>
          <w:u w:val="single"/>
        </w:rPr>
        <w:t>%时，其超过部分据实调整。</w:t>
      </w:r>
    </w:p>
    <w:p>
      <w:pPr>
        <w:pStyle w:val="275"/>
        <w:spacing w:line="400" w:lineRule="exact"/>
        <w:rPr>
          <w:rFonts w:hint="eastAsia" w:ascii="宋体"/>
          <w:color w:val="auto"/>
          <w:sz w:val="21"/>
          <w:szCs w:val="21"/>
        </w:rPr>
      </w:pPr>
      <w:r>
        <w:rPr>
          <w:rFonts w:hint="eastAsia" w:ascii="宋体" w:hAnsi="宋体"/>
          <w:color w:val="auto"/>
          <w:sz w:val="21"/>
          <w:szCs w:val="21"/>
        </w:rPr>
        <w:t>12. 合同价格、计量与支付</w:t>
      </w:r>
    </w:p>
    <w:p>
      <w:pPr>
        <w:pStyle w:val="275"/>
        <w:spacing w:line="400" w:lineRule="exact"/>
        <w:rPr>
          <w:rFonts w:hint="eastAsia" w:ascii="宋体"/>
          <w:color w:val="auto"/>
          <w:sz w:val="21"/>
          <w:szCs w:val="21"/>
        </w:rPr>
      </w:pPr>
      <w:r>
        <w:rPr>
          <w:rFonts w:hint="eastAsia" w:ascii="宋体" w:hAnsi="宋体"/>
          <w:color w:val="auto"/>
          <w:sz w:val="21"/>
          <w:szCs w:val="21"/>
        </w:rPr>
        <w:t>12.1 合同价格形式</w:t>
      </w:r>
    </w:p>
    <w:p>
      <w:pPr>
        <w:pStyle w:val="244"/>
        <w:spacing w:line="360" w:lineRule="auto"/>
        <w:ind w:firstLine="367" w:firstLineChars="175"/>
        <w:jc w:val="left"/>
        <w:rPr>
          <w:rFonts w:hint="eastAsia" w:ascii="宋体" w:hAnsi="宋体"/>
          <w:color w:val="auto"/>
          <w:szCs w:val="21"/>
          <w:u w:val="single"/>
        </w:rPr>
      </w:pPr>
      <w:r>
        <w:rPr>
          <w:rFonts w:hint="eastAsia" w:ascii="宋体" w:hAnsi="宋体"/>
          <w:color w:val="auto"/>
          <w:u w:val="single"/>
        </w:rPr>
        <w:t>本合同价款采用固定综合单价方式确定</w:t>
      </w:r>
      <w:r>
        <w:rPr>
          <w:rFonts w:hint="eastAsia" w:ascii="宋体" w:hAnsi="宋体"/>
          <w:color w:val="auto"/>
          <w:u w:val="single"/>
          <w:lang w:eastAsia="zh-CN"/>
        </w:rPr>
        <w:t>，</w:t>
      </w:r>
      <w:r>
        <w:rPr>
          <w:rFonts w:hint="eastAsia" w:ascii="宋体" w:hAnsi="宋体"/>
          <w:color w:val="auto"/>
          <w:u w:val="single"/>
        </w:rPr>
        <w:t>工程量按实际结算。</w:t>
      </w:r>
    </w:p>
    <w:p>
      <w:pPr>
        <w:pStyle w:val="244"/>
        <w:spacing w:line="360" w:lineRule="auto"/>
        <w:ind w:firstLine="367" w:firstLineChars="175"/>
        <w:jc w:val="left"/>
        <w:rPr>
          <w:rFonts w:hint="eastAsia" w:ascii="宋体" w:hAnsi="宋体"/>
          <w:color w:val="auto"/>
        </w:rPr>
      </w:pPr>
      <w:r>
        <w:rPr>
          <w:rFonts w:hint="eastAsia" w:ascii="宋体" w:hAnsi="宋体"/>
          <w:color w:val="auto"/>
        </w:rPr>
        <w:t>综合单价包含的风险范围：</w:t>
      </w:r>
      <w:r>
        <w:rPr>
          <w:rFonts w:hint="eastAsia" w:ascii="宋体" w:hAnsi="宋体"/>
          <w:color w:val="auto"/>
          <w:u w:val="single"/>
        </w:rPr>
        <w:t>除工程变更、项目特征不符、工程量清单缺项、工程量偏差、《承包人提供主要材料和设备一览表》中约定的材料、设备价格变动风险、政策性调整以外的其他风险。</w:t>
      </w:r>
    </w:p>
    <w:p>
      <w:pPr>
        <w:pStyle w:val="276"/>
        <w:spacing w:line="400" w:lineRule="exact"/>
        <w:ind w:firstLine="420"/>
        <w:jc w:val="left"/>
        <w:rPr>
          <w:rFonts w:hint="eastAsia" w:ascii="宋体"/>
          <w:color w:val="auto"/>
          <w:u w:val="single"/>
        </w:rPr>
      </w:pPr>
      <w:r>
        <w:rPr>
          <w:rFonts w:hint="eastAsia" w:ascii="宋体" w:hAnsi="宋体"/>
          <w:color w:val="auto"/>
        </w:rPr>
        <w:t>风险费用的计算方法：</w:t>
      </w:r>
      <w:r>
        <w:rPr>
          <w:rFonts w:hint="eastAsia" w:ascii="宋体" w:hAnsi="宋体"/>
          <w:color w:val="auto"/>
          <w:u w:val="single"/>
        </w:rPr>
        <w:t>单价采用固定综合单价，风险费用已综合考虑在单价中。</w:t>
      </w:r>
    </w:p>
    <w:p>
      <w:pPr>
        <w:pStyle w:val="244"/>
        <w:spacing w:line="360" w:lineRule="auto"/>
        <w:ind w:firstLine="367" w:firstLineChars="175"/>
        <w:jc w:val="left"/>
        <w:rPr>
          <w:rFonts w:hint="eastAsia" w:ascii="宋体" w:hAnsi="宋体"/>
          <w:color w:val="auto"/>
        </w:rPr>
      </w:pPr>
      <w:r>
        <w:rPr>
          <w:rFonts w:hint="eastAsia" w:ascii="宋体" w:hAnsi="宋体"/>
          <w:color w:val="auto"/>
        </w:rPr>
        <w:t>a.本合同实施期间因工程变更、项目特征不符、工程量清单缺项引起工程项目、工程量变化的，其工程量按实际发生并经监理工程师及发包人确认，变更合同价款按下列方法进行：工程量清单中有相同细目的按投标人投标时的中标单价进行结算，工程量清单中有类似细目的参考类似中标单价结算；工程量清单中没有适用或类似于变更工程的价格，则有定额的套定额计算，执行本招标文件工程计价参考依据，并乘以下浮系数（中标价/经审定的工程招标控制价）结算，其中材料价格有信息价的按施工期间信息价的平均价计取，无信息价的由发包人、监理单位及承包人根据市场价格协商议定；新增项目无定额可套的，由发包人、监理单位及承包人根据市场协商确定；新增结算单价=综合单价X（中标价/经审定的工程招标控制价）。</w:t>
      </w:r>
    </w:p>
    <w:p>
      <w:pPr>
        <w:pStyle w:val="244"/>
        <w:spacing w:line="360" w:lineRule="auto"/>
        <w:ind w:firstLine="367" w:firstLineChars="175"/>
        <w:jc w:val="left"/>
        <w:rPr>
          <w:rFonts w:hint="eastAsia" w:ascii="宋体" w:hAnsi="宋体"/>
          <w:color w:val="auto"/>
        </w:rPr>
      </w:pPr>
      <w:r>
        <w:rPr>
          <w:rFonts w:hint="eastAsia" w:ascii="宋体" w:hAnsi="宋体"/>
          <w:color w:val="auto"/>
        </w:rPr>
        <w:t>b.工程量偏差调整方法：如果承包人投标报价中某个分部分项工程的综合单价高于招标控制价相应分部分项工程</w:t>
      </w:r>
      <w:r>
        <w:rPr>
          <w:rFonts w:hint="eastAsia"/>
          <w:color w:val="auto"/>
        </w:rPr>
        <w:t>10%</w:t>
      </w:r>
      <w:r>
        <w:rPr>
          <w:rFonts w:hint="eastAsia" w:ascii="宋体" w:hAnsi="宋体"/>
          <w:color w:val="auto"/>
        </w:rPr>
        <w:t>的，且实际完成工程量大于招标工程量</w:t>
      </w:r>
      <w:r>
        <w:rPr>
          <w:rFonts w:hint="eastAsia"/>
          <w:color w:val="auto"/>
        </w:rPr>
        <w:t>10%</w:t>
      </w:r>
      <w:r>
        <w:rPr>
          <w:rFonts w:hint="eastAsia" w:ascii="宋体" w:hAnsi="宋体"/>
          <w:color w:val="auto"/>
        </w:rPr>
        <w:t>以上和该单项造价超过合同总价</w:t>
      </w:r>
      <w:r>
        <w:rPr>
          <w:rFonts w:hint="eastAsia"/>
          <w:color w:val="auto"/>
        </w:rPr>
        <w:t>2%</w:t>
      </w:r>
      <w:r>
        <w:rPr>
          <w:rFonts w:hint="eastAsia" w:ascii="宋体" w:hAnsi="宋体"/>
          <w:color w:val="auto"/>
        </w:rPr>
        <w:t>以上的，则该分部分项工程实际完成工程量超过招标工程量部分的综合单价按以下方法计算：则有定额的套定额计算，执行本招标文件工程计价参考依据，并乘以下浮系数（中标价</w:t>
      </w:r>
      <w:r>
        <w:rPr>
          <w:rFonts w:hint="eastAsia"/>
          <w:color w:val="auto"/>
        </w:rPr>
        <w:t>/</w:t>
      </w:r>
      <w:r>
        <w:rPr>
          <w:rFonts w:hint="eastAsia" w:ascii="宋体" w:hAnsi="宋体"/>
          <w:color w:val="auto"/>
        </w:rPr>
        <w:t>经审定的工程招标控制价）结算，其中材料价格有信息价的按施工期间信息价的平均价计取，无信息价的由发包人、监理单位及承包人根据市场价格协商议定。</w:t>
      </w:r>
    </w:p>
    <w:p>
      <w:pPr>
        <w:pStyle w:val="244"/>
        <w:spacing w:line="360" w:lineRule="auto"/>
        <w:ind w:firstLine="367" w:firstLineChars="175"/>
        <w:jc w:val="left"/>
        <w:rPr>
          <w:rFonts w:hint="eastAsia" w:ascii="宋体" w:hAnsi="宋体"/>
          <w:color w:val="auto"/>
        </w:rPr>
      </w:pPr>
      <w:r>
        <w:rPr>
          <w:rFonts w:hint="eastAsia" w:ascii="宋体" w:hAnsi="宋体"/>
          <w:color w:val="auto"/>
        </w:rPr>
        <w:t>c.材料和设备价格风险的调整方法：</w:t>
      </w:r>
    </w:p>
    <w:p>
      <w:pPr>
        <w:pStyle w:val="244"/>
        <w:spacing w:line="360" w:lineRule="auto"/>
        <w:ind w:firstLine="367" w:firstLineChars="175"/>
        <w:jc w:val="left"/>
        <w:rPr>
          <w:rFonts w:hint="eastAsia" w:ascii="宋体" w:hAnsi="宋体" w:cs="Calibri"/>
          <w:color w:val="auto"/>
        </w:rPr>
      </w:pPr>
      <w:r>
        <w:rPr>
          <w:rFonts w:hint="eastAsia" w:ascii="宋体" w:hAnsi="宋体" w:cs="Calibri"/>
          <w:color w:val="auto"/>
        </w:rPr>
        <w:t>基准价格的约定：基准价格按照招标文件约定的材料设备信息价，无信息价的参考招标控制价的材料设备价格。</w:t>
      </w:r>
    </w:p>
    <w:p>
      <w:pPr>
        <w:pStyle w:val="244"/>
        <w:spacing w:line="360" w:lineRule="auto"/>
        <w:ind w:firstLine="367" w:firstLineChars="175"/>
        <w:jc w:val="left"/>
        <w:rPr>
          <w:rFonts w:hint="eastAsia" w:ascii="宋体" w:hAnsi="宋体" w:cs="宋体"/>
          <w:color w:val="auto"/>
        </w:rPr>
      </w:pPr>
      <w:r>
        <w:rPr>
          <w:rFonts w:hint="eastAsia" w:ascii="宋体" w:hAnsi="宋体" w:cs="Calibri"/>
          <w:color w:val="auto"/>
        </w:rPr>
        <w:t>材料及设备风险的约定：</w:t>
      </w:r>
      <w:r>
        <w:rPr>
          <w:rFonts w:hint="eastAsia" w:ascii="宋体" w:hAnsi="宋体"/>
          <w:color w:val="auto"/>
        </w:rPr>
        <w:t>本工程可以调整的主要材料及设备详见《承包人提供主要材料和设备一览表》。调整方式按11.1第3种方式执行。其余材料、设备不予调整。</w:t>
      </w:r>
    </w:p>
    <w:p>
      <w:pPr>
        <w:pStyle w:val="244"/>
        <w:spacing w:line="360" w:lineRule="auto"/>
        <w:ind w:firstLine="367" w:firstLineChars="175"/>
        <w:jc w:val="left"/>
        <w:rPr>
          <w:rFonts w:hint="eastAsia" w:ascii="宋体" w:hAnsi="宋体"/>
          <w:color w:val="auto"/>
        </w:rPr>
      </w:pPr>
      <w:r>
        <w:rPr>
          <w:rFonts w:hint="eastAsia" w:ascii="宋体" w:hAnsi="宋体"/>
          <w:color w:val="auto"/>
        </w:rPr>
        <w:t>d.措施项目费调整原则按《</w:t>
      </w:r>
      <w:r>
        <w:rPr>
          <w:rFonts w:hint="eastAsia" w:ascii="宋体" w:hAnsi="宋体"/>
          <w:color w:val="auto"/>
          <w:lang w:eastAsia="zh-CN"/>
        </w:rPr>
        <w:t>（</w:t>
      </w:r>
      <w:r>
        <w:rPr>
          <w:rFonts w:hint="eastAsia" w:ascii="宋体" w:hAnsi="宋体"/>
          <w:color w:val="auto"/>
        </w:rPr>
        <w:t>GB50500-2013</w:t>
      </w:r>
      <w:r>
        <w:rPr>
          <w:rFonts w:hint="eastAsia" w:ascii="宋体" w:hAnsi="宋体"/>
          <w:color w:val="auto"/>
          <w:lang w:eastAsia="zh-CN"/>
        </w:rPr>
        <w:t>）</w:t>
      </w:r>
      <w:r>
        <w:rPr>
          <w:rFonts w:hint="eastAsia" w:ascii="宋体" w:hAnsi="宋体"/>
          <w:color w:val="auto"/>
        </w:rPr>
        <w:t>建设工程工程量清单计价规范</w:t>
      </w:r>
      <w:r>
        <w:rPr>
          <w:rFonts w:hint="eastAsia" w:ascii="宋体" w:hAnsi="宋体"/>
          <w:color w:val="auto"/>
          <w:lang w:eastAsia="zh-CN"/>
        </w:rPr>
        <w:t>－</w:t>
      </w:r>
      <w:r>
        <w:rPr>
          <w:rFonts w:hint="eastAsia" w:ascii="宋体" w:hAnsi="宋体"/>
          <w:color w:val="auto"/>
        </w:rPr>
        <w:t>广西壮族自治区实施细则》第9.3.2条款执行。</w:t>
      </w:r>
    </w:p>
    <w:p>
      <w:pPr>
        <w:pStyle w:val="244"/>
        <w:spacing w:line="360" w:lineRule="auto"/>
        <w:ind w:firstLine="367" w:firstLineChars="175"/>
        <w:jc w:val="left"/>
        <w:rPr>
          <w:rFonts w:hint="eastAsia" w:ascii="宋体" w:hAnsi="宋体"/>
          <w:color w:val="auto"/>
        </w:rPr>
      </w:pPr>
      <w:r>
        <w:rPr>
          <w:rFonts w:hint="eastAsia" w:ascii="宋体" w:hAnsi="宋体"/>
          <w:color w:val="auto"/>
        </w:rPr>
        <w:t>e.国家和自治区政策性调整有关费用标准的，按文件规定执行。</w:t>
      </w:r>
    </w:p>
    <w:p>
      <w:pPr>
        <w:pStyle w:val="244"/>
        <w:spacing w:line="360" w:lineRule="auto"/>
        <w:ind w:firstLine="367" w:firstLineChars="175"/>
        <w:jc w:val="left"/>
        <w:rPr>
          <w:rFonts w:hint="eastAsia" w:ascii="宋体" w:hAnsi="宋体"/>
          <w:color w:val="auto"/>
        </w:rPr>
      </w:pPr>
      <w:r>
        <w:rPr>
          <w:rFonts w:hint="eastAsia" w:ascii="宋体" w:hAnsi="宋体"/>
          <w:color w:val="auto"/>
        </w:rPr>
        <w:t>f.无约定的参照我区现行《建设工程工程量清单计价规范》相关规定执行。</w:t>
      </w:r>
    </w:p>
    <w:p>
      <w:pPr>
        <w:pStyle w:val="276"/>
        <w:spacing w:line="400" w:lineRule="exact"/>
        <w:ind w:firstLine="422"/>
        <w:jc w:val="left"/>
        <w:rPr>
          <w:rFonts w:hint="eastAsia" w:ascii="宋体"/>
          <w:b/>
          <w:bCs/>
          <w:color w:val="auto"/>
          <w:u w:val="single"/>
        </w:rPr>
      </w:pPr>
      <w:r>
        <w:rPr>
          <w:rFonts w:hint="eastAsia" w:ascii="宋体" w:hAnsi="宋体"/>
          <w:color w:val="auto"/>
        </w:rPr>
        <w:t>本工程最终结算以发包人审核结果为准。</w:t>
      </w:r>
    </w:p>
    <w:p>
      <w:pPr>
        <w:pStyle w:val="276"/>
        <w:spacing w:line="400" w:lineRule="exact"/>
        <w:ind w:firstLine="420"/>
        <w:jc w:val="left"/>
        <w:rPr>
          <w:rFonts w:hint="eastAsia" w:ascii="宋体"/>
          <w:color w:val="auto"/>
        </w:rPr>
      </w:pPr>
      <w:r>
        <w:rPr>
          <w:rFonts w:hint="eastAsia" w:ascii="宋体" w:hAnsi="宋体"/>
          <w:color w:val="auto"/>
        </w:rPr>
        <w:t>2、总价合同。</w:t>
      </w:r>
    </w:p>
    <w:p>
      <w:pPr>
        <w:pStyle w:val="276"/>
        <w:spacing w:line="400" w:lineRule="exact"/>
        <w:ind w:firstLine="420"/>
        <w:jc w:val="left"/>
        <w:rPr>
          <w:rFonts w:hint="eastAsia" w:ascii="宋体"/>
          <w:color w:val="auto"/>
          <w:u w:val="single"/>
        </w:rPr>
      </w:pPr>
      <w:r>
        <w:rPr>
          <w:rFonts w:hint="eastAsia" w:ascii="宋体" w:hAnsi="宋体"/>
          <w:color w:val="auto"/>
        </w:rPr>
        <w:t>总价包含的风险范围：/。</w:t>
      </w:r>
    </w:p>
    <w:p>
      <w:pPr>
        <w:pStyle w:val="276"/>
        <w:spacing w:line="400" w:lineRule="exact"/>
        <w:ind w:firstLine="420"/>
        <w:jc w:val="left"/>
        <w:rPr>
          <w:rFonts w:hint="eastAsia" w:ascii="宋体"/>
          <w:color w:val="auto"/>
          <w:u w:val="single"/>
        </w:rPr>
      </w:pPr>
      <w:r>
        <w:rPr>
          <w:rFonts w:hint="eastAsia" w:ascii="宋体" w:hAnsi="宋体"/>
          <w:color w:val="auto"/>
        </w:rPr>
        <w:t>风险费用的计算方法：/。</w:t>
      </w:r>
    </w:p>
    <w:p>
      <w:pPr>
        <w:pStyle w:val="276"/>
        <w:spacing w:line="400" w:lineRule="exact"/>
        <w:ind w:firstLine="420"/>
        <w:jc w:val="left"/>
        <w:rPr>
          <w:rFonts w:hint="eastAsia" w:ascii="宋体" w:hAnsi="宋体"/>
          <w:color w:val="auto"/>
        </w:rPr>
      </w:pPr>
      <w:r>
        <w:rPr>
          <w:rFonts w:hint="eastAsia" w:ascii="宋体" w:hAnsi="宋体"/>
          <w:color w:val="auto"/>
        </w:rPr>
        <w:t xml:space="preserve">风险范围以外合同价格的调整方法：/。      </w:t>
      </w:r>
    </w:p>
    <w:p>
      <w:pPr>
        <w:pStyle w:val="276"/>
        <w:spacing w:line="400" w:lineRule="exact"/>
        <w:ind w:firstLine="420"/>
        <w:jc w:val="left"/>
        <w:rPr>
          <w:rFonts w:hint="eastAsia" w:ascii="宋体"/>
          <w:color w:val="auto"/>
          <w:u w:val="single"/>
        </w:rPr>
      </w:pPr>
      <w:r>
        <w:rPr>
          <w:rFonts w:hint="eastAsia" w:ascii="宋体" w:hAnsi="宋体"/>
          <w:color w:val="auto"/>
        </w:rPr>
        <w:t>3、其他价格方式：</w:t>
      </w:r>
      <w:r>
        <w:rPr>
          <w:rFonts w:hint="eastAsia" w:ascii="宋体" w:hAnsi="宋体"/>
          <w:color w:val="auto"/>
          <w:u w:val="single"/>
        </w:rPr>
        <w:t>双方另行约定</w:t>
      </w:r>
      <w:r>
        <w:rPr>
          <w:rFonts w:hint="eastAsia" w:ascii="宋体" w:hAnsi="宋体"/>
          <w:color w:val="auto"/>
        </w:rPr>
        <w:t>。</w:t>
      </w:r>
    </w:p>
    <w:p>
      <w:pPr>
        <w:pStyle w:val="275"/>
        <w:spacing w:line="400" w:lineRule="exact"/>
        <w:rPr>
          <w:rFonts w:hint="eastAsia" w:ascii="宋体"/>
          <w:color w:val="auto"/>
          <w:sz w:val="21"/>
          <w:szCs w:val="21"/>
        </w:rPr>
      </w:pPr>
      <w:r>
        <w:rPr>
          <w:rFonts w:hint="eastAsia" w:ascii="宋体" w:hAnsi="宋体"/>
          <w:color w:val="auto"/>
          <w:sz w:val="21"/>
          <w:szCs w:val="21"/>
        </w:rPr>
        <w:t>12.2 预付款</w:t>
      </w:r>
    </w:p>
    <w:p>
      <w:pPr>
        <w:pStyle w:val="276"/>
        <w:spacing w:line="400" w:lineRule="exact"/>
        <w:ind w:firstLine="420"/>
        <w:jc w:val="left"/>
        <w:outlineLvl w:val="0"/>
        <w:rPr>
          <w:rFonts w:hint="eastAsia" w:ascii="宋体"/>
          <w:color w:val="auto"/>
        </w:rPr>
      </w:pPr>
      <w:bookmarkStart w:id="805" w:name="_Toc15800"/>
      <w:bookmarkStart w:id="806" w:name="_Toc26755"/>
      <w:bookmarkStart w:id="807" w:name="_Toc29037"/>
      <w:bookmarkStart w:id="808" w:name="_Toc32125"/>
      <w:bookmarkStart w:id="809" w:name="_Toc530653197"/>
      <w:bookmarkStart w:id="810" w:name="_Toc525396192"/>
      <w:bookmarkStart w:id="811" w:name="_Toc5904"/>
      <w:bookmarkStart w:id="812" w:name="_Toc24040"/>
      <w:r>
        <w:rPr>
          <w:rFonts w:hint="eastAsia" w:ascii="宋体" w:hAnsi="宋体"/>
          <w:color w:val="auto"/>
        </w:rPr>
        <w:t>12.2.1 预付款的支付</w:t>
      </w:r>
      <w:bookmarkEnd w:id="805"/>
      <w:bookmarkEnd w:id="806"/>
      <w:bookmarkEnd w:id="807"/>
      <w:bookmarkEnd w:id="808"/>
      <w:bookmarkEnd w:id="809"/>
      <w:bookmarkEnd w:id="810"/>
      <w:bookmarkEnd w:id="811"/>
      <w:bookmarkEnd w:id="812"/>
    </w:p>
    <w:p>
      <w:pPr>
        <w:pStyle w:val="276"/>
        <w:spacing w:line="400" w:lineRule="exact"/>
        <w:ind w:firstLine="420"/>
        <w:jc w:val="left"/>
        <w:rPr>
          <w:rFonts w:hint="eastAsia" w:ascii="宋体"/>
          <w:color w:val="FF0000"/>
        </w:rPr>
      </w:pPr>
      <w:r>
        <w:rPr>
          <w:rFonts w:hint="eastAsia" w:ascii="宋体" w:hAnsi="宋体"/>
          <w:color w:val="auto"/>
        </w:rPr>
        <w:t>预付款支付比例或金额：</w:t>
      </w:r>
      <w:r>
        <w:rPr>
          <w:rFonts w:hint="eastAsia" w:ascii="宋体" w:hAnsi="宋体"/>
          <w:color w:val="auto"/>
          <w:u w:val="single"/>
          <w:lang w:val="en-US" w:eastAsia="zh-CN"/>
        </w:rPr>
        <w:t>签订合同后采购人向中标人支付合同金额的30%预付款</w:t>
      </w:r>
      <w:r>
        <w:rPr>
          <w:rFonts w:hint="eastAsia" w:ascii="宋体" w:hAnsi="宋体"/>
          <w:color w:val="auto"/>
        </w:rPr>
        <w:t>。</w:t>
      </w:r>
    </w:p>
    <w:p>
      <w:pPr>
        <w:pStyle w:val="276"/>
        <w:spacing w:line="400" w:lineRule="exact"/>
        <w:ind w:firstLine="420"/>
        <w:jc w:val="left"/>
        <w:rPr>
          <w:rFonts w:hint="eastAsia" w:ascii="宋体"/>
          <w:color w:val="auto"/>
        </w:rPr>
      </w:pPr>
      <w:r>
        <w:rPr>
          <w:rFonts w:hint="eastAsia" w:ascii="宋体" w:hAnsi="宋体"/>
          <w:color w:val="auto"/>
        </w:rPr>
        <w:t>预付款支付期限：</w:t>
      </w:r>
      <w:r>
        <w:rPr>
          <w:rFonts w:hint="eastAsia" w:ascii="宋体" w:hAnsi="宋体"/>
          <w:color w:val="auto"/>
          <w:u w:val="single"/>
          <w:lang w:val="en-US" w:eastAsia="zh-CN"/>
        </w:rPr>
        <w:t xml:space="preserve">                                        </w:t>
      </w:r>
      <w:r>
        <w:rPr>
          <w:rFonts w:hint="eastAsia" w:ascii="宋体" w:hAnsi="宋体"/>
          <w:color w:val="auto"/>
        </w:rPr>
        <w:t>。</w:t>
      </w:r>
    </w:p>
    <w:p>
      <w:pPr>
        <w:pStyle w:val="276"/>
        <w:spacing w:line="400" w:lineRule="exact"/>
        <w:ind w:firstLine="420"/>
        <w:jc w:val="left"/>
        <w:outlineLvl w:val="0"/>
        <w:rPr>
          <w:rFonts w:hint="eastAsia" w:ascii="宋体"/>
          <w:color w:val="auto"/>
        </w:rPr>
      </w:pPr>
      <w:bookmarkStart w:id="813" w:name="_Toc530653198"/>
      <w:bookmarkStart w:id="814" w:name="_Toc32004"/>
      <w:bookmarkStart w:id="815" w:name="_Toc505"/>
      <w:bookmarkStart w:id="816" w:name="_Toc13950"/>
      <w:bookmarkStart w:id="817" w:name="_Toc30595"/>
      <w:bookmarkStart w:id="818" w:name="_Toc525396193"/>
      <w:bookmarkStart w:id="819" w:name="_Toc32161"/>
      <w:bookmarkStart w:id="820" w:name="_Toc29573"/>
      <w:r>
        <w:rPr>
          <w:rFonts w:hint="eastAsia" w:ascii="宋体" w:hAnsi="宋体"/>
          <w:color w:val="auto"/>
        </w:rPr>
        <w:t>12.2.2 预付款担保</w:t>
      </w:r>
      <w:bookmarkEnd w:id="813"/>
      <w:bookmarkEnd w:id="814"/>
      <w:bookmarkEnd w:id="815"/>
      <w:bookmarkEnd w:id="816"/>
      <w:bookmarkEnd w:id="817"/>
      <w:bookmarkEnd w:id="818"/>
      <w:bookmarkEnd w:id="819"/>
      <w:bookmarkEnd w:id="820"/>
    </w:p>
    <w:p>
      <w:pPr>
        <w:pStyle w:val="283"/>
        <w:spacing w:line="400" w:lineRule="exact"/>
        <w:ind w:firstLine="420"/>
        <w:jc w:val="left"/>
        <w:rPr>
          <w:rFonts w:hint="eastAsia"/>
          <w:color w:val="auto"/>
        </w:rPr>
      </w:pPr>
      <w:r>
        <w:rPr>
          <w:rFonts w:hint="eastAsia" w:ascii="宋体" w:hAnsi="宋体"/>
          <w:color w:val="auto"/>
        </w:rPr>
        <w:t>承包人提交预付款担保的期限：</w:t>
      </w:r>
      <w:r>
        <w:rPr>
          <w:rFonts w:hint="eastAsia"/>
          <w:b/>
          <w:bCs/>
          <w:color w:val="auto"/>
          <w:u w:val="single"/>
        </w:rPr>
        <w:t>签订施工合同</w:t>
      </w:r>
      <w:r>
        <w:rPr>
          <w:rFonts w:hint="eastAsia"/>
          <w:b/>
          <w:bCs/>
          <w:color w:val="auto"/>
          <w:u w:val="single"/>
          <w:lang w:eastAsia="zh-CN"/>
        </w:rPr>
        <w:t>前</w:t>
      </w:r>
      <w:r>
        <w:rPr>
          <w:rFonts w:hint="eastAsia"/>
          <w:b/>
          <w:bCs/>
          <w:color w:val="auto"/>
          <w:u w:val="single"/>
        </w:rPr>
        <w:t>提供</w:t>
      </w:r>
      <w:r>
        <w:rPr>
          <w:rFonts w:hint="eastAsia" w:ascii="宋体" w:hAnsi="宋体"/>
          <w:color w:val="auto"/>
        </w:rPr>
        <w:t>。</w:t>
      </w:r>
    </w:p>
    <w:p>
      <w:pPr>
        <w:pStyle w:val="283"/>
        <w:spacing w:line="400" w:lineRule="exact"/>
        <w:ind w:firstLine="420"/>
        <w:jc w:val="left"/>
        <w:rPr>
          <w:color w:val="auto"/>
        </w:rPr>
      </w:pPr>
      <w:r>
        <w:rPr>
          <w:rFonts w:hint="eastAsia" w:ascii="宋体" w:hAnsi="宋体"/>
          <w:color w:val="auto"/>
        </w:rPr>
        <w:t>预付款担保的形式为：</w:t>
      </w:r>
      <w:r>
        <w:rPr>
          <w:rFonts w:hint="eastAsia" w:ascii="宋体" w:hAnsi="宋体"/>
          <w:b/>
          <w:bCs/>
          <w:color w:val="auto"/>
          <w:u w:val="single"/>
        </w:rPr>
        <w:t>银行保函、工程担保或保证保险等</w:t>
      </w:r>
      <w:r>
        <w:rPr>
          <w:rFonts w:hint="eastAsia" w:ascii="宋体" w:hAnsi="宋体"/>
          <w:color w:val="auto"/>
        </w:rPr>
        <w:t>。</w:t>
      </w:r>
    </w:p>
    <w:p>
      <w:pPr>
        <w:pStyle w:val="275"/>
        <w:spacing w:line="400" w:lineRule="exact"/>
        <w:rPr>
          <w:rFonts w:ascii="宋体"/>
          <w:color w:val="auto"/>
          <w:sz w:val="21"/>
          <w:szCs w:val="21"/>
        </w:rPr>
      </w:pPr>
      <w:r>
        <w:rPr>
          <w:rFonts w:hint="eastAsia" w:ascii="宋体" w:hAnsi="宋体"/>
          <w:color w:val="auto"/>
          <w:sz w:val="21"/>
          <w:szCs w:val="21"/>
        </w:rPr>
        <w:t>12.3 计量</w:t>
      </w:r>
    </w:p>
    <w:p>
      <w:pPr>
        <w:pStyle w:val="276"/>
        <w:spacing w:line="400" w:lineRule="exact"/>
        <w:ind w:firstLine="420"/>
        <w:jc w:val="left"/>
        <w:outlineLvl w:val="0"/>
        <w:rPr>
          <w:rFonts w:hint="eastAsia" w:ascii="宋体"/>
          <w:color w:val="auto"/>
        </w:rPr>
      </w:pPr>
      <w:bookmarkStart w:id="821" w:name="_Toc530653199"/>
      <w:bookmarkStart w:id="822" w:name="_Toc24967"/>
      <w:bookmarkStart w:id="823" w:name="_Toc19856"/>
      <w:bookmarkStart w:id="824" w:name="_Toc22479"/>
      <w:bookmarkStart w:id="825" w:name="_Toc17360"/>
      <w:bookmarkStart w:id="826" w:name="_Toc26770"/>
      <w:bookmarkStart w:id="827" w:name="_Toc525396194"/>
      <w:bookmarkStart w:id="828" w:name="_Toc30430"/>
      <w:r>
        <w:rPr>
          <w:rFonts w:hint="eastAsia" w:ascii="宋体" w:hAnsi="宋体"/>
          <w:color w:val="auto"/>
        </w:rPr>
        <w:t>12.3.1 计量原则</w:t>
      </w:r>
      <w:bookmarkEnd w:id="821"/>
      <w:bookmarkEnd w:id="822"/>
      <w:bookmarkEnd w:id="823"/>
      <w:bookmarkEnd w:id="824"/>
      <w:bookmarkEnd w:id="825"/>
      <w:bookmarkEnd w:id="826"/>
      <w:bookmarkEnd w:id="827"/>
      <w:bookmarkEnd w:id="828"/>
    </w:p>
    <w:p>
      <w:pPr>
        <w:pStyle w:val="276"/>
        <w:spacing w:line="400" w:lineRule="exact"/>
        <w:ind w:firstLine="420"/>
        <w:jc w:val="left"/>
        <w:rPr>
          <w:rFonts w:hint="eastAsia" w:ascii="宋体"/>
          <w:color w:val="auto"/>
        </w:rPr>
      </w:pPr>
      <w:r>
        <w:rPr>
          <w:rFonts w:hint="eastAsia" w:ascii="宋体" w:hAnsi="宋体"/>
          <w:color w:val="auto"/>
        </w:rPr>
        <w:t>工程量计算规则：</w:t>
      </w:r>
      <w:r>
        <w:rPr>
          <w:rFonts w:hint="eastAsia" w:ascii="宋体" w:hAnsi="宋体"/>
          <w:b/>
          <w:bCs/>
          <w:color w:val="auto"/>
          <w:u w:val="single"/>
        </w:rPr>
        <w:t>工程的计量均以国家标准《建设工程工程量计算规范》（</w:t>
      </w:r>
      <w:r>
        <w:rPr>
          <w:b/>
          <w:bCs/>
          <w:color w:val="auto"/>
          <w:u w:val="single"/>
        </w:rPr>
        <w:t>GB50854</w:t>
      </w:r>
      <w:r>
        <w:rPr>
          <w:rFonts w:hint="eastAsia" w:ascii="宋体" w:hAnsi="宋体"/>
          <w:b/>
          <w:bCs/>
          <w:color w:val="auto"/>
          <w:u w:val="single"/>
        </w:rPr>
        <w:t>～</w:t>
      </w:r>
      <w:r>
        <w:rPr>
          <w:b/>
          <w:bCs/>
          <w:color w:val="auto"/>
          <w:u w:val="single"/>
        </w:rPr>
        <w:t>50862</w:t>
      </w:r>
      <w:r>
        <w:rPr>
          <w:rFonts w:hint="eastAsia" w:ascii="宋体" w:hAnsi="宋体"/>
          <w:b/>
          <w:bCs/>
          <w:color w:val="auto"/>
          <w:u w:val="single"/>
        </w:rPr>
        <w:t>－</w:t>
      </w:r>
      <w:r>
        <w:rPr>
          <w:b/>
          <w:bCs/>
          <w:color w:val="auto"/>
          <w:u w:val="single"/>
        </w:rPr>
        <w:t>2013</w:t>
      </w:r>
      <w:r>
        <w:rPr>
          <w:rFonts w:hint="eastAsia" w:ascii="宋体" w:hAnsi="宋体"/>
          <w:b/>
          <w:bCs/>
          <w:color w:val="auto"/>
          <w:u w:val="single"/>
        </w:rPr>
        <w:t>）和《建设工程工程量计算规范（</w:t>
      </w:r>
      <w:r>
        <w:rPr>
          <w:b/>
          <w:bCs/>
          <w:color w:val="auto"/>
          <w:u w:val="single"/>
        </w:rPr>
        <w:t>GB50854</w:t>
      </w:r>
      <w:r>
        <w:rPr>
          <w:rFonts w:hint="eastAsia" w:ascii="宋体" w:hAnsi="宋体"/>
          <w:b/>
          <w:bCs/>
          <w:color w:val="auto"/>
          <w:u w:val="single"/>
        </w:rPr>
        <w:t>～</w:t>
      </w:r>
      <w:r>
        <w:rPr>
          <w:b/>
          <w:bCs/>
          <w:color w:val="auto"/>
          <w:u w:val="single"/>
        </w:rPr>
        <w:t>50862-2013</w:t>
      </w:r>
      <w:r>
        <w:rPr>
          <w:rFonts w:hint="eastAsia" w:ascii="宋体" w:hAnsi="宋体"/>
          <w:b/>
          <w:bCs/>
          <w:color w:val="auto"/>
          <w:u w:val="single"/>
        </w:rPr>
        <w:t>）广西壮族自治区实施细则》计算的净值为准，如有不明之处，应以监理工程师或造价管理部门指定的计量方法为准。</w:t>
      </w:r>
    </w:p>
    <w:p>
      <w:pPr>
        <w:pStyle w:val="276"/>
        <w:spacing w:line="400" w:lineRule="exact"/>
        <w:ind w:firstLine="420"/>
        <w:jc w:val="left"/>
        <w:outlineLvl w:val="0"/>
        <w:rPr>
          <w:rFonts w:hint="eastAsia" w:ascii="宋体"/>
          <w:color w:val="auto"/>
        </w:rPr>
      </w:pPr>
      <w:bookmarkStart w:id="829" w:name="_Toc21822"/>
      <w:bookmarkStart w:id="830" w:name="_Toc1724"/>
      <w:bookmarkStart w:id="831" w:name="_Toc6122"/>
      <w:bookmarkStart w:id="832" w:name="_Toc1420"/>
      <w:bookmarkStart w:id="833" w:name="_Toc525396195"/>
      <w:bookmarkStart w:id="834" w:name="_Toc6547"/>
      <w:bookmarkStart w:id="835" w:name="_Toc22712"/>
      <w:bookmarkStart w:id="836" w:name="_Toc530653200"/>
      <w:r>
        <w:rPr>
          <w:rFonts w:hint="eastAsia" w:ascii="宋体" w:hAnsi="宋体"/>
          <w:color w:val="auto"/>
        </w:rPr>
        <w:t>12.3.2 计量周期</w:t>
      </w:r>
      <w:bookmarkEnd w:id="829"/>
      <w:bookmarkEnd w:id="830"/>
      <w:bookmarkEnd w:id="831"/>
      <w:bookmarkEnd w:id="832"/>
      <w:bookmarkEnd w:id="833"/>
      <w:bookmarkEnd w:id="834"/>
      <w:bookmarkEnd w:id="835"/>
      <w:bookmarkEnd w:id="836"/>
    </w:p>
    <w:p>
      <w:pPr>
        <w:pStyle w:val="276"/>
        <w:spacing w:line="400" w:lineRule="exact"/>
        <w:ind w:firstLine="420"/>
        <w:jc w:val="left"/>
        <w:rPr>
          <w:rFonts w:hint="eastAsia" w:ascii="宋体"/>
          <w:color w:val="auto"/>
        </w:rPr>
      </w:pPr>
      <w:r>
        <w:rPr>
          <w:rFonts w:hint="eastAsia" w:ascii="宋体" w:hAnsi="宋体"/>
          <w:color w:val="auto"/>
        </w:rPr>
        <w:t>关于计量周期的约定：</w:t>
      </w:r>
      <w:r>
        <w:rPr>
          <w:rFonts w:hint="eastAsia" w:ascii="宋体" w:hAnsi="宋体"/>
          <w:b/>
          <w:bCs/>
          <w:color w:val="auto"/>
          <w:u w:val="single"/>
        </w:rPr>
        <w:t>每月25日前</w:t>
      </w:r>
      <w:r>
        <w:rPr>
          <w:rFonts w:hint="eastAsia" w:ascii="宋体" w:hAnsi="宋体"/>
          <w:color w:val="auto"/>
        </w:rPr>
        <w:t>。</w:t>
      </w:r>
    </w:p>
    <w:p>
      <w:pPr>
        <w:pStyle w:val="276"/>
        <w:spacing w:line="400" w:lineRule="exact"/>
        <w:ind w:firstLine="420"/>
        <w:jc w:val="left"/>
        <w:outlineLvl w:val="0"/>
        <w:rPr>
          <w:rFonts w:hint="eastAsia" w:ascii="宋体"/>
          <w:color w:val="auto"/>
        </w:rPr>
      </w:pPr>
      <w:bookmarkStart w:id="837" w:name="_Toc530653201"/>
      <w:bookmarkStart w:id="838" w:name="_Toc12560"/>
      <w:bookmarkStart w:id="839" w:name="_Toc29143"/>
      <w:bookmarkStart w:id="840" w:name="_Toc1773"/>
      <w:bookmarkStart w:id="841" w:name="_Toc10973"/>
      <w:bookmarkStart w:id="842" w:name="_Toc525396196"/>
      <w:bookmarkStart w:id="843" w:name="_Toc10883"/>
      <w:bookmarkStart w:id="844" w:name="_Toc15694"/>
      <w:r>
        <w:rPr>
          <w:rFonts w:hint="eastAsia" w:ascii="宋体" w:hAnsi="宋体"/>
          <w:color w:val="auto"/>
        </w:rPr>
        <w:t>12.3.3 单价合同的计量</w:t>
      </w:r>
      <w:bookmarkEnd w:id="837"/>
      <w:bookmarkEnd w:id="838"/>
      <w:bookmarkEnd w:id="839"/>
      <w:bookmarkEnd w:id="840"/>
      <w:bookmarkEnd w:id="841"/>
      <w:bookmarkEnd w:id="842"/>
      <w:bookmarkEnd w:id="843"/>
      <w:bookmarkEnd w:id="844"/>
    </w:p>
    <w:p>
      <w:pPr>
        <w:pStyle w:val="276"/>
        <w:spacing w:line="400" w:lineRule="exact"/>
        <w:ind w:firstLine="420"/>
        <w:jc w:val="left"/>
        <w:rPr>
          <w:rFonts w:hint="eastAsia" w:ascii="宋体"/>
          <w:color w:val="auto"/>
        </w:rPr>
      </w:pPr>
      <w:r>
        <w:rPr>
          <w:rFonts w:hint="eastAsia" w:ascii="宋体" w:hAnsi="宋体"/>
          <w:color w:val="auto"/>
        </w:rPr>
        <w:t>关于单价合同计量的约定：</w:t>
      </w:r>
    </w:p>
    <w:p>
      <w:pPr>
        <w:pStyle w:val="276"/>
        <w:spacing w:line="400" w:lineRule="exact"/>
        <w:ind w:firstLine="443"/>
        <w:rPr>
          <w:rFonts w:hint="eastAsia"/>
          <w:b/>
          <w:bCs/>
          <w:color w:val="auto"/>
        </w:rPr>
      </w:pPr>
      <w:r>
        <w:rPr>
          <w:rFonts w:hint="eastAsia" w:ascii="宋体" w:hAnsi="宋体"/>
          <w:b/>
          <w:bCs/>
          <w:color w:val="auto"/>
          <w:lang w:eastAsia="zh-CN"/>
        </w:rPr>
        <w:t>（</w:t>
      </w:r>
      <w:r>
        <w:rPr>
          <w:rFonts w:hint="eastAsia" w:ascii="宋体" w:hAnsi="宋体"/>
          <w:b/>
          <w:bCs/>
          <w:color w:val="auto"/>
        </w:rPr>
        <w:t>1</w:t>
      </w:r>
      <w:r>
        <w:rPr>
          <w:rFonts w:hint="eastAsia" w:ascii="宋体" w:hAnsi="宋体"/>
          <w:b/>
          <w:bCs/>
          <w:color w:val="auto"/>
          <w:lang w:eastAsia="zh-CN"/>
        </w:rPr>
        <w:t>）</w:t>
      </w:r>
      <w:r>
        <w:rPr>
          <w:rFonts w:hint="eastAsia" w:ascii="宋体" w:hAnsi="宋体"/>
          <w:b/>
          <w:bCs/>
          <w:color w:val="auto"/>
        </w:rPr>
        <w:t>工程量清单所列的工程量，不能作为承包人按合同履行其责任依据，实际施工中发生的工程量增加或减少并不影响承包人履行合同的责任，工程结算以完成的实际工程量为准。</w:t>
      </w:r>
    </w:p>
    <w:p>
      <w:pPr>
        <w:pStyle w:val="276"/>
        <w:spacing w:line="400" w:lineRule="exact"/>
        <w:ind w:firstLine="443"/>
        <w:rPr>
          <w:b/>
          <w:bCs/>
          <w:color w:val="auto"/>
        </w:rPr>
      </w:pPr>
      <w:r>
        <w:rPr>
          <w:rFonts w:hint="eastAsia" w:ascii="宋体" w:hAnsi="宋体"/>
          <w:b/>
          <w:bCs/>
          <w:color w:val="auto"/>
          <w:lang w:eastAsia="zh-CN"/>
        </w:rPr>
        <w:t>（</w:t>
      </w:r>
      <w:r>
        <w:rPr>
          <w:rFonts w:hint="eastAsia" w:ascii="宋体" w:hAnsi="宋体"/>
          <w:b/>
          <w:bCs/>
          <w:color w:val="auto"/>
        </w:rPr>
        <w:t>2</w:t>
      </w:r>
      <w:r>
        <w:rPr>
          <w:rFonts w:hint="eastAsia" w:ascii="宋体" w:hAnsi="宋体"/>
          <w:b/>
          <w:bCs/>
          <w:color w:val="auto"/>
          <w:lang w:eastAsia="zh-CN"/>
        </w:rPr>
        <w:t>）</w:t>
      </w:r>
      <w:r>
        <w:rPr>
          <w:rFonts w:hint="eastAsia" w:ascii="宋体" w:hAnsi="宋体"/>
          <w:b/>
          <w:bCs/>
          <w:color w:val="auto"/>
        </w:rPr>
        <w:t>除另有规定外，工程师应按照合同通过计量来核实确定已完成的工程量和价值，承包人应得到该价值扣除保留金后的价款。当工程师要对已完工的工程量进行计量时，应适时地通知承包人参加。</w:t>
      </w:r>
    </w:p>
    <w:p>
      <w:pPr>
        <w:pStyle w:val="276"/>
        <w:spacing w:line="400" w:lineRule="exact"/>
        <w:ind w:firstLine="420"/>
        <w:jc w:val="left"/>
        <w:rPr>
          <w:rFonts w:ascii="宋体"/>
          <w:color w:val="auto"/>
        </w:rPr>
      </w:pPr>
      <w:r>
        <w:rPr>
          <w:rFonts w:hint="eastAsia" w:ascii="宋体" w:hAnsi="宋体"/>
          <w:color w:val="auto"/>
        </w:rPr>
        <w:t>12.3.4 总价合同的计量</w:t>
      </w:r>
    </w:p>
    <w:p>
      <w:pPr>
        <w:pStyle w:val="283"/>
        <w:spacing w:line="400" w:lineRule="exact"/>
        <w:ind w:firstLine="441"/>
        <w:rPr>
          <w:rFonts w:hint="eastAsia" w:ascii="宋体"/>
          <w:color w:val="auto"/>
        </w:rPr>
      </w:pPr>
      <w:r>
        <w:rPr>
          <w:rFonts w:hint="eastAsia" w:ascii="宋体" w:hAnsi="宋体"/>
          <w:color w:val="auto"/>
        </w:rPr>
        <w:t>关于总价合同计量的约定：</w:t>
      </w:r>
    </w:p>
    <w:p>
      <w:pPr>
        <w:pStyle w:val="283"/>
        <w:spacing w:line="400" w:lineRule="exact"/>
        <w:ind w:firstLine="441"/>
        <w:rPr>
          <w:rFonts w:hint="eastAsia"/>
          <w:color w:val="auto"/>
        </w:rPr>
      </w:pPr>
      <w:r>
        <w:rPr>
          <w:rFonts w:hint="eastAsia" w:ascii="宋体" w:hAnsi="宋体"/>
          <w:color w:val="auto"/>
        </w:rPr>
        <w:t>（</w:t>
      </w:r>
      <w:r>
        <w:rPr>
          <w:color w:val="auto"/>
        </w:rPr>
        <w:t>1</w:t>
      </w:r>
      <w:r>
        <w:rPr>
          <w:rFonts w:hint="eastAsia" w:ascii="宋体" w:hAnsi="宋体"/>
          <w:color w:val="auto"/>
        </w:rPr>
        <w:t>）总价合同采用支付分解表计量支付。</w:t>
      </w:r>
    </w:p>
    <w:p>
      <w:pPr>
        <w:pStyle w:val="283"/>
        <w:spacing w:line="400" w:lineRule="exact"/>
        <w:ind w:firstLine="420"/>
        <w:rPr>
          <w:color w:val="auto"/>
        </w:rPr>
      </w:pPr>
      <w:r>
        <w:rPr>
          <w:rFonts w:hint="eastAsia" w:ascii="宋体" w:hAnsi="宋体"/>
          <w:color w:val="auto"/>
        </w:rPr>
        <w:t>（</w:t>
      </w:r>
      <w:r>
        <w:rPr>
          <w:color w:val="auto"/>
        </w:rPr>
        <w:t>2</w:t>
      </w:r>
      <w:r>
        <w:rPr>
          <w:rFonts w:hint="eastAsia" w:ascii="宋体" w:hAnsi="宋体"/>
          <w:color w:val="auto"/>
        </w:rPr>
        <w:t>）除另有规定外，工程师应按照合同通过计量来核实确定已完成的工程量和价值，承包人应得到该价款。当工程师要对已完工的工程量进行计量时，应适时地通知承包人参加。</w:t>
      </w:r>
    </w:p>
    <w:p>
      <w:pPr>
        <w:pStyle w:val="275"/>
        <w:spacing w:line="400" w:lineRule="exact"/>
        <w:rPr>
          <w:rFonts w:ascii="宋体" w:hAnsi="宋体"/>
          <w:color w:val="auto"/>
          <w:sz w:val="21"/>
          <w:szCs w:val="21"/>
        </w:rPr>
      </w:pPr>
      <w:r>
        <w:rPr>
          <w:rFonts w:hint="eastAsia" w:ascii="宋体" w:hAnsi="宋体"/>
          <w:color w:val="auto"/>
          <w:sz w:val="21"/>
          <w:szCs w:val="21"/>
        </w:rPr>
        <w:t>12.4 工程进度款支付</w:t>
      </w:r>
    </w:p>
    <w:p>
      <w:pPr>
        <w:pStyle w:val="244"/>
        <w:spacing w:line="360" w:lineRule="auto"/>
        <w:ind w:firstLine="367" w:firstLineChars="175"/>
        <w:jc w:val="left"/>
        <w:rPr>
          <w:rFonts w:hint="eastAsia" w:ascii="宋体" w:hAnsi="宋体"/>
          <w:color w:val="auto"/>
          <w:szCs w:val="21"/>
        </w:rPr>
      </w:pPr>
      <w:r>
        <w:rPr>
          <w:rFonts w:hint="eastAsia" w:ascii="宋体" w:hAnsi="宋体"/>
          <w:color w:val="auto"/>
        </w:rPr>
        <w:t>1、关于付款周期的约定：</w:t>
      </w:r>
    </w:p>
    <w:p>
      <w:pPr>
        <w:spacing w:line="360" w:lineRule="auto"/>
        <w:ind w:firstLine="420" w:firstLineChars="200"/>
        <w:rPr>
          <w:rFonts w:hint="default"/>
          <w:color w:val="auto"/>
          <w:lang w:val="en-US" w:eastAsia="zh-CN"/>
        </w:rPr>
      </w:pPr>
      <w:r>
        <w:rPr>
          <w:rFonts w:hint="default"/>
          <w:color w:val="auto"/>
          <w:lang w:val="en-US" w:eastAsia="zh-CN"/>
        </w:rPr>
        <w:t>（1）签订合同后材料、设备</w:t>
      </w:r>
      <w:r>
        <w:rPr>
          <w:rFonts w:hint="eastAsia"/>
          <w:color w:val="auto"/>
          <w:lang w:val="en-US" w:eastAsia="zh-CN"/>
        </w:rPr>
        <w:t>人员</w:t>
      </w:r>
      <w:r>
        <w:rPr>
          <w:rFonts w:hint="default"/>
          <w:color w:val="auto"/>
          <w:lang w:val="en-US" w:eastAsia="zh-CN"/>
        </w:rPr>
        <w:t>进场，采购人向中标人支付合同</w:t>
      </w:r>
      <w:r>
        <w:rPr>
          <w:rFonts w:hint="eastAsia"/>
          <w:color w:val="auto"/>
          <w:lang w:val="en-US" w:eastAsia="zh-CN"/>
        </w:rPr>
        <w:t>价</w:t>
      </w:r>
      <w:r>
        <w:rPr>
          <w:rFonts w:hint="default"/>
          <w:color w:val="auto"/>
          <w:lang w:val="en-US" w:eastAsia="zh-CN"/>
        </w:rPr>
        <w:t>的30%预付款；</w:t>
      </w:r>
    </w:p>
    <w:p>
      <w:pPr>
        <w:spacing w:line="360" w:lineRule="auto"/>
        <w:rPr>
          <w:rFonts w:ascii="宋体" w:hAnsi="宋体"/>
          <w:color w:val="auto"/>
        </w:rPr>
      </w:pPr>
      <w:r>
        <w:rPr>
          <w:rFonts w:hint="default"/>
          <w:color w:val="auto"/>
          <w:lang w:val="en-US" w:eastAsia="zh-CN"/>
        </w:rPr>
        <w:t xml:space="preserve">    （2）关于付款周期的约定：工程款按合同内进度款支付，已完成</w:t>
      </w:r>
      <w:r>
        <w:rPr>
          <w:rFonts w:hint="eastAsia"/>
          <w:color w:val="auto"/>
          <w:lang w:val="en-US" w:eastAsia="zh-CN"/>
        </w:rPr>
        <w:t>工程</w:t>
      </w:r>
      <w:r>
        <w:rPr>
          <w:rFonts w:hint="default"/>
          <w:color w:val="auto"/>
          <w:lang w:val="en-US" w:eastAsia="zh-CN"/>
        </w:rPr>
        <w:t>量的50%时，支付合同价的50%工程款。已完成</w:t>
      </w:r>
      <w:r>
        <w:rPr>
          <w:rFonts w:hint="eastAsia"/>
          <w:color w:val="auto"/>
          <w:lang w:val="en-US" w:eastAsia="zh-CN"/>
        </w:rPr>
        <w:t>工程</w:t>
      </w:r>
      <w:r>
        <w:rPr>
          <w:rFonts w:hint="default"/>
          <w:color w:val="auto"/>
          <w:lang w:val="en-US" w:eastAsia="zh-CN"/>
        </w:rPr>
        <w:t>量的70%时，支付合同价的70%工程款。已完成全部工程量并工程完工验收达到质量要求，支付合同价90%工程款。结算经审计部门审定后30天内，工程款支付至结算总价的 97%；发包人按工程价款结算总额的3%预留工程质量保修金，待工程缺陷责任期两年满后无息返还。</w:t>
      </w:r>
    </w:p>
    <w:p>
      <w:pPr>
        <w:pStyle w:val="276"/>
        <w:spacing w:line="400" w:lineRule="exact"/>
        <w:ind w:left="0" w:leftChars="0" w:firstLine="420" w:firstLineChars="200"/>
        <w:jc w:val="left"/>
        <w:rPr>
          <w:rFonts w:hint="eastAsia" w:ascii="宋体"/>
          <w:color w:val="auto"/>
        </w:rPr>
      </w:pPr>
      <w:r>
        <w:rPr>
          <w:rFonts w:hint="eastAsia" w:ascii="宋体" w:hAnsi="宋体"/>
          <w:color w:val="auto"/>
        </w:rPr>
        <w:t>12.4.2 进度付款申请单的编制</w:t>
      </w:r>
    </w:p>
    <w:p>
      <w:pPr>
        <w:pStyle w:val="244"/>
        <w:spacing w:line="360" w:lineRule="auto"/>
        <w:ind w:firstLine="367" w:firstLineChars="175"/>
        <w:jc w:val="left"/>
        <w:rPr>
          <w:rFonts w:hint="eastAsia" w:ascii="宋体" w:hAnsi="宋体"/>
          <w:color w:val="auto"/>
        </w:rPr>
      </w:pPr>
      <w:r>
        <w:rPr>
          <w:rFonts w:hint="eastAsia" w:ascii="宋体" w:hAnsi="宋体"/>
          <w:color w:val="auto"/>
        </w:rPr>
        <w:t>进度付款申请单的份数：</w:t>
      </w:r>
      <w:r>
        <w:rPr>
          <w:rFonts w:hint="eastAsia" w:ascii="宋体" w:hAnsi="宋体"/>
          <w:color w:val="auto"/>
          <w:u w:val="single"/>
        </w:rPr>
        <w:t>一式伍份</w:t>
      </w:r>
      <w:r>
        <w:rPr>
          <w:rFonts w:hint="eastAsia" w:ascii="宋体" w:hAnsi="宋体"/>
          <w:color w:val="auto"/>
          <w:u w:val="none"/>
        </w:rPr>
        <w:t>。</w:t>
      </w:r>
    </w:p>
    <w:p>
      <w:pPr>
        <w:pStyle w:val="244"/>
        <w:spacing w:line="360" w:lineRule="auto"/>
        <w:ind w:firstLine="367" w:firstLineChars="175"/>
        <w:jc w:val="left"/>
        <w:rPr>
          <w:rFonts w:hint="eastAsia" w:ascii="宋体" w:hAnsi="宋体" w:eastAsia="宋体" w:cs="Times New Roman"/>
          <w:color w:val="auto"/>
        </w:rPr>
      </w:pPr>
      <w:r>
        <w:rPr>
          <w:rFonts w:hint="eastAsia" w:ascii="宋体" w:hAnsi="宋体"/>
          <w:color w:val="auto"/>
        </w:rPr>
        <w:t>进度付款申请单的</w:t>
      </w:r>
      <w:r>
        <w:rPr>
          <w:rFonts w:hint="eastAsia" w:ascii="宋体" w:hAnsi="宋体" w:eastAsia="宋体" w:cs="Times New Roman"/>
          <w:color w:val="auto"/>
        </w:rPr>
        <w:t>内容：</w:t>
      </w:r>
      <w:r>
        <w:rPr>
          <w:rFonts w:hint="eastAsia" w:ascii="宋体" w:hAnsi="宋体" w:eastAsia="宋体" w:cs="Times New Roman"/>
          <w:color w:val="auto"/>
          <w:u w:val="single"/>
          <w:lang w:eastAsia="zh-CN"/>
        </w:rPr>
        <w:t>无</w:t>
      </w:r>
      <w:r>
        <w:rPr>
          <w:rFonts w:hint="eastAsia" w:ascii="宋体" w:hAnsi="宋体" w:eastAsia="宋体" w:cs="Times New Roman"/>
          <w:color w:val="auto"/>
        </w:rPr>
        <w:t>。</w:t>
      </w:r>
    </w:p>
    <w:p>
      <w:pPr>
        <w:pStyle w:val="244"/>
        <w:spacing w:line="360" w:lineRule="auto"/>
        <w:ind w:firstLine="367" w:firstLineChars="175"/>
        <w:jc w:val="left"/>
        <w:rPr>
          <w:rFonts w:hint="eastAsia" w:ascii="宋体" w:hAnsi="宋体" w:cs="Calibri"/>
          <w:color w:val="auto"/>
        </w:rPr>
      </w:pPr>
      <w:r>
        <w:rPr>
          <w:rFonts w:hint="eastAsia" w:ascii="宋体" w:hAnsi="宋体" w:cs="Calibri"/>
          <w:color w:val="auto"/>
        </w:rPr>
        <w:t>3</w:t>
      </w:r>
      <w:r>
        <w:rPr>
          <w:rFonts w:hint="eastAsia" w:ascii="宋体" w:hAnsi="宋体"/>
          <w:color w:val="auto"/>
        </w:rPr>
        <w:t>、进度款支付方式：</w:t>
      </w:r>
      <w:r>
        <w:rPr>
          <w:rFonts w:hint="eastAsia" w:ascii="宋体" w:hAnsi="宋体"/>
          <w:color w:val="auto"/>
          <w:u w:val="single"/>
        </w:rPr>
        <w:t>银行转账</w:t>
      </w:r>
      <w:r>
        <w:rPr>
          <w:rFonts w:hint="eastAsia" w:ascii="宋体" w:hAnsi="宋体"/>
          <w:color w:val="auto"/>
          <w:u w:val="none"/>
        </w:rPr>
        <w:t>。</w:t>
      </w:r>
    </w:p>
    <w:p>
      <w:pPr>
        <w:pStyle w:val="275"/>
        <w:spacing w:line="400" w:lineRule="exact"/>
        <w:rPr>
          <w:rFonts w:hint="eastAsia" w:ascii="宋体" w:hAnsi="宋体"/>
          <w:color w:val="auto"/>
          <w:sz w:val="21"/>
          <w:szCs w:val="21"/>
          <w:u w:val="single"/>
        </w:rPr>
      </w:pPr>
      <w:r>
        <w:rPr>
          <w:rFonts w:hint="eastAsia" w:ascii="宋体" w:hAnsi="宋体" w:cs="Calibri"/>
          <w:color w:val="auto"/>
          <w:sz w:val="21"/>
          <w:szCs w:val="21"/>
          <w:u w:val="single"/>
        </w:rPr>
        <w:t>5</w:t>
      </w:r>
      <w:r>
        <w:rPr>
          <w:rFonts w:hint="eastAsia" w:ascii="宋体" w:hAnsi="宋体"/>
          <w:color w:val="auto"/>
          <w:sz w:val="21"/>
          <w:szCs w:val="21"/>
          <w:u w:val="single"/>
        </w:rPr>
        <w:t>、承包人收到工程款后应及时开具发票，在下次工程款拨付时，前一期发票</w:t>
      </w:r>
      <w:r>
        <w:rPr>
          <w:rFonts w:hint="eastAsia" w:ascii="宋体" w:hAnsi="宋体"/>
          <w:color w:val="auto"/>
          <w:sz w:val="21"/>
          <w:szCs w:val="21"/>
          <w:u w:val="single"/>
          <w:lang w:eastAsia="zh-CN"/>
        </w:rPr>
        <w:t>未报账</w:t>
      </w:r>
      <w:r>
        <w:rPr>
          <w:rFonts w:hint="eastAsia" w:ascii="宋体" w:hAnsi="宋体"/>
          <w:color w:val="auto"/>
          <w:sz w:val="21"/>
          <w:szCs w:val="21"/>
          <w:u w:val="single"/>
        </w:rPr>
        <w:t>的，发包人有权拒绝支付。</w:t>
      </w:r>
    </w:p>
    <w:p>
      <w:pPr>
        <w:pStyle w:val="275"/>
        <w:spacing w:line="400" w:lineRule="exact"/>
        <w:rPr>
          <w:rFonts w:hint="eastAsia" w:ascii="宋体"/>
          <w:color w:val="auto"/>
          <w:sz w:val="21"/>
          <w:szCs w:val="21"/>
        </w:rPr>
      </w:pPr>
      <w:r>
        <w:rPr>
          <w:rFonts w:hint="eastAsia" w:ascii="宋体" w:hAnsi="宋体"/>
          <w:color w:val="auto"/>
          <w:sz w:val="21"/>
          <w:szCs w:val="21"/>
        </w:rPr>
        <w:t>13.验收和工程试车</w:t>
      </w:r>
    </w:p>
    <w:p>
      <w:pPr>
        <w:pStyle w:val="275"/>
        <w:spacing w:line="400" w:lineRule="exact"/>
        <w:rPr>
          <w:rFonts w:hint="eastAsia" w:ascii="宋体"/>
          <w:color w:val="auto"/>
          <w:sz w:val="21"/>
          <w:szCs w:val="21"/>
        </w:rPr>
      </w:pPr>
      <w:r>
        <w:rPr>
          <w:rFonts w:hint="eastAsia" w:ascii="宋体" w:hAnsi="宋体"/>
          <w:color w:val="auto"/>
          <w:sz w:val="21"/>
          <w:szCs w:val="21"/>
        </w:rPr>
        <w:t>13.1 分部分项工程验收</w:t>
      </w:r>
    </w:p>
    <w:p>
      <w:pPr>
        <w:pStyle w:val="276"/>
        <w:spacing w:line="400" w:lineRule="exact"/>
        <w:ind w:firstLine="420"/>
        <w:jc w:val="left"/>
        <w:rPr>
          <w:rFonts w:hint="eastAsia" w:ascii="宋体"/>
          <w:color w:val="auto"/>
        </w:rPr>
      </w:pPr>
      <w:r>
        <w:rPr>
          <w:rFonts w:hint="eastAsia" w:ascii="宋体" w:hAnsi="宋体"/>
          <w:color w:val="auto"/>
        </w:rPr>
        <w:t>13.1.2监理人不能按时进行验收时，应提前4小时提交书面延期要求。</w:t>
      </w:r>
    </w:p>
    <w:p>
      <w:pPr>
        <w:pStyle w:val="276"/>
        <w:spacing w:line="400" w:lineRule="exact"/>
        <w:ind w:firstLine="420"/>
        <w:jc w:val="left"/>
        <w:rPr>
          <w:rFonts w:hint="eastAsia" w:ascii="宋体"/>
          <w:color w:val="auto"/>
        </w:rPr>
      </w:pPr>
      <w:r>
        <w:rPr>
          <w:rFonts w:hint="eastAsia" w:ascii="宋体" w:hAnsi="宋体"/>
          <w:color w:val="auto"/>
        </w:rPr>
        <w:t>关于延期最长不得超过：12小时。</w:t>
      </w:r>
    </w:p>
    <w:p>
      <w:pPr>
        <w:pStyle w:val="275"/>
        <w:spacing w:line="400" w:lineRule="exact"/>
        <w:rPr>
          <w:rFonts w:hint="eastAsia" w:ascii="宋体"/>
          <w:color w:val="auto"/>
          <w:sz w:val="21"/>
          <w:szCs w:val="21"/>
        </w:rPr>
      </w:pPr>
      <w:r>
        <w:rPr>
          <w:rFonts w:hint="eastAsia" w:ascii="宋体" w:hAnsi="宋体"/>
          <w:color w:val="auto"/>
          <w:sz w:val="21"/>
          <w:szCs w:val="21"/>
        </w:rPr>
        <w:t>13.2 竣工验收</w:t>
      </w:r>
    </w:p>
    <w:p>
      <w:pPr>
        <w:pStyle w:val="276"/>
        <w:spacing w:line="400" w:lineRule="exact"/>
        <w:ind w:firstLine="420"/>
        <w:jc w:val="left"/>
        <w:rPr>
          <w:rFonts w:hint="eastAsia" w:ascii="宋体"/>
          <w:color w:val="auto"/>
        </w:rPr>
      </w:pPr>
      <w:r>
        <w:rPr>
          <w:rFonts w:hint="eastAsia" w:ascii="宋体" w:hAnsi="宋体"/>
          <w:color w:val="auto"/>
        </w:rPr>
        <w:t>13.2.1竣工验收条件</w:t>
      </w:r>
    </w:p>
    <w:p>
      <w:pPr>
        <w:pStyle w:val="276"/>
        <w:spacing w:line="400" w:lineRule="exact"/>
        <w:ind w:firstLine="420"/>
        <w:rPr>
          <w:rFonts w:hint="eastAsia" w:ascii="宋体"/>
          <w:color w:val="auto"/>
        </w:rPr>
      </w:pPr>
      <w:r>
        <w:rPr>
          <w:rFonts w:hint="eastAsia" w:ascii="宋体" w:hAnsi="宋体"/>
          <w:color w:val="auto"/>
        </w:rPr>
        <w:t>(3) 承包人负责整理和提交的竣工验收资料应当符合工程所在地建设行政主管部门和</w:t>
      </w:r>
      <w:r>
        <w:rPr>
          <w:rFonts w:hint="eastAsia" w:ascii="宋体" w:hAnsi="宋体"/>
          <w:color w:val="auto"/>
          <w:lang w:eastAsia="zh-CN"/>
        </w:rPr>
        <w:t>（</w:t>
      </w:r>
      <w:r>
        <w:rPr>
          <w:rFonts w:hint="eastAsia" w:ascii="宋体" w:hAnsi="宋体"/>
          <w:color w:val="auto"/>
        </w:rPr>
        <w:t>或</w:t>
      </w:r>
      <w:r>
        <w:rPr>
          <w:rFonts w:hint="eastAsia" w:ascii="宋体" w:hAnsi="宋体"/>
          <w:color w:val="auto"/>
          <w:lang w:eastAsia="zh-CN"/>
        </w:rPr>
        <w:t>）</w:t>
      </w:r>
      <w:r>
        <w:rPr>
          <w:rFonts w:hint="eastAsia" w:ascii="宋体" w:hAnsi="宋体"/>
          <w:color w:val="auto"/>
        </w:rPr>
        <w:t>城市建设档案管理机构有关施工资料的要求，具体内容包括：</w:t>
      </w:r>
      <w:r>
        <w:rPr>
          <w:rFonts w:hint="eastAsia" w:ascii="宋体" w:hAnsi="宋体"/>
          <w:b/>
          <w:bCs/>
          <w:color w:val="auto"/>
          <w:u w:val="single"/>
        </w:rPr>
        <w:t xml:space="preserve">符合要求的完整施工资料  </w:t>
      </w:r>
      <w:r>
        <w:rPr>
          <w:rFonts w:hint="eastAsia" w:ascii="宋体" w:hAnsi="宋体"/>
          <w:color w:val="auto"/>
        </w:rPr>
        <w:t>。</w:t>
      </w:r>
    </w:p>
    <w:p>
      <w:pPr>
        <w:pStyle w:val="283"/>
        <w:spacing w:line="400" w:lineRule="exact"/>
        <w:ind w:firstLine="420"/>
        <w:rPr>
          <w:rFonts w:hint="eastAsia"/>
          <w:color w:val="auto"/>
        </w:rPr>
      </w:pPr>
      <w:r>
        <w:rPr>
          <w:rFonts w:hint="eastAsia" w:ascii="宋体" w:hAnsi="宋体"/>
          <w:color w:val="auto"/>
        </w:rPr>
        <w:t>竣工验收资料的份数：</w:t>
      </w:r>
      <w:r>
        <w:rPr>
          <w:rFonts w:hint="eastAsia" w:ascii="宋体" w:hAnsi="宋体"/>
          <w:b/>
          <w:bCs/>
          <w:color w:val="auto"/>
          <w:u w:val="single"/>
        </w:rPr>
        <w:t>一式捌份</w:t>
      </w:r>
      <w:r>
        <w:rPr>
          <w:rFonts w:hint="eastAsia" w:ascii="宋体" w:hAnsi="宋体"/>
          <w:color w:val="auto"/>
        </w:rPr>
        <w:t>。</w:t>
      </w:r>
    </w:p>
    <w:p>
      <w:pPr>
        <w:pStyle w:val="283"/>
        <w:spacing w:line="400" w:lineRule="exact"/>
        <w:ind w:firstLine="422"/>
        <w:jc w:val="left"/>
        <w:rPr>
          <w:color w:val="auto"/>
        </w:rPr>
      </w:pPr>
      <w:r>
        <w:rPr>
          <w:rFonts w:hint="eastAsia" w:ascii="宋体" w:hAnsi="宋体"/>
          <w:b/>
          <w:bCs/>
          <w:color w:val="auto"/>
        </w:rPr>
        <w:t>承包人提供竣工图的约定：</w:t>
      </w:r>
      <w:r>
        <w:rPr>
          <w:rFonts w:hint="eastAsia" w:ascii="宋体" w:hAnsi="宋体"/>
          <w:b/>
          <w:bCs/>
          <w:color w:val="auto"/>
          <w:u w:val="single"/>
        </w:rPr>
        <w:t>竣工验收正式通过后15天（工程造价在1000万元以上），提供竣工图的数量为捌套。</w:t>
      </w:r>
    </w:p>
    <w:p>
      <w:pPr>
        <w:pStyle w:val="276"/>
        <w:spacing w:line="400" w:lineRule="exact"/>
        <w:ind w:firstLine="420"/>
        <w:jc w:val="left"/>
        <w:rPr>
          <w:rFonts w:ascii="宋体"/>
          <w:color w:val="auto"/>
        </w:rPr>
      </w:pPr>
      <w:r>
        <w:rPr>
          <w:rFonts w:hint="eastAsia" w:ascii="宋体" w:hAnsi="宋体"/>
          <w:color w:val="auto"/>
        </w:rPr>
        <w:t>13.2.2竣工验收程序</w:t>
      </w:r>
    </w:p>
    <w:p>
      <w:pPr>
        <w:pStyle w:val="276"/>
        <w:spacing w:line="400" w:lineRule="exact"/>
        <w:ind w:firstLine="420"/>
        <w:jc w:val="left"/>
        <w:rPr>
          <w:rFonts w:hint="eastAsia" w:ascii="宋体"/>
          <w:color w:val="auto"/>
          <w:u w:val="single"/>
        </w:rPr>
      </w:pPr>
      <w:r>
        <w:rPr>
          <w:rFonts w:hint="eastAsia" w:ascii="宋体" w:hAnsi="宋体"/>
          <w:color w:val="auto"/>
          <w:kern w:val="0"/>
        </w:rPr>
        <w:t>关于竣工验收程序的约定：</w:t>
      </w:r>
      <w:r>
        <w:rPr>
          <w:rFonts w:hint="eastAsia" w:ascii="宋体" w:hAnsi="宋体"/>
          <w:b/>
          <w:bCs/>
          <w:color w:val="auto"/>
          <w:u w:val="single"/>
        </w:rPr>
        <w:t>按通用条款执行。</w:t>
      </w:r>
    </w:p>
    <w:p>
      <w:pPr>
        <w:pStyle w:val="276"/>
        <w:spacing w:line="400" w:lineRule="exact"/>
        <w:ind w:firstLine="420"/>
        <w:jc w:val="left"/>
        <w:rPr>
          <w:rFonts w:hint="eastAsia" w:ascii="宋体"/>
          <w:color w:val="auto"/>
          <w:u w:val="single"/>
        </w:rPr>
      </w:pPr>
      <w:r>
        <w:rPr>
          <w:rFonts w:hint="eastAsia" w:ascii="宋体" w:hAnsi="宋体"/>
          <w:color w:val="auto"/>
          <w:kern w:val="0"/>
        </w:rPr>
        <w:t>发包人不按照本项约定组织竣工验收、颁发工程接收证书的违约金的计算方法：</w:t>
      </w:r>
      <w:r>
        <w:rPr>
          <w:rFonts w:hint="eastAsia" w:ascii="宋体" w:hAnsi="宋体"/>
          <w:b/>
          <w:bCs/>
          <w:color w:val="auto"/>
          <w:u w:val="single"/>
        </w:rPr>
        <w:t>按通用合同条款第</w:t>
      </w:r>
      <w:r>
        <w:rPr>
          <w:b/>
          <w:bCs/>
          <w:color w:val="auto"/>
          <w:u w:val="single"/>
        </w:rPr>
        <w:t>13.2.2</w:t>
      </w:r>
      <w:r>
        <w:rPr>
          <w:rFonts w:hint="eastAsia" w:ascii="宋体" w:hAnsi="宋体"/>
          <w:b/>
          <w:bCs/>
          <w:color w:val="auto"/>
          <w:u w:val="single"/>
        </w:rPr>
        <w:t>条执行。</w:t>
      </w:r>
    </w:p>
    <w:p>
      <w:pPr>
        <w:pStyle w:val="276"/>
        <w:spacing w:line="400" w:lineRule="exact"/>
        <w:ind w:firstLine="420"/>
        <w:jc w:val="left"/>
        <w:rPr>
          <w:rFonts w:hint="eastAsia" w:ascii="宋体"/>
          <w:color w:val="auto"/>
        </w:rPr>
      </w:pPr>
      <w:r>
        <w:rPr>
          <w:rFonts w:hint="eastAsia" w:ascii="宋体" w:hAnsi="宋体"/>
          <w:color w:val="auto"/>
        </w:rPr>
        <w:t>13.2.5移交、接收全部与部分工程</w:t>
      </w:r>
    </w:p>
    <w:p>
      <w:pPr>
        <w:pStyle w:val="276"/>
        <w:spacing w:line="400" w:lineRule="exact"/>
        <w:ind w:firstLine="420"/>
        <w:jc w:val="left"/>
        <w:rPr>
          <w:rFonts w:hint="eastAsia" w:ascii="宋体"/>
          <w:color w:val="auto"/>
          <w:kern w:val="0"/>
        </w:rPr>
      </w:pPr>
      <w:r>
        <w:rPr>
          <w:rFonts w:hint="eastAsia" w:ascii="宋体" w:hAnsi="宋体"/>
          <w:color w:val="auto"/>
          <w:kern w:val="0"/>
        </w:rPr>
        <w:t>承包人向发包人移交工程的期限：</w:t>
      </w:r>
      <w:r>
        <w:rPr>
          <w:rFonts w:hint="eastAsia" w:ascii="宋体" w:hAnsi="宋体"/>
          <w:b/>
          <w:bCs/>
          <w:color w:val="auto"/>
          <w:u w:val="single"/>
        </w:rPr>
        <w:t>根据发包人项目推进的要求，在满足安全生产的前提下，分片移交或整体移交，移交方式以发包人书面通知为准</w:t>
      </w:r>
      <w:r>
        <w:rPr>
          <w:b/>
          <w:bCs/>
          <w:color w:val="auto"/>
          <w:u w:val="single"/>
        </w:rPr>
        <w:t xml:space="preserve"> </w:t>
      </w:r>
      <w:r>
        <w:rPr>
          <w:rFonts w:hint="eastAsia" w:ascii="宋体" w:hAnsi="宋体"/>
          <w:b/>
          <w:bCs/>
          <w:color w:val="auto"/>
          <w:u w:val="single"/>
        </w:rPr>
        <w:t>。</w:t>
      </w:r>
    </w:p>
    <w:p>
      <w:pPr>
        <w:pStyle w:val="283"/>
        <w:spacing w:line="400" w:lineRule="exact"/>
        <w:ind w:firstLine="420"/>
        <w:jc w:val="left"/>
        <w:rPr>
          <w:rFonts w:hint="eastAsia"/>
          <w:color w:val="auto"/>
          <w:kern w:val="0"/>
          <w:u w:val="single"/>
        </w:rPr>
      </w:pPr>
      <w:r>
        <w:rPr>
          <w:rFonts w:hint="eastAsia" w:ascii="宋体" w:hAnsi="宋体"/>
          <w:color w:val="auto"/>
        </w:rPr>
        <w:t>发包人未按本合同约定接收全部或部分工程的，违约金的计算方法为：</w:t>
      </w:r>
      <w:r>
        <w:rPr>
          <w:rFonts w:hint="eastAsia" w:ascii="宋体" w:hAnsi="宋体"/>
          <w:b/>
          <w:bCs/>
          <w:color w:val="auto"/>
          <w:u w:val="single"/>
        </w:rPr>
        <w:t>按通用合同条款。</w:t>
      </w:r>
    </w:p>
    <w:p>
      <w:pPr>
        <w:pStyle w:val="283"/>
        <w:spacing w:line="400" w:lineRule="exact"/>
        <w:ind w:firstLine="420"/>
        <w:jc w:val="left"/>
        <w:rPr>
          <w:color w:val="auto"/>
        </w:rPr>
      </w:pPr>
      <w:r>
        <w:rPr>
          <w:rFonts w:hint="eastAsia" w:ascii="宋体" w:hAnsi="宋体"/>
          <w:color w:val="auto"/>
        </w:rPr>
        <w:t>承包人未按时移交工程的，违约金的计算方法为：</w:t>
      </w:r>
      <w:r>
        <w:rPr>
          <w:rFonts w:hint="eastAsia" w:ascii="宋体" w:hAnsi="宋体"/>
          <w:b/>
          <w:bCs/>
          <w:color w:val="auto"/>
          <w:u w:val="single"/>
        </w:rPr>
        <w:t>按通用合同条款。</w:t>
      </w:r>
    </w:p>
    <w:p>
      <w:pPr>
        <w:pStyle w:val="275"/>
        <w:spacing w:line="400" w:lineRule="exact"/>
        <w:rPr>
          <w:rFonts w:ascii="宋体"/>
          <w:color w:val="auto"/>
          <w:sz w:val="21"/>
          <w:szCs w:val="21"/>
        </w:rPr>
      </w:pPr>
      <w:r>
        <w:rPr>
          <w:rFonts w:hint="eastAsia" w:ascii="宋体" w:hAnsi="宋体"/>
          <w:color w:val="auto"/>
          <w:sz w:val="21"/>
          <w:szCs w:val="21"/>
        </w:rPr>
        <w:t>13.3 工程试车</w:t>
      </w:r>
    </w:p>
    <w:p>
      <w:pPr>
        <w:pStyle w:val="276"/>
        <w:spacing w:line="400" w:lineRule="exact"/>
        <w:ind w:firstLine="420"/>
        <w:jc w:val="left"/>
        <w:rPr>
          <w:rFonts w:hint="eastAsia" w:ascii="宋体"/>
          <w:color w:val="auto"/>
          <w:kern w:val="0"/>
        </w:rPr>
      </w:pPr>
      <w:r>
        <w:rPr>
          <w:rFonts w:hint="eastAsia" w:ascii="宋体" w:hAnsi="宋体"/>
          <w:color w:val="auto"/>
          <w:kern w:val="0"/>
        </w:rPr>
        <w:t>13.3.1 试车程序</w:t>
      </w:r>
    </w:p>
    <w:p>
      <w:pPr>
        <w:pStyle w:val="276"/>
        <w:spacing w:line="400" w:lineRule="exact"/>
        <w:ind w:firstLine="420"/>
        <w:jc w:val="left"/>
        <w:rPr>
          <w:rFonts w:hint="eastAsia" w:ascii="宋体"/>
          <w:color w:val="auto"/>
          <w:u w:val="single"/>
        </w:rPr>
      </w:pPr>
      <w:r>
        <w:rPr>
          <w:rFonts w:hint="eastAsia" w:ascii="宋体" w:hAnsi="宋体"/>
          <w:color w:val="auto"/>
          <w:kern w:val="0"/>
        </w:rPr>
        <w:t>工程试车内容：</w:t>
      </w:r>
      <w:r>
        <w:rPr>
          <w:rFonts w:hint="eastAsia" w:ascii="宋体" w:hAnsi="宋体"/>
          <w:color w:val="auto"/>
        </w:rPr>
        <w:t>无</w:t>
      </w:r>
    </w:p>
    <w:p>
      <w:pPr>
        <w:pStyle w:val="275"/>
        <w:spacing w:line="400" w:lineRule="exact"/>
        <w:rPr>
          <w:rFonts w:hint="eastAsia" w:ascii="宋体"/>
          <w:color w:val="auto"/>
          <w:sz w:val="21"/>
          <w:szCs w:val="21"/>
        </w:rPr>
      </w:pPr>
      <w:r>
        <w:rPr>
          <w:rFonts w:hint="eastAsia" w:ascii="宋体" w:hAnsi="宋体"/>
          <w:color w:val="auto"/>
          <w:sz w:val="21"/>
          <w:szCs w:val="21"/>
        </w:rPr>
        <w:t>13.6 竣工退场</w:t>
      </w:r>
    </w:p>
    <w:p>
      <w:pPr>
        <w:pStyle w:val="276"/>
        <w:spacing w:line="400" w:lineRule="exact"/>
        <w:ind w:firstLine="420"/>
        <w:jc w:val="left"/>
        <w:rPr>
          <w:rFonts w:hint="eastAsia" w:ascii="宋体"/>
          <w:color w:val="auto"/>
          <w:kern w:val="0"/>
        </w:rPr>
      </w:pPr>
      <w:r>
        <w:rPr>
          <w:rFonts w:hint="eastAsia" w:ascii="宋体" w:hAnsi="宋体"/>
          <w:color w:val="auto"/>
          <w:kern w:val="0"/>
        </w:rPr>
        <w:t>13.6.1 竣工退场</w:t>
      </w:r>
    </w:p>
    <w:p>
      <w:pPr>
        <w:pStyle w:val="276"/>
        <w:spacing w:line="400" w:lineRule="exact"/>
        <w:ind w:firstLine="420"/>
        <w:jc w:val="left"/>
        <w:rPr>
          <w:rFonts w:hint="eastAsia" w:ascii="宋体"/>
          <w:color w:val="auto"/>
          <w:kern w:val="0"/>
        </w:rPr>
      </w:pPr>
      <w:r>
        <w:rPr>
          <w:rFonts w:hint="eastAsia" w:ascii="宋体" w:hAnsi="宋体"/>
          <w:color w:val="auto"/>
          <w:kern w:val="0"/>
        </w:rPr>
        <w:t>承包人完成竣工退场的期限：</w:t>
      </w:r>
      <w:r>
        <w:rPr>
          <w:rFonts w:hint="eastAsia" w:ascii="宋体" w:hAnsi="宋体"/>
          <w:b/>
          <w:bCs/>
          <w:color w:val="auto"/>
          <w:u w:val="single"/>
        </w:rPr>
        <w:t>按设计图纸全部完成后，除留下必要的工程照管人员及应急物资、抢险设备外，</w:t>
      </w:r>
      <w:r>
        <w:rPr>
          <w:b/>
          <w:bCs/>
          <w:color w:val="auto"/>
          <w:u w:val="single"/>
        </w:rPr>
        <w:t>15</w:t>
      </w:r>
      <w:r>
        <w:rPr>
          <w:rFonts w:hint="eastAsia" w:ascii="宋体" w:hAnsi="宋体"/>
          <w:b/>
          <w:bCs/>
          <w:color w:val="auto"/>
          <w:u w:val="single"/>
        </w:rPr>
        <w:t>日内离场。</w:t>
      </w:r>
    </w:p>
    <w:p>
      <w:pPr>
        <w:pStyle w:val="275"/>
        <w:spacing w:line="400" w:lineRule="exact"/>
        <w:rPr>
          <w:rFonts w:hint="eastAsia" w:ascii="宋体"/>
          <w:color w:val="auto"/>
          <w:sz w:val="21"/>
          <w:szCs w:val="21"/>
        </w:rPr>
      </w:pPr>
      <w:r>
        <w:rPr>
          <w:rFonts w:hint="eastAsia" w:ascii="宋体" w:hAnsi="宋体"/>
          <w:color w:val="auto"/>
          <w:sz w:val="21"/>
          <w:szCs w:val="21"/>
        </w:rPr>
        <w:t>14. 竣工结算</w:t>
      </w:r>
    </w:p>
    <w:p>
      <w:pPr>
        <w:pStyle w:val="275"/>
        <w:spacing w:line="400" w:lineRule="exact"/>
        <w:rPr>
          <w:rFonts w:hint="eastAsia" w:ascii="宋体" w:hAnsi="宋体"/>
          <w:color w:val="auto"/>
          <w:sz w:val="21"/>
          <w:szCs w:val="21"/>
        </w:rPr>
      </w:pPr>
      <w:r>
        <w:rPr>
          <w:rFonts w:hint="eastAsia" w:ascii="宋体" w:hAnsi="宋体"/>
          <w:color w:val="auto"/>
          <w:sz w:val="21"/>
          <w:szCs w:val="21"/>
        </w:rPr>
        <w:t>14.1 竣工结算申请</w:t>
      </w:r>
    </w:p>
    <w:p>
      <w:pPr>
        <w:pStyle w:val="244"/>
        <w:spacing w:line="360" w:lineRule="auto"/>
        <w:ind w:firstLine="367" w:firstLineChars="175"/>
        <w:jc w:val="left"/>
        <w:rPr>
          <w:rFonts w:hint="eastAsia" w:ascii="宋体" w:hAnsi="宋体"/>
          <w:color w:val="auto"/>
          <w:szCs w:val="21"/>
        </w:rPr>
      </w:pPr>
      <w:r>
        <w:rPr>
          <w:rFonts w:hint="eastAsia" w:ascii="宋体" w:hAnsi="宋体"/>
          <w:color w:val="auto"/>
        </w:rPr>
        <w:t>为了保证工程结算的严肃性，承包人必须在递交竣工结算资料前做好充分的准备：</w:t>
      </w:r>
    </w:p>
    <w:p>
      <w:pPr>
        <w:pStyle w:val="244"/>
        <w:spacing w:line="360" w:lineRule="auto"/>
        <w:ind w:firstLine="367" w:firstLineChars="175"/>
        <w:jc w:val="left"/>
        <w:rPr>
          <w:rFonts w:hint="eastAsia" w:ascii="宋体" w:hAnsi="宋体"/>
          <w:color w:val="auto"/>
          <w:u w:val="single"/>
        </w:rPr>
      </w:pPr>
      <w:r>
        <w:rPr>
          <w:rFonts w:hint="eastAsia" w:ascii="宋体" w:hAnsi="宋体"/>
          <w:color w:val="auto"/>
        </w:rPr>
        <w:t>（1）</w:t>
      </w:r>
      <w:r>
        <w:rPr>
          <w:rFonts w:hint="eastAsia" w:ascii="宋体" w:hAnsi="宋体"/>
          <w:color w:val="auto"/>
          <w:u w:val="single"/>
        </w:rPr>
        <w:t>承包人保证一次性将完整的竣工结算资料（包括所有的签证单、联系单等）递交给发包人，在结算审核过程中，发包人将不再接受承包人补充的资料。结算资料中不合格（变更内容不明确、签字单位不齐全等）的变更签证，承包人同意按无效签证处理。</w:t>
      </w:r>
    </w:p>
    <w:p>
      <w:pPr>
        <w:pStyle w:val="244"/>
        <w:spacing w:line="360" w:lineRule="auto"/>
        <w:ind w:firstLine="367" w:firstLineChars="175"/>
        <w:jc w:val="left"/>
        <w:rPr>
          <w:rFonts w:hint="eastAsia" w:ascii="宋体" w:hAnsi="宋体"/>
          <w:color w:val="auto"/>
          <w:u w:val="single"/>
        </w:rPr>
      </w:pPr>
      <w:r>
        <w:rPr>
          <w:rFonts w:hint="eastAsia" w:ascii="宋体" w:hAnsi="宋体"/>
          <w:color w:val="auto"/>
        </w:rPr>
        <w:t>（2）</w:t>
      </w:r>
      <w:r>
        <w:rPr>
          <w:rFonts w:hint="eastAsia" w:ascii="宋体" w:hAnsi="宋体"/>
          <w:color w:val="auto"/>
          <w:u w:val="single"/>
        </w:rPr>
        <w:t>如承包人报送的工程结算总价过高，造成该结算审减率超过5%以上的，则超出5%以上部分的审核费由承包人承担，费用由发包人从承包人工程结算款中扣除。计算公式如下：</w:t>
      </w:r>
    </w:p>
    <w:p>
      <w:pPr>
        <w:pStyle w:val="244"/>
        <w:spacing w:line="360" w:lineRule="auto"/>
        <w:ind w:firstLine="367" w:firstLineChars="175"/>
        <w:jc w:val="left"/>
        <w:rPr>
          <w:rFonts w:hint="eastAsia" w:ascii="宋体" w:hAnsi="宋体"/>
          <w:color w:val="auto"/>
          <w:u w:val="single"/>
        </w:rPr>
      </w:pPr>
      <w:r>
        <w:rPr>
          <w:rFonts w:hint="eastAsia" w:ascii="宋体" w:hAnsi="宋体"/>
          <w:color w:val="auto"/>
          <w:u w:val="single"/>
        </w:rPr>
        <w:t>审减率=（送审造价-审定造价）/送审造价X100%；当审减率大于5%时，承包人应承担的审核费=（净审减额-送审额X5%）X3.5%。</w:t>
      </w:r>
    </w:p>
    <w:p>
      <w:pPr>
        <w:pStyle w:val="276"/>
        <w:spacing w:line="400" w:lineRule="exact"/>
        <w:rPr>
          <w:rFonts w:hint="eastAsia"/>
          <w:color w:val="auto"/>
        </w:rPr>
      </w:pPr>
      <w:r>
        <w:rPr>
          <w:rFonts w:hint="eastAsia" w:ascii="宋体" w:hAnsi="宋体"/>
          <w:color w:val="auto"/>
        </w:rPr>
        <w:t>（3）</w:t>
      </w:r>
      <w:r>
        <w:rPr>
          <w:rFonts w:hint="eastAsia" w:ascii="宋体" w:hAnsi="宋体"/>
          <w:color w:val="auto"/>
          <w:u w:val="single"/>
        </w:rPr>
        <w:t>发包人竣工结算报告审查时间：按《建设工程价款结算暂行办法》（财建〔2004〕369号）规定执行。承包人必须及时向发包人递交竣工结算报告及完整合格的结算资料，因承包人提供的结算资料不完整或不合格而需要补充或承包人不按时对账耽误时间时，审查时间应相应顺延；承包人必须跟发包人委托的造价咨询单位核对</w:t>
      </w:r>
      <w:r>
        <w:rPr>
          <w:rFonts w:hint="eastAsia" w:ascii="宋体" w:hAnsi="宋体"/>
          <w:color w:val="auto"/>
        </w:rPr>
        <w:t>。</w:t>
      </w:r>
    </w:p>
    <w:p>
      <w:pPr>
        <w:pStyle w:val="283"/>
        <w:spacing w:line="400" w:lineRule="exact"/>
        <w:ind w:firstLine="420"/>
        <w:jc w:val="left"/>
        <w:rPr>
          <w:rFonts w:hint="eastAsia"/>
          <w:color w:val="auto"/>
          <w:sz w:val="24"/>
          <w:szCs w:val="24"/>
        </w:rPr>
      </w:pPr>
      <w:r>
        <w:rPr>
          <w:rFonts w:hint="eastAsia" w:ascii="宋体" w:hAnsi="宋体"/>
          <w:color w:val="auto"/>
        </w:rPr>
        <w:t>承包人提交竣工结算申请单的期限：</w:t>
      </w:r>
      <w:r>
        <w:rPr>
          <w:rFonts w:hint="eastAsia" w:ascii="宋体" w:hAnsi="宋体"/>
          <w:b/>
          <w:bCs/>
          <w:color w:val="auto"/>
          <w:u w:val="single"/>
        </w:rPr>
        <w:t>工程竣工验收合格后</w:t>
      </w:r>
      <w:r>
        <w:rPr>
          <w:b/>
          <w:bCs/>
          <w:color w:val="auto"/>
          <w:u w:val="single"/>
        </w:rPr>
        <w:t>14</w:t>
      </w:r>
      <w:r>
        <w:rPr>
          <w:rFonts w:hint="eastAsia" w:ascii="宋体" w:hAnsi="宋体"/>
          <w:b/>
          <w:bCs/>
          <w:color w:val="auto"/>
          <w:u w:val="single"/>
        </w:rPr>
        <w:t>天内。</w:t>
      </w:r>
    </w:p>
    <w:p>
      <w:pPr>
        <w:pStyle w:val="283"/>
        <w:spacing w:line="400" w:lineRule="exact"/>
        <w:ind w:firstLine="420"/>
        <w:jc w:val="left"/>
        <w:rPr>
          <w:b/>
          <w:bCs/>
          <w:color w:val="auto"/>
          <w:u w:val="single"/>
        </w:rPr>
      </w:pPr>
      <w:r>
        <w:rPr>
          <w:rFonts w:hint="eastAsia" w:ascii="宋体" w:hAnsi="宋体"/>
          <w:color w:val="auto"/>
        </w:rPr>
        <w:t>竣工付款申请单应包括的内容：</w:t>
      </w:r>
      <w:r>
        <w:rPr>
          <w:rFonts w:hint="eastAsia" w:ascii="宋体" w:hAnsi="宋体"/>
          <w:b/>
          <w:bCs/>
          <w:color w:val="auto"/>
          <w:u w:val="single"/>
        </w:rPr>
        <w:t>按通用合同条款。</w:t>
      </w:r>
    </w:p>
    <w:p>
      <w:pPr>
        <w:pStyle w:val="275"/>
        <w:spacing w:line="400" w:lineRule="exact"/>
        <w:rPr>
          <w:rFonts w:ascii="宋体"/>
          <w:color w:val="auto"/>
          <w:sz w:val="21"/>
          <w:szCs w:val="21"/>
        </w:rPr>
      </w:pPr>
      <w:r>
        <w:rPr>
          <w:rFonts w:hint="eastAsia" w:ascii="宋体" w:hAnsi="宋体"/>
          <w:color w:val="auto"/>
          <w:sz w:val="21"/>
          <w:szCs w:val="21"/>
        </w:rPr>
        <w:t>14.2 竣工结算审核</w:t>
      </w:r>
    </w:p>
    <w:p>
      <w:pPr>
        <w:pStyle w:val="276"/>
        <w:spacing w:line="400" w:lineRule="exact"/>
        <w:ind w:firstLine="420"/>
        <w:jc w:val="left"/>
        <w:rPr>
          <w:rFonts w:hint="eastAsia" w:ascii="宋体"/>
          <w:color w:val="auto"/>
        </w:rPr>
      </w:pPr>
      <w:r>
        <w:rPr>
          <w:rFonts w:hint="eastAsia" w:ascii="宋体" w:hAnsi="宋体"/>
          <w:color w:val="auto"/>
        </w:rPr>
        <w:t>发包人审批竣工付款申请单的期限：</w:t>
      </w:r>
    </w:p>
    <w:tbl>
      <w:tblPr>
        <w:tblStyle w:val="46"/>
        <w:tblW w:w="0" w:type="auto"/>
        <w:tblInd w:w="0" w:type="dxa"/>
        <w:tblLayout w:type="fixed"/>
        <w:tblCellMar>
          <w:top w:w="0" w:type="dxa"/>
          <w:left w:w="108" w:type="dxa"/>
          <w:bottom w:w="0" w:type="dxa"/>
          <w:right w:w="108" w:type="dxa"/>
        </w:tblCellMar>
      </w:tblPr>
      <w:tblGrid>
        <w:gridCol w:w="765"/>
        <w:gridCol w:w="2466"/>
        <w:gridCol w:w="5967"/>
      </w:tblGrid>
      <w:tr>
        <w:tblPrEx>
          <w:tblCellMar>
            <w:top w:w="0" w:type="dxa"/>
            <w:left w:w="108" w:type="dxa"/>
            <w:bottom w:w="0" w:type="dxa"/>
            <w:right w:w="108" w:type="dxa"/>
          </w:tblCellMar>
        </w:tblPrEx>
        <w:tc>
          <w:tcPr>
            <w:tcW w:w="765" w:type="dxa"/>
            <w:tcBorders>
              <w:top w:val="single" w:color="000000" w:sz="4" w:space="0"/>
              <w:left w:val="single" w:color="000000" w:sz="4" w:space="0"/>
              <w:bottom w:val="single" w:color="000000" w:sz="4" w:space="0"/>
              <w:right w:val="single" w:color="000000" w:sz="4" w:space="0"/>
            </w:tcBorders>
            <w:noWrap w:val="0"/>
            <w:vAlign w:val="center"/>
          </w:tcPr>
          <w:p>
            <w:pPr>
              <w:pStyle w:val="276"/>
              <w:spacing w:line="400" w:lineRule="exact"/>
              <w:ind w:firstLine="443"/>
              <w:jc w:val="center"/>
              <w:rPr>
                <w:rFonts w:ascii="宋体"/>
                <w:b/>
                <w:bCs/>
                <w:color w:val="auto"/>
              </w:rPr>
            </w:pPr>
          </w:p>
        </w:tc>
        <w:tc>
          <w:tcPr>
            <w:tcW w:w="2466" w:type="dxa"/>
            <w:tcBorders>
              <w:top w:val="single" w:color="000000" w:sz="4" w:space="0"/>
              <w:left w:val="nil"/>
              <w:bottom w:val="single" w:color="000000" w:sz="4" w:space="0"/>
              <w:right w:val="single" w:color="000000" w:sz="4" w:space="0"/>
            </w:tcBorders>
            <w:noWrap w:val="0"/>
            <w:vAlign w:val="center"/>
          </w:tcPr>
          <w:p>
            <w:pPr>
              <w:pStyle w:val="276"/>
              <w:spacing w:line="400" w:lineRule="exact"/>
              <w:ind w:firstLine="27"/>
              <w:jc w:val="center"/>
              <w:rPr>
                <w:rFonts w:ascii="宋体"/>
                <w:b/>
                <w:bCs/>
                <w:color w:val="auto"/>
              </w:rPr>
            </w:pPr>
            <w:r>
              <w:rPr>
                <w:rFonts w:hint="eastAsia" w:ascii="宋体" w:hAnsi="宋体"/>
                <w:b/>
                <w:bCs/>
                <w:color w:val="auto"/>
              </w:rPr>
              <w:t>工程竣工结算报告金额</w:t>
            </w:r>
          </w:p>
        </w:tc>
        <w:tc>
          <w:tcPr>
            <w:tcW w:w="5967" w:type="dxa"/>
            <w:tcBorders>
              <w:top w:val="single" w:color="000000" w:sz="4" w:space="0"/>
              <w:left w:val="nil"/>
              <w:bottom w:val="single" w:color="000000" w:sz="4" w:space="0"/>
              <w:right w:val="single" w:color="000000" w:sz="4" w:space="0"/>
            </w:tcBorders>
            <w:noWrap w:val="0"/>
            <w:vAlign w:val="center"/>
          </w:tcPr>
          <w:p>
            <w:pPr>
              <w:pStyle w:val="276"/>
              <w:spacing w:line="400" w:lineRule="exact"/>
              <w:ind w:firstLine="443"/>
              <w:jc w:val="center"/>
              <w:rPr>
                <w:rFonts w:ascii="宋体"/>
                <w:b/>
                <w:bCs/>
                <w:color w:val="auto"/>
              </w:rPr>
            </w:pPr>
            <w:r>
              <w:rPr>
                <w:rFonts w:hint="eastAsia" w:ascii="宋体" w:hAnsi="宋体"/>
                <w:b/>
                <w:bCs/>
                <w:color w:val="auto"/>
              </w:rPr>
              <w:t>发包人审查时间</w:t>
            </w:r>
          </w:p>
        </w:tc>
      </w:tr>
      <w:tr>
        <w:tblPrEx>
          <w:tblCellMar>
            <w:top w:w="0" w:type="dxa"/>
            <w:left w:w="108" w:type="dxa"/>
            <w:bottom w:w="0" w:type="dxa"/>
            <w:right w:w="108" w:type="dxa"/>
          </w:tblCellMar>
        </w:tblPrEx>
        <w:tc>
          <w:tcPr>
            <w:tcW w:w="765" w:type="dxa"/>
            <w:tcBorders>
              <w:top w:val="single" w:color="000000" w:sz="4" w:space="0"/>
              <w:left w:val="single" w:color="000000" w:sz="4" w:space="0"/>
              <w:bottom w:val="single" w:color="000000" w:sz="4" w:space="0"/>
              <w:right w:val="single" w:color="000000" w:sz="4" w:space="0"/>
            </w:tcBorders>
            <w:noWrap w:val="0"/>
            <w:vAlign w:val="center"/>
          </w:tcPr>
          <w:p>
            <w:pPr>
              <w:pStyle w:val="276"/>
              <w:spacing w:line="400" w:lineRule="exact"/>
              <w:ind w:firstLine="443"/>
              <w:jc w:val="left"/>
              <w:rPr>
                <w:rFonts w:ascii="宋体"/>
                <w:b/>
                <w:bCs/>
                <w:color w:val="auto"/>
              </w:rPr>
            </w:pPr>
            <w:r>
              <w:rPr>
                <w:rFonts w:hint="eastAsia" w:ascii="宋体" w:hAnsi="宋体"/>
                <w:b/>
                <w:bCs/>
                <w:color w:val="auto"/>
              </w:rPr>
              <w:t>1</w:t>
            </w:r>
          </w:p>
        </w:tc>
        <w:tc>
          <w:tcPr>
            <w:tcW w:w="2466" w:type="dxa"/>
            <w:tcBorders>
              <w:top w:val="single" w:color="000000" w:sz="4" w:space="0"/>
              <w:left w:val="nil"/>
              <w:bottom w:val="single" w:color="000000" w:sz="4" w:space="0"/>
              <w:right w:val="single" w:color="000000" w:sz="4" w:space="0"/>
            </w:tcBorders>
            <w:noWrap w:val="0"/>
            <w:vAlign w:val="center"/>
          </w:tcPr>
          <w:p>
            <w:pPr>
              <w:pStyle w:val="276"/>
              <w:spacing w:line="400" w:lineRule="exact"/>
              <w:ind w:firstLine="27"/>
              <w:jc w:val="center"/>
              <w:rPr>
                <w:rFonts w:ascii="宋体"/>
                <w:b/>
                <w:bCs/>
                <w:color w:val="auto"/>
              </w:rPr>
            </w:pPr>
            <w:r>
              <w:rPr>
                <w:rFonts w:hint="eastAsia" w:ascii="宋体" w:hAnsi="宋体"/>
                <w:b/>
                <w:bCs/>
                <w:color w:val="auto"/>
              </w:rPr>
              <w:t>500万元以下</w:t>
            </w:r>
          </w:p>
        </w:tc>
        <w:tc>
          <w:tcPr>
            <w:tcW w:w="5967" w:type="dxa"/>
            <w:tcBorders>
              <w:top w:val="single" w:color="000000" w:sz="4" w:space="0"/>
              <w:left w:val="nil"/>
              <w:bottom w:val="single" w:color="000000" w:sz="4" w:space="0"/>
              <w:right w:val="single" w:color="000000" w:sz="4" w:space="0"/>
            </w:tcBorders>
            <w:noWrap w:val="0"/>
            <w:vAlign w:val="center"/>
          </w:tcPr>
          <w:p>
            <w:pPr>
              <w:pStyle w:val="276"/>
              <w:spacing w:line="400" w:lineRule="exact"/>
              <w:ind w:firstLine="443"/>
              <w:jc w:val="center"/>
              <w:rPr>
                <w:rFonts w:ascii="宋体"/>
                <w:b/>
                <w:bCs/>
                <w:color w:val="auto"/>
              </w:rPr>
            </w:pPr>
            <w:r>
              <w:rPr>
                <w:rFonts w:hint="eastAsia" w:ascii="宋体" w:hAnsi="宋体"/>
                <w:b/>
                <w:bCs/>
                <w:color w:val="auto"/>
              </w:rPr>
              <w:t>从接到竣工结算报告和完整的竣工结算资料之日起20天</w:t>
            </w:r>
          </w:p>
        </w:tc>
      </w:tr>
      <w:tr>
        <w:tblPrEx>
          <w:tblCellMar>
            <w:top w:w="0" w:type="dxa"/>
            <w:left w:w="108" w:type="dxa"/>
            <w:bottom w:w="0" w:type="dxa"/>
            <w:right w:w="108" w:type="dxa"/>
          </w:tblCellMar>
        </w:tblPrEx>
        <w:tc>
          <w:tcPr>
            <w:tcW w:w="765" w:type="dxa"/>
            <w:tcBorders>
              <w:top w:val="single" w:color="000000" w:sz="4" w:space="0"/>
              <w:left w:val="single" w:color="000000" w:sz="4" w:space="0"/>
              <w:bottom w:val="single" w:color="000000" w:sz="4" w:space="0"/>
              <w:right w:val="single" w:color="000000" w:sz="4" w:space="0"/>
            </w:tcBorders>
            <w:noWrap w:val="0"/>
            <w:vAlign w:val="center"/>
          </w:tcPr>
          <w:p>
            <w:pPr>
              <w:pStyle w:val="276"/>
              <w:spacing w:line="400" w:lineRule="exact"/>
              <w:ind w:firstLine="443"/>
              <w:jc w:val="left"/>
              <w:rPr>
                <w:rFonts w:ascii="宋体"/>
                <w:b/>
                <w:bCs/>
                <w:color w:val="auto"/>
              </w:rPr>
            </w:pPr>
            <w:r>
              <w:rPr>
                <w:rFonts w:hint="eastAsia" w:ascii="宋体" w:hAnsi="宋体"/>
                <w:b/>
                <w:bCs/>
                <w:color w:val="auto"/>
              </w:rPr>
              <w:t>2</w:t>
            </w:r>
          </w:p>
        </w:tc>
        <w:tc>
          <w:tcPr>
            <w:tcW w:w="2466" w:type="dxa"/>
            <w:tcBorders>
              <w:top w:val="single" w:color="000000" w:sz="4" w:space="0"/>
              <w:left w:val="nil"/>
              <w:bottom w:val="single" w:color="000000" w:sz="4" w:space="0"/>
              <w:right w:val="single" w:color="000000" w:sz="4" w:space="0"/>
            </w:tcBorders>
            <w:noWrap w:val="0"/>
            <w:vAlign w:val="center"/>
          </w:tcPr>
          <w:p>
            <w:pPr>
              <w:pStyle w:val="276"/>
              <w:spacing w:line="400" w:lineRule="exact"/>
              <w:ind w:firstLine="27"/>
              <w:jc w:val="center"/>
              <w:rPr>
                <w:rFonts w:ascii="宋体"/>
                <w:b/>
                <w:bCs/>
                <w:color w:val="auto"/>
              </w:rPr>
            </w:pPr>
            <w:r>
              <w:rPr>
                <w:rFonts w:hint="eastAsia" w:ascii="宋体" w:hAnsi="宋体"/>
                <w:b/>
                <w:bCs/>
                <w:color w:val="auto"/>
              </w:rPr>
              <w:t>500万元-2000万元</w:t>
            </w:r>
          </w:p>
        </w:tc>
        <w:tc>
          <w:tcPr>
            <w:tcW w:w="5967" w:type="dxa"/>
            <w:tcBorders>
              <w:top w:val="single" w:color="000000" w:sz="4" w:space="0"/>
              <w:left w:val="nil"/>
              <w:bottom w:val="single" w:color="000000" w:sz="4" w:space="0"/>
              <w:right w:val="single" w:color="000000" w:sz="4" w:space="0"/>
            </w:tcBorders>
            <w:noWrap w:val="0"/>
            <w:vAlign w:val="center"/>
          </w:tcPr>
          <w:p>
            <w:pPr>
              <w:pStyle w:val="276"/>
              <w:spacing w:line="400" w:lineRule="exact"/>
              <w:ind w:firstLine="443"/>
              <w:jc w:val="center"/>
              <w:rPr>
                <w:rFonts w:ascii="宋体"/>
                <w:b/>
                <w:bCs/>
                <w:color w:val="auto"/>
              </w:rPr>
            </w:pPr>
            <w:r>
              <w:rPr>
                <w:rFonts w:hint="eastAsia" w:ascii="宋体" w:hAnsi="宋体"/>
                <w:b/>
                <w:bCs/>
                <w:color w:val="auto"/>
              </w:rPr>
              <w:t>从接到竣工结算报告和完整的竣工结算资料之日起30天</w:t>
            </w:r>
          </w:p>
        </w:tc>
      </w:tr>
      <w:tr>
        <w:tblPrEx>
          <w:tblCellMar>
            <w:top w:w="0" w:type="dxa"/>
            <w:left w:w="108" w:type="dxa"/>
            <w:bottom w:w="0" w:type="dxa"/>
            <w:right w:w="108" w:type="dxa"/>
          </w:tblCellMar>
        </w:tblPrEx>
        <w:tc>
          <w:tcPr>
            <w:tcW w:w="765" w:type="dxa"/>
            <w:tcBorders>
              <w:top w:val="single" w:color="000000" w:sz="4" w:space="0"/>
              <w:left w:val="single" w:color="000000" w:sz="4" w:space="0"/>
              <w:bottom w:val="single" w:color="000000" w:sz="4" w:space="0"/>
              <w:right w:val="single" w:color="000000" w:sz="4" w:space="0"/>
            </w:tcBorders>
            <w:noWrap w:val="0"/>
            <w:vAlign w:val="center"/>
          </w:tcPr>
          <w:p>
            <w:pPr>
              <w:pStyle w:val="276"/>
              <w:spacing w:line="400" w:lineRule="exact"/>
              <w:ind w:firstLine="443"/>
              <w:jc w:val="left"/>
              <w:rPr>
                <w:rFonts w:ascii="宋体"/>
                <w:b/>
                <w:bCs/>
                <w:color w:val="auto"/>
              </w:rPr>
            </w:pPr>
            <w:r>
              <w:rPr>
                <w:rFonts w:hint="eastAsia" w:ascii="宋体" w:hAnsi="宋体"/>
                <w:b/>
                <w:bCs/>
                <w:color w:val="auto"/>
              </w:rPr>
              <w:t>3</w:t>
            </w:r>
          </w:p>
        </w:tc>
        <w:tc>
          <w:tcPr>
            <w:tcW w:w="2466" w:type="dxa"/>
            <w:tcBorders>
              <w:top w:val="single" w:color="000000" w:sz="4" w:space="0"/>
              <w:left w:val="nil"/>
              <w:bottom w:val="single" w:color="000000" w:sz="4" w:space="0"/>
              <w:right w:val="single" w:color="000000" w:sz="4" w:space="0"/>
            </w:tcBorders>
            <w:noWrap w:val="0"/>
            <w:vAlign w:val="center"/>
          </w:tcPr>
          <w:p>
            <w:pPr>
              <w:pStyle w:val="276"/>
              <w:spacing w:line="400" w:lineRule="exact"/>
              <w:ind w:firstLine="27"/>
              <w:jc w:val="center"/>
              <w:rPr>
                <w:rFonts w:ascii="宋体"/>
                <w:b/>
                <w:bCs/>
                <w:color w:val="auto"/>
              </w:rPr>
            </w:pPr>
            <w:r>
              <w:rPr>
                <w:rFonts w:hint="eastAsia" w:ascii="宋体" w:hAnsi="宋体"/>
                <w:b/>
                <w:bCs/>
                <w:color w:val="auto"/>
              </w:rPr>
              <w:t>2000万元-5000万元</w:t>
            </w:r>
          </w:p>
        </w:tc>
        <w:tc>
          <w:tcPr>
            <w:tcW w:w="5967" w:type="dxa"/>
            <w:tcBorders>
              <w:top w:val="single" w:color="000000" w:sz="4" w:space="0"/>
              <w:left w:val="nil"/>
              <w:bottom w:val="single" w:color="000000" w:sz="4" w:space="0"/>
              <w:right w:val="single" w:color="000000" w:sz="4" w:space="0"/>
            </w:tcBorders>
            <w:noWrap w:val="0"/>
            <w:vAlign w:val="center"/>
          </w:tcPr>
          <w:p>
            <w:pPr>
              <w:pStyle w:val="276"/>
              <w:spacing w:line="400" w:lineRule="exact"/>
              <w:ind w:firstLine="443"/>
              <w:jc w:val="center"/>
              <w:rPr>
                <w:rFonts w:ascii="宋体"/>
                <w:b/>
                <w:bCs/>
                <w:color w:val="auto"/>
              </w:rPr>
            </w:pPr>
            <w:r>
              <w:rPr>
                <w:rFonts w:hint="eastAsia" w:ascii="宋体" w:hAnsi="宋体"/>
                <w:b/>
                <w:bCs/>
                <w:color w:val="auto"/>
              </w:rPr>
              <w:t>从接到竣工结算报告和完整的竣工结算资料之日起45天</w:t>
            </w:r>
          </w:p>
        </w:tc>
      </w:tr>
      <w:tr>
        <w:tblPrEx>
          <w:tblCellMar>
            <w:top w:w="0" w:type="dxa"/>
            <w:left w:w="108" w:type="dxa"/>
            <w:bottom w:w="0" w:type="dxa"/>
            <w:right w:w="108" w:type="dxa"/>
          </w:tblCellMar>
        </w:tblPrEx>
        <w:tc>
          <w:tcPr>
            <w:tcW w:w="765" w:type="dxa"/>
            <w:tcBorders>
              <w:top w:val="single" w:color="000000" w:sz="4" w:space="0"/>
              <w:left w:val="single" w:color="000000" w:sz="4" w:space="0"/>
              <w:bottom w:val="single" w:color="000000" w:sz="4" w:space="0"/>
              <w:right w:val="single" w:color="000000" w:sz="4" w:space="0"/>
            </w:tcBorders>
            <w:noWrap w:val="0"/>
            <w:vAlign w:val="center"/>
          </w:tcPr>
          <w:p>
            <w:pPr>
              <w:pStyle w:val="276"/>
              <w:spacing w:line="400" w:lineRule="exact"/>
              <w:ind w:firstLine="443"/>
              <w:jc w:val="left"/>
              <w:rPr>
                <w:rFonts w:ascii="宋体"/>
                <w:b/>
                <w:bCs/>
                <w:color w:val="auto"/>
              </w:rPr>
            </w:pPr>
            <w:r>
              <w:rPr>
                <w:rFonts w:hint="eastAsia" w:ascii="宋体" w:hAnsi="宋体"/>
                <w:b/>
                <w:bCs/>
                <w:color w:val="auto"/>
              </w:rPr>
              <w:t>4</w:t>
            </w:r>
          </w:p>
        </w:tc>
        <w:tc>
          <w:tcPr>
            <w:tcW w:w="2466" w:type="dxa"/>
            <w:tcBorders>
              <w:top w:val="single" w:color="000000" w:sz="4" w:space="0"/>
              <w:left w:val="nil"/>
              <w:bottom w:val="single" w:color="000000" w:sz="4" w:space="0"/>
              <w:right w:val="single" w:color="000000" w:sz="4" w:space="0"/>
            </w:tcBorders>
            <w:noWrap w:val="0"/>
            <w:vAlign w:val="center"/>
          </w:tcPr>
          <w:p>
            <w:pPr>
              <w:pStyle w:val="276"/>
              <w:spacing w:line="400" w:lineRule="exact"/>
              <w:ind w:firstLine="27"/>
              <w:jc w:val="center"/>
              <w:rPr>
                <w:rFonts w:ascii="宋体"/>
                <w:b/>
                <w:bCs/>
                <w:color w:val="auto"/>
              </w:rPr>
            </w:pPr>
            <w:r>
              <w:rPr>
                <w:rFonts w:hint="eastAsia" w:ascii="宋体" w:hAnsi="宋体"/>
                <w:b/>
                <w:bCs/>
                <w:color w:val="auto"/>
              </w:rPr>
              <w:t>5000万元以上</w:t>
            </w:r>
          </w:p>
        </w:tc>
        <w:tc>
          <w:tcPr>
            <w:tcW w:w="5967" w:type="dxa"/>
            <w:tcBorders>
              <w:top w:val="single" w:color="000000" w:sz="4" w:space="0"/>
              <w:left w:val="nil"/>
              <w:bottom w:val="single" w:color="000000" w:sz="4" w:space="0"/>
              <w:right w:val="single" w:color="000000" w:sz="4" w:space="0"/>
            </w:tcBorders>
            <w:noWrap w:val="0"/>
            <w:vAlign w:val="center"/>
          </w:tcPr>
          <w:p>
            <w:pPr>
              <w:pStyle w:val="276"/>
              <w:spacing w:line="400" w:lineRule="exact"/>
              <w:ind w:firstLine="443"/>
              <w:jc w:val="center"/>
              <w:rPr>
                <w:rFonts w:ascii="宋体"/>
                <w:b/>
                <w:bCs/>
                <w:color w:val="auto"/>
              </w:rPr>
            </w:pPr>
            <w:r>
              <w:rPr>
                <w:rFonts w:hint="eastAsia" w:ascii="宋体" w:hAnsi="宋体"/>
                <w:b/>
                <w:bCs/>
                <w:color w:val="auto"/>
              </w:rPr>
              <w:t>从接到竣工结算报告和完整的竣工结算资料之日起60天</w:t>
            </w:r>
          </w:p>
        </w:tc>
      </w:tr>
    </w:tbl>
    <w:p>
      <w:pPr>
        <w:pStyle w:val="276"/>
        <w:spacing w:line="400" w:lineRule="exact"/>
        <w:ind w:firstLine="422"/>
        <w:jc w:val="left"/>
        <w:rPr>
          <w:rFonts w:hint="eastAsia" w:ascii="宋体"/>
          <w:color w:val="auto"/>
        </w:rPr>
      </w:pPr>
      <w:r>
        <w:rPr>
          <w:rFonts w:hint="eastAsia" w:ascii="宋体" w:hAnsi="宋体"/>
          <w:b/>
          <w:bCs/>
          <w:color w:val="auto"/>
        </w:rPr>
        <w:t>因承包人提供的结算资料不完整而需要补充或承包人不按时对账耽误时间时，审查时间应相应顺延</w:t>
      </w:r>
      <w:r>
        <w:rPr>
          <w:rFonts w:hint="eastAsia" w:ascii="宋体" w:hAnsi="宋体"/>
          <w:color w:val="auto"/>
        </w:rPr>
        <w:t>。</w:t>
      </w:r>
    </w:p>
    <w:p>
      <w:pPr>
        <w:pStyle w:val="276"/>
        <w:spacing w:line="400" w:lineRule="exact"/>
        <w:ind w:firstLine="420"/>
        <w:jc w:val="left"/>
        <w:rPr>
          <w:rFonts w:hint="eastAsia" w:ascii="宋体"/>
          <w:color w:val="auto"/>
        </w:rPr>
      </w:pPr>
      <w:r>
        <w:rPr>
          <w:rFonts w:hint="eastAsia" w:ascii="宋体" w:hAnsi="宋体"/>
          <w:color w:val="auto"/>
        </w:rPr>
        <w:t>发包人完成竣工付款的期限：</w:t>
      </w:r>
      <w:r>
        <w:rPr>
          <w:rFonts w:hint="eastAsia" w:ascii="宋体" w:hAnsi="宋体"/>
          <w:color w:val="auto"/>
          <w:u w:val="single"/>
        </w:rPr>
        <w:t>竣工结算审定后15个工作日</w:t>
      </w:r>
      <w:r>
        <w:rPr>
          <w:rFonts w:hint="eastAsia" w:ascii="宋体" w:hAnsi="宋体"/>
          <w:color w:val="auto"/>
        </w:rPr>
        <w:t>。</w:t>
      </w:r>
    </w:p>
    <w:p>
      <w:pPr>
        <w:pStyle w:val="283"/>
        <w:spacing w:line="400" w:lineRule="exact"/>
        <w:ind w:firstLine="420"/>
        <w:jc w:val="left"/>
        <w:rPr>
          <w:rFonts w:hint="eastAsia" w:ascii="宋体" w:hAnsi="宋体"/>
          <w:b/>
          <w:bCs/>
          <w:color w:val="auto"/>
        </w:rPr>
      </w:pPr>
      <w:r>
        <w:rPr>
          <w:rFonts w:hint="eastAsia" w:ascii="宋体" w:hAnsi="宋体"/>
          <w:b/>
          <w:bCs/>
          <w:color w:val="auto"/>
        </w:rPr>
        <w:t>本工程最终结算以发包人审核结果为准。</w:t>
      </w:r>
    </w:p>
    <w:p>
      <w:pPr>
        <w:pStyle w:val="275"/>
        <w:spacing w:line="400" w:lineRule="exact"/>
        <w:rPr>
          <w:rFonts w:ascii="宋体"/>
          <w:color w:val="auto"/>
          <w:sz w:val="21"/>
          <w:szCs w:val="21"/>
        </w:rPr>
      </w:pPr>
      <w:r>
        <w:rPr>
          <w:rFonts w:hint="eastAsia" w:ascii="宋体" w:hAnsi="宋体"/>
          <w:color w:val="auto"/>
          <w:sz w:val="21"/>
          <w:szCs w:val="21"/>
        </w:rPr>
        <w:t>14.4 最终结清</w:t>
      </w:r>
    </w:p>
    <w:p>
      <w:pPr>
        <w:pStyle w:val="276"/>
        <w:spacing w:line="400" w:lineRule="exact"/>
        <w:ind w:firstLine="420"/>
        <w:jc w:val="left"/>
        <w:rPr>
          <w:rFonts w:hint="eastAsia" w:ascii="宋体"/>
          <w:color w:val="auto"/>
          <w:kern w:val="0"/>
        </w:rPr>
      </w:pPr>
      <w:r>
        <w:rPr>
          <w:rFonts w:hint="eastAsia" w:ascii="宋体" w:hAnsi="宋体"/>
          <w:color w:val="auto"/>
          <w:kern w:val="0"/>
        </w:rPr>
        <w:t>14.4.1 最终结清申请单</w:t>
      </w:r>
    </w:p>
    <w:p>
      <w:pPr>
        <w:pStyle w:val="283"/>
        <w:spacing w:line="400" w:lineRule="exact"/>
        <w:ind w:firstLine="420"/>
        <w:jc w:val="left"/>
        <w:rPr>
          <w:rFonts w:hint="eastAsia"/>
          <w:color w:val="auto"/>
          <w:kern w:val="0"/>
        </w:rPr>
      </w:pPr>
      <w:r>
        <w:rPr>
          <w:rFonts w:hint="eastAsia" w:ascii="宋体" w:hAnsi="宋体"/>
          <w:color w:val="auto"/>
        </w:rPr>
        <w:t>承包人提交最终结清申请单的份数：</w:t>
      </w:r>
      <w:r>
        <w:rPr>
          <w:rFonts w:hint="eastAsia" w:ascii="宋体" w:hAnsi="宋体"/>
          <w:b/>
          <w:bCs/>
          <w:color w:val="auto"/>
          <w:u w:val="single"/>
        </w:rPr>
        <w:t>一式四份。</w:t>
      </w:r>
    </w:p>
    <w:p>
      <w:pPr>
        <w:pStyle w:val="283"/>
        <w:spacing w:line="400" w:lineRule="exact"/>
        <w:ind w:firstLine="420"/>
        <w:jc w:val="left"/>
        <w:rPr>
          <w:color w:val="auto"/>
        </w:rPr>
      </w:pPr>
      <w:r>
        <w:rPr>
          <w:rFonts w:hint="eastAsia" w:ascii="宋体" w:hAnsi="宋体"/>
          <w:color w:val="auto"/>
        </w:rPr>
        <w:t>承包人提交最终结算申请单的期限：</w:t>
      </w:r>
      <w:r>
        <w:rPr>
          <w:rFonts w:hint="eastAsia" w:ascii="宋体" w:hAnsi="宋体"/>
          <w:b/>
          <w:bCs/>
          <w:color w:val="auto"/>
          <w:u w:val="single"/>
        </w:rPr>
        <w:t>缺陷责任终止证书颁发后</w:t>
      </w:r>
      <w:r>
        <w:rPr>
          <w:b/>
          <w:bCs/>
          <w:color w:val="auto"/>
          <w:u w:val="single"/>
        </w:rPr>
        <w:t>7</w:t>
      </w:r>
      <w:r>
        <w:rPr>
          <w:rFonts w:hint="eastAsia" w:ascii="宋体" w:hAnsi="宋体"/>
          <w:b/>
          <w:bCs/>
          <w:color w:val="auto"/>
          <w:u w:val="single"/>
        </w:rPr>
        <w:t>天内。</w:t>
      </w:r>
    </w:p>
    <w:p>
      <w:pPr>
        <w:pStyle w:val="283"/>
        <w:spacing w:line="400" w:lineRule="exact"/>
        <w:ind w:firstLine="420"/>
        <w:jc w:val="left"/>
        <w:rPr>
          <w:color w:val="auto"/>
        </w:rPr>
      </w:pPr>
      <w:r>
        <w:rPr>
          <w:color w:val="auto"/>
        </w:rPr>
        <w:t xml:space="preserve">14.4.2 </w:t>
      </w:r>
      <w:r>
        <w:rPr>
          <w:rFonts w:hint="eastAsia" w:ascii="宋体" w:hAnsi="宋体"/>
          <w:color w:val="auto"/>
        </w:rPr>
        <w:t>最终结清证书和支付</w:t>
      </w:r>
    </w:p>
    <w:p>
      <w:pPr>
        <w:pStyle w:val="283"/>
        <w:spacing w:line="400" w:lineRule="exact"/>
        <w:ind w:firstLine="420"/>
        <w:jc w:val="left"/>
        <w:rPr>
          <w:color w:val="auto"/>
        </w:rPr>
      </w:pPr>
      <w:r>
        <w:rPr>
          <w:rFonts w:hint="eastAsia" w:ascii="宋体" w:hAnsi="宋体"/>
          <w:color w:val="auto"/>
        </w:rPr>
        <w:t>（</w:t>
      </w:r>
      <w:r>
        <w:rPr>
          <w:color w:val="auto"/>
        </w:rPr>
        <w:t>1</w:t>
      </w:r>
      <w:r>
        <w:rPr>
          <w:rFonts w:hint="eastAsia" w:ascii="宋体" w:hAnsi="宋体"/>
          <w:color w:val="auto"/>
        </w:rPr>
        <w:t>）发包人完成最终结清申请单的审批并颁发最终结清证书的期限：</w:t>
      </w:r>
      <w:r>
        <w:rPr>
          <w:rFonts w:hint="eastAsia" w:ascii="宋体" w:hAnsi="宋体"/>
          <w:b/>
          <w:bCs/>
          <w:color w:val="auto"/>
          <w:u w:val="single"/>
        </w:rPr>
        <w:t>收到承包人最终结清申请单后</w:t>
      </w:r>
      <w:r>
        <w:rPr>
          <w:b/>
          <w:bCs/>
          <w:color w:val="auto"/>
          <w:u w:val="single"/>
        </w:rPr>
        <w:t>14</w:t>
      </w:r>
      <w:r>
        <w:rPr>
          <w:rFonts w:hint="eastAsia" w:ascii="宋体" w:hAnsi="宋体"/>
          <w:b/>
          <w:bCs/>
          <w:color w:val="auto"/>
          <w:u w:val="single"/>
        </w:rPr>
        <w:t>天内。</w:t>
      </w:r>
    </w:p>
    <w:p>
      <w:pPr>
        <w:pStyle w:val="283"/>
        <w:spacing w:line="400" w:lineRule="exact"/>
        <w:ind w:firstLine="420"/>
        <w:jc w:val="left"/>
        <w:rPr>
          <w:b/>
          <w:bCs/>
          <w:color w:val="auto"/>
          <w:u w:val="single"/>
        </w:rPr>
      </w:pPr>
      <w:r>
        <w:rPr>
          <w:rFonts w:hint="eastAsia" w:ascii="宋体" w:hAnsi="宋体"/>
          <w:color w:val="auto"/>
        </w:rPr>
        <w:t>（</w:t>
      </w:r>
      <w:r>
        <w:rPr>
          <w:color w:val="auto"/>
        </w:rPr>
        <w:t>2</w:t>
      </w:r>
      <w:r>
        <w:rPr>
          <w:rFonts w:hint="eastAsia" w:ascii="宋体" w:hAnsi="宋体"/>
          <w:color w:val="auto"/>
        </w:rPr>
        <w:t>）发包人完成支付的期限：</w:t>
      </w:r>
      <w:r>
        <w:rPr>
          <w:rFonts w:hint="eastAsia" w:ascii="宋体" w:hAnsi="宋体"/>
          <w:b/>
          <w:bCs/>
          <w:color w:val="auto"/>
          <w:u w:val="single"/>
        </w:rPr>
        <w:t>发包人、承包人确认结清结果后</w:t>
      </w:r>
      <w:r>
        <w:rPr>
          <w:b/>
          <w:bCs/>
          <w:color w:val="auto"/>
          <w:u w:val="single"/>
        </w:rPr>
        <w:t>7</w:t>
      </w:r>
      <w:r>
        <w:rPr>
          <w:rFonts w:hint="eastAsia" w:ascii="宋体" w:hAnsi="宋体"/>
          <w:b/>
          <w:bCs/>
          <w:color w:val="auto"/>
          <w:u w:val="single"/>
        </w:rPr>
        <w:t>天内。</w:t>
      </w:r>
    </w:p>
    <w:p>
      <w:pPr>
        <w:pStyle w:val="275"/>
        <w:spacing w:line="400" w:lineRule="exact"/>
        <w:rPr>
          <w:rFonts w:ascii="宋体"/>
          <w:color w:val="auto"/>
          <w:sz w:val="21"/>
          <w:szCs w:val="21"/>
        </w:rPr>
      </w:pPr>
      <w:r>
        <w:rPr>
          <w:rFonts w:hint="eastAsia" w:ascii="宋体" w:hAnsi="宋体"/>
          <w:color w:val="auto"/>
          <w:sz w:val="21"/>
          <w:szCs w:val="21"/>
        </w:rPr>
        <w:t>15. 缺陷责任期与保修</w:t>
      </w:r>
    </w:p>
    <w:p>
      <w:pPr>
        <w:pStyle w:val="275"/>
        <w:spacing w:line="400" w:lineRule="exact"/>
        <w:rPr>
          <w:rFonts w:hint="eastAsia" w:ascii="宋体"/>
          <w:color w:val="auto"/>
          <w:sz w:val="21"/>
          <w:szCs w:val="21"/>
        </w:rPr>
      </w:pPr>
      <w:r>
        <w:rPr>
          <w:rFonts w:hint="eastAsia" w:ascii="宋体" w:hAnsi="宋体"/>
          <w:color w:val="auto"/>
          <w:sz w:val="21"/>
          <w:szCs w:val="21"/>
        </w:rPr>
        <w:t>15.2缺陷责任期</w:t>
      </w:r>
    </w:p>
    <w:p>
      <w:pPr>
        <w:pStyle w:val="276"/>
        <w:spacing w:line="400" w:lineRule="exact"/>
        <w:ind w:firstLine="420"/>
        <w:jc w:val="left"/>
        <w:rPr>
          <w:rFonts w:hint="eastAsia" w:ascii="宋体" w:hAnsi="宋体"/>
          <w:color w:val="auto"/>
          <w:u w:val="single"/>
        </w:rPr>
      </w:pPr>
      <w:r>
        <w:rPr>
          <w:rFonts w:hint="eastAsia" w:ascii="宋体" w:hAnsi="宋体"/>
          <w:color w:val="auto"/>
        </w:rPr>
        <w:t>缺陷责任期的具体期限：</w:t>
      </w:r>
      <w:r>
        <w:rPr>
          <w:rFonts w:hint="eastAsia" w:ascii="宋体" w:hAnsi="宋体"/>
          <w:color w:val="auto"/>
          <w:u w:val="single"/>
        </w:rPr>
        <w:t xml:space="preserve">               </w:t>
      </w:r>
    </w:p>
    <w:p>
      <w:pPr>
        <w:pStyle w:val="275"/>
        <w:spacing w:line="400" w:lineRule="exact"/>
        <w:rPr>
          <w:rFonts w:hint="eastAsia" w:ascii="宋体"/>
          <w:color w:val="auto"/>
          <w:sz w:val="21"/>
          <w:szCs w:val="21"/>
        </w:rPr>
      </w:pPr>
      <w:r>
        <w:rPr>
          <w:rFonts w:hint="eastAsia" w:ascii="宋体" w:hAnsi="宋体"/>
          <w:color w:val="auto"/>
          <w:sz w:val="21"/>
          <w:szCs w:val="21"/>
        </w:rPr>
        <w:t>15.3 质量保证金</w:t>
      </w:r>
    </w:p>
    <w:p>
      <w:pPr>
        <w:pStyle w:val="276"/>
        <w:spacing w:line="400" w:lineRule="exact"/>
        <w:ind w:firstLine="420"/>
        <w:jc w:val="left"/>
        <w:rPr>
          <w:rFonts w:hint="eastAsia" w:ascii="宋体" w:hAnsi="宋体"/>
          <w:color w:val="auto"/>
        </w:rPr>
      </w:pPr>
      <w:r>
        <w:rPr>
          <w:rFonts w:hint="eastAsia" w:ascii="宋体" w:hAnsi="宋体"/>
          <w:color w:val="auto"/>
        </w:rPr>
        <w:t>发包人按工程价款结算总额的</w:t>
      </w:r>
      <w:r>
        <w:rPr>
          <w:rFonts w:hint="eastAsia" w:ascii="宋体" w:hAnsi="宋体" w:cs="Calibri"/>
          <w:color w:val="auto"/>
          <w:u w:val="single"/>
        </w:rPr>
        <w:t>3%</w:t>
      </w:r>
      <w:r>
        <w:rPr>
          <w:rFonts w:hint="eastAsia" w:ascii="宋体" w:hAnsi="宋体"/>
          <w:color w:val="auto"/>
        </w:rPr>
        <w:t>预留工程质量保修金（无息），待工程竣工验收合格后</w:t>
      </w:r>
      <w:r>
        <w:rPr>
          <w:rFonts w:hint="eastAsia" w:ascii="宋体" w:hAnsi="宋体" w:cs="Calibri"/>
          <w:color w:val="auto"/>
        </w:rPr>
        <w:t>2</w:t>
      </w:r>
      <w:r>
        <w:rPr>
          <w:rFonts w:hint="eastAsia" w:ascii="宋体" w:hAnsi="宋体"/>
          <w:color w:val="auto"/>
        </w:rPr>
        <w:t>年后14天内，返还剩余工程质量保修金（无息）。</w:t>
      </w:r>
    </w:p>
    <w:p>
      <w:pPr>
        <w:pStyle w:val="276"/>
        <w:spacing w:line="400" w:lineRule="exact"/>
        <w:ind w:firstLine="420"/>
        <w:jc w:val="left"/>
        <w:rPr>
          <w:rFonts w:hint="eastAsia" w:ascii="宋体"/>
          <w:color w:val="auto"/>
        </w:rPr>
      </w:pPr>
      <w:r>
        <w:rPr>
          <w:rFonts w:hint="eastAsia" w:ascii="宋体" w:hAnsi="宋体"/>
          <w:color w:val="auto"/>
        </w:rPr>
        <w:t xml:space="preserve">15.3.2 质量保证金的扣留 </w:t>
      </w:r>
    </w:p>
    <w:p>
      <w:pPr>
        <w:pStyle w:val="276"/>
        <w:spacing w:line="400" w:lineRule="exact"/>
        <w:ind w:firstLine="420"/>
        <w:jc w:val="left"/>
        <w:rPr>
          <w:rFonts w:hint="eastAsia" w:ascii="宋体"/>
          <w:color w:val="auto"/>
        </w:rPr>
      </w:pPr>
      <w:r>
        <w:rPr>
          <w:rFonts w:hint="eastAsia" w:ascii="宋体" w:hAnsi="宋体"/>
          <w:color w:val="auto"/>
        </w:rPr>
        <w:t>质量保证金的扣留采取以下第（2）种方式：</w:t>
      </w:r>
    </w:p>
    <w:p>
      <w:pPr>
        <w:pStyle w:val="276"/>
        <w:spacing w:line="400" w:lineRule="exact"/>
        <w:ind w:firstLine="420"/>
        <w:jc w:val="left"/>
        <w:rPr>
          <w:rFonts w:hint="eastAsia" w:ascii="宋体"/>
          <w:color w:val="auto"/>
          <w:kern w:val="0"/>
        </w:rPr>
      </w:pPr>
      <w:r>
        <w:rPr>
          <w:rFonts w:hint="eastAsia" w:ascii="宋体" w:hAnsi="宋体"/>
          <w:color w:val="auto"/>
          <w:kern w:val="0"/>
        </w:rPr>
        <w:t>（1）在支付工程进度款时逐次扣留，在此情形下，质量保证金的计算基数不包括预付款的支付、扣回以及价格调整的金额；</w:t>
      </w:r>
    </w:p>
    <w:p>
      <w:pPr>
        <w:pStyle w:val="276"/>
        <w:spacing w:line="400" w:lineRule="exact"/>
        <w:ind w:firstLine="420"/>
        <w:jc w:val="left"/>
        <w:rPr>
          <w:rFonts w:hint="eastAsia" w:ascii="宋体"/>
          <w:color w:val="auto"/>
          <w:kern w:val="0"/>
        </w:rPr>
      </w:pPr>
      <w:r>
        <w:rPr>
          <w:rFonts w:hint="eastAsia" w:ascii="宋体" w:hAnsi="宋体"/>
          <w:color w:val="auto"/>
          <w:kern w:val="0"/>
        </w:rPr>
        <w:t>（2）工程竣工结算时一次性扣留质量保证金；</w:t>
      </w:r>
    </w:p>
    <w:p>
      <w:pPr>
        <w:pStyle w:val="276"/>
        <w:spacing w:line="400" w:lineRule="exact"/>
        <w:ind w:firstLine="420"/>
        <w:jc w:val="left"/>
        <w:rPr>
          <w:rFonts w:hint="eastAsia" w:ascii="宋体"/>
          <w:color w:val="auto"/>
          <w:kern w:val="0"/>
        </w:rPr>
      </w:pPr>
      <w:r>
        <w:rPr>
          <w:rFonts w:hint="eastAsia" w:ascii="宋体" w:hAnsi="宋体"/>
          <w:color w:val="auto"/>
          <w:kern w:val="0"/>
        </w:rPr>
        <w:t>（3）其他扣留方式</w:t>
      </w:r>
      <w:r>
        <w:rPr>
          <w:rFonts w:hint="eastAsia" w:ascii="宋体" w:hAnsi="宋体"/>
          <w:color w:val="auto"/>
          <w:kern w:val="0"/>
          <w:lang w:eastAsia="zh-CN"/>
        </w:rPr>
        <w:t>：</w:t>
      </w:r>
      <w:r>
        <w:rPr>
          <w:rFonts w:hint="eastAsia" w:ascii="宋体" w:hAnsi="宋体"/>
          <w:color w:val="auto"/>
          <w:kern w:val="0"/>
        </w:rPr>
        <w:t>无</w:t>
      </w:r>
    </w:p>
    <w:p>
      <w:pPr>
        <w:pStyle w:val="276"/>
        <w:spacing w:line="400" w:lineRule="exact"/>
        <w:ind w:firstLine="420"/>
        <w:jc w:val="left"/>
        <w:rPr>
          <w:rFonts w:hint="eastAsia" w:ascii="宋体"/>
          <w:color w:val="auto"/>
          <w:kern w:val="0"/>
          <w:u w:val="single"/>
        </w:rPr>
      </w:pPr>
      <w:r>
        <w:rPr>
          <w:rFonts w:hint="eastAsia" w:ascii="宋体" w:hAnsi="宋体"/>
          <w:color w:val="auto"/>
        </w:rPr>
        <w:t>关于质量保证金的补充约定：</w:t>
      </w:r>
      <w:r>
        <w:rPr>
          <w:rFonts w:hint="eastAsia" w:ascii="宋体" w:hAnsi="宋体"/>
          <w:color w:val="auto"/>
          <w:kern w:val="0"/>
        </w:rPr>
        <w:t>无</w:t>
      </w:r>
    </w:p>
    <w:p>
      <w:pPr>
        <w:pStyle w:val="275"/>
        <w:spacing w:line="400" w:lineRule="exact"/>
        <w:rPr>
          <w:rFonts w:hint="eastAsia" w:ascii="宋体"/>
          <w:color w:val="auto"/>
          <w:sz w:val="21"/>
          <w:szCs w:val="21"/>
        </w:rPr>
      </w:pPr>
      <w:r>
        <w:rPr>
          <w:rFonts w:hint="eastAsia" w:ascii="宋体" w:hAnsi="宋体"/>
          <w:color w:val="auto"/>
          <w:sz w:val="21"/>
          <w:szCs w:val="21"/>
        </w:rPr>
        <w:t>15.4保修</w:t>
      </w:r>
    </w:p>
    <w:p>
      <w:pPr>
        <w:pStyle w:val="276"/>
        <w:spacing w:line="400" w:lineRule="exact"/>
        <w:ind w:firstLine="409"/>
        <w:jc w:val="left"/>
        <w:rPr>
          <w:rFonts w:hint="eastAsia" w:ascii="宋体"/>
          <w:color w:val="auto"/>
        </w:rPr>
      </w:pPr>
      <w:r>
        <w:rPr>
          <w:rFonts w:hint="eastAsia" w:ascii="宋体" w:hAnsi="宋体"/>
          <w:color w:val="auto"/>
        </w:rPr>
        <w:t>15.4.1 保修责任</w:t>
      </w:r>
    </w:p>
    <w:p>
      <w:pPr>
        <w:pStyle w:val="276"/>
        <w:spacing w:line="400" w:lineRule="exact"/>
        <w:ind w:firstLine="409"/>
        <w:jc w:val="left"/>
        <w:rPr>
          <w:rFonts w:hint="eastAsia" w:ascii="宋体"/>
          <w:color w:val="auto"/>
          <w:kern w:val="0"/>
          <w:u w:val="single"/>
        </w:rPr>
      </w:pPr>
      <w:r>
        <w:rPr>
          <w:rFonts w:hint="eastAsia" w:ascii="宋体" w:hAnsi="宋体"/>
          <w:color w:val="auto"/>
        </w:rPr>
        <w:t>工程保修期为：</w:t>
      </w:r>
      <w:r>
        <w:rPr>
          <w:rFonts w:hint="eastAsia" w:ascii="宋体" w:hAnsi="宋体"/>
          <w:color w:val="auto"/>
          <w:u w:val="single"/>
        </w:rPr>
        <w:t>详见工程质量保修书</w:t>
      </w:r>
      <w:r>
        <w:rPr>
          <w:rFonts w:hint="eastAsia" w:ascii="宋体" w:hAnsi="宋体"/>
          <w:b/>
          <w:bCs/>
          <w:color w:val="auto"/>
          <w:u w:val="single"/>
        </w:rPr>
        <w:t>。</w:t>
      </w:r>
    </w:p>
    <w:p>
      <w:pPr>
        <w:pStyle w:val="276"/>
        <w:spacing w:line="400" w:lineRule="exact"/>
        <w:ind w:firstLine="409"/>
        <w:jc w:val="left"/>
        <w:rPr>
          <w:rFonts w:hint="eastAsia" w:ascii="宋体"/>
          <w:color w:val="auto"/>
        </w:rPr>
      </w:pPr>
      <w:r>
        <w:rPr>
          <w:rFonts w:hint="eastAsia" w:ascii="宋体" w:hAnsi="宋体"/>
          <w:color w:val="auto"/>
        </w:rPr>
        <w:t>15.4.3 修复通知</w:t>
      </w:r>
    </w:p>
    <w:p>
      <w:pPr>
        <w:pStyle w:val="276"/>
        <w:spacing w:line="400" w:lineRule="exact"/>
        <w:ind w:firstLine="409"/>
        <w:jc w:val="left"/>
        <w:rPr>
          <w:rFonts w:hint="eastAsia" w:ascii="宋体"/>
          <w:color w:val="auto"/>
          <w:kern w:val="0"/>
          <w:u w:val="single"/>
        </w:rPr>
      </w:pPr>
      <w:r>
        <w:rPr>
          <w:rFonts w:hint="eastAsia" w:ascii="宋体" w:hAnsi="宋体"/>
          <w:color w:val="auto"/>
          <w:kern w:val="0"/>
        </w:rPr>
        <w:t>承包人收到保修通知并到达工程现场的合理时间：24小时内</w:t>
      </w:r>
    </w:p>
    <w:p>
      <w:pPr>
        <w:pStyle w:val="275"/>
        <w:spacing w:line="400" w:lineRule="exact"/>
        <w:rPr>
          <w:rFonts w:hint="eastAsia" w:ascii="宋体"/>
          <w:color w:val="auto"/>
          <w:sz w:val="21"/>
          <w:szCs w:val="21"/>
        </w:rPr>
      </w:pPr>
      <w:r>
        <w:rPr>
          <w:rFonts w:hint="eastAsia" w:ascii="宋体" w:hAnsi="宋体"/>
          <w:color w:val="auto"/>
          <w:sz w:val="21"/>
          <w:szCs w:val="21"/>
        </w:rPr>
        <w:t>16. 违约</w:t>
      </w:r>
    </w:p>
    <w:p>
      <w:pPr>
        <w:pStyle w:val="244"/>
        <w:spacing w:line="360" w:lineRule="auto"/>
        <w:ind w:firstLine="367" w:firstLineChars="175"/>
        <w:jc w:val="left"/>
        <w:rPr>
          <w:rFonts w:hint="eastAsia" w:ascii="宋体" w:hAnsi="宋体"/>
          <w:color w:val="auto"/>
          <w:szCs w:val="21"/>
        </w:rPr>
      </w:pPr>
      <w:r>
        <w:rPr>
          <w:rFonts w:hint="eastAsia" w:ascii="宋体" w:hAnsi="宋体"/>
          <w:color w:val="auto"/>
        </w:rPr>
        <w:t>16.1 发包人违约</w:t>
      </w:r>
    </w:p>
    <w:p>
      <w:pPr>
        <w:pStyle w:val="244"/>
        <w:spacing w:line="360" w:lineRule="auto"/>
        <w:ind w:firstLine="367" w:firstLineChars="175"/>
        <w:jc w:val="left"/>
        <w:rPr>
          <w:rFonts w:hint="eastAsia" w:ascii="宋体" w:hAnsi="宋体"/>
          <w:color w:val="auto"/>
        </w:rPr>
      </w:pPr>
      <w:r>
        <w:rPr>
          <w:rFonts w:hint="eastAsia" w:ascii="宋体" w:hAnsi="宋体"/>
          <w:color w:val="auto"/>
        </w:rPr>
        <w:t>16.1.1发包人违约的情形：</w:t>
      </w:r>
      <w:r>
        <w:rPr>
          <w:rFonts w:hint="eastAsia" w:ascii="宋体" w:hAnsi="宋体"/>
          <w:color w:val="auto"/>
          <w:u w:val="single"/>
        </w:rPr>
        <w:t>按本合同通用条款执行</w:t>
      </w:r>
      <w:r>
        <w:rPr>
          <w:rFonts w:hint="eastAsia" w:ascii="宋体" w:hAnsi="宋体" w:cs="仿宋_GB2312"/>
          <w:color w:val="auto"/>
          <w:kern w:val="0"/>
        </w:rPr>
        <w:t>。</w:t>
      </w:r>
    </w:p>
    <w:p>
      <w:pPr>
        <w:pStyle w:val="244"/>
        <w:spacing w:line="360" w:lineRule="auto"/>
        <w:ind w:firstLine="367" w:firstLineChars="175"/>
        <w:jc w:val="left"/>
        <w:rPr>
          <w:rFonts w:hint="eastAsia" w:ascii="宋体" w:hAnsi="宋体"/>
          <w:color w:val="auto"/>
        </w:rPr>
      </w:pPr>
      <w:r>
        <w:rPr>
          <w:rFonts w:hint="eastAsia" w:ascii="宋体" w:hAnsi="宋体"/>
          <w:color w:val="auto"/>
        </w:rPr>
        <w:t>16.1.2发包人违约的责任</w:t>
      </w:r>
    </w:p>
    <w:p>
      <w:pPr>
        <w:pStyle w:val="244"/>
        <w:spacing w:line="360" w:lineRule="auto"/>
        <w:ind w:firstLine="367" w:firstLineChars="175"/>
        <w:jc w:val="left"/>
        <w:rPr>
          <w:rFonts w:hint="eastAsia" w:ascii="宋体" w:hAnsi="宋体"/>
          <w:color w:val="auto"/>
        </w:rPr>
      </w:pPr>
      <w:r>
        <w:rPr>
          <w:rFonts w:hint="eastAsia" w:ascii="宋体" w:hAnsi="宋体"/>
          <w:color w:val="auto"/>
        </w:rPr>
        <w:t>发包人违约责任的承担方式和计算方法：</w:t>
      </w:r>
    </w:p>
    <w:p>
      <w:pPr>
        <w:pStyle w:val="244"/>
        <w:spacing w:line="360" w:lineRule="auto"/>
        <w:ind w:firstLine="367" w:firstLineChars="175"/>
        <w:jc w:val="left"/>
        <w:rPr>
          <w:rFonts w:hint="eastAsia" w:ascii="宋体" w:hAnsi="宋体"/>
          <w:color w:val="auto"/>
        </w:rPr>
      </w:pPr>
      <w:r>
        <w:rPr>
          <w:rFonts w:hint="eastAsia" w:ascii="宋体" w:hAnsi="宋体"/>
          <w:color w:val="auto"/>
        </w:rPr>
        <w:t>（1）因发包人原因未能在计划开工日期前7天内下达开工通知的违约责任：</w:t>
      </w:r>
      <w:r>
        <w:rPr>
          <w:rFonts w:hint="eastAsia" w:ascii="宋体" w:hAnsi="宋体"/>
          <w:color w:val="auto"/>
          <w:u w:val="single"/>
        </w:rPr>
        <w:t>按本合同通用条款16.1.2执行</w:t>
      </w:r>
      <w:r>
        <w:rPr>
          <w:rFonts w:hint="eastAsia" w:ascii="宋体" w:hAnsi="宋体"/>
          <w:color w:val="auto"/>
        </w:rPr>
        <w:t>。</w:t>
      </w:r>
    </w:p>
    <w:p>
      <w:pPr>
        <w:pStyle w:val="244"/>
        <w:spacing w:line="360" w:lineRule="auto"/>
        <w:ind w:firstLine="367" w:firstLineChars="175"/>
        <w:jc w:val="left"/>
        <w:rPr>
          <w:rFonts w:hint="eastAsia" w:ascii="宋体" w:hAnsi="宋体"/>
          <w:color w:val="auto"/>
          <w:u w:val="single"/>
        </w:rPr>
      </w:pPr>
      <w:r>
        <w:rPr>
          <w:rFonts w:hint="eastAsia" w:ascii="宋体" w:hAnsi="宋体"/>
          <w:color w:val="auto"/>
        </w:rPr>
        <w:t>（2）因发包人原因未能按合同约定支付合同价款的违约责任：</w:t>
      </w:r>
      <w:r>
        <w:rPr>
          <w:rFonts w:hint="eastAsia" w:ascii="宋体" w:hAnsi="宋体"/>
          <w:color w:val="auto"/>
          <w:u w:val="single"/>
        </w:rPr>
        <w:t>承包人与发包人签订延期付款协议。</w:t>
      </w:r>
    </w:p>
    <w:p>
      <w:pPr>
        <w:pStyle w:val="244"/>
        <w:spacing w:line="360" w:lineRule="auto"/>
        <w:ind w:firstLine="420" w:firstLineChars="200"/>
        <w:jc w:val="left"/>
        <w:rPr>
          <w:rFonts w:hint="eastAsia" w:ascii="宋体" w:hAnsi="宋体"/>
          <w:color w:val="auto"/>
          <w:kern w:val="0"/>
        </w:rPr>
      </w:pPr>
      <w:r>
        <w:rPr>
          <w:rFonts w:hint="eastAsia" w:ascii="宋体" w:hAnsi="宋体"/>
          <w:color w:val="auto"/>
        </w:rPr>
        <w:t>（3）发包人提供的材料、工程设备的规格、数量或质量不符合合同约定，或因发包人原因导致交货日期延误或交货地点变更等情况的违约责任：</w:t>
      </w:r>
      <w:r>
        <w:rPr>
          <w:rFonts w:hint="eastAsia" w:ascii="宋体" w:hAnsi="宋体"/>
          <w:color w:val="auto"/>
          <w:u w:val="single"/>
        </w:rPr>
        <w:t>按本合同通用条款执行</w:t>
      </w:r>
      <w:r>
        <w:rPr>
          <w:rFonts w:hint="eastAsia" w:ascii="宋体" w:hAnsi="宋体"/>
          <w:color w:val="auto"/>
          <w:kern w:val="0"/>
        </w:rPr>
        <w:t>。</w:t>
      </w:r>
    </w:p>
    <w:p>
      <w:pPr>
        <w:pStyle w:val="244"/>
        <w:spacing w:line="360" w:lineRule="auto"/>
        <w:jc w:val="left"/>
        <w:rPr>
          <w:rFonts w:hint="eastAsia" w:ascii="宋体" w:hAnsi="宋体"/>
          <w:color w:val="auto"/>
        </w:rPr>
      </w:pPr>
      <w:r>
        <w:rPr>
          <w:rFonts w:hint="eastAsia" w:ascii="宋体" w:hAnsi="宋体"/>
          <w:color w:val="auto"/>
        </w:rPr>
        <w:t>（4）因发包人违反合同约定造成暂停施工的违约责任：</w:t>
      </w:r>
      <w:r>
        <w:rPr>
          <w:rFonts w:hint="eastAsia" w:ascii="宋体" w:hAnsi="宋体"/>
          <w:color w:val="auto"/>
          <w:u w:val="single"/>
        </w:rPr>
        <w:t>由发包人承担停工所造成的损失，支付承包人合理的利润，工期相应顺延</w:t>
      </w:r>
      <w:r>
        <w:rPr>
          <w:rFonts w:hint="eastAsia" w:ascii="宋体" w:hAnsi="宋体"/>
          <w:color w:val="auto"/>
          <w:kern w:val="0"/>
        </w:rPr>
        <w:t>。</w:t>
      </w:r>
    </w:p>
    <w:p>
      <w:pPr>
        <w:pStyle w:val="276"/>
        <w:spacing w:line="400" w:lineRule="exact"/>
        <w:ind w:firstLine="420"/>
        <w:jc w:val="left"/>
        <w:rPr>
          <w:rFonts w:hint="eastAsia" w:ascii="宋体" w:hAnsi="宋体"/>
          <w:color w:val="auto"/>
          <w:kern w:val="0"/>
        </w:rPr>
      </w:pPr>
      <w:r>
        <w:rPr>
          <w:rFonts w:hint="eastAsia" w:ascii="宋体" w:hAnsi="宋体"/>
          <w:color w:val="auto"/>
        </w:rPr>
        <w:t>（5）发包人无正当理由没有在约定期限内发出复工指示，导致承包人无法复工的违约责任：</w:t>
      </w:r>
      <w:r>
        <w:rPr>
          <w:rFonts w:hint="eastAsia" w:ascii="宋体" w:hAnsi="宋体"/>
          <w:color w:val="auto"/>
          <w:u w:val="single"/>
        </w:rPr>
        <w:t>由发包人承担停工所造成的损失，支付承包人合理的利润，工期相应顺延</w:t>
      </w:r>
      <w:r>
        <w:rPr>
          <w:rFonts w:hint="eastAsia" w:ascii="宋体" w:hAnsi="宋体"/>
          <w:color w:val="auto"/>
          <w:kern w:val="0"/>
        </w:rPr>
        <w:t>。</w:t>
      </w:r>
    </w:p>
    <w:p>
      <w:pPr>
        <w:pStyle w:val="276"/>
        <w:spacing w:line="400" w:lineRule="exact"/>
        <w:ind w:firstLine="420"/>
        <w:jc w:val="left"/>
        <w:rPr>
          <w:rFonts w:hint="eastAsia" w:ascii="宋体"/>
          <w:color w:val="auto"/>
          <w:kern w:val="0"/>
        </w:rPr>
      </w:pPr>
      <w:r>
        <w:rPr>
          <w:rFonts w:hint="eastAsia" w:ascii="宋体" w:hAnsi="宋体"/>
          <w:color w:val="auto"/>
          <w:kern w:val="0"/>
        </w:rPr>
        <w:t>（6）其他：无</w:t>
      </w:r>
    </w:p>
    <w:p>
      <w:pPr>
        <w:pStyle w:val="276"/>
        <w:spacing w:line="400" w:lineRule="exact"/>
        <w:ind w:firstLine="420"/>
        <w:jc w:val="left"/>
        <w:outlineLvl w:val="0"/>
        <w:rPr>
          <w:rFonts w:hint="eastAsia" w:ascii="宋体"/>
          <w:color w:val="auto"/>
        </w:rPr>
      </w:pPr>
      <w:bookmarkStart w:id="845" w:name="_Toc28074"/>
      <w:bookmarkStart w:id="846" w:name="_Toc9064"/>
      <w:bookmarkStart w:id="847" w:name="_Toc525396197"/>
      <w:bookmarkStart w:id="848" w:name="_Toc8904"/>
      <w:bookmarkStart w:id="849" w:name="_Toc530653202"/>
      <w:bookmarkStart w:id="850" w:name="_Toc25595"/>
      <w:bookmarkStart w:id="851" w:name="_Toc21873"/>
      <w:bookmarkStart w:id="852" w:name="_Toc18746"/>
      <w:r>
        <w:rPr>
          <w:rFonts w:hint="eastAsia" w:ascii="宋体" w:hAnsi="宋体"/>
          <w:color w:val="auto"/>
        </w:rPr>
        <w:t>16.1.3 因发包人违约解除合同</w:t>
      </w:r>
      <w:bookmarkEnd w:id="845"/>
      <w:bookmarkEnd w:id="846"/>
      <w:bookmarkEnd w:id="847"/>
      <w:bookmarkEnd w:id="848"/>
      <w:bookmarkEnd w:id="849"/>
      <w:bookmarkEnd w:id="850"/>
      <w:bookmarkEnd w:id="851"/>
      <w:bookmarkEnd w:id="852"/>
    </w:p>
    <w:p>
      <w:pPr>
        <w:pStyle w:val="276"/>
        <w:spacing w:line="400" w:lineRule="exact"/>
        <w:ind w:firstLine="420"/>
        <w:jc w:val="left"/>
        <w:rPr>
          <w:rFonts w:hint="eastAsia" w:ascii="宋体"/>
          <w:color w:val="auto"/>
          <w:kern w:val="0"/>
        </w:rPr>
      </w:pPr>
      <w:r>
        <w:rPr>
          <w:rFonts w:hint="eastAsia" w:ascii="宋体" w:hAnsi="宋体"/>
          <w:color w:val="auto"/>
          <w:kern w:val="0"/>
        </w:rPr>
        <w:t>承包人按16.1.1项〔发包人违约的情形〕约定暂停施工满</w:t>
      </w:r>
      <w:r>
        <w:rPr>
          <w:rFonts w:hint="eastAsia" w:ascii="宋体" w:hAnsi="宋体"/>
          <w:b/>
          <w:bCs/>
          <w:color w:val="auto"/>
          <w:kern w:val="0"/>
        </w:rPr>
        <w:t>28日历天</w:t>
      </w:r>
      <w:r>
        <w:rPr>
          <w:rFonts w:hint="eastAsia" w:ascii="宋体" w:hAnsi="宋体"/>
          <w:color w:val="auto"/>
          <w:kern w:val="0"/>
        </w:rPr>
        <w:t>后发包人仍不纠正其违约行为并致使合同目的不能实现的，承包人有权解除合同，同时发包人承担给承包人造成的一切相关经济损失。</w:t>
      </w:r>
    </w:p>
    <w:p>
      <w:pPr>
        <w:pStyle w:val="275"/>
        <w:spacing w:line="400" w:lineRule="exact"/>
        <w:rPr>
          <w:rFonts w:hint="eastAsia" w:ascii="宋体"/>
          <w:color w:val="auto"/>
          <w:sz w:val="21"/>
          <w:szCs w:val="21"/>
        </w:rPr>
      </w:pPr>
      <w:r>
        <w:rPr>
          <w:rFonts w:hint="eastAsia" w:ascii="宋体" w:hAnsi="宋体"/>
          <w:color w:val="auto"/>
          <w:sz w:val="21"/>
          <w:szCs w:val="21"/>
        </w:rPr>
        <w:t>16.2 承包人违约</w:t>
      </w:r>
    </w:p>
    <w:p>
      <w:pPr>
        <w:pStyle w:val="276"/>
        <w:spacing w:line="400" w:lineRule="exact"/>
        <w:ind w:firstLine="420"/>
        <w:jc w:val="left"/>
        <w:rPr>
          <w:rFonts w:hint="eastAsia" w:ascii="宋体"/>
          <w:color w:val="auto"/>
          <w:kern w:val="0"/>
        </w:rPr>
      </w:pPr>
      <w:r>
        <w:rPr>
          <w:rFonts w:hint="eastAsia" w:ascii="宋体" w:hAnsi="宋体"/>
          <w:color w:val="auto"/>
          <w:kern w:val="0"/>
        </w:rPr>
        <w:t>16.2.1 承包人违约的情形</w:t>
      </w:r>
    </w:p>
    <w:p>
      <w:pPr>
        <w:pStyle w:val="244"/>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（1）承包人违反合同约定进行转包或违法分包的；</w:t>
      </w:r>
    </w:p>
    <w:p>
      <w:pPr>
        <w:pStyle w:val="244"/>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（2）承包人违反合同约定采购和使用不合格的材料和工程设备的；</w:t>
      </w:r>
    </w:p>
    <w:p>
      <w:pPr>
        <w:pStyle w:val="244"/>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（3）因承包人原因导致工程质量不符合合同要求的；</w:t>
      </w:r>
    </w:p>
    <w:p>
      <w:pPr>
        <w:pStyle w:val="244"/>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（4）承包人违反第8.9款〔材料与设备专用要求〕的约定，未经批准，私自将已按照合同约定进入施工现场的材料或设备撤离施工现场的；</w:t>
      </w:r>
    </w:p>
    <w:p>
      <w:pPr>
        <w:pStyle w:val="244"/>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（5）承包人未能按施工进度计划及时完成合同约定的工作，造成工期延误的；</w:t>
      </w:r>
    </w:p>
    <w:p>
      <w:pPr>
        <w:pStyle w:val="244"/>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（6）承包人在缺陷责任期及保修期内，未能在合理期限对工程缺陷进行修复，或拒绝按发包人要求进行修复的；</w:t>
      </w:r>
    </w:p>
    <w:p>
      <w:pPr>
        <w:pStyle w:val="244"/>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（7）承包人明确表示或者以其行为表明不履行合同主要义务的；</w:t>
      </w:r>
    </w:p>
    <w:p>
      <w:pPr>
        <w:pStyle w:val="244"/>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（8）承包人未能按照合同约定履行其他义务的。</w:t>
      </w:r>
    </w:p>
    <w:p>
      <w:pPr>
        <w:pStyle w:val="244"/>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承包人发生除本项第（7）目约定以外的其他违约情况时，监理人可向承包人发出整改通知，要求其在指定的期限内改正。</w:t>
      </w:r>
    </w:p>
    <w:p>
      <w:pPr>
        <w:pStyle w:val="276"/>
        <w:spacing w:line="400" w:lineRule="exact"/>
        <w:ind w:firstLine="420"/>
        <w:jc w:val="left"/>
        <w:rPr>
          <w:rFonts w:hint="eastAsia" w:ascii="宋体"/>
          <w:color w:val="auto"/>
          <w:kern w:val="0"/>
          <w:u w:val="single"/>
        </w:rPr>
      </w:pPr>
      <w:r>
        <w:rPr>
          <w:rFonts w:hint="eastAsia" w:ascii="宋体" w:hAnsi="宋体"/>
          <w:color w:val="auto"/>
        </w:rPr>
        <w:t>承包人违约的其他情形：承包人有违反《玉林市建设工程造价管理办法》规定的，按规定给予处罚。</w:t>
      </w:r>
    </w:p>
    <w:p>
      <w:pPr>
        <w:pStyle w:val="276"/>
        <w:spacing w:line="400" w:lineRule="exact"/>
        <w:ind w:firstLine="420"/>
        <w:jc w:val="left"/>
        <w:outlineLvl w:val="0"/>
        <w:rPr>
          <w:rFonts w:hint="eastAsia" w:ascii="宋体"/>
          <w:color w:val="auto"/>
          <w:kern w:val="0"/>
        </w:rPr>
      </w:pPr>
      <w:bookmarkStart w:id="853" w:name="_Toc10444"/>
      <w:bookmarkStart w:id="854" w:name="_Toc27026"/>
      <w:bookmarkStart w:id="855" w:name="_Toc19102"/>
      <w:bookmarkStart w:id="856" w:name="_Toc525396198"/>
      <w:bookmarkStart w:id="857" w:name="_Toc13295"/>
      <w:bookmarkStart w:id="858" w:name="_Toc20915"/>
      <w:bookmarkStart w:id="859" w:name="_Toc6745"/>
      <w:bookmarkStart w:id="860" w:name="_Toc530653203"/>
      <w:r>
        <w:rPr>
          <w:rFonts w:hint="eastAsia" w:ascii="宋体" w:hAnsi="宋体"/>
          <w:color w:val="auto"/>
          <w:kern w:val="0"/>
        </w:rPr>
        <w:t>16.2.2承包人违约的责任</w:t>
      </w:r>
      <w:bookmarkEnd w:id="853"/>
      <w:bookmarkEnd w:id="854"/>
      <w:bookmarkEnd w:id="855"/>
      <w:bookmarkEnd w:id="856"/>
      <w:bookmarkEnd w:id="857"/>
      <w:bookmarkEnd w:id="858"/>
      <w:bookmarkEnd w:id="859"/>
      <w:bookmarkEnd w:id="860"/>
    </w:p>
    <w:p>
      <w:pPr>
        <w:pStyle w:val="276"/>
        <w:spacing w:line="400" w:lineRule="exact"/>
        <w:ind w:firstLine="420"/>
        <w:jc w:val="left"/>
        <w:rPr>
          <w:rFonts w:hint="eastAsia" w:ascii="宋体"/>
          <w:color w:val="auto"/>
          <w:kern w:val="0"/>
        </w:rPr>
      </w:pPr>
      <w:r>
        <w:rPr>
          <w:rFonts w:hint="eastAsia" w:ascii="宋体" w:hAnsi="宋体"/>
          <w:color w:val="auto"/>
          <w:kern w:val="0"/>
        </w:rPr>
        <w:t>承包人违约责任的承担方式和计算方法：</w:t>
      </w:r>
    </w:p>
    <w:p>
      <w:pPr>
        <w:pStyle w:val="276"/>
        <w:spacing w:line="400" w:lineRule="exact"/>
        <w:ind w:firstLine="422"/>
        <w:jc w:val="left"/>
        <w:rPr>
          <w:rFonts w:hint="eastAsia" w:ascii="宋体"/>
          <w:color w:val="auto"/>
          <w:kern w:val="0"/>
        </w:rPr>
      </w:pPr>
      <w:r>
        <w:rPr>
          <w:rFonts w:hint="eastAsia" w:ascii="宋体" w:hAnsi="宋体"/>
          <w:b/>
          <w:bCs/>
          <w:color w:val="auto"/>
          <w:kern w:val="0"/>
        </w:rPr>
        <w:t>（1）承包人未按本合同通用条款第16.2.1（2）、（3）条内容完成的，承包人无条件返工处理，修复至工程质量要求并承担相关费用，并在发包人规定的时间内完成返工</w:t>
      </w:r>
      <w:r>
        <w:rPr>
          <w:rFonts w:hint="eastAsia" w:ascii="宋体" w:hAnsi="宋体"/>
          <w:color w:val="auto"/>
          <w:kern w:val="0"/>
        </w:rPr>
        <w:t>。</w:t>
      </w:r>
    </w:p>
    <w:p>
      <w:pPr>
        <w:pStyle w:val="276"/>
        <w:spacing w:line="400" w:lineRule="exact"/>
        <w:ind w:firstLine="422"/>
        <w:jc w:val="left"/>
        <w:rPr>
          <w:rFonts w:hint="eastAsia" w:ascii="宋体"/>
          <w:b/>
          <w:bCs/>
          <w:color w:val="auto"/>
          <w:kern w:val="0"/>
        </w:rPr>
      </w:pPr>
      <w:r>
        <w:rPr>
          <w:rFonts w:hint="eastAsia" w:ascii="宋体" w:hAnsi="宋体"/>
          <w:b/>
          <w:bCs/>
          <w:color w:val="auto"/>
          <w:kern w:val="0"/>
        </w:rPr>
        <w:t>（2）承包人有本合同通用条款第16.2.1（6）条情形的，或经监理人检验认为修复质量不合格而承包人拒绝再进行修补的，发包人将扣除承包人全部质量保修金。</w:t>
      </w:r>
    </w:p>
    <w:p>
      <w:pPr>
        <w:pStyle w:val="276"/>
        <w:spacing w:line="400" w:lineRule="exact"/>
        <w:ind w:firstLine="420"/>
        <w:jc w:val="left"/>
        <w:rPr>
          <w:rFonts w:hint="eastAsia" w:ascii="宋体" w:hAnsi="宋体"/>
          <w:b/>
          <w:bCs/>
          <w:color w:val="auto"/>
          <w:u w:val="single"/>
        </w:rPr>
      </w:pPr>
      <w:r>
        <w:rPr>
          <w:rFonts w:hint="eastAsia" w:ascii="宋体" w:hAnsi="宋体"/>
          <w:b/>
          <w:bCs/>
          <w:color w:val="auto"/>
          <w:kern w:val="0"/>
        </w:rPr>
        <w:t>（3）承包人有本专用合同条款3.2、3.3条违约责任的，</w:t>
      </w:r>
      <w:r>
        <w:rPr>
          <w:rFonts w:hint="eastAsia" w:ascii="宋体" w:hAnsi="宋体"/>
          <w:b/>
          <w:bCs/>
          <w:color w:val="auto"/>
          <w:u w:val="single"/>
        </w:rPr>
        <w:t>监理人预先下发含有罚款意向的指令，如承包人不及时采取措施纠正，则在指令下达后</w:t>
      </w:r>
      <w:r>
        <w:rPr>
          <w:b/>
          <w:bCs/>
          <w:color w:val="auto"/>
          <w:u w:val="single"/>
        </w:rPr>
        <w:t>30</w:t>
      </w:r>
      <w:r>
        <w:rPr>
          <w:rFonts w:hint="eastAsia" w:ascii="宋体" w:hAnsi="宋体"/>
          <w:b/>
          <w:bCs/>
          <w:color w:val="auto"/>
          <w:u w:val="single"/>
        </w:rPr>
        <w:t>天下发罚款通知书（不再陈述罚款理由）。承包人在合同期内，完成合同规定的全部工程，且质量合格，在本工程施工竣工验收后十五天内可申请返还全部或部分罚款，返还金额由监理人审核，发包人批准。</w:t>
      </w:r>
    </w:p>
    <w:p>
      <w:pPr>
        <w:pStyle w:val="276"/>
        <w:spacing w:line="400" w:lineRule="exact"/>
        <w:ind w:firstLine="420"/>
        <w:jc w:val="left"/>
        <w:rPr>
          <w:rFonts w:hint="eastAsia" w:ascii="宋体"/>
          <w:color w:val="auto"/>
        </w:rPr>
      </w:pPr>
      <w:r>
        <w:rPr>
          <w:rFonts w:hint="eastAsia" w:ascii="宋体" w:hAnsi="宋体"/>
          <w:color w:val="auto"/>
        </w:rPr>
        <w:t>16.2.3 因承包人违约解除合同</w:t>
      </w:r>
    </w:p>
    <w:p>
      <w:pPr>
        <w:pStyle w:val="244"/>
        <w:spacing w:line="360" w:lineRule="auto"/>
        <w:ind w:firstLine="367" w:firstLineChars="175"/>
        <w:jc w:val="left"/>
        <w:rPr>
          <w:rFonts w:hint="eastAsia" w:ascii="宋体" w:hAnsi="宋体" w:cs="Calibri"/>
          <w:color w:val="auto"/>
        </w:rPr>
      </w:pPr>
      <w:r>
        <w:rPr>
          <w:rFonts w:hint="eastAsia" w:ascii="宋体" w:hAnsi="宋体"/>
          <w:color w:val="auto"/>
        </w:rPr>
        <w:t>关于承包人违约解除合同的特别约定：承包人有违反以下情况之一的，发包人有权解除合同。</w:t>
      </w:r>
    </w:p>
    <w:p>
      <w:pPr>
        <w:pStyle w:val="244"/>
        <w:spacing w:line="360" w:lineRule="auto"/>
        <w:ind w:firstLine="367" w:firstLineChars="175"/>
        <w:jc w:val="left"/>
        <w:rPr>
          <w:rFonts w:hint="eastAsia" w:ascii="宋体" w:hAnsi="宋体" w:cs="Calibri"/>
          <w:color w:val="auto"/>
        </w:rPr>
      </w:pPr>
      <w:r>
        <w:rPr>
          <w:rFonts w:hint="eastAsia" w:ascii="宋体" w:hAnsi="宋体" w:cs="Calibri"/>
          <w:color w:val="auto"/>
          <w:lang w:eastAsia="zh-CN"/>
        </w:rPr>
        <w:t>（</w:t>
      </w:r>
      <w:r>
        <w:rPr>
          <w:rFonts w:hint="eastAsia" w:ascii="宋体" w:hAnsi="宋体" w:cs="Calibri"/>
          <w:color w:val="auto"/>
        </w:rPr>
        <w:t>1</w:t>
      </w:r>
      <w:r>
        <w:rPr>
          <w:rFonts w:hint="eastAsia" w:ascii="宋体" w:hAnsi="宋体" w:cs="Calibri"/>
          <w:color w:val="auto"/>
          <w:lang w:eastAsia="zh-CN"/>
        </w:rPr>
        <w:t>）</w:t>
      </w:r>
      <w:r>
        <w:rPr>
          <w:rFonts w:hint="eastAsia" w:ascii="宋体" w:hAnsi="宋体"/>
          <w:color w:val="auto"/>
        </w:rPr>
        <w:t>承包人无正当理由不按开工通知的要求及时进场组织施工和不按签订协议书时商订的进度计划有效地开展施工准备，造成工期延误的；</w:t>
      </w:r>
    </w:p>
    <w:p>
      <w:pPr>
        <w:pStyle w:val="244"/>
        <w:spacing w:line="360" w:lineRule="auto"/>
        <w:ind w:firstLine="367" w:firstLineChars="175"/>
        <w:jc w:val="left"/>
        <w:rPr>
          <w:rFonts w:hint="eastAsia" w:ascii="宋体" w:hAnsi="宋体" w:cs="Calibri"/>
          <w:color w:val="auto"/>
        </w:rPr>
      </w:pPr>
      <w:r>
        <w:rPr>
          <w:rFonts w:hint="eastAsia" w:ascii="宋体" w:hAnsi="宋体" w:cs="Calibri"/>
          <w:color w:val="auto"/>
          <w:lang w:eastAsia="zh-CN"/>
        </w:rPr>
        <w:t>（</w:t>
      </w:r>
      <w:r>
        <w:rPr>
          <w:rFonts w:hint="eastAsia" w:ascii="宋体" w:hAnsi="宋体" w:cs="Calibri"/>
          <w:color w:val="auto"/>
        </w:rPr>
        <w:t>2</w:t>
      </w:r>
      <w:r>
        <w:rPr>
          <w:rFonts w:hint="eastAsia" w:ascii="宋体" w:hAnsi="宋体" w:cs="Calibri"/>
          <w:color w:val="auto"/>
          <w:lang w:eastAsia="zh-CN"/>
        </w:rPr>
        <w:t>）</w:t>
      </w:r>
      <w:r>
        <w:rPr>
          <w:rFonts w:hint="eastAsia" w:ascii="宋体" w:hAnsi="宋体"/>
          <w:color w:val="auto"/>
        </w:rPr>
        <w:t>承包人违反本合同通用条款第</w:t>
      </w:r>
      <w:r>
        <w:rPr>
          <w:rFonts w:hint="eastAsia" w:ascii="宋体" w:hAnsi="宋体" w:cs="Calibri"/>
          <w:color w:val="auto"/>
        </w:rPr>
        <w:t>3.5</w:t>
      </w:r>
      <w:r>
        <w:rPr>
          <w:rFonts w:hint="eastAsia" w:ascii="宋体" w:hAnsi="宋体"/>
          <w:color w:val="auto"/>
        </w:rPr>
        <w:t>条规定私自将合同或合同的任何部分或任何权利转让给其他人，或私自将工程或工程的一部分分包出去的；</w:t>
      </w:r>
    </w:p>
    <w:p>
      <w:pPr>
        <w:pStyle w:val="244"/>
        <w:spacing w:line="360" w:lineRule="auto"/>
        <w:ind w:firstLine="367" w:firstLineChars="175"/>
        <w:jc w:val="left"/>
        <w:rPr>
          <w:rFonts w:hint="eastAsia" w:ascii="宋体" w:hAnsi="宋体" w:cs="Calibri"/>
          <w:color w:val="auto"/>
        </w:rPr>
      </w:pPr>
      <w:r>
        <w:rPr>
          <w:rFonts w:hint="eastAsia" w:ascii="宋体" w:hAnsi="宋体" w:cs="Calibri"/>
          <w:color w:val="auto"/>
          <w:lang w:eastAsia="zh-CN"/>
        </w:rPr>
        <w:t>（</w:t>
      </w:r>
      <w:r>
        <w:rPr>
          <w:rFonts w:hint="eastAsia" w:ascii="宋体" w:hAnsi="宋体" w:cs="Calibri"/>
          <w:color w:val="auto"/>
        </w:rPr>
        <w:t>3</w:t>
      </w:r>
      <w:r>
        <w:rPr>
          <w:rFonts w:hint="eastAsia" w:ascii="宋体" w:hAnsi="宋体" w:cs="Calibri"/>
          <w:color w:val="auto"/>
          <w:lang w:eastAsia="zh-CN"/>
        </w:rPr>
        <w:t>）</w:t>
      </w:r>
      <w:r>
        <w:rPr>
          <w:rFonts w:hint="eastAsia" w:ascii="宋体" w:hAnsi="宋体"/>
          <w:color w:val="auto"/>
        </w:rPr>
        <w:t>未经监理人批准，承包人私自将已按投标文件承诺进入工地的工程设备、施工设备、临时工程或材料撤离工地的；</w:t>
      </w:r>
    </w:p>
    <w:p>
      <w:pPr>
        <w:pStyle w:val="244"/>
        <w:spacing w:line="360" w:lineRule="auto"/>
        <w:ind w:firstLine="367" w:firstLineChars="175"/>
        <w:jc w:val="left"/>
        <w:rPr>
          <w:rFonts w:hint="eastAsia" w:ascii="宋体" w:hAnsi="宋体" w:cs="Calibri"/>
          <w:color w:val="auto"/>
        </w:rPr>
      </w:pPr>
      <w:r>
        <w:rPr>
          <w:rFonts w:hint="eastAsia" w:ascii="宋体" w:hAnsi="宋体" w:cs="Calibri"/>
          <w:color w:val="auto"/>
          <w:lang w:eastAsia="zh-CN"/>
        </w:rPr>
        <w:t>（</w:t>
      </w:r>
      <w:r>
        <w:rPr>
          <w:rFonts w:hint="eastAsia" w:ascii="宋体" w:hAnsi="宋体" w:cs="Calibri"/>
          <w:color w:val="auto"/>
        </w:rPr>
        <w:t>4</w:t>
      </w:r>
      <w:r>
        <w:rPr>
          <w:rFonts w:hint="eastAsia" w:ascii="宋体" w:hAnsi="宋体" w:cs="Calibri"/>
          <w:color w:val="auto"/>
          <w:lang w:eastAsia="zh-CN"/>
        </w:rPr>
        <w:t>）</w:t>
      </w:r>
      <w:r>
        <w:rPr>
          <w:rFonts w:hint="eastAsia" w:ascii="宋体" w:hAnsi="宋体"/>
          <w:color w:val="auto"/>
        </w:rPr>
        <w:t>由于承包人原因拒绝按合同进度计划及时完成合同规定的工程，而又未采取有效措施赶上进度，造成工期延误的；</w:t>
      </w:r>
    </w:p>
    <w:p>
      <w:pPr>
        <w:pStyle w:val="244"/>
        <w:spacing w:line="360" w:lineRule="auto"/>
        <w:ind w:firstLine="367" w:firstLineChars="175"/>
        <w:jc w:val="left"/>
        <w:rPr>
          <w:rFonts w:hint="eastAsia" w:ascii="宋体" w:hAnsi="宋体" w:cs="Calibri"/>
          <w:color w:val="auto"/>
        </w:rPr>
      </w:pPr>
      <w:r>
        <w:rPr>
          <w:rFonts w:hint="eastAsia" w:ascii="宋体" w:hAnsi="宋体" w:cs="Calibri"/>
          <w:color w:val="auto"/>
          <w:lang w:eastAsia="zh-CN"/>
        </w:rPr>
        <w:t>（</w:t>
      </w:r>
      <w:r>
        <w:rPr>
          <w:rFonts w:hint="eastAsia" w:ascii="宋体" w:hAnsi="宋体" w:cs="Calibri"/>
          <w:color w:val="auto"/>
        </w:rPr>
        <w:t>5</w:t>
      </w:r>
      <w:r>
        <w:rPr>
          <w:rFonts w:hint="eastAsia" w:ascii="宋体" w:hAnsi="宋体" w:cs="Calibri"/>
          <w:color w:val="auto"/>
          <w:lang w:eastAsia="zh-CN"/>
        </w:rPr>
        <w:t>）</w:t>
      </w:r>
      <w:r>
        <w:rPr>
          <w:rFonts w:hint="eastAsia" w:ascii="宋体" w:hAnsi="宋体"/>
          <w:color w:val="auto"/>
        </w:rPr>
        <w:t>承包人否认合同有效或拒绝履行合同规定的承包人义务，或由于法律、财务等原因导致承包人无法继续履行或实质上已停止履行合同的义务的；</w:t>
      </w:r>
    </w:p>
    <w:p>
      <w:pPr>
        <w:pStyle w:val="276"/>
        <w:spacing w:before="120" w:after="120" w:line="400" w:lineRule="exact"/>
        <w:ind w:firstLine="420"/>
        <w:rPr>
          <w:rFonts w:hint="eastAsia" w:ascii="宋体"/>
          <w:color w:val="auto"/>
          <w:kern w:val="0"/>
        </w:rPr>
      </w:pPr>
      <w:r>
        <w:rPr>
          <w:rFonts w:hint="eastAsia" w:ascii="宋体" w:hAnsi="宋体" w:cs="Calibri"/>
          <w:color w:val="auto"/>
          <w:lang w:eastAsia="zh-CN"/>
        </w:rPr>
        <w:t>（</w:t>
      </w:r>
      <w:r>
        <w:rPr>
          <w:rFonts w:hint="eastAsia" w:ascii="宋体" w:hAnsi="宋体" w:cs="Calibri"/>
          <w:color w:val="auto"/>
        </w:rPr>
        <w:t>6</w:t>
      </w:r>
      <w:r>
        <w:rPr>
          <w:rFonts w:hint="eastAsia" w:ascii="宋体" w:hAnsi="宋体" w:cs="Calibri"/>
          <w:color w:val="auto"/>
          <w:lang w:eastAsia="zh-CN"/>
        </w:rPr>
        <w:t>）</w:t>
      </w:r>
      <w:r>
        <w:rPr>
          <w:rFonts w:hint="eastAsia" w:ascii="宋体" w:hAnsi="宋体"/>
          <w:color w:val="auto"/>
        </w:rPr>
        <w:t>合同签订之日起十五日内，承包人无法按合同规定及投标文件的承诺进场经监理工程师认可的全部人员和机械的。</w:t>
      </w:r>
    </w:p>
    <w:p>
      <w:pPr>
        <w:pStyle w:val="275"/>
        <w:spacing w:line="400" w:lineRule="exact"/>
        <w:rPr>
          <w:rFonts w:hint="eastAsia" w:ascii="宋体"/>
          <w:color w:val="auto"/>
          <w:sz w:val="21"/>
          <w:szCs w:val="21"/>
        </w:rPr>
      </w:pPr>
      <w:r>
        <w:rPr>
          <w:rFonts w:hint="eastAsia" w:ascii="宋体" w:hAnsi="宋体"/>
          <w:color w:val="auto"/>
          <w:sz w:val="21"/>
          <w:szCs w:val="21"/>
        </w:rPr>
        <w:t>17. 不可抗力</w:t>
      </w:r>
    </w:p>
    <w:p>
      <w:pPr>
        <w:pStyle w:val="275"/>
        <w:spacing w:line="400" w:lineRule="exact"/>
        <w:rPr>
          <w:rFonts w:hint="eastAsia" w:ascii="宋体"/>
          <w:color w:val="auto"/>
          <w:sz w:val="21"/>
          <w:szCs w:val="21"/>
        </w:rPr>
      </w:pPr>
      <w:r>
        <w:rPr>
          <w:rFonts w:hint="eastAsia" w:ascii="宋体" w:hAnsi="宋体"/>
          <w:color w:val="auto"/>
          <w:sz w:val="21"/>
          <w:szCs w:val="21"/>
        </w:rPr>
        <w:t>17.1 不可抗力的确认</w:t>
      </w:r>
    </w:p>
    <w:p>
      <w:pPr>
        <w:pStyle w:val="276"/>
        <w:spacing w:line="400" w:lineRule="exact"/>
        <w:ind w:firstLine="420"/>
        <w:jc w:val="left"/>
        <w:rPr>
          <w:rFonts w:hint="eastAsia" w:ascii="宋体"/>
          <w:color w:val="auto"/>
          <w:kern w:val="0"/>
          <w:u w:val="single"/>
        </w:rPr>
      </w:pPr>
      <w:r>
        <w:rPr>
          <w:rFonts w:hint="eastAsia" w:ascii="宋体" w:hAnsi="宋体"/>
          <w:color w:val="auto"/>
        </w:rPr>
        <w:t>除通用合同条款约定的不可抗力事件之外，视为不可抗力的其他情形：</w:t>
      </w:r>
      <w:r>
        <w:rPr>
          <w:rFonts w:hint="eastAsia" w:ascii="宋体" w:hAnsi="宋体"/>
          <w:color w:val="auto"/>
          <w:kern w:val="0"/>
        </w:rPr>
        <w:t>无</w:t>
      </w:r>
    </w:p>
    <w:p>
      <w:pPr>
        <w:pStyle w:val="275"/>
        <w:spacing w:line="400" w:lineRule="exact"/>
        <w:rPr>
          <w:rFonts w:hint="eastAsia" w:ascii="宋体"/>
          <w:color w:val="auto"/>
          <w:sz w:val="21"/>
          <w:szCs w:val="21"/>
        </w:rPr>
      </w:pPr>
      <w:r>
        <w:rPr>
          <w:rFonts w:hint="eastAsia" w:ascii="宋体" w:hAnsi="宋体"/>
          <w:color w:val="auto"/>
          <w:sz w:val="21"/>
          <w:szCs w:val="21"/>
        </w:rPr>
        <w:t>17.4 因不可抗力解除合同</w:t>
      </w:r>
    </w:p>
    <w:p>
      <w:pPr>
        <w:pStyle w:val="276"/>
        <w:spacing w:line="400" w:lineRule="exact"/>
        <w:ind w:firstLine="420"/>
        <w:jc w:val="left"/>
        <w:rPr>
          <w:rFonts w:hint="eastAsia" w:ascii="宋体"/>
          <w:color w:val="auto"/>
        </w:rPr>
      </w:pPr>
      <w:r>
        <w:rPr>
          <w:rFonts w:hint="eastAsia" w:ascii="宋体" w:hAnsi="宋体"/>
          <w:color w:val="auto"/>
        </w:rPr>
        <w:t>合同解除后，发包人应在商定或确定发包人应支付款项后14日历天内完成款项的支付。</w:t>
      </w:r>
    </w:p>
    <w:p>
      <w:pPr>
        <w:pStyle w:val="275"/>
        <w:spacing w:line="400" w:lineRule="exact"/>
        <w:rPr>
          <w:rFonts w:hint="eastAsia" w:ascii="宋体"/>
          <w:color w:val="auto"/>
          <w:sz w:val="21"/>
          <w:szCs w:val="21"/>
        </w:rPr>
      </w:pPr>
      <w:r>
        <w:rPr>
          <w:rFonts w:hint="eastAsia" w:ascii="宋体" w:hAnsi="宋体"/>
          <w:color w:val="auto"/>
          <w:sz w:val="21"/>
          <w:szCs w:val="21"/>
        </w:rPr>
        <w:t>18. 保险</w:t>
      </w:r>
    </w:p>
    <w:p>
      <w:pPr>
        <w:pStyle w:val="275"/>
        <w:spacing w:line="400" w:lineRule="exact"/>
        <w:rPr>
          <w:rFonts w:hint="eastAsia" w:ascii="宋体"/>
          <w:color w:val="auto"/>
          <w:sz w:val="21"/>
          <w:szCs w:val="21"/>
        </w:rPr>
      </w:pPr>
      <w:r>
        <w:rPr>
          <w:rFonts w:hint="eastAsia" w:ascii="宋体" w:hAnsi="宋体"/>
          <w:color w:val="auto"/>
          <w:sz w:val="21"/>
          <w:szCs w:val="21"/>
        </w:rPr>
        <w:t>18.1 工程保险</w:t>
      </w:r>
    </w:p>
    <w:p>
      <w:pPr>
        <w:pStyle w:val="276"/>
        <w:spacing w:line="400" w:lineRule="exact"/>
        <w:ind w:firstLine="420"/>
        <w:jc w:val="left"/>
        <w:rPr>
          <w:rFonts w:hint="eastAsia" w:ascii="宋体"/>
          <w:color w:val="auto"/>
        </w:rPr>
      </w:pPr>
      <w:r>
        <w:rPr>
          <w:rFonts w:hint="eastAsia" w:ascii="宋体" w:hAnsi="宋体"/>
          <w:color w:val="auto"/>
        </w:rPr>
        <w:t>关于工程保险的特别约定：</w:t>
      </w:r>
      <w:r>
        <w:rPr>
          <w:rFonts w:hint="eastAsia" w:ascii="宋体" w:hAnsi="宋体"/>
          <w:color w:val="auto"/>
          <w:kern w:val="0"/>
        </w:rPr>
        <w:t>另行协商。</w:t>
      </w:r>
    </w:p>
    <w:p>
      <w:pPr>
        <w:pStyle w:val="275"/>
        <w:spacing w:line="400" w:lineRule="exact"/>
        <w:rPr>
          <w:rFonts w:hint="eastAsia" w:ascii="宋体"/>
          <w:color w:val="auto"/>
          <w:sz w:val="21"/>
          <w:szCs w:val="21"/>
        </w:rPr>
      </w:pPr>
      <w:r>
        <w:rPr>
          <w:rFonts w:hint="eastAsia" w:ascii="宋体" w:hAnsi="宋体"/>
          <w:color w:val="auto"/>
          <w:sz w:val="21"/>
          <w:szCs w:val="21"/>
        </w:rPr>
        <w:t>18.3 其他保险</w:t>
      </w:r>
    </w:p>
    <w:p>
      <w:pPr>
        <w:pStyle w:val="276"/>
        <w:spacing w:line="400" w:lineRule="exact"/>
        <w:ind w:firstLine="420"/>
        <w:jc w:val="left"/>
        <w:rPr>
          <w:rFonts w:hint="eastAsia" w:ascii="宋体"/>
          <w:color w:val="auto"/>
          <w:kern w:val="0"/>
        </w:rPr>
      </w:pPr>
      <w:r>
        <w:rPr>
          <w:rFonts w:hint="eastAsia" w:ascii="宋体" w:hAnsi="宋体"/>
          <w:color w:val="auto"/>
        </w:rPr>
        <w:t>关于其他保险的约定：</w:t>
      </w:r>
      <w:r>
        <w:rPr>
          <w:rFonts w:hint="eastAsia" w:ascii="宋体" w:hAnsi="宋体"/>
          <w:b/>
          <w:bCs/>
          <w:color w:val="auto"/>
          <w:u w:val="single"/>
        </w:rPr>
        <w:t>承包人必须为施工现场从事施工的所有作业人员和管理人员办理意外伤害保险，并支付保险费。</w:t>
      </w:r>
    </w:p>
    <w:p>
      <w:pPr>
        <w:pStyle w:val="276"/>
        <w:spacing w:line="400" w:lineRule="exact"/>
        <w:ind w:firstLine="420"/>
        <w:jc w:val="left"/>
        <w:rPr>
          <w:rFonts w:hint="eastAsia" w:ascii="宋体"/>
          <w:color w:val="auto"/>
          <w:u w:val="single"/>
        </w:rPr>
      </w:pPr>
      <w:r>
        <w:rPr>
          <w:rFonts w:hint="eastAsia" w:ascii="宋体" w:hAnsi="宋体"/>
          <w:color w:val="auto"/>
        </w:rPr>
        <w:t>承包人是否应为其施工设备等办理财产保险：</w:t>
      </w:r>
      <w:r>
        <w:rPr>
          <w:rFonts w:hint="eastAsia" w:ascii="宋体" w:hAnsi="宋体"/>
          <w:b/>
          <w:bCs/>
          <w:color w:val="auto"/>
          <w:u w:val="single"/>
        </w:rPr>
        <w:t>由承包人自行决定是否购买</w:t>
      </w:r>
      <w:r>
        <w:rPr>
          <w:rFonts w:hint="eastAsia" w:ascii="宋体" w:hAnsi="宋体"/>
          <w:color w:val="auto"/>
        </w:rPr>
        <w:t>。</w:t>
      </w:r>
    </w:p>
    <w:p>
      <w:pPr>
        <w:pStyle w:val="275"/>
        <w:spacing w:line="400" w:lineRule="exact"/>
        <w:rPr>
          <w:rFonts w:hint="eastAsia" w:ascii="宋体"/>
          <w:color w:val="auto"/>
          <w:sz w:val="21"/>
          <w:szCs w:val="21"/>
        </w:rPr>
      </w:pPr>
      <w:r>
        <w:rPr>
          <w:rFonts w:hint="eastAsia" w:ascii="宋体" w:hAnsi="宋体"/>
          <w:color w:val="auto"/>
          <w:sz w:val="21"/>
          <w:szCs w:val="21"/>
        </w:rPr>
        <w:t>18.7 通知义务</w:t>
      </w:r>
    </w:p>
    <w:p>
      <w:pPr>
        <w:pStyle w:val="276"/>
        <w:spacing w:line="400" w:lineRule="exact"/>
        <w:ind w:firstLine="420"/>
        <w:jc w:val="left"/>
        <w:rPr>
          <w:rFonts w:hint="eastAsia" w:ascii="宋体"/>
          <w:color w:val="auto"/>
          <w:u w:val="single"/>
        </w:rPr>
      </w:pPr>
      <w:r>
        <w:rPr>
          <w:rFonts w:hint="eastAsia" w:ascii="宋体" w:hAnsi="宋体"/>
          <w:color w:val="auto"/>
          <w:kern w:val="0"/>
        </w:rPr>
        <w:t>关于变更保险合同时的通知义务的约定：</w:t>
      </w:r>
      <w:r>
        <w:rPr>
          <w:rFonts w:hint="eastAsia" w:ascii="宋体" w:hAnsi="宋体"/>
          <w:b/>
          <w:bCs/>
          <w:color w:val="auto"/>
          <w:u w:val="single"/>
        </w:rPr>
        <w:t>本项目建设过程中，不得变更保险合同</w:t>
      </w:r>
      <w:r>
        <w:rPr>
          <w:b/>
          <w:bCs/>
          <w:color w:val="auto"/>
          <w:u w:val="single"/>
        </w:rPr>
        <w:t xml:space="preserve"> </w:t>
      </w:r>
      <w:r>
        <w:rPr>
          <w:rFonts w:hint="eastAsia" w:ascii="宋体" w:hAnsi="宋体"/>
          <w:b/>
          <w:bCs/>
          <w:color w:val="auto"/>
          <w:u w:val="single"/>
        </w:rPr>
        <w:t>，除非承包人或发包人因需办理工商更名</w:t>
      </w:r>
      <w:r>
        <w:rPr>
          <w:rFonts w:hint="eastAsia" w:ascii="宋体" w:hAnsi="宋体"/>
          <w:color w:val="auto"/>
        </w:rPr>
        <w:t>。</w:t>
      </w:r>
    </w:p>
    <w:p>
      <w:pPr>
        <w:pStyle w:val="275"/>
        <w:spacing w:line="400" w:lineRule="exact"/>
        <w:rPr>
          <w:rFonts w:hint="eastAsia" w:ascii="宋体"/>
          <w:color w:val="auto"/>
          <w:sz w:val="21"/>
          <w:szCs w:val="21"/>
        </w:rPr>
      </w:pPr>
      <w:r>
        <w:rPr>
          <w:rFonts w:hint="eastAsia" w:ascii="宋体" w:hAnsi="宋体"/>
          <w:color w:val="auto"/>
          <w:sz w:val="21"/>
          <w:szCs w:val="21"/>
        </w:rPr>
        <w:t>20. 争议解决</w:t>
      </w:r>
    </w:p>
    <w:p>
      <w:pPr>
        <w:pStyle w:val="275"/>
        <w:spacing w:line="400" w:lineRule="exact"/>
        <w:rPr>
          <w:rFonts w:hint="eastAsia" w:ascii="宋体"/>
          <w:color w:val="auto"/>
          <w:sz w:val="21"/>
          <w:szCs w:val="21"/>
        </w:rPr>
      </w:pPr>
      <w:r>
        <w:rPr>
          <w:rFonts w:hint="eastAsia" w:ascii="宋体" w:hAnsi="宋体"/>
          <w:color w:val="auto"/>
          <w:sz w:val="21"/>
          <w:szCs w:val="21"/>
        </w:rPr>
        <w:t>20.3 争议评审</w:t>
      </w:r>
    </w:p>
    <w:p>
      <w:pPr>
        <w:pStyle w:val="244"/>
        <w:spacing w:line="360" w:lineRule="auto"/>
        <w:ind w:firstLine="367" w:firstLineChars="175"/>
        <w:jc w:val="left"/>
        <w:rPr>
          <w:rFonts w:hint="eastAsia" w:ascii="宋体" w:hAnsi="宋体"/>
          <w:color w:val="auto"/>
          <w:szCs w:val="21"/>
        </w:rPr>
      </w:pPr>
      <w:r>
        <w:rPr>
          <w:rFonts w:hint="eastAsia" w:ascii="宋体" w:hAnsi="宋体"/>
          <w:color w:val="auto"/>
        </w:rPr>
        <w:t>因合同及合同有关事项发生的争议，按下列</w:t>
      </w:r>
      <w:r>
        <w:rPr>
          <w:rFonts w:hint="eastAsia" w:ascii="宋体" w:hAnsi="宋体"/>
          <w:color w:val="auto"/>
          <w:u w:val="single"/>
        </w:rPr>
        <w:t>第2种</w:t>
      </w:r>
      <w:r>
        <w:rPr>
          <w:rFonts w:hint="eastAsia" w:ascii="宋体" w:hAnsi="宋体"/>
          <w:color w:val="auto"/>
        </w:rPr>
        <w:t>方式解决：</w:t>
      </w:r>
    </w:p>
    <w:p>
      <w:pPr>
        <w:pStyle w:val="244"/>
        <w:spacing w:line="360" w:lineRule="auto"/>
        <w:ind w:firstLine="367" w:firstLineChars="175"/>
        <w:jc w:val="left"/>
        <w:rPr>
          <w:rFonts w:hint="eastAsia" w:ascii="宋体" w:hAnsi="宋体"/>
          <w:color w:val="auto"/>
        </w:rPr>
      </w:pPr>
      <w:r>
        <w:rPr>
          <w:rFonts w:hint="eastAsia" w:ascii="宋体" w:hAnsi="宋体"/>
          <w:color w:val="auto"/>
        </w:rPr>
        <w:t>（1）提请玉林仲裁委员会按照该会仲裁规则进行仲裁，仲裁裁决是终局的，对合同双方均有约束力。</w:t>
      </w:r>
    </w:p>
    <w:p>
      <w:pPr>
        <w:pStyle w:val="283"/>
        <w:spacing w:line="400" w:lineRule="exact"/>
        <w:ind w:firstLine="420"/>
        <w:jc w:val="left"/>
        <w:rPr>
          <w:rFonts w:hint="eastAsia"/>
          <w:color w:val="auto"/>
          <w:kern w:val="0"/>
        </w:rPr>
      </w:pPr>
      <w:r>
        <w:rPr>
          <w:rFonts w:hint="eastAsia" w:ascii="宋体" w:hAnsi="宋体"/>
          <w:color w:val="auto"/>
        </w:rPr>
        <w:t>（2）向</w:t>
      </w:r>
      <w:r>
        <w:rPr>
          <w:rFonts w:hint="eastAsia" w:ascii="宋体" w:hAnsi="宋体"/>
          <w:color w:val="auto"/>
          <w:u w:val="single"/>
        </w:rPr>
        <w:t>玉林市</w:t>
      </w:r>
      <w:r>
        <w:rPr>
          <w:rFonts w:hint="eastAsia" w:ascii="宋体" w:hAnsi="宋体"/>
          <w:color w:val="auto"/>
        </w:rPr>
        <w:t>人民法院起诉。</w:t>
      </w:r>
    </w:p>
    <w:p>
      <w:pPr>
        <w:pStyle w:val="275"/>
        <w:spacing w:line="400" w:lineRule="exact"/>
        <w:rPr>
          <w:rFonts w:ascii="宋体"/>
          <w:color w:val="auto"/>
          <w:sz w:val="21"/>
          <w:szCs w:val="21"/>
        </w:rPr>
      </w:pPr>
      <w:r>
        <w:rPr>
          <w:rFonts w:hint="eastAsia" w:ascii="宋体" w:hAnsi="宋体"/>
          <w:color w:val="auto"/>
          <w:sz w:val="21"/>
          <w:szCs w:val="21"/>
        </w:rPr>
        <w:t>21. 补充条款</w:t>
      </w:r>
    </w:p>
    <w:p>
      <w:pPr>
        <w:pStyle w:val="283"/>
        <w:spacing w:line="400" w:lineRule="exact"/>
        <w:ind w:firstLine="420"/>
        <w:rPr>
          <w:rFonts w:hint="eastAsia" w:ascii="宋体" w:hAnsi="宋体"/>
          <w:color w:val="auto"/>
        </w:rPr>
      </w:pPr>
      <w:r>
        <w:rPr>
          <w:rFonts w:hint="eastAsia" w:ascii="宋体" w:hAnsi="宋体"/>
          <w:color w:val="auto"/>
        </w:rPr>
        <w:t>21.1 凡进入本工程工作的妇女应持有计生证、否则不准安排工作，禁止使用童工。</w:t>
      </w:r>
    </w:p>
    <w:p>
      <w:pPr>
        <w:pStyle w:val="283"/>
        <w:spacing w:line="400" w:lineRule="exact"/>
        <w:ind w:firstLine="420"/>
        <w:rPr>
          <w:rFonts w:hint="eastAsia" w:ascii="宋体"/>
          <w:color w:val="auto"/>
          <w:sz w:val="24"/>
          <w:szCs w:val="24"/>
        </w:rPr>
      </w:pPr>
      <w:r>
        <w:rPr>
          <w:rFonts w:hint="eastAsia" w:ascii="宋体" w:hAnsi="宋体"/>
          <w:color w:val="auto"/>
        </w:rPr>
        <w:t>21.2项目经理及项目经理部主要人员的约定：</w:t>
      </w:r>
    </w:p>
    <w:p>
      <w:pPr>
        <w:pStyle w:val="283"/>
        <w:spacing w:line="400" w:lineRule="exact"/>
        <w:ind w:firstLine="420"/>
        <w:rPr>
          <w:rFonts w:hint="eastAsia" w:ascii="宋体"/>
          <w:color w:val="auto"/>
        </w:rPr>
      </w:pPr>
      <w:r>
        <w:rPr>
          <w:rFonts w:hint="eastAsia" w:ascii="宋体" w:hAnsi="宋体"/>
          <w:color w:val="auto"/>
        </w:rPr>
        <w:t>21.2.1承包人拟派往本工程项目的组成人员必须原则上是本单位注册人员，不得外聘，并保证施工全程在本项目工地工作</w:t>
      </w:r>
      <w:r>
        <w:rPr>
          <w:rFonts w:hint="eastAsia" w:ascii="宋体" w:hAnsi="宋体"/>
          <w:color w:val="auto"/>
          <w:lang w:eastAsia="zh-CN"/>
        </w:rPr>
        <w:t>，</w:t>
      </w:r>
      <w:r>
        <w:rPr>
          <w:rFonts w:hint="eastAsia" w:ascii="宋体" w:hAnsi="宋体"/>
          <w:color w:val="auto"/>
        </w:rPr>
        <w:t>任何人员变动</w:t>
      </w:r>
      <w:r>
        <w:rPr>
          <w:rFonts w:hint="eastAsia" w:ascii="宋体" w:hAnsi="宋体"/>
          <w:color w:val="auto"/>
          <w:lang w:eastAsia="zh-CN"/>
        </w:rPr>
        <w:t>，</w:t>
      </w:r>
      <w:r>
        <w:rPr>
          <w:rFonts w:hint="eastAsia" w:ascii="宋体" w:hAnsi="宋体"/>
          <w:color w:val="auto"/>
        </w:rPr>
        <w:t>均被发包人视为违约。项目经理必须具备招标文件规定要求的资质；技术负责人具有相应专业中级及以上职称；项目主要人员，即施工员、质检员、材料员、安全员、造价员（以下简称</w:t>
      </w:r>
      <w:r>
        <w:rPr>
          <w:color w:val="auto"/>
        </w:rPr>
        <w:t>“</w:t>
      </w:r>
      <w:r>
        <w:rPr>
          <w:rFonts w:hint="eastAsia" w:ascii="宋体" w:hAnsi="宋体"/>
          <w:color w:val="auto"/>
        </w:rPr>
        <w:t>五大员</w:t>
      </w:r>
      <w:r>
        <w:rPr>
          <w:color w:val="auto"/>
        </w:rPr>
        <w:t>”</w:t>
      </w:r>
      <w:r>
        <w:rPr>
          <w:rFonts w:hint="eastAsia" w:ascii="宋体" w:hAnsi="宋体"/>
          <w:color w:val="auto"/>
        </w:rPr>
        <w:t>）必须具有有效的上岗证。</w:t>
      </w:r>
    </w:p>
    <w:p>
      <w:pPr>
        <w:pStyle w:val="283"/>
        <w:spacing w:line="400" w:lineRule="exact"/>
        <w:ind w:firstLine="420"/>
        <w:rPr>
          <w:rFonts w:hint="eastAsia" w:ascii="宋体"/>
          <w:color w:val="auto"/>
        </w:rPr>
      </w:pPr>
      <w:r>
        <w:rPr>
          <w:rFonts w:hint="eastAsia" w:ascii="宋体" w:hAnsi="宋体"/>
          <w:color w:val="auto"/>
        </w:rPr>
        <w:t>21.2.2承包人不得擅自更换项目经理、项目技术负责人和</w:t>
      </w:r>
      <w:r>
        <w:rPr>
          <w:color w:val="auto"/>
        </w:rPr>
        <w:t>“</w:t>
      </w:r>
      <w:r>
        <w:rPr>
          <w:rFonts w:hint="eastAsia" w:ascii="宋体" w:hAnsi="宋体"/>
          <w:color w:val="auto"/>
        </w:rPr>
        <w:t>五</w:t>
      </w:r>
      <w:r>
        <w:rPr>
          <w:rFonts w:hint="eastAsia" w:ascii="宋体" w:hAnsi="宋体"/>
          <w:color w:val="auto"/>
          <w:lang w:eastAsia="zh-CN"/>
        </w:rPr>
        <w:t>大人</w:t>
      </w:r>
      <w:r>
        <w:rPr>
          <w:rFonts w:hint="eastAsia" w:ascii="宋体" w:hAnsi="宋体"/>
          <w:color w:val="auto"/>
        </w:rPr>
        <w:t>员</w:t>
      </w:r>
      <w:r>
        <w:rPr>
          <w:color w:val="auto"/>
        </w:rPr>
        <w:t>”</w:t>
      </w:r>
      <w:r>
        <w:rPr>
          <w:rFonts w:hint="eastAsia" w:ascii="宋体" w:hAnsi="宋体"/>
          <w:color w:val="auto"/>
        </w:rPr>
        <w:t>，并且要求该人员均为承包人的正式职工，如更换承包人将承担违约责任，如在开工前更换，则取消中标资格，投标保证金不予退还。若承包人提出更换项目经理的，须经发包人认定为特殊情况，并经建设监督主管部门及发包人同意，承包人方可更换。经发包人同意承包人更换项目经理和技术负责人（不得同时更换）及现场施</w:t>
      </w:r>
      <w:r>
        <w:rPr>
          <w:rFonts w:hint="eastAsia" w:ascii="宋体" w:hAnsi="宋体"/>
          <w:color w:val="auto"/>
          <w:lang w:eastAsia="zh-CN"/>
        </w:rPr>
        <w:t>工人</w:t>
      </w:r>
      <w:r>
        <w:rPr>
          <w:rFonts w:hint="eastAsia" w:ascii="宋体" w:hAnsi="宋体"/>
          <w:color w:val="auto"/>
        </w:rPr>
        <w:t>员的，更换的人员必须与被更换人员有同等的资质。若未经承包人同意，承包人擅自更换项目经理或擅自更换除项目经理外项目管理部成员超过三人的，视承包人违约，发包人有权中止合同，承包人违约责任按第16.2条款执行。</w:t>
      </w:r>
    </w:p>
    <w:p>
      <w:pPr>
        <w:pStyle w:val="283"/>
        <w:spacing w:line="400" w:lineRule="exact"/>
        <w:ind w:firstLine="420"/>
        <w:rPr>
          <w:rFonts w:hint="eastAsia" w:ascii="宋体"/>
          <w:color w:val="auto"/>
        </w:rPr>
      </w:pPr>
      <w:r>
        <w:rPr>
          <w:rFonts w:hint="eastAsia" w:ascii="宋体" w:hAnsi="宋体"/>
          <w:color w:val="auto"/>
        </w:rPr>
        <w:t>21.3项目经理及项目经理部人员的出勤考核：</w:t>
      </w:r>
    </w:p>
    <w:p>
      <w:pPr>
        <w:pStyle w:val="283"/>
        <w:spacing w:line="400" w:lineRule="exact"/>
        <w:ind w:firstLine="420"/>
        <w:rPr>
          <w:rFonts w:hint="eastAsia" w:ascii="宋体"/>
          <w:color w:val="auto"/>
        </w:rPr>
      </w:pPr>
      <w:r>
        <w:rPr>
          <w:rFonts w:hint="eastAsia" w:ascii="宋体" w:hAnsi="宋体"/>
          <w:color w:val="auto"/>
        </w:rPr>
        <w:t>21.3.1为了切实地维护招标投标的严肃性，杜绝合同履行过程中转包、变相转包、挂靠等现象的发生。本工程将对承包人项目经理、施工员实行严格的现场签到考核制度。</w:t>
      </w:r>
    </w:p>
    <w:p>
      <w:pPr>
        <w:pStyle w:val="283"/>
        <w:spacing w:line="400" w:lineRule="exact"/>
        <w:ind w:firstLine="420"/>
        <w:rPr>
          <w:rFonts w:hint="eastAsia" w:ascii="宋体"/>
          <w:color w:val="auto"/>
        </w:rPr>
      </w:pPr>
      <w:r>
        <w:rPr>
          <w:rFonts w:hint="eastAsia" w:ascii="宋体" w:hAnsi="宋体"/>
          <w:color w:val="auto"/>
        </w:rPr>
        <w:t>21.3.2若项目经理、现场施工员、质检员在合同履行过程中未能执行现场签到制度，出现工作日无故离开施工现场的情况，承包人将承担如下责任：</w:t>
      </w:r>
    </w:p>
    <w:p>
      <w:pPr>
        <w:pStyle w:val="283"/>
        <w:spacing w:line="400" w:lineRule="exact"/>
        <w:ind w:firstLine="420"/>
        <w:rPr>
          <w:rFonts w:hint="eastAsia" w:ascii="宋体"/>
          <w:color w:val="auto"/>
        </w:rPr>
      </w:pPr>
      <w:r>
        <w:rPr>
          <w:rFonts w:hint="eastAsia" w:ascii="宋体" w:hAnsi="宋体"/>
          <w:color w:val="auto"/>
        </w:rPr>
        <w:t>（1）项目经理未向发包人派驻工地的工程师及监理工程师提出书面申请，或提出书面申请未能得到书面批准离开施工现场4小时以上的，每次对承包人处以人民币1000元的罚款；</w:t>
      </w:r>
    </w:p>
    <w:p>
      <w:pPr>
        <w:pStyle w:val="283"/>
        <w:spacing w:line="400" w:lineRule="exact"/>
        <w:ind w:firstLine="420"/>
        <w:rPr>
          <w:rFonts w:hint="eastAsia" w:ascii="宋体"/>
          <w:color w:val="auto"/>
        </w:rPr>
      </w:pPr>
      <w:r>
        <w:rPr>
          <w:rFonts w:hint="eastAsia" w:ascii="宋体" w:hAnsi="宋体"/>
          <w:color w:val="auto"/>
        </w:rPr>
        <w:t>（2）施工员未向发包人派驻工地的工程师及监理工程师提出书面申请，或提出书面申请未能得到书面批准离开施工现场4小时以上的，每次对承包人处以人民币500元的罚款；</w:t>
      </w:r>
    </w:p>
    <w:p>
      <w:pPr>
        <w:pStyle w:val="283"/>
        <w:spacing w:line="400" w:lineRule="exact"/>
        <w:ind w:firstLine="420"/>
        <w:rPr>
          <w:rFonts w:hint="eastAsia" w:ascii="宋体"/>
          <w:color w:val="auto"/>
        </w:rPr>
      </w:pPr>
      <w:r>
        <w:rPr>
          <w:rFonts w:hint="eastAsia" w:ascii="宋体" w:hAnsi="宋体"/>
          <w:color w:val="auto"/>
        </w:rPr>
        <w:t>21.3.3施工期间，项目经理部人员的出勤考核由监理单位负责（按日历天计算）。项目经理未按规定的到位，每少一天发包人扣减人民币1000元作为违约金；项目现场施工员、质检员在施工期间（施工间歇时间或停工期间除外）不能缺岗，否则每缺岗一天发包人扣减人民币200元作为违约金。</w:t>
      </w:r>
    </w:p>
    <w:p>
      <w:pPr>
        <w:pStyle w:val="283"/>
        <w:spacing w:line="400" w:lineRule="exact"/>
        <w:ind w:firstLine="420"/>
        <w:rPr>
          <w:rFonts w:hint="eastAsia" w:ascii="宋体"/>
          <w:color w:val="auto"/>
        </w:rPr>
      </w:pPr>
      <w:r>
        <w:rPr>
          <w:rFonts w:hint="eastAsia" w:ascii="宋体" w:hAnsi="宋体"/>
          <w:color w:val="auto"/>
        </w:rPr>
        <w:t>21.3.4承包人项目经理或施工员未向发包人派驻工地的工程师及监理工程师提出书面申请，或提出书面申请未能得到书面批准离开施工现场连续五个工作日，或累计十个工作日的，发包人保留行使如下措施的权利：勒令承包人限期更换相关施工人员。</w:t>
      </w:r>
    </w:p>
    <w:p>
      <w:pPr>
        <w:pStyle w:val="283"/>
        <w:spacing w:line="400" w:lineRule="exact"/>
        <w:ind w:firstLine="420"/>
        <w:rPr>
          <w:rFonts w:hint="eastAsia" w:ascii="宋体"/>
          <w:color w:val="auto"/>
        </w:rPr>
      </w:pPr>
      <w:r>
        <w:rPr>
          <w:rFonts w:hint="eastAsia" w:ascii="宋体" w:hAnsi="宋体"/>
          <w:color w:val="auto"/>
        </w:rPr>
        <w:t>21.4安全生产的管理</w:t>
      </w:r>
      <w:r>
        <w:rPr>
          <w:color w:val="auto"/>
        </w:rPr>
        <w:t xml:space="preserve"> </w:t>
      </w:r>
    </w:p>
    <w:p>
      <w:pPr>
        <w:pStyle w:val="283"/>
        <w:spacing w:line="400" w:lineRule="exact"/>
        <w:ind w:firstLine="420"/>
        <w:rPr>
          <w:rFonts w:hint="eastAsia" w:ascii="宋体"/>
          <w:color w:val="auto"/>
        </w:rPr>
      </w:pPr>
      <w:r>
        <w:rPr>
          <w:rFonts w:hint="eastAsia" w:ascii="宋体" w:hAnsi="宋体"/>
          <w:color w:val="auto"/>
        </w:rPr>
        <w:t>国家已公布的《中华人民共和国安全生产法》</w:t>
      </w:r>
      <w:r>
        <w:rPr>
          <w:rFonts w:hint="eastAsia" w:ascii="宋体" w:hAnsi="宋体"/>
          <w:color w:val="auto"/>
          <w:lang w:eastAsia="zh-CN"/>
        </w:rPr>
        <w:t>及其他</w:t>
      </w:r>
      <w:r>
        <w:rPr>
          <w:rFonts w:hint="eastAsia" w:ascii="宋体" w:hAnsi="宋体"/>
          <w:color w:val="auto"/>
        </w:rPr>
        <w:t>与建筑工程有关的法律法规作为本合同的组成部分，承包人必须严格履行其规定，否则，将视为承包人违约，发包人和监理工程师及现场管理人员有权责令停工整改，并可罚以壹仟元至伍仟元的违约金。承包人在与发包人签订《合同协议书》同时，必须同时与发包人签订《安全生产责任书》，承包人应严格履行与发包人签订的《安全生产责任书》和国家有关安全生产的</w:t>
      </w:r>
      <w:r>
        <w:rPr>
          <w:rFonts w:hint="eastAsia" w:ascii="宋体" w:hAnsi="宋体"/>
          <w:color w:val="auto"/>
          <w:lang w:eastAsia="zh-CN"/>
        </w:rPr>
        <w:t>法律法规</w:t>
      </w:r>
      <w:r>
        <w:rPr>
          <w:rFonts w:hint="eastAsia" w:ascii="宋体" w:hAnsi="宋体"/>
          <w:color w:val="auto"/>
        </w:rPr>
        <w:t>，承担对自身安全生产的检查、管理和监督责任，并对自身的人员、财产安全负责。若发生安全责任事故，致使发包人承担经济责任的，涉及所有款项均由承包人负责。违反本合同规定造成安全生产责任事故，发包人将按国家有关安全生产的</w:t>
      </w:r>
      <w:r>
        <w:rPr>
          <w:rFonts w:hint="eastAsia" w:ascii="宋体" w:hAnsi="宋体"/>
          <w:color w:val="auto"/>
          <w:lang w:eastAsia="zh-CN"/>
        </w:rPr>
        <w:t>法律法规</w:t>
      </w:r>
      <w:r>
        <w:rPr>
          <w:rFonts w:hint="eastAsia" w:ascii="宋体" w:hAnsi="宋体"/>
          <w:color w:val="auto"/>
        </w:rPr>
        <w:t>、本合同、《安全生产责任书》、本项目《承包人的履约评价标准》等有关规定处理。本工程措施项目中的安全施工增加费、文明施工增加费、环境保护费、临时设施费经检查考核符合要求后，每月支付一次，但总价不得超出该四项费用的总费用。</w:t>
      </w:r>
    </w:p>
    <w:p>
      <w:pPr>
        <w:pStyle w:val="283"/>
        <w:spacing w:line="400" w:lineRule="exact"/>
        <w:ind w:firstLine="420"/>
        <w:rPr>
          <w:rFonts w:hint="eastAsia" w:ascii="宋体"/>
          <w:color w:val="auto"/>
        </w:rPr>
      </w:pPr>
      <w:r>
        <w:rPr>
          <w:rFonts w:hint="eastAsia" w:ascii="宋体" w:hAnsi="宋体"/>
          <w:color w:val="auto"/>
        </w:rPr>
        <w:t>21.4.1无专职安全员或无证上岗罚款200元/次</w:t>
      </w:r>
    </w:p>
    <w:p>
      <w:pPr>
        <w:pStyle w:val="283"/>
        <w:spacing w:line="400" w:lineRule="exact"/>
        <w:ind w:firstLine="420"/>
        <w:rPr>
          <w:rFonts w:hint="eastAsia" w:ascii="宋体"/>
          <w:color w:val="auto"/>
        </w:rPr>
      </w:pPr>
      <w:r>
        <w:rPr>
          <w:rFonts w:hint="eastAsia" w:ascii="宋体" w:hAnsi="宋体"/>
          <w:color w:val="auto"/>
        </w:rPr>
        <w:t>21.4.2进入施工现场未戴安全帽工人50元/人、管理100元/人/次</w:t>
      </w:r>
    </w:p>
    <w:p>
      <w:pPr>
        <w:pStyle w:val="283"/>
        <w:spacing w:line="400" w:lineRule="exact"/>
        <w:ind w:firstLine="420"/>
        <w:rPr>
          <w:rFonts w:hint="eastAsia" w:ascii="宋体"/>
          <w:color w:val="auto"/>
        </w:rPr>
      </w:pPr>
      <w:r>
        <w:rPr>
          <w:rFonts w:hint="eastAsia" w:ascii="宋体" w:hAnsi="宋体"/>
          <w:color w:val="auto"/>
        </w:rPr>
        <w:t>21.4.3脚手架立杆间距过大、节点设置不规范，脚手架立杆地面未硬化罚款100元/次</w:t>
      </w:r>
      <w:r>
        <w:rPr>
          <w:rFonts w:hint="eastAsia" w:ascii="宋体"/>
          <w:color w:val="auto"/>
        </w:rPr>
        <w:t>.</w:t>
      </w:r>
      <w:r>
        <w:rPr>
          <w:rFonts w:hint="eastAsia" w:ascii="宋体" w:hAnsi="宋体"/>
          <w:color w:val="auto"/>
        </w:rPr>
        <w:t>处</w:t>
      </w:r>
    </w:p>
    <w:p>
      <w:pPr>
        <w:pStyle w:val="283"/>
        <w:spacing w:line="400" w:lineRule="exact"/>
        <w:ind w:firstLine="420"/>
        <w:rPr>
          <w:rFonts w:hint="eastAsia" w:ascii="宋体"/>
          <w:color w:val="auto"/>
        </w:rPr>
      </w:pPr>
      <w:r>
        <w:rPr>
          <w:rFonts w:hint="eastAsia" w:ascii="宋体" w:hAnsi="宋体"/>
          <w:color w:val="auto"/>
        </w:rPr>
        <w:t>21.4.4存在安全隐患整改不在时限内完成的罚款200-500元/次</w:t>
      </w:r>
    </w:p>
    <w:p>
      <w:pPr>
        <w:pStyle w:val="283"/>
        <w:spacing w:line="400" w:lineRule="exact"/>
        <w:ind w:firstLine="420"/>
        <w:rPr>
          <w:rFonts w:hint="eastAsia" w:ascii="宋体"/>
          <w:color w:val="auto"/>
        </w:rPr>
      </w:pPr>
      <w:r>
        <w:rPr>
          <w:rFonts w:hint="eastAsia" w:ascii="宋体" w:hAnsi="宋体"/>
          <w:color w:val="auto"/>
        </w:rPr>
        <w:t>21.4.5发生一般安全事故每次罚款2000元/次</w:t>
      </w:r>
    </w:p>
    <w:p>
      <w:pPr>
        <w:pStyle w:val="283"/>
        <w:spacing w:line="400" w:lineRule="exact"/>
        <w:ind w:firstLine="420"/>
        <w:rPr>
          <w:rFonts w:hint="eastAsia" w:ascii="宋体" w:hAnsi="宋体"/>
          <w:color w:val="auto"/>
        </w:rPr>
      </w:pPr>
      <w:r>
        <w:rPr>
          <w:rFonts w:hint="eastAsia" w:ascii="宋体" w:hAnsi="宋体"/>
          <w:color w:val="auto"/>
        </w:rPr>
        <w:t>21.4.6发生重大安全事故每次罚款5000-10000元/次并上报有关部门处理</w:t>
      </w:r>
    </w:p>
    <w:p>
      <w:pPr>
        <w:pStyle w:val="283"/>
        <w:spacing w:line="400" w:lineRule="exact"/>
        <w:ind w:firstLine="420"/>
        <w:rPr>
          <w:rFonts w:hint="eastAsia" w:ascii="宋体" w:hAnsi="宋体"/>
          <w:color w:val="auto"/>
        </w:rPr>
      </w:pPr>
      <w:r>
        <w:rPr>
          <w:rFonts w:hint="eastAsia" w:ascii="宋体" w:hAnsi="宋体"/>
          <w:color w:val="auto"/>
        </w:rPr>
        <w:t>21.4.7承包人必须建立健全消防安全制度，负责建筑工地的消防安全。</w:t>
      </w:r>
    </w:p>
    <w:p>
      <w:pPr>
        <w:pStyle w:val="283"/>
        <w:spacing w:line="400" w:lineRule="exact"/>
        <w:ind w:firstLine="420"/>
        <w:rPr>
          <w:rFonts w:hint="eastAsia" w:ascii="宋体"/>
          <w:color w:val="auto"/>
        </w:rPr>
      </w:pPr>
      <w:r>
        <w:rPr>
          <w:rFonts w:hint="eastAsia" w:ascii="宋体" w:hAnsi="宋体"/>
          <w:color w:val="auto"/>
        </w:rPr>
        <w:t>21.5 农民工工资保障金按相关规定退还；如因承包人所承包的项目中出现拖欠农民工和工人工资的情况，导致发包人缴纳的农民工保证金无法全额退还，由此造成的损失由承包人承担。</w:t>
      </w:r>
    </w:p>
    <w:p>
      <w:pPr>
        <w:pStyle w:val="283"/>
        <w:spacing w:line="400" w:lineRule="exact"/>
        <w:ind w:firstLine="420"/>
        <w:rPr>
          <w:rFonts w:hint="eastAsia" w:ascii="宋体"/>
          <w:color w:val="auto"/>
        </w:rPr>
      </w:pPr>
      <w:r>
        <w:rPr>
          <w:rFonts w:hint="eastAsia" w:ascii="宋体" w:hAnsi="宋体"/>
          <w:color w:val="auto"/>
        </w:rPr>
        <w:t>21.6承包人生活设施及施工现场，应自费配备消防设备，防止火灾等安全事故发生。</w:t>
      </w:r>
    </w:p>
    <w:p>
      <w:pPr>
        <w:pStyle w:val="283"/>
        <w:spacing w:line="400" w:lineRule="exact"/>
        <w:ind w:firstLine="420"/>
        <w:rPr>
          <w:rFonts w:hint="eastAsia" w:ascii="宋体"/>
          <w:color w:val="auto"/>
          <w:sz w:val="24"/>
          <w:szCs w:val="24"/>
        </w:rPr>
      </w:pPr>
      <w:r>
        <w:rPr>
          <w:rFonts w:hint="eastAsia" w:ascii="宋体" w:hAnsi="宋体"/>
          <w:color w:val="auto"/>
        </w:rPr>
        <w:t>21.7承包人使用的劳动力均应进行保险，凡进入本工程工作的妇女应持有计生证，否则不准安排工作，禁止使用童工。做好农民工的计划生育工作，办理好《流动人口婚育证明》后方可进入本项目做工；如有违反国家有关计生政策，超生、躲生者，每发现一人罚款伍仟元整，并交上级有关部门处理。</w:t>
      </w:r>
    </w:p>
    <w:p>
      <w:pPr>
        <w:pStyle w:val="283"/>
        <w:spacing w:line="400" w:lineRule="exact"/>
        <w:ind w:firstLine="420"/>
        <w:rPr>
          <w:rFonts w:hint="eastAsia" w:ascii="宋体"/>
          <w:color w:val="auto"/>
        </w:rPr>
      </w:pPr>
      <w:r>
        <w:rPr>
          <w:rFonts w:hint="eastAsia" w:ascii="宋体" w:hAnsi="宋体"/>
          <w:color w:val="auto"/>
        </w:rPr>
        <w:t>21.8项目施工档案的收集、归档、整理由承包人承担。</w:t>
      </w:r>
    </w:p>
    <w:p>
      <w:pPr>
        <w:pStyle w:val="283"/>
        <w:spacing w:line="400" w:lineRule="exact"/>
        <w:ind w:firstLine="420"/>
        <w:rPr>
          <w:rFonts w:hint="eastAsia" w:ascii="宋体"/>
          <w:color w:val="auto"/>
        </w:rPr>
      </w:pPr>
      <w:r>
        <w:rPr>
          <w:rFonts w:hint="eastAsia" w:ascii="宋体" w:hAnsi="宋体"/>
          <w:color w:val="auto"/>
        </w:rPr>
        <w:t>21.9 承包人所编制的工程竣工资料经发包人审核后，送到有资质的审核部门之日起，承包人所遗漏的与工程造价有关的签证等只能进行一次补充，如承包人在第一次没有补充完成的不再作为结算审核依据，按自动放弃处理。</w:t>
      </w:r>
    </w:p>
    <w:p>
      <w:pPr>
        <w:pStyle w:val="283"/>
        <w:spacing w:line="400" w:lineRule="exact"/>
        <w:ind w:firstLine="420"/>
        <w:rPr>
          <w:rFonts w:hint="eastAsia" w:ascii="宋体"/>
          <w:color w:val="auto"/>
        </w:rPr>
      </w:pPr>
      <w:r>
        <w:rPr>
          <w:rFonts w:hint="eastAsia" w:ascii="宋体" w:hAnsi="宋体"/>
          <w:color w:val="auto"/>
        </w:rPr>
        <w:t>21.10本合同总价中包含安全防护、文明施工措施费。</w:t>
      </w:r>
    </w:p>
    <w:p>
      <w:pPr>
        <w:pStyle w:val="283"/>
        <w:spacing w:line="400" w:lineRule="exact"/>
        <w:ind w:firstLine="420"/>
        <w:rPr>
          <w:rFonts w:hint="eastAsia" w:ascii="宋体"/>
          <w:color w:val="auto"/>
        </w:rPr>
      </w:pPr>
      <w:r>
        <w:rPr>
          <w:rFonts w:hint="eastAsia" w:ascii="宋体" w:hAnsi="宋体"/>
          <w:color w:val="auto"/>
        </w:rPr>
        <w:t>21.11对于招标文件、工程量清单等资料中所提出的须响应的条件，如承包人未做出明确响应的内容，按发包人提出的条件签订协议及实施。</w:t>
      </w:r>
    </w:p>
    <w:p>
      <w:pPr>
        <w:pStyle w:val="283"/>
        <w:spacing w:line="400" w:lineRule="exact"/>
        <w:ind w:firstLine="420"/>
        <w:rPr>
          <w:rFonts w:hint="eastAsia" w:ascii="宋体"/>
          <w:color w:val="auto"/>
        </w:rPr>
      </w:pPr>
      <w:r>
        <w:rPr>
          <w:rFonts w:hint="eastAsia" w:ascii="宋体" w:hAnsi="宋体"/>
          <w:color w:val="auto"/>
        </w:rPr>
        <w:t>21.12  承包人务必严格按国家、地方现行有关</w:t>
      </w:r>
      <w:r>
        <w:rPr>
          <w:color w:val="auto"/>
        </w:rPr>
        <w:t>“</w:t>
      </w:r>
      <w:r>
        <w:rPr>
          <w:rFonts w:hint="eastAsia" w:ascii="宋体" w:hAnsi="宋体"/>
          <w:color w:val="auto"/>
        </w:rPr>
        <w:t>商品砼</w:t>
      </w:r>
      <w:r>
        <w:rPr>
          <w:color w:val="auto"/>
        </w:rPr>
        <w:t>”</w:t>
      </w:r>
      <w:r>
        <w:rPr>
          <w:rFonts w:hint="eastAsia" w:ascii="宋体" w:hAnsi="宋体"/>
          <w:color w:val="auto"/>
        </w:rPr>
        <w:t>及</w:t>
      </w:r>
      <w:r>
        <w:rPr>
          <w:color w:val="auto"/>
        </w:rPr>
        <w:t>“</w:t>
      </w:r>
      <w:r>
        <w:rPr>
          <w:rFonts w:hint="eastAsia" w:ascii="宋体" w:hAnsi="宋体"/>
          <w:color w:val="auto"/>
        </w:rPr>
        <w:t>使用散装水泥</w:t>
      </w:r>
      <w:r>
        <w:rPr>
          <w:color w:val="auto"/>
        </w:rPr>
        <w:t>”</w:t>
      </w:r>
      <w:r>
        <w:rPr>
          <w:rFonts w:hint="eastAsia" w:ascii="宋体" w:hAnsi="宋体"/>
          <w:color w:val="auto"/>
        </w:rPr>
        <w:t>等规定执行。如果承包人因自身原因未能按照上述规定执行，造成发包人损失由承包人负责。散装水泥费由承包人负责缴纳及办理退回手续，发包人协助。</w:t>
      </w:r>
    </w:p>
    <w:p>
      <w:pPr>
        <w:pStyle w:val="283"/>
        <w:spacing w:line="400" w:lineRule="exact"/>
        <w:ind w:firstLine="420"/>
        <w:rPr>
          <w:rFonts w:hint="eastAsia" w:ascii="宋体"/>
          <w:color w:val="auto"/>
        </w:rPr>
      </w:pPr>
      <w:r>
        <w:rPr>
          <w:rFonts w:hint="eastAsia" w:ascii="宋体" w:hAnsi="宋体"/>
          <w:color w:val="auto"/>
        </w:rPr>
        <w:t>21.13砌体工程完成后30天内，承包人必须交足新型墙体材料及散装水泥发票复印件（复印件要保证可以让发包人办理新型墙体材料专项基金及散装水泥专项基金费用的退款手续），否则，发包人缴纳的新型墙体材料专项基金及散装水泥专项基金费用将在下一次工程款项中扣除。导致发包人无法获得专项基金退款的，由承包人应得尾款中扣除。如因发包人原因造成的相关资料收集不全无法获得专项基金退款的，承包人不承担任何责任。</w:t>
      </w:r>
    </w:p>
    <w:p>
      <w:pPr>
        <w:pStyle w:val="283"/>
        <w:spacing w:line="400" w:lineRule="exact"/>
        <w:ind w:firstLine="420"/>
        <w:rPr>
          <w:rFonts w:hint="eastAsia" w:ascii="宋体"/>
          <w:color w:val="auto"/>
        </w:rPr>
      </w:pPr>
      <w:r>
        <w:rPr>
          <w:rFonts w:hint="eastAsia" w:ascii="宋体" w:hAnsi="宋体"/>
          <w:color w:val="auto"/>
        </w:rPr>
        <w:t>21.14承包人必须满足国家及地方关于工程资料和施工现场安全要求，否则发包人可认为未达到支付工程款的条件或依据《广西壮族自治区建筑工程安全防护、文明施工措施费及使用管理细则》在结算款中按比例扣除相关费用。</w:t>
      </w:r>
    </w:p>
    <w:p>
      <w:pPr>
        <w:pStyle w:val="283"/>
        <w:spacing w:line="400" w:lineRule="exact"/>
        <w:ind w:firstLine="420"/>
        <w:rPr>
          <w:rFonts w:hint="eastAsia" w:ascii="宋体"/>
          <w:color w:val="auto"/>
        </w:rPr>
      </w:pPr>
      <w:r>
        <w:rPr>
          <w:rFonts w:hint="eastAsia" w:ascii="宋体" w:hAnsi="宋体"/>
          <w:color w:val="auto"/>
        </w:rPr>
        <w:t>21.15承包人用水、用电量以现场安装计量表加上输送损耗计量，单价以供电、供水部门实收单价为准，由承包人自行缴纳。</w:t>
      </w:r>
    </w:p>
    <w:p>
      <w:pPr>
        <w:pStyle w:val="283"/>
        <w:spacing w:line="400" w:lineRule="exact"/>
        <w:ind w:firstLine="420"/>
        <w:rPr>
          <w:rFonts w:hint="eastAsia" w:ascii="宋体"/>
          <w:color w:val="auto"/>
        </w:rPr>
      </w:pPr>
      <w:r>
        <w:rPr>
          <w:rFonts w:hint="eastAsia" w:ascii="宋体" w:hAnsi="宋体"/>
          <w:color w:val="auto"/>
        </w:rPr>
        <w:t>21.16本合同工程进度的其他约定：工程施工过程中，由于承包人的原因，存在严重的质量问题或隐患以及施工进度严重滞后或不能按合同约定完成施工任务的，发包人有权单方终止合同，并按承包人已施工完成并且施工达到合格的工程量及造价的90%作为工程结算款，余下10%为承包人违约金。承包人必须在发包人发出停工令后10天内按要求无条件退场、清场（退场前计算工程量、剩余材料等等）。工程施工过程中，如因发包人支付工程进度款超出合同约定支付期限30日历天时，承包人有权单方终止合同，并按承包人已施工完工程量造价全额结算，同时发包人按承包人已施工完工程量造价的10%支付违约金。</w:t>
      </w:r>
    </w:p>
    <w:p>
      <w:pPr>
        <w:pStyle w:val="283"/>
        <w:spacing w:line="400" w:lineRule="exact"/>
        <w:ind w:firstLine="422"/>
        <w:rPr>
          <w:rFonts w:hint="eastAsia" w:ascii="宋体"/>
          <w:b/>
          <w:bCs/>
          <w:color w:val="auto"/>
        </w:rPr>
      </w:pPr>
      <w:r>
        <w:rPr>
          <w:rFonts w:hint="eastAsia" w:ascii="宋体" w:hAnsi="宋体"/>
          <w:b/>
          <w:bCs/>
          <w:color w:val="auto"/>
        </w:rPr>
        <w:t>21.17工程质量的管理</w:t>
      </w:r>
    </w:p>
    <w:p>
      <w:pPr>
        <w:pStyle w:val="283"/>
        <w:spacing w:line="400" w:lineRule="exact"/>
        <w:ind w:firstLine="420"/>
        <w:rPr>
          <w:rFonts w:hint="eastAsia" w:ascii="宋体"/>
          <w:color w:val="auto"/>
        </w:rPr>
      </w:pPr>
      <w:r>
        <w:rPr>
          <w:rFonts w:hint="eastAsia" w:ascii="宋体" w:hAnsi="宋体"/>
          <w:color w:val="auto"/>
        </w:rPr>
        <w:t>21.17.1特种作业人员无证上岗或证件失效罚款1000元/人次</w:t>
      </w:r>
    </w:p>
    <w:p>
      <w:pPr>
        <w:pStyle w:val="283"/>
        <w:spacing w:line="400" w:lineRule="exact"/>
        <w:ind w:firstLine="420"/>
        <w:rPr>
          <w:rFonts w:hint="eastAsia" w:ascii="宋体"/>
          <w:color w:val="auto"/>
        </w:rPr>
      </w:pPr>
      <w:r>
        <w:rPr>
          <w:rFonts w:hint="eastAsia" w:ascii="宋体" w:hAnsi="宋体"/>
          <w:color w:val="auto"/>
        </w:rPr>
        <w:t>21.17.2无施工方案、无技术交底记录、无隐蔽记录（或方案、记录不符合要求）罚款100-200元/次</w:t>
      </w:r>
    </w:p>
    <w:p>
      <w:pPr>
        <w:pStyle w:val="283"/>
        <w:spacing w:line="400" w:lineRule="exact"/>
        <w:ind w:firstLine="420"/>
        <w:rPr>
          <w:rFonts w:hint="eastAsia" w:ascii="宋体"/>
          <w:color w:val="auto"/>
        </w:rPr>
      </w:pPr>
      <w:r>
        <w:rPr>
          <w:rFonts w:hint="eastAsia" w:ascii="宋体" w:hAnsi="宋体"/>
          <w:color w:val="auto"/>
        </w:rPr>
        <w:t>21.17.3不自检、不按程序报验、不按规范进行验收与交接罚款400元/次</w:t>
      </w:r>
    </w:p>
    <w:p>
      <w:pPr>
        <w:pStyle w:val="283"/>
        <w:spacing w:line="400" w:lineRule="exact"/>
        <w:ind w:firstLine="420"/>
        <w:rPr>
          <w:rFonts w:hint="eastAsia" w:ascii="宋体"/>
          <w:color w:val="auto"/>
        </w:rPr>
      </w:pPr>
      <w:r>
        <w:rPr>
          <w:rFonts w:hint="eastAsia" w:ascii="宋体" w:hAnsi="宋体"/>
          <w:color w:val="auto"/>
        </w:rPr>
        <w:t>21.17.4不按图纸</w:t>
      </w:r>
      <w:r>
        <w:rPr>
          <w:rFonts w:hint="eastAsia" w:ascii="宋体" w:hAnsi="宋体"/>
          <w:color w:val="auto"/>
          <w:lang w:eastAsia="zh-CN"/>
        </w:rPr>
        <w:t>或</w:t>
      </w:r>
      <w:r>
        <w:rPr>
          <w:rFonts w:hint="eastAsia" w:ascii="宋体" w:hAnsi="宋体"/>
          <w:color w:val="auto"/>
        </w:rPr>
        <w:t>变更单施工罚款200-500元/次</w:t>
      </w:r>
    </w:p>
    <w:p>
      <w:pPr>
        <w:pStyle w:val="283"/>
        <w:spacing w:line="400" w:lineRule="exact"/>
        <w:ind w:firstLine="420"/>
        <w:rPr>
          <w:rFonts w:hint="eastAsia" w:ascii="宋体"/>
          <w:color w:val="auto"/>
        </w:rPr>
      </w:pPr>
      <w:r>
        <w:rPr>
          <w:rFonts w:hint="eastAsia" w:ascii="宋体" w:hAnsi="宋体"/>
          <w:color w:val="auto"/>
        </w:rPr>
        <w:t>21.17.5施工材料无合格证，未按约定的品牌、规格进场（含限时退场，未及时退场的）罚款1000元/次</w:t>
      </w:r>
    </w:p>
    <w:p>
      <w:pPr>
        <w:pStyle w:val="283"/>
        <w:spacing w:line="400" w:lineRule="exact"/>
        <w:ind w:firstLine="420"/>
        <w:rPr>
          <w:rFonts w:hint="eastAsia" w:ascii="宋体"/>
          <w:color w:val="auto"/>
        </w:rPr>
      </w:pPr>
      <w:r>
        <w:rPr>
          <w:rFonts w:hint="eastAsia" w:ascii="宋体" w:hAnsi="宋体"/>
          <w:color w:val="auto"/>
        </w:rPr>
        <w:t>21.17.6隐蔽工程未经业主代表及监理检查和签证，进行下道工序施工罚款10</w:t>
      </w:r>
      <w:r>
        <w:rPr>
          <w:rFonts w:hint="eastAsia" w:ascii="宋体"/>
          <w:color w:val="auto"/>
        </w:rPr>
        <w:t>00</w:t>
      </w:r>
      <w:r>
        <w:rPr>
          <w:rFonts w:hint="eastAsia" w:ascii="宋体" w:hAnsi="宋体"/>
          <w:color w:val="auto"/>
        </w:rPr>
        <w:t>元/次</w:t>
      </w:r>
    </w:p>
    <w:p>
      <w:pPr>
        <w:pStyle w:val="283"/>
        <w:spacing w:line="400" w:lineRule="exact"/>
        <w:ind w:firstLine="420"/>
        <w:rPr>
          <w:rFonts w:hint="eastAsia" w:ascii="宋体"/>
          <w:color w:val="auto"/>
        </w:rPr>
      </w:pPr>
      <w:r>
        <w:rPr>
          <w:rFonts w:hint="eastAsia" w:ascii="宋体" w:hAnsi="宋体"/>
          <w:color w:val="auto"/>
        </w:rPr>
        <w:t>21.17.7如因承包方原因造成的发生一般质量事故罚款1000-2000元/次，相关部位返工</w:t>
      </w:r>
    </w:p>
    <w:p>
      <w:pPr>
        <w:pStyle w:val="283"/>
        <w:spacing w:line="400" w:lineRule="exact"/>
        <w:ind w:firstLine="420"/>
        <w:rPr>
          <w:rFonts w:hint="eastAsia" w:ascii="宋体"/>
          <w:color w:val="auto"/>
        </w:rPr>
      </w:pPr>
      <w:r>
        <w:rPr>
          <w:rFonts w:hint="eastAsia" w:ascii="宋体" w:hAnsi="宋体"/>
          <w:color w:val="auto"/>
        </w:rPr>
        <w:t>21.17.8如因承包方原因造成的发生重大质量事故罚款5000元/次，并返工和上报有关部门处理</w:t>
      </w:r>
    </w:p>
    <w:p>
      <w:pPr>
        <w:pStyle w:val="283"/>
        <w:spacing w:line="400" w:lineRule="exact"/>
        <w:ind w:firstLine="422"/>
        <w:rPr>
          <w:rFonts w:hint="eastAsia" w:ascii="宋体"/>
          <w:b/>
          <w:bCs/>
          <w:color w:val="auto"/>
        </w:rPr>
      </w:pPr>
      <w:r>
        <w:rPr>
          <w:rFonts w:hint="eastAsia" w:ascii="宋体" w:hAnsi="宋体"/>
          <w:b/>
          <w:bCs/>
          <w:color w:val="auto"/>
        </w:rPr>
        <w:t>21.18工程进度的管理</w:t>
      </w:r>
    </w:p>
    <w:p>
      <w:pPr>
        <w:pStyle w:val="283"/>
        <w:spacing w:line="400" w:lineRule="exact"/>
        <w:ind w:firstLine="420"/>
        <w:rPr>
          <w:rFonts w:hint="eastAsia" w:ascii="宋体"/>
          <w:color w:val="auto"/>
        </w:rPr>
      </w:pPr>
      <w:r>
        <w:rPr>
          <w:rFonts w:hint="eastAsia" w:ascii="宋体" w:hAnsi="宋体"/>
          <w:color w:val="auto"/>
        </w:rPr>
        <w:t>例会布置的工作、要求，无正当理由未完成或不执行罚款200元/次</w:t>
      </w:r>
    </w:p>
    <w:p>
      <w:pPr>
        <w:pStyle w:val="283"/>
        <w:spacing w:line="400" w:lineRule="exact"/>
        <w:ind w:firstLine="422"/>
        <w:rPr>
          <w:rFonts w:hint="eastAsia" w:ascii="宋体"/>
          <w:b/>
          <w:bCs/>
          <w:color w:val="auto"/>
        </w:rPr>
      </w:pPr>
      <w:r>
        <w:rPr>
          <w:rFonts w:hint="eastAsia" w:ascii="宋体" w:hAnsi="宋体"/>
          <w:b/>
          <w:bCs/>
          <w:color w:val="auto"/>
        </w:rPr>
        <w:t>21.19文明施工的管理</w:t>
      </w:r>
    </w:p>
    <w:p>
      <w:pPr>
        <w:pStyle w:val="283"/>
        <w:spacing w:line="400" w:lineRule="exact"/>
        <w:ind w:firstLine="420"/>
        <w:rPr>
          <w:rFonts w:hint="eastAsia" w:ascii="宋体"/>
          <w:color w:val="auto"/>
        </w:rPr>
      </w:pPr>
      <w:r>
        <w:rPr>
          <w:rFonts w:hint="eastAsia" w:ascii="宋体" w:hAnsi="宋体"/>
          <w:color w:val="auto"/>
        </w:rPr>
        <w:t>21.19.1材料占道、材料堆放无序</w:t>
      </w:r>
      <w:r>
        <w:rPr>
          <w:rFonts w:hint="eastAsia" w:ascii="宋体" w:hAnsi="宋体"/>
          <w:color w:val="auto"/>
          <w:lang w:eastAsia="zh-CN"/>
        </w:rPr>
        <w:t>或</w:t>
      </w:r>
      <w:r>
        <w:rPr>
          <w:rFonts w:hint="eastAsia" w:ascii="宋体" w:hAnsi="宋体"/>
          <w:color w:val="auto"/>
        </w:rPr>
        <w:t>不能做到工完料清罚款50-100元/次</w:t>
      </w:r>
      <w:r>
        <w:rPr>
          <w:rFonts w:hint="eastAsia" w:ascii="宋体"/>
          <w:color w:val="auto"/>
        </w:rPr>
        <w:t>.</w:t>
      </w:r>
      <w:r>
        <w:rPr>
          <w:rFonts w:hint="eastAsia" w:ascii="宋体" w:hAnsi="宋体"/>
          <w:color w:val="auto"/>
        </w:rPr>
        <w:t>处</w:t>
      </w:r>
    </w:p>
    <w:p>
      <w:pPr>
        <w:pStyle w:val="283"/>
        <w:spacing w:line="400" w:lineRule="exact"/>
        <w:ind w:firstLine="420"/>
        <w:rPr>
          <w:rFonts w:hint="eastAsia" w:ascii="宋体"/>
          <w:color w:val="auto"/>
        </w:rPr>
      </w:pPr>
      <w:r>
        <w:rPr>
          <w:rFonts w:hint="eastAsia" w:ascii="宋体" w:hAnsi="宋体"/>
          <w:color w:val="auto"/>
        </w:rPr>
        <w:t>21.19.2施工现场未按平面图布置</w:t>
      </w:r>
      <w:r>
        <w:rPr>
          <w:rFonts w:hint="eastAsia" w:ascii="宋体" w:hAnsi="宋体"/>
          <w:color w:val="auto"/>
          <w:lang w:eastAsia="zh-CN"/>
        </w:rPr>
        <w:t>或</w:t>
      </w:r>
      <w:r>
        <w:rPr>
          <w:rFonts w:hint="eastAsia" w:ascii="宋体" w:hAnsi="宋体"/>
          <w:color w:val="auto"/>
        </w:rPr>
        <w:t>乱搭设罚款50元/次</w:t>
      </w:r>
      <w:r>
        <w:rPr>
          <w:rFonts w:hint="eastAsia" w:ascii="宋体"/>
          <w:color w:val="auto"/>
        </w:rPr>
        <w:t>.</w:t>
      </w:r>
      <w:r>
        <w:rPr>
          <w:rFonts w:hint="eastAsia" w:ascii="宋体" w:hAnsi="宋体"/>
          <w:color w:val="auto"/>
        </w:rPr>
        <w:t>处</w:t>
      </w:r>
    </w:p>
    <w:p>
      <w:pPr>
        <w:pStyle w:val="283"/>
        <w:spacing w:line="400" w:lineRule="exact"/>
        <w:ind w:firstLine="420"/>
        <w:rPr>
          <w:rFonts w:hint="eastAsia" w:ascii="宋体" w:hAnsi="宋体"/>
          <w:color w:val="auto"/>
        </w:rPr>
      </w:pPr>
      <w:r>
        <w:rPr>
          <w:rFonts w:hint="eastAsia" w:ascii="宋体" w:hAnsi="宋体"/>
          <w:color w:val="auto"/>
        </w:rPr>
        <w:t>21.19.3厕所、食堂、办公室、宿舍、建筑物等处垃圾未及时清理，卫生条件差罚款100元/次</w:t>
      </w:r>
      <w:r>
        <w:rPr>
          <w:rFonts w:hint="eastAsia" w:ascii="宋体"/>
          <w:color w:val="auto"/>
        </w:rPr>
        <w:t>.</w:t>
      </w:r>
      <w:r>
        <w:rPr>
          <w:rFonts w:hint="eastAsia" w:ascii="宋体" w:hAnsi="宋体"/>
          <w:color w:val="auto"/>
        </w:rPr>
        <w:t>处</w:t>
      </w:r>
    </w:p>
    <w:p>
      <w:pPr>
        <w:pStyle w:val="283"/>
        <w:spacing w:line="400" w:lineRule="exact"/>
        <w:ind w:firstLine="420"/>
        <w:rPr>
          <w:rFonts w:hint="eastAsia" w:ascii="宋体"/>
          <w:color w:val="auto"/>
        </w:rPr>
      </w:pPr>
      <w:r>
        <w:rPr>
          <w:rFonts w:hint="eastAsia" w:ascii="宋体" w:hAnsi="宋体"/>
          <w:color w:val="auto"/>
        </w:rPr>
        <w:t xml:space="preserve"> 21.19.4排水沟、沉淀池不经常疏通罚款50元/次</w:t>
      </w:r>
      <w:r>
        <w:rPr>
          <w:rFonts w:hint="eastAsia" w:ascii="宋体"/>
          <w:color w:val="auto"/>
        </w:rPr>
        <w:t>.</w:t>
      </w:r>
      <w:r>
        <w:rPr>
          <w:rFonts w:hint="eastAsia" w:ascii="宋体" w:hAnsi="宋体"/>
          <w:color w:val="auto"/>
        </w:rPr>
        <w:t>处</w:t>
      </w:r>
    </w:p>
    <w:p>
      <w:pPr>
        <w:pStyle w:val="283"/>
        <w:spacing w:line="400" w:lineRule="exact"/>
        <w:ind w:firstLine="422"/>
        <w:rPr>
          <w:rFonts w:hint="eastAsia" w:ascii="宋体"/>
          <w:b/>
          <w:bCs/>
          <w:color w:val="auto"/>
        </w:rPr>
      </w:pPr>
      <w:r>
        <w:rPr>
          <w:rFonts w:hint="eastAsia" w:ascii="宋体" w:hAnsi="宋体"/>
          <w:b/>
          <w:bCs/>
          <w:color w:val="auto"/>
        </w:rPr>
        <w:t>21.20综合管理</w:t>
      </w:r>
    </w:p>
    <w:p>
      <w:pPr>
        <w:pStyle w:val="283"/>
        <w:spacing w:line="400" w:lineRule="exact"/>
        <w:ind w:firstLine="420"/>
        <w:rPr>
          <w:rFonts w:hint="eastAsia" w:ascii="宋体"/>
          <w:color w:val="auto"/>
        </w:rPr>
      </w:pPr>
      <w:r>
        <w:rPr>
          <w:rFonts w:hint="eastAsia" w:ascii="宋体" w:hAnsi="宋体"/>
          <w:color w:val="auto"/>
        </w:rPr>
        <w:t>21.20.1项目经理或现场主要负责人擅自离岗罚款200元/次</w:t>
      </w:r>
      <w:r>
        <w:rPr>
          <w:rFonts w:hint="eastAsia" w:ascii="宋体"/>
          <w:color w:val="auto"/>
        </w:rPr>
        <w:t>.</w:t>
      </w:r>
      <w:r>
        <w:rPr>
          <w:rFonts w:hint="eastAsia" w:ascii="宋体" w:hAnsi="宋体"/>
          <w:color w:val="auto"/>
        </w:rPr>
        <w:t>人</w:t>
      </w:r>
    </w:p>
    <w:p>
      <w:pPr>
        <w:pStyle w:val="283"/>
        <w:spacing w:line="400" w:lineRule="exact"/>
        <w:ind w:firstLine="420"/>
        <w:rPr>
          <w:rFonts w:hint="eastAsia" w:ascii="宋体"/>
          <w:color w:val="auto"/>
        </w:rPr>
      </w:pPr>
      <w:r>
        <w:rPr>
          <w:rFonts w:hint="eastAsia" w:ascii="宋体" w:hAnsi="宋体"/>
          <w:color w:val="auto"/>
        </w:rPr>
        <w:t>21.20.2工程资料与工程进度不同步罚款100元/次</w:t>
      </w:r>
    </w:p>
    <w:p>
      <w:pPr>
        <w:pStyle w:val="283"/>
        <w:spacing w:line="400" w:lineRule="exact"/>
        <w:ind w:firstLine="420"/>
        <w:rPr>
          <w:rFonts w:hint="eastAsia" w:ascii="宋体"/>
          <w:color w:val="auto"/>
        </w:rPr>
      </w:pPr>
      <w:r>
        <w:rPr>
          <w:rFonts w:hint="eastAsia" w:ascii="宋体" w:hAnsi="宋体"/>
          <w:color w:val="auto"/>
        </w:rPr>
        <w:t>21.20.3现场打架斗殴不听劝阻罚款200-1000元/次</w:t>
      </w:r>
    </w:p>
    <w:p>
      <w:pPr>
        <w:pStyle w:val="283"/>
        <w:spacing w:line="400" w:lineRule="exact"/>
        <w:ind w:firstLine="420"/>
        <w:rPr>
          <w:rFonts w:hint="eastAsia" w:ascii="宋体"/>
          <w:color w:val="auto"/>
        </w:rPr>
      </w:pPr>
      <w:r>
        <w:rPr>
          <w:rFonts w:hint="eastAsia" w:ascii="宋体" w:hAnsi="宋体"/>
          <w:color w:val="auto"/>
        </w:rPr>
        <w:t>21.20.4业主、监理工程师提出的问题多次未解决罚款200元/次</w:t>
      </w:r>
    </w:p>
    <w:p>
      <w:pPr>
        <w:pStyle w:val="283"/>
        <w:spacing w:line="400" w:lineRule="exact"/>
        <w:ind w:firstLine="420"/>
        <w:rPr>
          <w:rFonts w:hint="eastAsia"/>
          <w:color w:val="auto"/>
        </w:rPr>
      </w:pPr>
      <w:r>
        <w:rPr>
          <w:rFonts w:hint="eastAsia"/>
          <w:color w:val="auto"/>
        </w:rPr>
        <w:t>21.20</w:t>
      </w:r>
      <w:r>
        <w:rPr>
          <w:color w:val="auto"/>
        </w:rPr>
        <w:t>.5</w:t>
      </w:r>
      <w:r>
        <w:rPr>
          <w:rFonts w:hint="eastAsia" w:ascii="宋体" w:hAnsi="宋体"/>
          <w:color w:val="auto"/>
        </w:rPr>
        <w:t>例会迟到、无故未参加例会罚款</w:t>
      </w:r>
      <w:r>
        <w:rPr>
          <w:color w:val="auto"/>
        </w:rPr>
        <w:t>20-50</w:t>
      </w:r>
      <w:r>
        <w:rPr>
          <w:rFonts w:hint="eastAsia" w:ascii="宋体" w:hAnsi="宋体"/>
          <w:color w:val="auto"/>
        </w:rPr>
        <w:t>元</w:t>
      </w:r>
      <w:r>
        <w:rPr>
          <w:color w:val="auto"/>
        </w:rPr>
        <w:t>/</w:t>
      </w:r>
      <w:r>
        <w:rPr>
          <w:rFonts w:hint="eastAsia" w:ascii="宋体" w:hAnsi="宋体"/>
          <w:color w:val="auto"/>
        </w:rPr>
        <w:t>次</w:t>
      </w:r>
      <w:r>
        <w:rPr>
          <w:color w:val="auto"/>
        </w:rPr>
        <w:t>.</w:t>
      </w:r>
      <w:r>
        <w:rPr>
          <w:rFonts w:hint="eastAsia" w:ascii="宋体" w:hAnsi="宋体"/>
          <w:color w:val="auto"/>
        </w:rPr>
        <w:t>人</w:t>
      </w:r>
      <w:r>
        <w:rPr>
          <w:color w:val="auto"/>
        </w:rPr>
        <w:t xml:space="preserve">100 </w:t>
      </w:r>
      <w:r>
        <w:rPr>
          <w:rFonts w:hint="eastAsia" w:ascii="宋体" w:hAnsi="宋体"/>
          <w:color w:val="auto"/>
        </w:rPr>
        <w:t>监理工程师通知单或暂</w:t>
      </w:r>
    </w:p>
    <w:p>
      <w:pPr>
        <w:pStyle w:val="257"/>
        <w:spacing w:line="460" w:lineRule="exact"/>
        <w:ind w:firstLine="420" w:firstLineChars="200"/>
        <w:rPr>
          <w:rFonts w:ascii="宋体" w:hAnsi="宋体"/>
          <w:color w:val="auto"/>
        </w:rPr>
      </w:pPr>
      <w:r>
        <w:rPr>
          <w:rFonts w:hint="eastAsia" w:ascii="宋体" w:hAnsi="宋体"/>
          <w:color w:val="auto"/>
        </w:rPr>
        <w:t>停令不及时报送回复单或复工申请单罚款</w:t>
      </w:r>
      <w:r>
        <w:rPr>
          <w:color w:val="auto"/>
        </w:rPr>
        <w:t>100</w:t>
      </w:r>
      <w:r>
        <w:rPr>
          <w:rFonts w:hint="eastAsia" w:ascii="宋体" w:hAnsi="宋体"/>
          <w:color w:val="auto"/>
        </w:rPr>
        <w:t>元</w:t>
      </w:r>
      <w:r>
        <w:rPr>
          <w:color w:val="auto"/>
        </w:rPr>
        <w:t>/</w:t>
      </w:r>
      <w:r>
        <w:rPr>
          <w:rFonts w:hint="eastAsia" w:ascii="宋体" w:hAnsi="宋体"/>
          <w:color w:val="auto"/>
        </w:rPr>
        <w:t>次</w:t>
      </w:r>
    </w:p>
    <w:p>
      <w:pPr>
        <w:pStyle w:val="283"/>
        <w:spacing w:line="400" w:lineRule="exact"/>
        <w:ind w:firstLine="422"/>
        <w:rPr>
          <w:rFonts w:hint="eastAsia" w:ascii="宋体" w:hAnsi="宋体"/>
          <w:b/>
          <w:bCs/>
          <w:color w:val="auto"/>
        </w:rPr>
      </w:pPr>
      <w:r>
        <w:rPr>
          <w:rFonts w:hint="eastAsia" w:ascii="宋体" w:hAnsi="宋体"/>
          <w:b/>
          <w:bCs/>
          <w:color w:val="auto"/>
        </w:rPr>
        <w:t>21.21项目工程款管理</w:t>
      </w:r>
    </w:p>
    <w:p>
      <w:pPr>
        <w:pStyle w:val="257"/>
        <w:spacing w:line="460" w:lineRule="exact"/>
        <w:ind w:firstLine="420" w:firstLineChars="200"/>
        <w:rPr>
          <w:rFonts w:hint="eastAsia" w:ascii="宋体" w:hAnsi="宋体"/>
          <w:color w:val="auto"/>
        </w:rPr>
      </w:pPr>
      <w:r>
        <w:rPr>
          <w:rFonts w:hint="eastAsia" w:ascii="宋体" w:hAnsi="宋体"/>
          <w:color w:val="auto"/>
        </w:rPr>
        <w:t>21.21.1本工程资金属于业主自筹，承包人在施工期间必须保证资金的专项使用，不得挪作他用，并自觉接受业主和银行的监督，否则将视为承包人违约。</w:t>
      </w:r>
    </w:p>
    <w:p>
      <w:pPr>
        <w:pStyle w:val="257"/>
        <w:spacing w:line="460" w:lineRule="exact"/>
        <w:ind w:firstLine="420" w:firstLineChars="200"/>
        <w:rPr>
          <w:rFonts w:hint="eastAsia" w:ascii="宋体" w:hAnsi="宋体"/>
          <w:color w:val="auto"/>
        </w:rPr>
      </w:pPr>
      <w:r>
        <w:rPr>
          <w:rFonts w:hint="eastAsia" w:ascii="宋体" w:hAnsi="宋体"/>
          <w:color w:val="auto"/>
        </w:rPr>
        <w:t>21.21.2承包人必须按施工进度及时支付用于本工程的各种材料、施工机械设备、配件款，不得将材料款挪用。</w:t>
      </w:r>
    </w:p>
    <w:p>
      <w:pPr>
        <w:pStyle w:val="257"/>
        <w:spacing w:line="460" w:lineRule="exact"/>
        <w:ind w:firstLine="420" w:firstLineChars="200"/>
        <w:rPr>
          <w:rFonts w:hint="eastAsia" w:ascii="宋体" w:hAnsi="宋体"/>
          <w:color w:val="auto"/>
        </w:rPr>
      </w:pPr>
      <w:r>
        <w:rPr>
          <w:rFonts w:hint="eastAsia" w:ascii="宋体" w:hAnsi="宋体"/>
          <w:color w:val="auto"/>
        </w:rPr>
        <w:t>21.23本工程要求为承包人自营项目，合同签订后发现属承包方出借资质证书、营业执照以及其他方式给予外单位、个人挂靠经营的，本合同无效。承包人须按合同总造价的5%向发包人支付赔偿金。以承包人名义完成的工程量由发包人按成本支付。承包人按相关法规规定承担相应责任。</w:t>
      </w:r>
    </w:p>
    <w:p>
      <w:pPr>
        <w:pStyle w:val="257"/>
        <w:spacing w:line="460" w:lineRule="exact"/>
        <w:ind w:firstLine="420" w:firstLineChars="200"/>
        <w:rPr>
          <w:rFonts w:hint="eastAsia" w:ascii="宋体" w:hAnsi="宋体"/>
          <w:color w:val="auto"/>
        </w:rPr>
      </w:pPr>
      <w:r>
        <w:rPr>
          <w:rFonts w:hint="eastAsia" w:ascii="宋体" w:hAnsi="宋体"/>
          <w:color w:val="auto"/>
        </w:rPr>
        <w:t>21.24承包人有义务配合发包人办理工程竣工备案工作，以及墙改退费和农民工工资保障金的退费等工作。</w:t>
      </w:r>
    </w:p>
    <w:p>
      <w:pPr>
        <w:pStyle w:val="257"/>
        <w:spacing w:line="460" w:lineRule="exact"/>
        <w:ind w:firstLine="420" w:firstLineChars="200"/>
        <w:rPr>
          <w:rFonts w:hint="eastAsia" w:ascii="宋体" w:hAnsi="宋体"/>
          <w:color w:val="auto"/>
        </w:rPr>
      </w:pPr>
      <w:r>
        <w:rPr>
          <w:rFonts w:hint="eastAsia" w:ascii="宋体" w:hAnsi="宋体"/>
          <w:color w:val="auto"/>
        </w:rPr>
        <w:t>21.25承包人应及时办理工程质监安临备案、夜间施工备案等手续，发包人给予配合。</w:t>
      </w:r>
    </w:p>
    <w:p>
      <w:pPr>
        <w:pStyle w:val="257"/>
        <w:spacing w:line="460" w:lineRule="exact"/>
        <w:ind w:firstLine="420" w:firstLineChars="200"/>
        <w:rPr>
          <w:rFonts w:hint="eastAsia" w:ascii="宋体" w:hAnsi="宋体"/>
          <w:color w:val="auto"/>
        </w:rPr>
      </w:pPr>
      <w:r>
        <w:rPr>
          <w:rFonts w:hint="eastAsia" w:ascii="宋体" w:hAnsi="宋体"/>
          <w:color w:val="auto"/>
        </w:rPr>
        <w:t>21.26承包人投入本项目的管理机构必须于中标通知书发出之日全部到岗，并于中标通知书发出之日起30日内完成质监、安监备案手续及施工许可证的办理。</w:t>
      </w:r>
    </w:p>
    <w:p>
      <w:pPr>
        <w:pStyle w:val="244"/>
        <w:spacing w:line="360" w:lineRule="auto"/>
        <w:ind w:firstLine="420" w:firstLineChars="200"/>
        <w:rPr>
          <w:rFonts w:hint="eastAsia"/>
          <w:color w:val="auto"/>
        </w:rPr>
      </w:pPr>
      <w:r>
        <w:rPr>
          <w:rFonts w:hint="eastAsia" w:ascii="宋体" w:hAnsi="宋体"/>
          <w:color w:val="auto"/>
        </w:rPr>
        <w:t>21.27本《专用条款》未约定的，双方另行协商。有适用于《通用条款》的。</w:t>
      </w:r>
    </w:p>
    <w:p>
      <w:pPr>
        <w:pStyle w:val="276"/>
        <w:wordWrap w:val="0"/>
        <w:topLinePunct/>
        <w:spacing w:line="420" w:lineRule="exact"/>
        <w:ind w:firstLine="422" w:firstLineChars="200"/>
        <w:jc w:val="left"/>
        <w:rPr>
          <w:rFonts w:hint="eastAsia" w:ascii="宋体" w:hAnsi="宋体" w:cs="宋体"/>
          <w:b/>
          <w:color w:val="auto"/>
          <w:szCs w:val="21"/>
          <w:highlight w:val="none"/>
        </w:rPr>
      </w:pPr>
    </w:p>
    <w:p>
      <w:pPr>
        <w:pStyle w:val="276"/>
        <w:wordWrap w:val="0"/>
        <w:topLinePunct/>
        <w:spacing w:line="420" w:lineRule="exact"/>
        <w:ind w:firstLine="422" w:firstLineChars="200"/>
        <w:jc w:val="left"/>
        <w:rPr>
          <w:rFonts w:hint="eastAsia" w:ascii="宋体" w:hAnsi="宋体" w:cs="宋体"/>
          <w:b/>
          <w:color w:val="auto"/>
          <w:szCs w:val="21"/>
          <w:highlight w:val="none"/>
        </w:rPr>
      </w:pPr>
    </w:p>
    <w:p>
      <w:pPr>
        <w:pStyle w:val="276"/>
        <w:wordWrap w:val="0"/>
        <w:topLinePunct/>
        <w:spacing w:line="420" w:lineRule="exact"/>
        <w:jc w:val="left"/>
        <w:rPr>
          <w:rFonts w:hint="eastAsia" w:ascii="宋体" w:hAnsi="宋体" w:cs="宋体"/>
          <w:b/>
          <w:color w:val="auto"/>
          <w:szCs w:val="21"/>
          <w:highlight w:val="none"/>
        </w:rPr>
      </w:pPr>
    </w:p>
    <w:p>
      <w:pPr>
        <w:pStyle w:val="276"/>
        <w:wordWrap w:val="0"/>
        <w:topLinePunct/>
        <w:spacing w:line="420" w:lineRule="exact"/>
        <w:ind w:firstLine="422" w:firstLineChars="200"/>
        <w:jc w:val="left"/>
        <w:rPr>
          <w:rFonts w:hint="eastAsia" w:ascii="宋体" w:hAnsi="宋体" w:cs="宋体"/>
          <w:b/>
          <w:color w:val="auto"/>
          <w:szCs w:val="21"/>
          <w:highlight w:val="none"/>
        </w:rPr>
      </w:pPr>
      <w:r>
        <w:rPr>
          <w:rFonts w:hint="eastAsia" w:ascii="宋体" w:hAnsi="宋体" w:cs="宋体"/>
          <w:b/>
          <w:color w:val="auto"/>
          <w:szCs w:val="21"/>
          <w:highlight w:val="none"/>
        </w:rPr>
        <w:t>附件</w:t>
      </w:r>
    </w:p>
    <w:p>
      <w:pPr>
        <w:pStyle w:val="276"/>
        <w:wordWrap w:val="0"/>
        <w:topLinePunct/>
        <w:spacing w:line="42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附件1：承包人承揽工程项目一览表</w:t>
      </w:r>
    </w:p>
    <w:p>
      <w:pPr>
        <w:pStyle w:val="276"/>
        <w:wordWrap w:val="0"/>
        <w:topLinePunct/>
        <w:spacing w:line="42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附件2：支付担保格式</w:t>
      </w:r>
    </w:p>
    <w:p>
      <w:pPr>
        <w:pStyle w:val="276"/>
        <w:wordWrap w:val="0"/>
        <w:topLinePunct/>
        <w:spacing w:line="42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附件3：承包人主要施工管理人员表</w:t>
      </w:r>
    </w:p>
    <w:p>
      <w:pPr>
        <w:pStyle w:val="276"/>
        <w:wordWrap w:val="0"/>
        <w:topLinePunct/>
        <w:spacing w:line="42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附件4：分包人主要施工管理人员表</w:t>
      </w:r>
    </w:p>
    <w:p>
      <w:pPr>
        <w:pStyle w:val="276"/>
        <w:wordWrap w:val="0"/>
        <w:topLinePunct/>
        <w:spacing w:line="42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附件5：履约担保格式</w:t>
      </w:r>
    </w:p>
    <w:p>
      <w:pPr>
        <w:pStyle w:val="276"/>
        <w:wordWrap w:val="0"/>
        <w:topLinePunct/>
        <w:spacing w:line="42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附件6：承包人用于本工程施工的机械设备表</w:t>
      </w:r>
    </w:p>
    <w:p>
      <w:pPr>
        <w:pStyle w:val="276"/>
        <w:wordWrap w:val="0"/>
        <w:topLinePunct/>
        <w:spacing w:line="42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附件7：预付款担保格式</w:t>
      </w:r>
    </w:p>
    <w:p>
      <w:pPr>
        <w:pStyle w:val="276"/>
        <w:wordWrap w:val="0"/>
        <w:topLinePunct/>
        <w:spacing w:line="42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附件8：工程质量保修书</w:t>
      </w:r>
      <w:r>
        <w:rPr>
          <w:rFonts w:hint="eastAsia" w:ascii="宋体" w:hAnsi="宋体" w:cs="宋体"/>
          <w:color w:val="auto"/>
          <w:szCs w:val="21"/>
          <w:highlight w:val="none"/>
          <w:lang w:eastAsia="zh-CN"/>
        </w:rPr>
        <w:t>、</w:t>
      </w:r>
      <w:r>
        <w:rPr>
          <w:rFonts w:hint="eastAsia" w:ascii="宋体" w:hAnsi="宋体" w:cs="宋体"/>
          <w:color w:val="auto"/>
          <w:szCs w:val="21"/>
          <w:highlight w:val="none"/>
        </w:rPr>
        <w:t>廉政合同</w:t>
      </w:r>
    </w:p>
    <w:p>
      <w:pPr>
        <w:pStyle w:val="276"/>
        <w:wordWrap w:val="0"/>
        <w:topLinePunct/>
        <w:spacing w:line="420" w:lineRule="exact"/>
        <w:ind w:firstLine="420" w:firstLineChars="200"/>
        <w:jc w:val="left"/>
        <w:rPr>
          <w:rFonts w:hint="eastAsia" w:ascii="宋体" w:hAnsi="宋体" w:cs="宋体"/>
          <w:color w:val="auto"/>
          <w:szCs w:val="21"/>
          <w:highlight w:val="none"/>
        </w:rPr>
      </w:pPr>
    </w:p>
    <w:p>
      <w:pPr>
        <w:pStyle w:val="276"/>
        <w:wordWrap w:val="0"/>
        <w:topLinePunct/>
        <w:spacing w:before="120" w:after="120" w:line="420" w:lineRule="exact"/>
        <w:jc w:val="left"/>
        <w:rPr>
          <w:rFonts w:hint="eastAsia" w:ascii="宋体" w:hAnsi="宋体" w:cs="宋体"/>
          <w:color w:val="auto"/>
          <w:sz w:val="24"/>
          <w:szCs w:val="24"/>
          <w:highlight w:val="none"/>
        </w:rPr>
      </w:pPr>
    </w:p>
    <w:p>
      <w:pPr>
        <w:pStyle w:val="276"/>
        <w:wordWrap w:val="0"/>
        <w:topLinePunct/>
        <w:spacing w:before="120" w:after="120" w:line="420" w:lineRule="exact"/>
        <w:jc w:val="left"/>
        <w:rPr>
          <w:rFonts w:hint="eastAsia" w:ascii="宋体" w:hAnsi="宋体" w:cs="宋体"/>
          <w:color w:val="auto"/>
          <w:sz w:val="24"/>
          <w:szCs w:val="24"/>
          <w:highlight w:val="none"/>
        </w:rPr>
      </w:pPr>
    </w:p>
    <w:p>
      <w:pPr>
        <w:pStyle w:val="276"/>
        <w:wordWrap w:val="0"/>
        <w:topLinePunct/>
        <w:spacing w:before="120" w:after="120" w:line="420" w:lineRule="exact"/>
        <w:jc w:val="left"/>
        <w:rPr>
          <w:rFonts w:hint="eastAsia" w:ascii="宋体" w:hAnsi="宋体" w:cs="宋体"/>
          <w:color w:val="auto"/>
          <w:sz w:val="24"/>
          <w:szCs w:val="24"/>
          <w:highlight w:val="none"/>
        </w:rPr>
      </w:pPr>
    </w:p>
    <w:p>
      <w:pPr>
        <w:pStyle w:val="276"/>
        <w:wordWrap w:val="0"/>
        <w:topLinePunct/>
        <w:spacing w:before="120" w:after="120" w:line="42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附件1：       承包人承揽工程项目一览表</w:t>
      </w:r>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94"/>
        <w:gridCol w:w="953"/>
        <w:gridCol w:w="1271"/>
        <w:gridCol w:w="953"/>
        <w:gridCol w:w="814"/>
        <w:gridCol w:w="934"/>
        <w:gridCol w:w="736"/>
        <w:gridCol w:w="1112"/>
        <w:gridCol w:w="812"/>
        <w:gridCol w:w="778"/>
        <w:gridCol w:w="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gridAfter w:val="1"/>
          <w:wAfter w:w="16" w:type="dxa"/>
          <w:trHeight w:val="883" w:hRule="atLeast"/>
          <w:jc w:val="center"/>
        </w:trPr>
        <w:tc>
          <w:tcPr>
            <w:tcW w:w="694" w:type="dxa"/>
            <w:tcBorders>
              <w:top w:val="single" w:color="auto" w:sz="12" w:space="0"/>
              <w:bottom w:val="double" w:color="auto" w:sz="6"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单位工程名称</w:t>
            </w:r>
          </w:p>
        </w:tc>
        <w:tc>
          <w:tcPr>
            <w:tcW w:w="953" w:type="dxa"/>
            <w:tcBorders>
              <w:top w:val="single" w:color="auto" w:sz="12" w:space="0"/>
              <w:bottom w:val="double" w:color="auto" w:sz="6"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建设规模</w:t>
            </w:r>
          </w:p>
        </w:tc>
        <w:tc>
          <w:tcPr>
            <w:tcW w:w="1271" w:type="dxa"/>
            <w:tcBorders>
              <w:top w:val="single" w:color="auto" w:sz="12" w:space="0"/>
              <w:bottom w:val="double" w:color="auto" w:sz="6"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建筑面积</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rPr>
              <w:t>平方米</w:t>
            </w:r>
            <w:r>
              <w:rPr>
                <w:rFonts w:hint="eastAsia" w:ascii="宋体" w:hAnsi="宋体" w:cs="宋体"/>
                <w:color w:val="auto"/>
                <w:kern w:val="2"/>
                <w:sz w:val="21"/>
                <w:szCs w:val="21"/>
                <w:highlight w:val="none"/>
                <w:lang w:eastAsia="zh-CN"/>
              </w:rPr>
              <w:t>）</w:t>
            </w:r>
          </w:p>
        </w:tc>
        <w:tc>
          <w:tcPr>
            <w:tcW w:w="953" w:type="dxa"/>
            <w:tcBorders>
              <w:top w:val="single" w:color="auto" w:sz="12" w:space="0"/>
              <w:bottom w:val="double" w:color="auto" w:sz="6"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结构形式</w:t>
            </w:r>
          </w:p>
        </w:tc>
        <w:tc>
          <w:tcPr>
            <w:tcW w:w="814" w:type="dxa"/>
            <w:tcBorders>
              <w:top w:val="single" w:color="auto" w:sz="12" w:space="0"/>
              <w:bottom w:val="double" w:color="auto" w:sz="6"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层数</w:t>
            </w:r>
          </w:p>
        </w:tc>
        <w:tc>
          <w:tcPr>
            <w:tcW w:w="934" w:type="dxa"/>
            <w:tcBorders>
              <w:top w:val="single" w:color="auto" w:sz="12" w:space="0"/>
              <w:bottom w:val="double" w:color="auto" w:sz="6"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生产能力</w:t>
            </w:r>
          </w:p>
        </w:tc>
        <w:tc>
          <w:tcPr>
            <w:tcW w:w="736" w:type="dxa"/>
            <w:tcBorders>
              <w:top w:val="single" w:color="auto" w:sz="12" w:space="0"/>
              <w:bottom w:val="double" w:color="auto" w:sz="6"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设备安装内容</w:t>
            </w:r>
          </w:p>
        </w:tc>
        <w:tc>
          <w:tcPr>
            <w:tcW w:w="1112" w:type="dxa"/>
            <w:tcBorders>
              <w:top w:val="single" w:color="auto" w:sz="12" w:space="0"/>
              <w:bottom w:val="double" w:color="auto" w:sz="6"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合同价格（元）</w:t>
            </w:r>
          </w:p>
        </w:tc>
        <w:tc>
          <w:tcPr>
            <w:tcW w:w="812" w:type="dxa"/>
            <w:tcBorders>
              <w:top w:val="single" w:color="auto" w:sz="12" w:space="0"/>
              <w:bottom w:val="double" w:color="auto" w:sz="6"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开工日期</w:t>
            </w:r>
          </w:p>
        </w:tc>
        <w:tc>
          <w:tcPr>
            <w:tcW w:w="778" w:type="dxa"/>
            <w:tcBorders>
              <w:top w:val="single" w:color="auto" w:sz="12" w:space="0"/>
              <w:bottom w:val="double" w:color="auto" w:sz="6"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1" w:hRule="atLeast"/>
          <w:jc w:val="center"/>
        </w:trPr>
        <w:tc>
          <w:tcPr>
            <w:tcW w:w="694" w:type="dxa"/>
            <w:tcBorders>
              <w:top w:val="double" w:color="auto" w:sz="6" w:space="0"/>
              <w:bottom w:val="single" w:color="auto" w:sz="6"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53" w:type="dxa"/>
            <w:tcBorders>
              <w:top w:val="double" w:color="auto" w:sz="6" w:space="0"/>
              <w:bottom w:val="single" w:color="auto" w:sz="6"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271" w:type="dxa"/>
            <w:tcBorders>
              <w:top w:val="double" w:color="auto" w:sz="6" w:space="0"/>
              <w:bottom w:val="single" w:color="auto" w:sz="6"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53" w:type="dxa"/>
            <w:tcBorders>
              <w:top w:val="double" w:color="auto" w:sz="6" w:space="0"/>
              <w:bottom w:val="single" w:color="auto" w:sz="6"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14" w:type="dxa"/>
            <w:tcBorders>
              <w:top w:val="double" w:color="auto" w:sz="6" w:space="0"/>
              <w:bottom w:val="single" w:color="auto" w:sz="6"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34" w:type="dxa"/>
            <w:tcBorders>
              <w:top w:val="double" w:color="auto" w:sz="6" w:space="0"/>
              <w:bottom w:val="single" w:color="auto" w:sz="6"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736" w:type="dxa"/>
            <w:tcBorders>
              <w:top w:val="double" w:color="auto" w:sz="6" w:space="0"/>
              <w:bottom w:val="single" w:color="auto" w:sz="6"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12" w:type="dxa"/>
            <w:tcBorders>
              <w:top w:val="double" w:color="auto" w:sz="6" w:space="0"/>
              <w:bottom w:val="single" w:color="auto" w:sz="6"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12" w:type="dxa"/>
            <w:tcBorders>
              <w:top w:val="double" w:color="auto" w:sz="6" w:space="0"/>
              <w:bottom w:val="single" w:color="auto" w:sz="6"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794" w:type="dxa"/>
            <w:gridSpan w:val="2"/>
            <w:tcBorders>
              <w:top w:val="double" w:color="auto" w:sz="6" w:space="0"/>
              <w:bottom w:val="single" w:color="auto" w:sz="6"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1" w:hRule="atLeast"/>
          <w:jc w:val="center"/>
        </w:trPr>
        <w:tc>
          <w:tcPr>
            <w:tcW w:w="694"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53"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271"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53"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14"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34"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736"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12"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12"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794" w:type="dxa"/>
            <w:gridSpan w:val="2"/>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1" w:hRule="atLeast"/>
          <w:jc w:val="center"/>
        </w:trPr>
        <w:tc>
          <w:tcPr>
            <w:tcW w:w="694"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53"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271"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53"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14"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34"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736"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12"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12"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794" w:type="dxa"/>
            <w:gridSpan w:val="2"/>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6" w:hRule="atLeast"/>
          <w:jc w:val="center"/>
        </w:trPr>
        <w:tc>
          <w:tcPr>
            <w:tcW w:w="694" w:type="dxa"/>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53" w:type="dxa"/>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271" w:type="dxa"/>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53" w:type="dxa"/>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14" w:type="dxa"/>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34" w:type="dxa"/>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736" w:type="dxa"/>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12" w:type="dxa"/>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12" w:type="dxa"/>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794" w:type="dxa"/>
            <w:gridSpan w:val="2"/>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1" w:hRule="atLeast"/>
          <w:jc w:val="center"/>
        </w:trPr>
        <w:tc>
          <w:tcPr>
            <w:tcW w:w="694"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53"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271"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53"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14"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34"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736"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12"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12"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794" w:type="dxa"/>
            <w:gridSpan w:val="2"/>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1" w:hRule="atLeast"/>
          <w:jc w:val="center"/>
        </w:trPr>
        <w:tc>
          <w:tcPr>
            <w:tcW w:w="694" w:type="dxa"/>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53" w:type="dxa"/>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271" w:type="dxa"/>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53" w:type="dxa"/>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14" w:type="dxa"/>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34" w:type="dxa"/>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736" w:type="dxa"/>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12" w:type="dxa"/>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12" w:type="dxa"/>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794" w:type="dxa"/>
            <w:gridSpan w:val="2"/>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1" w:hRule="atLeast"/>
          <w:jc w:val="center"/>
        </w:trPr>
        <w:tc>
          <w:tcPr>
            <w:tcW w:w="694"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53"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271"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53"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14"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34"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736"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12"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12"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794" w:type="dxa"/>
            <w:gridSpan w:val="2"/>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1" w:hRule="atLeast"/>
          <w:jc w:val="center"/>
        </w:trPr>
        <w:tc>
          <w:tcPr>
            <w:tcW w:w="694"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53"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271"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53"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14"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34"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736"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12"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12" w:type="dxa"/>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794" w:type="dxa"/>
            <w:gridSpan w:val="2"/>
            <w:tcBorders>
              <w:top w:val="nil"/>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bl>
    <w:p>
      <w:pPr>
        <w:pStyle w:val="276"/>
        <w:wordWrap w:val="0"/>
        <w:topLinePunct/>
        <w:spacing w:line="42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color w:val="auto"/>
          <w:sz w:val="24"/>
          <w:szCs w:val="24"/>
          <w:highlight w:val="none"/>
        </w:rPr>
        <w:t>附</w:t>
      </w:r>
      <w:bookmarkStart w:id="861" w:name="_Toc296503225"/>
      <w:bookmarkStart w:id="862" w:name="_Toc296944564"/>
      <w:bookmarkStart w:id="863" w:name="_Toc296891265"/>
      <w:bookmarkStart w:id="864" w:name="_Toc296891053"/>
      <w:bookmarkStart w:id="865" w:name="_Toc296347224"/>
      <w:bookmarkStart w:id="866" w:name="_Toc296346726"/>
      <w:bookmarkStart w:id="867" w:name="_Toc267261692"/>
      <w:r>
        <w:rPr>
          <w:rFonts w:hint="eastAsia" w:ascii="宋体" w:hAnsi="宋体" w:cs="宋体"/>
          <w:color w:val="auto"/>
          <w:sz w:val="24"/>
          <w:szCs w:val="24"/>
          <w:highlight w:val="none"/>
        </w:rPr>
        <w:t>件2:</w:t>
      </w:r>
    </w:p>
    <w:p>
      <w:pPr>
        <w:pStyle w:val="276"/>
        <w:wordWrap w:val="0"/>
        <w:topLinePunct/>
        <w:spacing w:before="120" w:after="120" w:line="42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支付担保</w:t>
      </w:r>
    </w:p>
    <w:p>
      <w:pPr>
        <w:pStyle w:val="276"/>
        <w:wordWrap w:val="0"/>
        <w:topLinePunct/>
        <w:spacing w:line="42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（承包人）：</w:t>
      </w:r>
    </w:p>
    <w:p>
      <w:pPr>
        <w:pStyle w:val="276"/>
        <w:wordWrap w:val="0"/>
        <w:topLinePunct/>
        <w:spacing w:line="42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鉴于你方作为承包人已经与</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（发包人名称）（以下称“发包人”）于</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日签订了</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（工程名称）《建设工程施工合同》（以下称“主合同”），应发包人的申请，我方愿就发包人履行主合同约定的工程款支付义务以保证的方式向你方提供如下担保：</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一、保证的范围及保证金额</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1. 我方的保证范围是主合同约定的工程款。</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2. 本保函所称主合同约定的工程款是指主合同约定的除工程质量保证金以外的合同价款。</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3. 我方保证的金额是主合同约定的工程款的</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%，数额最高不超过人民币元（大写：</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二、保证的方式及保证期间</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1. 我方保证的方式为：连带责任保证。</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2. 我方保证的期间为：自本合同生效之日起至主合同约定的工程款支付完毕之日后</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日内。</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3. 你方与发包人协议变更工程款支付日期的，经我方书面同意后，保证期间按照变更后的支付日期做相应调整。</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三、承担保证责任的形式</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我方承担保证责任的形式是代为支付。发包人未按主合同约定向你方支付工程款的，由我方在保证金额内代为支付。</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四、代偿的安排</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1. 你方要求我方承担保证责任的，应向我方发出书面索赔通知及发包人未支付主合同约定工程款的证明材料。索赔通知应写明要求索赔的金额，支付款项应到达的账号。</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2. 在出现你方与发包人因工程质量发生争议，发包人拒绝向你方支付工程款的情形时，你方要求我方履行保证责任代为支付的，需提供符合相应条件要求的工程质量检测机构出具的质量说明材料。</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3. 我方收到你方的书面索赔通知及相应的证明材料后７天内无条件支付。</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五、保证责任的解除</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1. 在本保函承诺的保证期间内，你方未书面向我方主张保证责任的，自保证期间届满次日起，我方保证责任解除。</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2. 发包人按主合同约定履行了工程款的全部支付义务的，自本保函承诺的保证期间届满次日起，我方保证责任解除。</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3. 我方按照本保函向你方履行保证责任所支付金额达到本保函保证金额时，自我方向你方支付（支付款项从我方账户划出）之日起，保证责任即解除。</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4. 按照法律法规的规定或出现应解除我方保证责任的其他情形的，我方在本保函项下的保证责任亦解除。</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5. 我方解除保证责任后，你方应自我方保证责任解除之日起</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个工作日内，将本保函原件返还我方。</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六、免责条款</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1. 因你方违约致使发包人不能履行义务的，我方不承担保证责任。</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2. 依照法律法规的规定或你方与发包人的另行约定，免除发包人部分或全部义务的，我方亦免除其相应的保证责任。</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3. 你方与发包人协议变更主合同的，如加重发包人责任致使我方保证责任加重的，需征得我方书面同意，否则我方不再承担因此而加重部分的保证责任，但主合同第10条〔变更〕约定的变更不受本款限制。</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4. 因不可抗力造成发包人不能履行义务的，我方不承担保证责任。</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七、争议解决</w:t>
      </w:r>
    </w:p>
    <w:p>
      <w:pPr>
        <w:pStyle w:val="276"/>
        <w:wordWrap w:val="0"/>
        <w:topLinePunct/>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因本保函或本保函相关事项发生的纠纷，可由双方协商解决，协商不成的，按下列第</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种方式解决：</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（1）向</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仲裁委员会申请仲裁；</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（2）向</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人民法院起诉。</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八、保函的生效</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本保函自我方法定代表人（或其授权代理人）签字并加盖公章之日起生效。</w:t>
      </w:r>
    </w:p>
    <w:p>
      <w:pPr>
        <w:pStyle w:val="276"/>
        <w:wordWrap w:val="0"/>
        <w:topLinePunct/>
        <w:spacing w:line="42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p>
    <w:p>
      <w:pPr>
        <w:pStyle w:val="276"/>
        <w:wordWrap w:val="0"/>
        <w:topLinePunct/>
        <w:spacing w:line="42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p>
    <w:p>
      <w:pPr>
        <w:pStyle w:val="276"/>
        <w:wordWrap w:val="0"/>
        <w:topLinePunct/>
        <w:spacing w:line="42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担保人：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（盖章）</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法定代表人或委托代理人：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（签字）</w:t>
      </w:r>
    </w:p>
    <w:p>
      <w:pPr>
        <w:pStyle w:val="276"/>
        <w:wordWrap w:val="0"/>
        <w:topLinePunct/>
        <w:spacing w:line="42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地    址：</w:t>
      </w:r>
      <w:r>
        <w:rPr>
          <w:rFonts w:hint="eastAsia" w:ascii="宋体" w:hAnsi="宋体" w:cs="宋体"/>
          <w:color w:val="auto"/>
          <w:sz w:val="21"/>
          <w:szCs w:val="21"/>
          <w:highlight w:val="none"/>
          <w:u w:val="single"/>
        </w:rPr>
        <w:t xml:space="preserve">                                        </w:t>
      </w:r>
    </w:p>
    <w:p>
      <w:pPr>
        <w:pStyle w:val="276"/>
        <w:wordWrap w:val="0"/>
        <w:topLinePunct/>
        <w:spacing w:line="42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邮政编码：</w:t>
      </w:r>
      <w:r>
        <w:rPr>
          <w:rFonts w:hint="eastAsia" w:ascii="宋体" w:hAnsi="宋体" w:cs="宋体"/>
          <w:color w:val="auto"/>
          <w:sz w:val="21"/>
          <w:szCs w:val="21"/>
          <w:highlight w:val="none"/>
          <w:u w:val="single"/>
        </w:rPr>
        <w:t xml:space="preserve">                                        </w:t>
      </w:r>
    </w:p>
    <w:p>
      <w:pPr>
        <w:pStyle w:val="276"/>
        <w:wordWrap w:val="0"/>
        <w:topLinePunct/>
        <w:spacing w:line="42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传    真：</w:t>
      </w:r>
      <w:r>
        <w:rPr>
          <w:rFonts w:hint="eastAsia" w:ascii="宋体" w:hAnsi="宋体" w:cs="宋体"/>
          <w:color w:val="auto"/>
          <w:sz w:val="21"/>
          <w:szCs w:val="21"/>
          <w:highlight w:val="none"/>
          <w:u w:val="single"/>
        </w:rPr>
        <w:t xml:space="preserve">                                        </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p>
    <w:p>
      <w:pPr>
        <w:pStyle w:val="276"/>
        <w:wordWrap w:val="0"/>
        <w:topLinePunct/>
        <w:spacing w:line="420" w:lineRule="exact"/>
        <w:ind w:firstLine="420" w:firstLineChars="200"/>
        <w:jc w:val="left"/>
        <w:rPr>
          <w:rFonts w:hint="eastAsia" w:ascii="宋体" w:hAnsi="宋体" w:cs="宋体"/>
          <w:color w:val="auto"/>
          <w:sz w:val="21"/>
          <w:szCs w:val="21"/>
          <w:highlight w:val="none"/>
        </w:rPr>
      </w:pPr>
    </w:p>
    <w:p>
      <w:pPr>
        <w:pStyle w:val="276"/>
        <w:wordWrap w:val="0"/>
        <w:topLinePunct/>
        <w:spacing w:line="420" w:lineRule="exact"/>
        <w:ind w:firstLine="420" w:firstLineChars="200"/>
        <w:jc w:val="left"/>
        <w:rPr>
          <w:rFonts w:hint="eastAsia" w:ascii="宋体" w:hAnsi="宋体" w:cs="宋体"/>
          <w:color w:val="auto"/>
          <w:sz w:val="21"/>
          <w:szCs w:val="21"/>
          <w:highlight w:val="none"/>
        </w:rPr>
      </w:pPr>
    </w:p>
    <w:p>
      <w:pPr>
        <w:pStyle w:val="276"/>
        <w:wordWrap w:val="0"/>
        <w:topLinePunct/>
        <w:spacing w:line="420" w:lineRule="exact"/>
        <w:ind w:firstLine="420" w:firstLineChars="200"/>
        <w:jc w:val="left"/>
        <w:rPr>
          <w:rFonts w:hint="eastAsia" w:ascii="宋体" w:hAnsi="宋体" w:cs="宋体"/>
          <w:color w:val="auto"/>
          <w:sz w:val="21"/>
          <w:szCs w:val="21"/>
          <w:highlight w:val="none"/>
        </w:rPr>
      </w:pPr>
    </w:p>
    <w:p>
      <w:pPr>
        <w:pStyle w:val="276"/>
        <w:wordWrap w:val="0"/>
        <w:topLinePunct/>
        <w:spacing w:line="420" w:lineRule="exact"/>
        <w:ind w:firstLine="420" w:firstLineChars="200"/>
        <w:jc w:val="left"/>
        <w:rPr>
          <w:rFonts w:hint="eastAsia" w:ascii="宋体" w:hAnsi="宋体" w:cs="宋体"/>
          <w:color w:val="auto"/>
          <w:sz w:val="21"/>
          <w:szCs w:val="21"/>
          <w:highlight w:val="none"/>
        </w:rPr>
      </w:pPr>
    </w:p>
    <w:p>
      <w:pPr>
        <w:pStyle w:val="276"/>
        <w:wordWrap w:val="0"/>
        <w:topLinePunct/>
        <w:spacing w:line="420" w:lineRule="exact"/>
        <w:ind w:firstLine="420" w:firstLineChars="200"/>
        <w:jc w:val="left"/>
        <w:rPr>
          <w:rFonts w:hint="eastAsia" w:ascii="宋体" w:hAnsi="宋体" w:cs="宋体"/>
          <w:color w:val="auto"/>
          <w:sz w:val="21"/>
          <w:szCs w:val="21"/>
          <w:highlight w:val="none"/>
        </w:rPr>
      </w:pPr>
    </w:p>
    <w:p>
      <w:pPr>
        <w:pStyle w:val="276"/>
        <w:wordWrap w:val="0"/>
        <w:topLinePunct/>
        <w:spacing w:line="420" w:lineRule="exact"/>
        <w:ind w:firstLine="420" w:firstLineChars="200"/>
        <w:jc w:val="left"/>
        <w:rPr>
          <w:rFonts w:hint="eastAsia" w:ascii="宋体" w:hAnsi="宋体" w:cs="宋体"/>
          <w:color w:val="auto"/>
          <w:sz w:val="21"/>
          <w:szCs w:val="21"/>
          <w:highlight w:val="none"/>
        </w:rPr>
      </w:pPr>
    </w:p>
    <w:p>
      <w:pPr>
        <w:pStyle w:val="276"/>
        <w:wordWrap w:val="0"/>
        <w:topLinePunct/>
        <w:spacing w:line="420" w:lineRule="exact"/>
        <w:ind w:firstLine="420" w:firstLineChars="200"/>
        <w:jc w:val="left"/>
        <w:rPr>
          <w:rFonts w:hint="eastAsia" w:ascii="宋体" w:hAnsi="宋体" w:cs="宋体"/>
          <w:color w:val="auto"/>
          <w:sz w:val="21"/>
          <w:szCs w:val="21"/>
          <w:highlight w:val="none"/>
        </w:rPr>
      </w:pPr>
    </w:p>
    <w:p>
      <w:pPr>
        <w:pStyle w:val="276"/>
        <w:wordWrap w:val="0"/>
        <w:topLinePunct/>
        <w:spacing w:line="420" w:lineRule="exact"/>
        <w:rPr>
          <w:rFonts w:hint="eastAsia" w:ascii="宋体" w:hAnsi="宋体" w:cs="宋体"/>
          <w:color w:val="auto"/>
          <w:sz w:val="21"/>
          <w:szCs w:val="21"/>
          <w:highlight w:val="none"/>
        </w:rPr>
      </w:pPr>
    </w:p>
    <w:bookmarkEnd w:id="861"/>
    <w:bookmarkEnd w:id="862"/>
    <w:bookmarkEnd w:id="863"/>
    <w:bookmarkEnd w:id="864"/>
    <w:bookmarkEnd w:id="865"/>
    <w:bookmarkEnd w:id="866"/>
    <w:bookmarkEnd w:id="867"/>
    <w:p>
      <w:pPr>
        <w:pStyle w:val="276"/>
        <w:wordWrap w:val="0"/>
        <w:topLinePunct/>
        <w:spacing w:line="42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附件3：</w:t>
      </w:r>
    </w:p>
    <w:p>
      <w:pPr>
        <w:pStyle w:val="276"/>
        <w:wordWrap w:val="0"/>
        <w:topLinePunct/>
        <w:spacing w:before="120" w:after="120" w:line="42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承包人主要施工管理人员表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名    称</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姓名</w:t>
            </w: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职务</w:t>
            </w: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职称</w:t>
            </w: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计划进场时间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项目主管</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0"/>
            <w:vAlign w:val="center"/>
          </w:tcPr>
          <w:p>
            <w:pPr>
              <w:pStyle w:val="286"/>
              <w:wordWrap w:val="0"/>
              <w:topLinePunct/>
              <w:adjustRightInd/>
              <w:spacing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其他人员</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0"/>
            <w:vAlign w:val="center"/>
          </w:tcPr>
          <w:p>
            <w:pPr>
              <w:pStyle w:val="276"/>
              <w:wordWrap w:val="0"/>
              <w:topLinePunct/>
              <w:spacing w:line="420" w:lineRule="exact"/>
              <w:jc w:val="lef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0"/>
            <w:vAlign w:val="center"/>
          </w:tcPr>
          <w:p>
            <w:pPr>
              <w:pStyle w:val="276"/>
              <w:wordWrap w:val="0"/>
              <w:topLinePunct/>
              <w:spacing w:line="420" w:lineRule="exact"/>
              <w:jc w:val="lef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项目经理</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项目副经理</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技术负责人</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造价管理</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0"/>
            <w:vAlign w:val="center"/>
          </w:tcPr>
          <w:p>
            <w:pPr>
              <w:pStyle w:val="286"/>
              <w:wordWrap w:val="0"/>
              <w:topLinePunct/>
              <w:adjustRightInd/>
              <w:spacing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质量管理</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0"/>
            <w:vAlign w:val="center"/>
          </w:tcPr>
          <w:p>
            <w:pPr>
              <w:pStyle w:val="276"/>
              <w:wordWrap w:val="0"/>
              <w:topLinePunct/>
              <w:spacing w:line="420" w:lineRule="exact"/>
              <w:jc w:val="lef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0"/>
            <w:vAlign w:val="center"/>
          </w:tcPr>
          <w:p>
            <w:pPr>
              <w:pStyle w:val="276"/>
              <w:wordWrap w:val="0"/>
              <w:topLinePunct/>
              <w:spacing w:line="420" w:lineRule="exact"/>
              <w:jc w:val="lef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材料管理</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计划管理</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0"/>
            <w:vAlign w:val="center"/>
          </w:tcPr>
          <w:p>
            <w:pPr>
              <w:pStyle w:val="286"/>
              <w:wordWrap w:val="0"/>
              <w:topLinePunct/>
              <w:adjustRightInd/>
              <w:spacing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安全管理</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0"/>
            <w:vAlign w:val="center"/>
          </w:tcPr>
          <w:p>
            <w:pPr>
              <w:pStyle w:val="276"/>
              <w:wordWrap w:val="0"/>
              <w:topLinePunct/>
              <w:spacing w:line="420" w:lineRule="exact"/>
              <w:jc w:val="lef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0"/>
            <w:vAlign w:val="center"/>
          </w:tcPr>
          <w:p>
            <w:pPr>
              <w:pStyle w:val="276"/>
              <w:wordWrap w:val="0"/>
              <w:topLinePunct/>
              <w:spacing w:line="420" w:lineRule="exact"/>
              <w:jc w:val="lef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其他人员</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0"/>
            <w:vAlign w:val="center"/>
          </w:tcPr>
          <w:p>
            <w:pPr>
              <w:pStyle w:val="276"/>
              <w:wordWrap w:val="0"/>
              <w:topLinePunct/>
              <w:spacing w:line="420" w:lineRule="exact"/>
              <w:jc w:val="lef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0"/>
            <w:vAlign w:val="center"/>
          </w:tcPr>
          <w:p>
            <w:pPr>
              <w:pStyle w:val="276"/>
              <w:wordWrap w:val="0"/>
              <w:topLinePunct/>
              <w:spacing w:line="420" w:lineRule="exact"/>
              <w:jc w:val="lef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0"/>
            <w:vAlign w:val="center"/>
          </w:tcPr>
          <w:p>
            <w:pPr>
              <w:pStyle w:val="276"/>
              <w:wordWrap w:val="0"/>
              <w:topLinePunct/>
              <w:spacing w:line="420" w:lineRule="exact"/>
              <w:jc w:val="lef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0"/>
            <w:vAlign w:val="center"/>
          </w:tcPr>
          <w:p>
            <w:pPr>
              <w:pStyle w:val="276"/>
              <w:wordWrap w:val="0"/>
              <w:topLinePunct/>
              <w:spacing w:line="420" w:lineRule="exact"/>
              <w:jc w:val="lef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0"/>
            <w:vAlign w:val="center"/>
          </w:tcPr>
          <w:p>
            <w:pPr>
              <w:pStyle w:val="276"/>
              <w:wordWrap w:val="0"/>
              <w:topLinePunct/>
              <w:spacing w:line="420" w:lineRule="exact"/>
              <w:jc w:val="lef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bl>
    <w:p>
      <w:pPr>
        <w:pStyle w:val="276"/>
        <w:wordWrap w:val="0"/>
        <w:topLinePunct/>
        <w:spacing w:line="42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color w:val="auto"/>
          <w:sz w:val="24"/>
          <w:szCs w:val="24"/>
          <w:highlight w:val="none"/>
        </w:rPr>
        <w:t>附件4：</w:t>
      </w:r>
    </w:p>
    <w:p>
      <w:pPr>
        <w:pStyle w:val="276"/>
        <w:wordWrap w:val="0"/>
        <w:topLinePunct/>
        <w:spacing w:before="120" w:after="120" w:line="42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分包人主要施工管理人员表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名    称</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姓名</w:t>
            </w: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职务</w:t>
            </w: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职称</w:t>
            </w: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项目主管</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0"/>
            <w:vAlign w:val="center"/>
          </w:tcPr>
          <w:p>
            <w:pPr>
              <w:pStyle w:val="286"/>
              <w:wordWrap w:val="0"/>
              <w:topLinePunct/>
              <w:adjustRightInd/>
              <w:spacing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其他人员</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0"/>
            <w:vAlign w:val="center"/>
          </w:tcPr>
          <w:p>
            <w:pPr>
              <w:pStyle w:val="276"/>
              <w:wordWrap w:val="0"/>
              <w:topLinePunct/>
              <w:spacing w:line="420" w:lineRule="exact"/>
              <w:jc w:val="lef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0"/>
            <w:vAlign w:val="center"/>
          </w:tcPr>
          <w:p>
            <w:pPr>
              <w:pStyle w:val="276"/>
              <w:wordWrap w:val="0"/>
              <w:topLinePunct/>
              <w:spacing w:line="420" w:lineRule="exact"/>
              <w:jc w:val="lef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项目经理</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项目副经理</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技术负责人</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造价管理</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质量管理</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材料管理</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计划管理</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安全管理</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其他人员</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0"/>
            <w:vAlign w:val="center"/>
          </w:tcPr>
          <w:p>
            <w:pPr>
              <w:pStyle w:val="276"/>
              <w:wordWrap w:val="0"/>
              <w:topLinePunct/>
              <w:spacing w:line="420" w:lineRule="exact"/>
              <w:jc w:val="lef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0"/>
            <w:vAlign w:val="center"/>
          </w:tcPr>
          <w:p>
            <w:pPr>
              <w:pStyle w:val="276"/>
              <w:wordWrap w:val="0"/>
              <w:topLinePunct/>
              <w:spacing w:line="420" w:lineRule="exact"/>
              <w:jc w:val="lef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0"/>
            <w:vAlign w:val="center"/>
          </w:tcPr>
          <w:p>
            <w:pPr>
              <w:pStyle w:val="276"/>
              <w:wordWrap w:val="0"/>
              <w:topLinePunct/>
              <w:spacing w:line="420" w:lineRule="exact"/>
              <w:jc w:val="lef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0"/>
            <w:vAlign w:val="center"/>
          </w:tcPr>
          <w:p>
            <w:pPr>
              <w:pStyle w:val="276"/>
              <w:wordWrap w:val="0"/>
              <w:topLinePunct/>
              <w:spacing w:line="420" w:lineRule="exact"/>
              <w:jc w:val="lef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0"/>
            <w:vAlign w:val="center"/>
          </w:tcPr>
          <w:p>
            <w:pPr>
              <w:pStyle w:val="276"/>
              <w:wordWrap w:val="0"/>
              <w:topLinePunct/>
              <w:spacing w:line="420" w:lineRule="exact"/>
              <w:jc w:val="lef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134"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4252"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bl>
    <w:p>
      <w:pPr>
        <w:pStyle w:val="276"/>
        <w:wordWrap w:val="0"/>
        <w:topLinePunct/>
        <w:spacing w:line="42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color w:val="auto"/>
          <w:sz w:val="24"/>
          <w:szCs w:val="24"/>
          <w:highlight w:val="none"/>
        </w:rPr>
        <w:t>附件5：</w:t>
      </w:r>
    </w:p>
    <w:p>
      <w:pPr>
        <w:pStyle w:val="276"/>
        <w:wordWrap w:val="0"/>
        <w:topLinePunct/>
        <w:spacing w:before="120" w:after="120" w:line="42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履约担保</w:t>
      </w:r>
    </w:p>
    <w:p>
      <w:pPr>
        <w:pStyle w:val="276"/>
        <w:wordWrap w:val="0"/>
        <w:topLinePunct/>
        <w:spacing w:line="420" w:lineRule="exact"/>
        <w:rPr>
          <w:rFonts w:hint="eastAsia" w:ascii="宋体" w:hAnsi="宋体" w:cs="宋体"/>
          <w:color w:val="auto"/>
          <w:sz w:val="24"/>
          <w:szCs w:val="24"/>
          <w:highlight w:val="none"/>
          <w:u w:val="single"/>
        </w:rPr>
      </w:pP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（发包人名称）：</w:t>
      </w:r>
    </w:p>
    <w:p>
      <w:pPr>
        <w:pStyle w:val="276"/>
        <w:wordWrap w:val="0"/>
        <w:topLinePunct/>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鉴于</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（发包人名称，以下简称“发包人”） 已于</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日发放中标通知书，明确</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（承包人名称）（以下称“承包人”）于</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（工程名称）的中标人。我方愿意无条件地、不可撤销地就承包人履行与你方签订的合同，向你方提供连带责任担保。 </w:t>
      </w:r>
    </w:p>
    <w:p>
      <w:pPr>
        <w:pStyle w:val="276"/>
        <w:wordWrap w:val="0"/>
        <w:topLinePunct/>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 担保金额人民币（大写）</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元（¥</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pStyle w:val="276"/>
        <w:wordWrap w:val="0"/>
        <w:topLinePunct/>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 担保有效期自你方与承包人签订的合同生效之日起至你方签发或应签发工程接收证书之日止。</w:t>
      </w:r>
    </w:p>
    <w:p>
      <w:pPr>
        <w:pStyle w:val="276"/>
        <w:wordWrap w:val="0"/>
        <w:topLinePunct/>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 在本担保有效期内，因承包人违反合同约定的义务给你方造成经济损失时，我方在收到你方以书面形式提出的在担保金额内的赔偿要求后，在7天内无条件支付。</w:t>
      </w:r>
    </w:p>
    <w:p>
      <w:pPr>
        <w:pStyle w:val="276"/>
        <w:wordWrap w:val="0"/>
        <w:topLinePunct/>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 你方和承包人按合同约定变更合同时，我方承担本担保规定的义务不变。</w:t>
      </w:r>
    </w:p>
    <w:p>
      <w:pPr>
        <w:pStyle w:val="276"/>
        <w:wordWrap w:val="0"/>
        <w:topLinePunct/>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5. 因本保函发生的纠纷，可由双方协商解决，协商不成的，任何一方均可提请</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仲裁委员会仲裁。</w:t>
      </w:r>
    </w:p>
    <w:p>
      <w:pPr>
        <w:pStyle w:val="276"/>
        <w:wordWrap w:val="0"/>
        <w:topLinePunct/>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6. 本保函自我方法定代表人（或其授权代理人）签字并加盖公章之日起生效。</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担 保 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（盖单位章）</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（签字）</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地    址：</w:t>
      </w:r>
      <w:r>
        <w:rPr>
          <w:rFonts w:hint="eastAsia" w:ascii="宋体" w:hAnsi="宋体" w:cs="宋体"/>
          <w:color w:val="auto"/>
          <w:sz w:val="21"/>
          <w:szCs w:val="21"/>
          <w:highlight w:val="none"/>
          <w:u w:val="single"/>
        </w:rPr>
        <w:t xml:space="preserve">                                      </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邮政编码：</w:t>
      </w:r>
      <w:r>
        <w:rPr>
          <w:rFonts w:hint="eastAsia" w:ascii="宋体" w:hAnsi="宋体" w:cs="宋体"/>
          <w:color w:val="auto"/>
          <w:sz w:val="21"/>
          <w:szCs w:val="21"/>
          <w:highlight w:val="none"/>
          <w:u w:val="single"/>
        </w:rPr>
        <w:t xml:space="preserve">                                      </w:t>
      </w:r>
    </w:p>
    <w:p>
      <w:pPr>
        <w:pStyle w:val="276"/>
        <w:wordWrap w:val="0"/>
        <w:topLinePunct/>
        <w:spacing w:line="420" w:lineRule="exact"/>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电    话：</w:t>
      </w:r>
      <w:r>
        <w:rPr>
          <w:rFonts w:hint="eastAsia" w:ascii="宋体" w:hAnsi="宋体" w:cs="宋体"/>
          <w:color w:val="auto"/>
          <w:sz w:val="21"/>
          <w:szCs w:val="21"/>
          <w:highlight w:val="none"/>
          <w:u w:val="single"/>
        </w:rPr>
        <w:t xml:space="preserve">                                      </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传    真：</w:t>
      </w:r>
      <w:r>
        <w:rPr>
          <w:rFonts w:hint="eastAsia" w:ascii="宋体" w:hAnsi="宋体" w:cs="宋体"/>
          <w:color w:val="auto"/>
          <w:sz w:val="21"/>
          <w:szCs w:val="21"/>
          <w:highlight w:val="none"/>
          <w:u w:val="single"/>
        </w:rPr>
        <w:t xml:space="preserve">                                      </w:t>
      </w:r>
    </w:p>
    <w:p>
      <w:pPr>
        <w:pStyle w:val="276"/>
        <w:wordWrap w:val="0"/>
        <w:topLinePunct/>
        <w:spacing w:line="420" w:lineRule="exact"/>
        <w:ind w:left="1519" w:hanging="1329" w:hangingChars="633"/>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pStyle w:val="276"/>
        <w:wordWrap w:val="0"/>
        <w:topLinePunct/>
        <w:spacing w:line="420" w:lineRule="exact"/>
        <w:ind w:left="1519" w:hanging="1329" w:hangingChars="633"/>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p>
    <w:p>
      <w:pPr>
        <w:pStyle w:val="276"/>
        <w:wordWrap w:val="0"/>
        <w:topLinePunct/>
        <w:spacing w:line="420" w:lineRule="exact"/>
        <w:rPr>
          <w:rFonts w:hint="eastAsia" w:ascii="宋体" w:hAnsi="宋体" w:cs="宋体"/>
          <w:color w:val="auto"/>
          <w:sz w:val="24"/>
          <w:szCs w:val="24"/>
          <w:highlight w:val="none"/>
        </w:rPr>
      </w:pPr>
      <w:r>
        <w:rPr>
          <w:rFonts w:hint="eastAsia" w:ascii="宋体" w:hAnsi="宋体" w:cs="宋体"/>
          <w:color w:val="auto"/>
          <w:sz w:val="21"/>
          <w:szCs w:val="21"/>
          <w:highlight w:val="none"/>
        </w:rPr>
        <w:br w:type="page"/>
      </w:r>
      <w:r>
        <w:rPr>
          <w:rFonts w:hint="eastAsia" w:ascii="宋体" w:hAnsi="宋体" w:cs="宋体"/>
          <w:color w:val="auto"/>
          <w:sz w:val="24"/>
          <w:szCs w:val="24"/>
          <w:highlight w:val="none"/>
        </w:rPr>
        <w:t>附件6：</w:t>
      </w:r>
    </w:p>
    <w:p>
      <w:pPr>
        <w:pStyle w:val="276"/>
        <w:wordWrap w:val="0"/>
        <w:topLinePunct/>
        <w:spacing w:before="120" w:after="120" w:line="42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承包人用于本工程施工的机械设备表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序号</w:t>
            </w: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机械或设备名称</w:t>
            </w:r>
          </w:p>
        </w:tc>
        <w:tc>
          <w:tcPr>
            <w:tcW w:w="85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规格型号</w:t>
            </w:r>
          </w:p>
        </w:tc>
        <w:tc>
          <w:tcPr>
            <w:tcW w:w="105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数量</w:t>
            </w:r>
          </w:p>
        </w:tc>
        <w:tc>
          <w:tcPr>
            <w:tcW w:w="88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产地</w:t>
            </w:r>
          </w:p>
        </w:tc>
        <w:tc>
          <w:tcPr>
            <w:tcW w:w="102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制造年份</w:t>
            </w:r>
          </w:p>
        </w:tc>
        <w:tc>
          <w:tcPr>
            <w:tcW w:w="148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额定功率（kW）</w:t>
            </w:r>
          </w:p>
        </w:tc>
        <w:tc>
          <w:tcPr>
            <w:tcW w:w="102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生产能力</w:t>
            </w:r>
          </w:p>
        </w:tc>
        <w:tc>
          <w:tcPr>
            <w:tcW w:w="921"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5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5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8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48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21"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5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5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8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48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21"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5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5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8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48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21"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5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5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8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48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21"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5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5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8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48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21"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5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5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8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48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21"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5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5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8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48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21"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5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5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8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48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21"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Borders>
              <w:top w:val="single" w:color="auto" w:sz="4" w:space="0"/>
              <w:left w:val="single" w:color="auto" w:sz="4" w:space="0"/>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85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58"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88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48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921"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5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58"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88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48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c>
          <w:tcPr>
            <w:tcW w:w="921" w:type="dxa"/>
            <w:tcBorders>
              <w:top w:val="single" w:color="auto" w:sz="4" w:space="0"/>
              <w:left w:val="nil"/>
              <w:bottom w:val="single" w:color="auto" w:sz="4" w:space="0"/>
              <w:right w:val="single" w:color="auto" w:sz="4" w:space="0"/>
            </w:tcBorders>
            <w:noWrap w:val="0"/>
            <w:vAlign w:val="center"/>
          </w:tcPr>
          <w:p>
            <w:pPr>
              <w:pStyle w:val="286"/>
              <w:wordWrap w:val="0"/>
              <w:topLinePunct/>
              <w:adjustRightInd/>
              <w:spacing w:after="0" w:line="420" w:lineRule="exact"/>
              <w:ind w:left="0" w:leftChars="0" w:right="0" w:rightChars="0"/>
              <w:rPr>
                <w:rFonts w:hint="eastAsia" w:ascii="宋体"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Borders>
              <w:top w:val="single" w:color="auto" w:sz="4" w:space="0"/>
              <w:left w:val="single" w:color="auto" w:sz="4" w:space="0"/>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85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58"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88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48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921"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Borders>
              <w:top w:val="single" w:color="auto" w:sz="4" w:space="0"/>
              <w:left w:val="single" w:color="auto" w:sz="4" w:space="0"/>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85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58"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88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48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921"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Borders>
              <w:top w:val="single" w:color="auto" w:sz="4" w:space="0"/>
              <w:left w:val="single" w:color="auto" w:sz="4" w:space="0"/>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85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58"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88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48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921"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Borders>
              <w:top w:val="single" w:color="auto" w:sz="4" w:space="0"/>
              <w:left w:val="single" w:color="auto" w:sz="4" w:space="0"/>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85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58"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88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48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921"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Borders>
              <w:top w:val="single" w:color="auto" w:sz="4" w:space="0"/>
              <w:left w:val="single" w:color="auto" w:sz="4" w:space="0"/>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85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58"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88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48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921"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Borders>
              <w:top w:val="single" w:color="auto" w:sz="4" w:space="0"/>
              <w:left w:val="single" w:color="auto" w:sz="4" w:space="0"/>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85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58"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88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48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921"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Borders>
              <w:top w:val="single" w:color="auto" w:sz="4" w:space="0"/>
              <w:left w:val="single" w:color="auto" w:sz="4" w:space="0"/>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85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58"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88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48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921"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Borders>
              <w:top w:val="single" w:color="auto" w:sz="4" w:space="0"/>
              <w:left w:val="single" w:color="auto" w:sz="4" w:space="0"/>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85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58"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88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48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921"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Borders>
              <w:top w:val="single" w:color="auto" w:sz="4" w:space="0"/>
              <w:left w:val="single" w:color="auto" w:sz="4" w:space="0"/>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418"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85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58"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88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48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1020"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c>
          <w:tcPr>
            <w:tcW w:w="921" w:type="dxa"/>
            <w:tcBorders>
              <w:top w:val="single" w:color="auto" w:sz="4" w:space="0"/>
              <w:left w:val="nil"/>
              <w:bottom w:val="single" w:color="auto" w:sz="4" w:space="0"/>
              <w:right w:val="single" w:color="auto" w:sz="4" w:space="0"/>
            </w:tcBorders>
            <w:noWrap w:val="0"/>
            <w:vAlign w:val="top"/>
          </w:tcPr>
          <w:p>
            <w:pPr>
              <w:pStyle w:val="276"/>
              <w:wordWrap w:val="0"/>
              <w:topLinePunct/>
              <w:spacing w:line="420" w:lineRule="exact"/>
              <w:rPr>
                <w:rFonts w:hint="eastAsia" w:ascii="宋体" w:hAnsi="宋体" w:cs="宋体"/>
                <w:color w:val="auto"/>
                <w:sz w:val="21"/>
                <w:szCs w:val="21"/>
                <w:highlight w:val="none"/>
              </w:rPr>
            </w:pPr>
          </w:p>
        </w:tc>
      </w:tr>
    </w:tbl>
    <w:p>
      <w:pPr>
        <w:pStyle w:val="276"/>
        <w:wordWrap w:val="0"/>
        <w:topLinePunct/>
        <w:spacing w:line="42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color w:val="auto"/>
          <w:sz w:val="24"/>
          <w:szCs w:val="24"/>
          <w:highlight w:val="none"/>
        </w:rPr>
        <w:t>附件7：</w:t>
      </w:r>
    </w:p>
    <w:p>
      <w:pPr>
        <w:pStyle w:val="276"/>
        <w:wordWrap w:val="0"/>
        <w:topLinePunct/>
        <w:spacing w:before="120" w:after="120" w:line="42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预付款担保</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（发包人名称）：</w:t>
      </w:r>
    </w:p>
    <w:p>
      <w:pPr>
        <w:pStyle w:val="276"/>
        <w:wordWrap w:val="0"/>
        <w:topLinePunct/>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根据</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（承包人名称）（以下称“承包人”）与</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（发包人名称）（以下简称“发包人”）于</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日签订的</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（工程名称）《建设工程施工合同》，承包人按约定的金额向你方提交一份预付款担保，即有权得到你方支付相等金额的预付款。我方愿意就你方提供给承包人的预付款为承包人提供连带责任担保。</w:t>
      </w:r>
    </w:p>
    <w:p>
      <w:pPr>
        <w:pStyle w:val="276"/>
        <w:wordWrap w:val="0"/>
        <w:topLinePunct/>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 担保金额人民币（大写）</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元（¥</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pStyle w:val="276"/>
        <w:wordWrap w:val="0"/>
        <w:topLinePunct/>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 担保有效期自预付款支付给承包人起生效，至你方签发的进度款支付证书说明已完全扣清止。</w:t>
      </w:r>
    </w:p>
    <w:p>
      <w:pPr>
        <w:pStyle w:val="276"/>
        <w:wordWrap w:val="0"/>
        <w:topLinePunct/>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pStyle w:val="276"/>
        <w:wordWrap w:val="0"/>
        <w:topLinePunct/>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 你方和承包人按合同约定变更合同时，我方承担本保函规定的义务不变。</w:t>
      </w:r>
    </w:p>
    <w:p>
      <w:pPr>
        <w:pStyle w:val="276"/>
        <w:wordWrap w:val="0"/>
        <w:topLinePunct/>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5. 因本保函发生的纠纷，可由双方协商解决，协商不成的，任何一方均可提请</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仲裁委员会仲裁。</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6. 本保函自我方法定代表人（或其授权代理人）签字并加盖公章之日起生效。</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担保人：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（盖单位章）</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（签字）</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地    址：</w:t>
      </w:r>
      <w:r>
        <w:rPr>
          <w:rFonts w:hint="eastAsia" w:ascii="宋体" w:hAnsi="宋体" w:cs="宋体"/>
          <w:color w:val="auto"/>
          <w:sz w:val="21"/>
          <w:szCs w:val="21"/>
          <w:highlight w:val="none"/>
          <w:u w:val="single"/>
        </w:rPr>
        <w:t xml:space="preserve">                            </w:t>
      </w:r>
    </w:p>
    <w:p>
      <w:pPr>
        <w:pStyle w:val="276"/>
        <w:wordWrap w:val="0"/>
        <w:topLinePunct/>
        <w:spacing w:line="420" w:lineRule="exact"/>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邮政编码：</w:t>
      </w:r>
      <w:r>
        <w:rPr>
          <w:rFonts w:hint="eastAsia" w:ascii="宋体" w:hAnsi="宋体" w:cs="宋体"/>
          <w:color w:val="auto"/>
          <w:sz w:val="21"/>
          <w:szCs w:val="21"/>
          <w:highlight w:val="none"/>
          <w:u w:val="single"/>
        </w:rPr>
        <w:t xml:space="preserve">                            </w:t>
      </w:r>
    </w:p>
    <w:p>
      <w:pPr>
        <w:pStyle w:val="276"/>
        <w:wordWrap w:val="0"/>
        <w:topLinePunct/>
        <w:spacing w:line="420" w:lineRule="exact"/>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电    话：</w:t>
      </w:r>
      <w:r>
        <w:rPr>
          <w:rFonts w:hint="eastAsia" w:ascii="宋体" w:hAnsi="宋体" w:cs="宋体"/>
          <w:color w:val="auto"/>
          <w:sz w:val="21"/>
          <w:szCs w:val="21"/>
          <w:highlight w:val="none"/>
          <w:u w:val="single"/>
        </w:rPr>
        <w:t xml:space="preserve">                            </w:t>
      </w:r>
    </w:p>
    <w:p>
      <w:pPr>
        <w:pStyle w:val="276"/>
        <w:wordWrap w:val="0"/>
        <w:topLinePunct/>
        <w:spacing w:line="420" w:lineRule="exact"/>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传    真：</w:t>
      </w:r>
      <w:r>
        <w:rPr>
          <w:rFonts w:hint="eastAsia" w:ascii="宋体" w:hAnsi="宋体" w:cs="宋体"/>
          <w:color w:val="auto"/>
          <w:sz w:val="21"/>
          <w:szCs w:val="21"/>
          <w:highlight w:val="none"/>
          <w:u w:val="single"/>
        </w:rPr>
        <w:t xml:space="preserve">                            </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p>
    <w:p>
      <w:pPr>
        <w:pStyle w:val="276"/>
        <w:wordWrap w:val="0"/>
        <w:topLinePunct/>
        <w:spacing w:line="420" w:lineRule="exact"/>
        <w:rPr>
          <w:rFonts w:hint="eastAsia" w:ascii="宋体" w:hAnsi="宋体" w:cs="宋体"/>
          <w:color w:val="auto"/>
          <w:sz w:val="24"/>
          <w:szCs w:val="24"/>
          <w:highlight w:val="none"/>
        </w:rPr>
      </w:pPr>
      <w:r>
        <w:rPr>
          <w:rFonts w:hint="eastAsia" w:ascii="宋体" w:hAnsi="宋体" w:cs="宋体"/>
          <w:color w:val="auto"/>
          <w:sz w:val="21"/>
          <w:szCs w:val="21"/>
          <w:highlight w:val="none"/>
        </w:rPr>
        <w:br w:type="page"/>
      </w:r>
      <w:r>
        <w:rPr>
          <w:rFonts w:hint="eastAsia" w:ascii="宋体" w:hAnsi="宋体" w:cs="宋体"/>
          <w:color w:val="auto"/>
          <w:sz w:val="24"/>
          <w:szCs w:val="24"/>
          <w:highlight w:val="none"/>
        </w:rPr>
        <w:t>附件8：</w:t>
      </w:r>
    </w:p>
    <w:p>
      <w:pPr>
        <w:pStyle w:val="276"/>
        <w:wordWrap w:val="0"/>
        <w:topLinePunct/>
        <w:spacing w:before="120" w:after="120" w:line="42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工程质量保修书（房屋建筑工程）</w:t>
      </w:r>
    </w:p>
    <w:p>
      <w:pPr>
        <w:pStyle w:val="276"/>
        <w:wordWrap w:val="0"/>
        <w:topLinePunct/>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发包人（全称）：</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w:t>
      </w:r>
    </w:p>
    <w:p>
      <w:pPr>
        <w:pStyle w:val="276"/>
        <w:wordWrap w:val="0"/>
        <w:topLinePunct/>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承包人（全称）：</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p>
    <w:p>
      <w:pPr>
        <w:pStyle w:val="276"/>
        <w:wordWrap w:val="0"/>
        <w:topLinePunct/>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发包人和承包人根据《中华人民共和国建筑法》和《建设工程质量管理条例》，经协商一致就</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（工程全称）签订工程质量保修书。</w:t>
      </w:r>
    </w:p>
    <w:p>
      <w:pPr>
        <w:pStyle w:val="276"/>
        <w:wordWrap w:val="0"/>
        <w:topLinePunct/>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一、工程质量保修范围和内容</w:t>
      </w:r>
    </w:p>
    <w:p>
      <w:pPr>
        <w:pStyle w:val="276"/>
        <w:wordWrap w:val="0"/>
        <w:topLinePunct/>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承包人在质量保修期内，按照有关法律规定和合同约定，承担工程质量保修责任。</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质量保修范围包括</w:t>
      </w:r>
      <w:r>
        <w:rPr>
          <w:rFonts w:hint="eastAsia" w:ascii="宋体" w:hAnsi="宋体" w:cs="宋体"/>
          <w:color w:val="auto"/>
          <w:sz w:val="21"/>
          <w:szCs w:val="21"/>
          <w:highlight w:val="none"/>
          <w:u w:val="single"/>
        </w:rPr>
        <w:t>按</w:t>
      </w:r>
      <w:r>
        <w:rPr>
          <w:rFonts w:hint="eastAsia" w:ascii="宋体" w:hAnsi="宋体" w:cs="宋体"/>
          <w:b/>
          <w:bCs/>
          <w:color w:val="auto"/>
          <w:sz w:val="21"/>
          <w:szCs w:val="21"/>
          <w:highlight w:val="none"/>
          <w:u w:val="thick"/>
        </w:rPr>
        <w:t>设计图纸施工的全部工程</w:t>
      </w:r>
      <w:r>
        <w:rPr>
          <w:rFonts w:hint="eastAsia" w:ascii="宋体" w:hAnsi="宋体" w:cs="宋体"/>
          <w:color w:val="auto"/>
          <w:sz w:val="21"/>
          <w:szCs w:val="21"/>
          <w:highlight w:val="none"/>
        </w:rPr>
        <w:t>。具体保修的内容，双方约定如下：</w:t>
      </w:r>
      <w:r>
        <w:rPr>
          <w:rFonts w:hint="eastAsia" w:ascii="宋体" w:hAnsi="宋体" w:cs="宋体"/>
          <w:color w:val="auto"/>
          <w:sz w:val="21"/>
          <w:szCs w:val="21"/>
          <w:highlight w:val="none"/>
          <w:u w:val="single"/>
        </w:rPr>
        <w:t xml:space="preserve">     /       </w:t>
      </w:r>
      <w:r>
        <w:rPr>
          <w:rFonts w:hint="eastAsia" w:ascii="宋体" w:hAnsi="宋体" w:cs="宋体"/>
          <w:color w:val="auto"/>
          <w:sz w:val="21"/>
          <w:szCs w:val="21"/>
          <w:highlight w:val="none"/>
        </w:rPr>
        <w:t>。</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二、质量保修期</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根据《建设工程质量管理条例》及有关规定，工程的质量保修期如下：</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1．地基基础工程和主体结构工程为设计文件规定的工程合理使用年限；</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2．屋面防水工程、有防水要求的卫生间、房间和外墙面的防渗为</w:t>
      </w:r>
      <w:r>
        <w:rPr>
          <w:rFonts w:hint="eastAsia" w:ascii="宋体" w:hAnsi="宋体" w:cs="宋体"/>
          <w:color w:val="auto"/>
          <w:sz w:val="21"/>
          <w:szCs w:val="21"/>
          <w:highlight w:val="none"/>
          <w:u w:val="single"/>
        </w:rPr>
        <w:t xml:space="preserve">  5  </w:t>
      </w:r>
      <w:r>
        <w:rPr>
          <w:rFonts w:hint="eastAsia" w:ascii="宋体" w:hAnsi="宋体" w:cs="宋体"/>
          <w:color w:val="auto"/>
          <w:sz w:val="21"/>
          <w:szCs w:val="21"/>
          <w:highlight w:val="none"/>
        </w:rPr>
        <w:t>年；</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3．装修工程为</w:t>
      </w:r>
      <w:r>
        <w:rPr>
          <w:rFonts w:hint="eastAsia" w:ascii="宋体" w:hAnsi="宋体" w:cs="宋体"/>
          <w:color w:val="auto"/>
          <w:sz w:val="21"/>
          <w:szCs w:val="21"/>
          <w:highlight w:val="none"/>
          <w:u w:val="single"/>
        </w:rPr>
        <w:t xml:space="preserve"> 2  </w:t>
      </w:r>
      <w:r>
        <w:rPr>
          <w:rFonts w:hint="eastAsia" w:ascii="宋体" w:hAnsi="宋体" w:cs="宋体"/>
          <w:color w:val="auto"/>
          <w:sz w:val="21"/>
          <w:szCs w:val="21"/>
          <w:highlight w:val="none"/>
        </w:rPr>
        <w:t>年；</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4．电气管线、给排水管道、设备安装工程为</w:t>
      </w:r>
      <w:r>
        <w:rPr>
          <w:rFonts w:hint="eastAsia" w:ascii="宋体" w:hAnsi="宋体" w:cs="宋体"/>
          <w:color w:val="auto"/>
          <w:sz w:val="21"/>
          <w:szCs w:val="21"/>
          <w:highlight w:val="none"/>
          <w:u w:val="single"/>
        </w:rPr>
        <w:t xml:space="preserve">   2   </w:t>
      </w:r>
      <w:r>
        <w:rPr>
          <w:rFonts w:hint="eastAsia" w:ascii="宋体" w:hAnsi="宋体" w:cs="宋体"/>
          <w:color w:val="auto"/>
          <w:sz w:val="21"/>
          <w:szCs w:val="21"/>
          <w:highlight w:val="none"/>
        </w:rPr>
        <w:t>年；</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5．供热与供冷系统为</w:t>
      </w:r>
      <w:r>
        <w:rPr>
          <w:rFonts w:hint="eastAsia" w:ascii="宋体" w:hAnsi="宋体" w:cs="宋体"/>
          <w:color w:val="auto"/>
          <w:sz w:val="21"/>
          <w:szCs w:val="21"/>
          <w:highlight w:val="none"/>
          <w:u w:val="single"/>
        </w:rPr>
        <w:t xml:space="preserve">     2    </w:t>
      </w:r>
      <w:r>
        <w:rPr>
          <w:rFonts w:hint="eastAsia" w:ascii="宋体" w:hAnsi="宋体" w:cs="宋体"/>
          <w:color w:val="auto"/>
          <w:sz w:val="21"/>
          <w:szCs w:val="21"/>
          <w:highlight w:val="none"/>
        </w:rPr>
        <w:t>个采暖期、供冷期；</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6．住宅小区内的给排水设施、道路等配套工程为</w:t>
      </w:r>
      <w:r>
        <w:rPr>
          <w:rFonts w:hint="eastAsia" w:ascii="宋体" w:hAnsi="宋体" w:cs="宋体"/>
          <w:color w:val="auto"/>
          <w:sz w:val="21"/>
          <w:szCs w:val="21"/>
          <w:highlight w:val="none"/>
          <w:u w:val="single"/>
        </w:rPr>
        <w:t xml:space="preserve">      2   </w:t>
      </w:r>
      <w:r>
        <w:rPr>
          <w:rFonts w:hint="eastAsia" w:ascii="宋体" w:hAnsi="宋体" w:cs="宋体"/>
          <w:color w:val="auto"/>
          <w:sz w:val="21"/>
          <w:szCs w:val="21"/>
          <w:highlight w:val="none"/>
        </w:rPr>
        <w:t>年；</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7．其他项目保修期限约定如下：</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质量保修期自工程竣工验收合格之日起计算。</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三、缺陷责任期</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工程缺陷责任期为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24</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个月（最长不超过24个月），缺陷责任期自工程竣工验收合格之日起计算。单位工程先于全部工程进行验收，单位工程缺陷责任期自单位工程验收合格之日起算。</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缺陷责任期终止后，发包人应退还剩余的质量保证金。</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四、质量保修责任</w:t>
      </w:r>
    </w:p>
    <w:p>
      <w:pPr>
        <w:pStyle w:val="276"/>
        <w:wordWrap w:val="0"/>
        <w:topLinePunct/>
        <w:spacing w:line="420" w:lineRule="exact"/>
        <w:ind w:firstLine="430" w:firstLineChars="205"/>
        <w:rPr>
          <w:rFonts w:hint="eastAsia" w:ascii="宋体" w:hAnsi="宋体" w:cs="宋体"/>
          <w:color w:val="auto"/>
          <w:sz w:val="21"/>
          <w:szCs w:val="21"/>
          <w:highlight w:val="none"/>
        </w:rPr>
      </w:pPr>
      <w:r>
        <w:rPr>
          <w:rFonts w:hint="eastAsia" w:ascii="宋体" w:hAnsi="宋体" w:cs="宋体"/>
          <w:color w:val="auto"/>
          <w:sz w:val="21"/>
          <w:szCs w:val="21"/>
          <w:highlight w:val="none"/>
        </w:rPr>
        <w:t>1．属于保修范围、内容的项目，承包人应当在接到保修通知之日起</w:t>
      </w:r>
      <w:r>
        <w:rPr>
          <w:rFonts w:hint="eastAsia" w:ascii="宋体" w:hAnsi="宋体" w:cs="宋体"/>
          <w:color w:val="auto"/>
          <w:sz w:val="21"/>
          <w:szCs w:val="21"/>
          <w:highlight w:val="none"/>
          <w:u w:val="single"/>
        </w:rPr>
        <w:t xml:space="preserve">   2 </w:t>
      </w:r>
      <w:r>
        <w:rPr>
          <w:rFonts w:hint="eastAsia" w:ascii="宋体" w:hAnsi="宋体" w:cs="宋体"/>
          <w:color w:val="auto"/>
          <w:sz w:val="21"/>
          <w:szCs w:val="21"/>
          <w:highlight w:val="none"/>
        </w:rPr>
        <w:t>天内派人保修。承包人不在约定期限内派人保修的，发包人可以委托他人修理，修理费用从质量保修金内扣除。</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2．发生紧急事故需抢修的，承包人在接到事故通知后，应当立即到达事故现场抢修。</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4．质量保修完成后，由发包人组织验收。</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五、保修费用</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保修费用由造成质量缺陷的责任方承担。</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六、双方约定的其他工程质量保修事项： </w:t>
      </w:r>
    </w:p>
    <w:p>
      <w:pPr>
        <w:pStyle w:val="276"/>
        <w:wordWrap w:val="0"/>
        <w:topLinePunct/>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u w:val="single"/>
        </w:rPr>
        <w:t>双方约定的其他工程质量保修事项：质量保修金比例：工程结算价的</w:t>
      </w:r>
      <w:r>
        <w:rPr>
          <w:rFonts w:hint="eastAsia" w:ascii="宋体" w:hAnsi="宋体" w:cs="宋体"/>
          <w:color w:val="auto"/>
          <w:sz w:val="21"/>
          <w:szCs w:val="21"/>
          <w:highlight w:val="none"/>
          <w:u w:val="single"/>
          <w:lang w:val="en-US" w:eastAsia="zh-CN"/>
        </w:rPr>
        <w:t>5</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pStyle w:val="276"/>
        <w:wordWrap w:val="0"/>
        <w:topLinePunct/>
        <w:spacing w:line="420" w:lineRule="exact"/>
        <w:ind w:firstLine="399" w:firstLineChars="190"/>
        <w:rPr>
          <w:rFonts w:hint="eastAsia" w:ascii="宋体" w:hAnsi="宋体" w:cs="宋体"/>
          <w:color w:val="auto"/>
          <w:sz w:val="21"/>
          <w:szCs w:val="21"/>
          <w:highlight w:val="none"/>
        </w:rPr>
      </w:pPr>
      <w:r>
        <w:rPr>
          <w:rFonts w:hint="eastAsia" w:ascii="宋体" w:hAnsi="宋体" w:cs="宋体"/>
          <w:color w:val="auto"/>
          <w:sz w:val="21"/>
          <w:szCs w:val="21"/>
          <w:highlight w:val="none"/>
        </w:rPr>
        <w:t>工程质量保修书由发包人、承包人在工程竣工验收前共同签署，作为施工合同附件，其有效期限至保修期满。</w:t>
      </w:r>
    </w:p>
    <w:p>
      <w:pPr>
        <w:pStyle w:val="276"/>
        <w:wordWrap w:val="0"/>
        <w:topLinePunct/>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发包人（公章）：</w:t>
      </w:r>
      <w:r>
        <w:rPr>
          <w:rFonts w:hint="eastAsia" w:ascii="宋体" w:hAnsi="宋体" w:cs="宋体"/>
          <w:color w:val="auto"/>
          <w:sz w:val="21"/>
          <w:szCs w:val="21"/>
          <w:highlight w:val="none"/>
          <w:u w:val="single"/>
        </w:rPr>
        <w:t xml:space="preserve">         </w:t>
      </w:r>
      <w:r>
        <w:rPr>
          <w:rFonts w:hint="eastAsia" w:ascii="宋体" w:hAnsi="宋体" w:cs="宋体"/>
          <w:color w:val="auto"/>
          <w:sz w:val="21"/>
          <w:szCs w:val="21"/>
          <w:highlight w:val="none"/>
        </w:rPr>
        <w:t xml:space="preserve">             承包人（公章）：</w:t>
      </w:r>
      <w:r>
        <w:rPr>
          <w:rFonts w:hint="eastAsia" w:ascii="宋体" w:hAnsi="宋体" w:cs="宋体"/>
          <w:color w:val="auto"/>
          <w:sz w:val="21"/>
          <w:szCs w:val="21"/>
          <w:highlight w:val="none"/>
          <w:u w:val="single"/>
        </w:rPr>
        <w:t>          </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地  址：</w:t>
      </w:r>
      <w:r>
        <w:rPr>
          <w:rFonts w:hint="eastAsia" w:ascii="宋体" w:hAnsi="宋体" w:cs="宋体"/>
          <w:color w:val="auto"/>
          <w:sz w:val="21"/>
          <w:szCs w:val="21"/>
          <w:highlight w:val="none"/>
          <w:u w:val="single"/>
        </w:rPr>
        <w:t xml:space="preserve">       </w:t>
      </w:r>
      <w:r>
        <w:rPr>
          <w:rFonts w:hint="eastAsia" w:ascii="宋体" w:hAnsi="宋体" w:cs="宋体"/>
          <w:color w:val="auto"/>
          <w:sz w:val="21"/>
          <w:szCs w:val="21"/>
          <w:highlight w:val="none"/>
        </w:rPr>
        <w:t xml:space="preserve">              地  址：</w:t>
      </w:r>
      <w:r>
        <w:rPr>
          <w:rFonts w:hint="eastAsia" w:ascii="宋体" w:hAnsi="宋体" w:cs="宋体"/>
          <w:color w:val="auto"/>
          <w:sz w:val="21"/>
          <w:szCs w:val="21"/>
          <w:highlight w:val="none"/>
          <w:u w:val="single"/>
        </w:rPr>
        <w:t>      </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法定代表人（签字）：</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法定代表人（签字）：</w:t>
      </w:r>
      <w:r>
        <w:rPr>
          <w:rFonts w:hint="eastAsia" w:ascii="宋体" w:hAnsi="宋体" w:cs="宋体"/>
          <w:color w:val="auto"/>
          <w:sz w:val="21"/>
          <w:szCs w:val="21"/>
          <w:highlight w:val="none"/>
          <w:u w:val="single"/>
        </w:rPr>
        <w:t>     </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委托代理人（签字）：</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委托代理人（签字）：</w:t>
      </w:r>
      <w:r>
        <w:rPr>
          <w:rFonts w:hint="eastAsia" w:ascii="宋体" w:hAnsi="宋体" w:cs="宋体"/>
          <w:color w:val="auto"/>
          <w:sz w:val="21"/>
          <w:szCs w:val="21"/>
          <w:highlight w:val="none"/>
          <w:u w:val="single"/>
        </w:rPr>
        <w:t>     </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电  话：</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电  话：</w:t>
      </w:r>
      <w:r>
        <w:rPr>
          <w:rFonts w:hint="eastAsia" w:ascii="宋体" w:hAnsi="宋体" w:cs="宋体"/>
          <w:color w:val="auto"/>
          <w:sz w:val="21"/>
          <w:szCs w:val="21"/>
          <w:highlight w:val="none"/>
          <w:u w:val="single"/>
        </w:rPr>
        <w:t>      </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传  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传  真：</w:t>
      </w:r>
      <w:r>
        <w:rPr>
          <w:rFonts w:hint="eastAsia" w:ascii="宋体" w:hAnsi="宋体" w:cs="宋体"/>
          <w:color w:val="auto"/>
          <w:sz w:val="21"/>
          <w:szCs w:val="21"/>
          <w:highlight w:val="none"/>
          <w:u w:val="single"/>
        </w:rPr>
        <w:t>    </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开户银行：</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开户银行：</w:t>
      </w:r>
      <w:r>
        <w:rPr>
          <w:rFonts w:hint="eastAsia" w:ascii="宋体" w:hAnsi="宋体" w:cs="宋体"/>
          <w:color w:val="auto"/>
          <w:sz w:val="21"/>
          <w:szCs w:val="21"/>
          <w:highlight w:val="none"/>
          <w:u w:val="single"/>
        </w:rPr>
        <w:t>  </w:t>
      </w:r>
    </w:p>
    <w:p>
      <w:pPr>
        <w:pStyle w:val="276"/>
        <w:wordWrap w:val="0"/>
        <w:topLinePunct/>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账  号：</w:t>
      </w:r>
      <w:r>
        <w:rPr>
          <w:rFonts w:hint="eastAsia" w:ascii="宋体" w:hAnsi="宋体" w:cs="宋体"/>
          <w:color w:val="auto"/>
          <w:sz w:val="21"/>
          <w:szCs w:val="21"/>
          <w:highlight w:val="none"/>
          <w:u w:val="single"/>
        </w:rPr>
        <w:t xml:space="preserve">          </w:t>
      </w:r>
      <w:r>
        <w:rPr>
          <w:rFonts w:hint="eastAsia" w:ascii="宋体" w:hAnsi="宋体" w:cs="宋体"/>
          <w:color w:val="auto"/>
          <w:sz w:val="21"/>
          <w:szCs w:val="21"/>
          <w:highlight w:val="none"/>
        </w:rPr>
        <w:t xml:space="preserve">              账  号：</w:t>
      </w:r>
      <w:r>
        <w:rPr>
          <w:rFonts w:hint="eastAsia" w:ascii="宋体" w:hAnsi="宋体" w:cs="宋体"/>
          <w:color w:val="auto"/>
          <w:sz w:val="21"/>
          <w:szCs w:val="21"/>
          <w:highlight w:val="none"/>
          <w:u w:val="single"/>
        </w:rPr>
        <w:t>    </w:t>
      </w:r>
    </w:p>
    <w:p>
      <w:pPr>
        <w:pStyle w:val="276"/>
        <w:wordWrap w:val="0"/>
        <w:topLinePunct/>
        <w:spacing w:before="120" w:after="120" w:line="420" w:lineRule="exact"/>
        <w:rPr>
          <w:rFonts w:ascii="黑体" w:hAnsi="宋体" w:eastAsia="黑体"/>
          <w:color w:val="auto"/>
          <w:sz w:val="21"/>
          <w:szCs w:val="21"/>
          <w:highlight w:val="none"/>
        </w:rPr>
      </w:pPr>
      <w:r>
        <w:rPr>
          <w:rFonts w:hint="eastAsia" w:ascii="宋体" w:hAnsi="宋体" w:cs="宋体"/>
          <w:color w:val="auto"/>
          <w:sz w:val="21"/>
          <w:szCs w:val="21"/>
          <w:highlight w:val="none"/>
        </w:rPr>
        <w:t>邮政编码：</w:t>
      </w:r>
      <w:r>
        <w:rPr>
          <w:rFonts w:hint="eastAsia" w:ascii="宋体" w:hAnsi="宋体" w:cs="宋体"/>
          <w:color w:val="auto"/>
          <w:sz w:val="21"/>
          <w:szCs w:val="21"/>
          <w:highlight w:val="none"/>
          <w:u w:val="single"/>
        </w:rPr>
        <w:t xml:space="preserve">       </w:t>
      </w:r>
      <w:r>
        <w:rPr>
          <w:rFonts w:hint="eastAsia" w:ascii="宋体" w:hAnsi="宋体" w:cs="宋体"/>
          <w:color w:val="auto"/>
          <w:sz w:val="21"/>
          <w:szCs w:val="21"/>
          <w:highlight w:val="none"/>
        </w:rPr>
        <w:t xml:space="preserve">              邮政编码：</w:t>
      </w:r>
      <w:r>
        <w:rPr>
          <w:rFonts w:hint="eastAsia" w:ascii="宋体" w:hAnsi="宋体" w:cs="宋体"/>
          <w:color w:val="auto"/>
          <w:sz w:val="21"/>
          <w:szCs w:val="21"/>
          <w:highlight w:val="none"/>
          <w:u w:val="single"/>
        </w:rPr>
        <w:t>   </w:t>
      </w:r>
      <w:r>
        <w:rPr>
          <w:rFonts w:hint="eastAsia" w:ascii="黑体" w:hAnsi="宋体" w:eastAsia="黑体"/>
          <w:color w:val="auto"/>
          <w:sz w:val="21"/>
          <w:szCs w:val="21"/>
          <w:highlight w:val="none"/>
        </w:rPr>
        <w:t xml:space="preserve"> </w:t>
      </w:r>
    </w:p>
    <w:p>
      <w:pPr>
        <w:pStyle w:val="25"/>
        <w:wordWrap w:val="0"/>
        <w:topLinePunct/>
        <w:jc w:val="center"/>
        <w:outlineLvl w:val="0"/>
        <w:rPr>
          <w:rFonts w:hint="eastAsia" w:hAnsi="宋体"/>
          <w:color w:val="auto"/>
          <w:sz w:val="21"/>
          <w:szCs w:val="21"/>
          <w:highlight w:val="none"/>
        </w:rPr>
      </w:pPr>
    </w:p>
    <w:p>
      <w:pPr>
        <w:wordWrap w:val="0"/>
        <w:topLinePunct/>
        <w:jc w:val="center"/>
        <w:rPr>
          <w:rFonts w:hint="eastAsia" w:hAnsi="宋体"/>
          <w:bCs/>
          <w:color w:val="auto"/>
          <w:sz w:val="32"/>
          <w:szCs w:val="32"/>
          <w:highlight w:val="none"/>
        </w:rPr>
      </w:pPr>
    </w:p>
    <w:p>
      <w:pPr>
        <w:rPr>
          <w:rFonts w:hint="eastAsia" w:ascii="宋体" w:hAnsi="宋体" w:eastAsia="宋体" w:cs="宋体"/>
          <w:color w:val="auto"/>
          <w:highlight w:val="none"/>
        </w:rPr>
      </w:pPr>
    </w:p>
    <w:p>
      <w:pPr>
        <w:pStyle w:val="25"/>
        <w:spacing w:line="360" w:lineRule="auto"/>
        <w:ind w:left="178" w:leftChars="85"/>
        <w:rPr>
          <w:rFonts w:hint="eastAsia" w:ascii="宋体" w:hAnsi="宋体" w:eastAsia="宋体" w:cs="宋体"/>
          <w:color w:val="auto"/>
          <w:highlight w:val="none"/>
        </w:rPr>
      </w:pPr>
    </w:p>
    <w:p>
      <w:pPr>
        <w:pStyle w:val="25"/>
        <w:tabs>
          <w:tab w:val="left" w:pos="2472"/>
        </w:tabs>
        <w:spacing w:line="460" w:lineRule="exact"/>
        <w:jc w:val="center"/>
        <w:rPr>
          <w:rFonts w:hint="eastAsia" w:ascii="宋体" w:hAnsi="宋体" w:eastAsia="宋体" w:cs="宋体"/>
          <w:b/>
          <w:color w:val="auto"/>
          <w:sz w:val="36"/>
          <w:highlight w:val="none"/>
        </w:rPr>
      </w:pPr>
    </w:p>
    <w:p>
      <w:pPr>
        <w:pStyle w:val="25"/>
        <w:tabs>
          <w:tab w:val="left" w:pos="2472"/>
        </w:tabs>
        <w:spacing w:line="460" w:lineRule="exact"/>
        <w:jc w:val="center"/>
        <w:rPr>
          <w:rFonts w:hint="eastAsia" w:ascii="宋体" w:hAnsi="宋体" w:eastAsia="宋体" w:cs="宋体"/>
          <w:b/>
          <w:color w:val="auto"/>
          <w:sz w:val="36"/>
          <w:highlight w:val="none"/>
        </w:rPr>
      </w:pPr>
    </w:p>
    <w:p>
      <w:pPr>
        <w:pStyle w:val="25"/>
        <w:tabs>
          <w:tab w:val="left" w:pos="2472"/>
        </w:tabs>
        <w:spacing w:line="460" w:lineRule="exact"/>
        <w:jc w:val="center"/>
        <w:rPr>
          <w:rFonts w:hint="eastAsia" w:ascii="宋体" w:hAnsi="宋体" w:eastAsia="宋体" w:cs="宋体"/>
          <w:b/>
          <w:color w:val="auto"/>
          <w:sz w:val="36"/>
          <w:highlight w:val="none"/>
        </w:rPr>
      </w:pPr>
    </w:p>
    <w:p>
      <w:pPr>
        <w:pStyle w:val="25"/>
        <w:tabs>
          <w:tab w:val="left" w:pos="2472"/>
        </w:tabs>
        <w:spacing w:line="460" w:lineRule="exact"/>
        <w:jc w:val="center"/>
        <w:rPr>
          <w:rFonts w:hint="eastAsia" w:ascii="宋体" w:hAnsi="宋体" w:eastAsia="宋体" w:cs="宋体"/>
          <w:b/>
          <w:color w:val="auto"/>
          <w:sz w:val="36"/>
          <w:highlight w:val="none"/>
        </w:rPr>
      </w:pPr>
    </w:p>
    <w:p>
      <w:pPr>
        <w:pStyle w:val="25"/>
        <w:tabs>
          <w:tab w:val="left" w:pos="2472"/>
        </w:tabs>
        <w:spacing w:line="460" w:lineRule="exact"/>
        <w:jc w:val="center"/>
        <w:rPr>
          <w:rFonts w:hint="eastAsia" w:ascii="宋体" w:hAnsi="宋体" w:eastAsia="宋体" w:cs="宋体"/>
          <w:b/>
          <w:color w:val="auto"/>
          <w:sz w:val="36"/>
          <w:highlight w:val="none"/>
        </w:rPr>
      </w:pPr>
    </w:p>
    <w:p>
      <w:pPr>
        <w:pStyle w:val="25"/>
        <w:tabs>
          <w:tab w:val="left" w:pos="2472"/>
        </w:tabs>
        <w:spacing w:line="460" w:lineRule="exact"/>
        <w:jc w:val="center"/>
        <w:rPr>
          <w:rFonts w:hint="eastAsia" w:ascii="宋体" w:hAnsi="宋体" w:eastAsia="宋体" w:cs="宋体"/>
          <w:b/>
          <w:color w:val="auto"/>
          <w:sz w:val="36"/>
          <w:highlight w:val="none"/>
        </w:rPr>
      </w:pPr>
    </w:p>
    <w:p>
      <w:pPr>
        <w:pStyle w:val="25"/>
        <w:tabs>
          <w:tab w:val="left" w:pos="2472"/>
        </w:tabs>
        <w:spacing w:line="460" w:lineRule="exact"/>
        <w:jc w:val="center"/>
        <w:rPr>
          <w:rFonts w:hint="eastAsia" w:ascii="宋体" w:hAnsi="宋体" w:eastAsia="宋体" w:cs="宋体"/>
          <w:b/>
          <w:color w:val="auto"/>
          <w:sz w:val="36"/>
          <w:highlight w:val="none"/>
        </w:rPr>
      </w:pPr>
    </w:p>
    <w:p>
      <w:pPr>
        <w:pStyle w:val="25"/>
        <w:tabs>
          <w:tab w:val="left" w:pos="2472"/>
        </w:tabs>
        <w:spacing w:line="460" w:lineRule="exact"/>
        <w:jc w:val="center"/>
        <w:rPr>
          <w:rFonts w:hint="eastAsia" w:ascii="宋体" w:hAnsi="宋体" w:eastAsia="宋体" w:cs="宋体"/>
          <w:b/>
          <w:color w:val="auto"/>
          <w:sz w:val="36"/>
          <w:highlight w:val="none"/>
        </w:rPr>
      </w:pPr>
    </w:p>
    <w:p>
      <w:pPr>
        <w:pStyle w:val="25"/>
        <w:tabs>
          <w:tab w:val="left" w:pos="2472"/>
        </w:tabs>
        <w:spacing w:line="460" w:lineRule="exact"/>
        <w:jc w:val="center"/>
        <w:rPr>
          <w:rFonts w:hint="eastAsia" w:ascii="宋体" w:hAnsi="宋体" w:eastAsia="宋体" w:cs="宋体"/>
          <w:b/>
          <w:color w:val="auto"/>
          <w:sz w:val="36"/>
          <w:highlight w:val="none"/>
        </w:rPr>
      </w:pPr>
    </w:p>
    <w:p>
      <w:pPr>
        <w:pStyle w:val="244"/>
        <w:wordWrap w:val="0"/>
        <w:spacing w:line="540" w:lineRule="exact"/>
        <w:ind w:firstLine="480" w:firstLineChars="200"/>
        <w:jc w:val="both"/>
        <w:rPr>
          <w:rStyle w:val="48"/>
          <w:rFonts w:hint="eastAsia" w:ascii="宋体" w:hAnsi="宋体" w:eastAsia="宋体" w:cs="宋体"/>
          <w:b w:val="0"/>
          <w:bCs/>
          <w:color w:val="auto"/>
          <w:sz w:val="24"/>
          <w:szCs w:val="24"/>
          <w:highlight w:val="none"/>
          <w:lang w:val="en-US" w:eastAsia="zh-CN"/>
        </w:rPr>
      </w:pPr>
      <w:bookmarkStart w:id="868" w:name="_Toc403896985"/>
      <w:bookmarkStart w:id="869" w:name="_Toc12126"/>
      <w:bookmarkStart w:id="870" w:name="_Toc433988907"/>
      <w:bookmarkStart w:id="871" w:name="_Toc10780"/>
      <w:bookmarkStart w:id="872" w:name="_Toc419320413"/>
      <w:bookmarkStart w:id="873" w:name="_Toc491277457"/>
      <w:bookmarkStart w:id="874" w:name="_Toc389647395"/>
      <w:bookmarkStart w:id="875" w:name="_Toc419321449"/>
      <w:bookmarkStart w:id="876" w:name="_Toc419364536"/>
      <w:bookmarkStart w:id="877" w:name="_Toc419363879"/>
    </w:p>
    <w:p>
      <w:pPr>
        <w:pStyle w:val="244"/>
        <w:wordWrap w:val="0"/>
        <w:spacing w:line="540" w:lineRule="exact"/>
        <w:ind w:firstLine="480" w:firstLineChars="200"/>
        <w:jc w:val="both"/>
        <w:rPr>
          <w:rStyle w:val="48"/>
          <w:rFonts w:hint="eastAsia" w:ascii="宋体" w:hAnsi="宋体" w:eastAsia="宋体" w:cs="宋体"/>
          <w:b w:val="0"/>
          <w:bCs/>
          <w:color w:val="auto"/>
          <w:sz w:val="24"/>
          <w:szCs w:val="24"/>
          <w:highlight w:val="none"/>
          <w:lang w:val="en-US" w:eastAsia="zh-CN"/>
        </w:rPr>
      </w:pPr>
    </w:p>
    <w:p>
      <w:pPr>
        <w:pStyle w:val="244"/>
        <w:wordWrap w:val="0"/>
        <w:spacing w:line="540" w:lineRule="exact"/>
        <w:ind w:firstLine="480" w:firstLineChars="200"/>
        <w:jc w:val="both"/>
        <w:rPr>
          <w:rStyle w:val="48"/>
          <w:rFonts w:hint="default" w:ascii="宋体" w:hAnsi="宋体" w:eastAsia="宋体" w:cs="宋体"/>
          <w:b w:val="0"/>
          <w:bCs/>
          <w:color w:val="auto"/>
          <w:sz w:val="24"/>
          <w:szCs w:val="24"/>
          <w:highlight w:val="none"/>
          <w:lang w:val="en-US" w:eastAsia="zh-CN"/>
        </w:rPr>
      </w:pPr>
      <w:r>
        <w:rPr>
          <w:rStyle w:val="48"/>
          <w:rFonts w:hint="eastAsia" w:ascii="宋体" w:hAnsi="宋体" w:eastAsia="宋体" w:cs="宋体"/>
          <w:b w:val="0"/>
          <w:bCs/>
          <w:color w:val="auto"/>
          <w:sz w:val="24"/>
          <w:szCs w:val="24"/>
          <w:highlight w:val="none"/>
          <w:lang w:val="en-US" w:eastAsia="zh-CN"/>
        </w:rPr>
        <w:t>附件8</w:t>
      </w:r>
    </w:p>
    <w:p>
      <w:pPr>
        <w:pStyle w:val="244"/>
        <w:wordWrap w:val="0"/>
        <w:spacing w:line="540" w:lineRule="exact"/>
        <w:ind w:firstLine="602" w:firstLineChars="200"/>
        <w:jc w:val="center"/>
        <w:rPr>
          <w:rStyle w:val="48"/>
          <w:rFonts w:hint="eastAsia" w:ascii="宋体" w:hAnsi="宋体" w:eastAsia="宋体" w:cs="宋体"/>
          <w:b/>
          <w:color w:val="auto"/>
          <w:sz w:val="30"/>
          <w:szCs w:val="30"/>
          <w:highlight w:val="none"/>
        </w:rPr>
      </w:pPr>
      <w:r>
        <w:rPr>
          <w:rStyle w:val="48"/>
          <w:rFonts w:hint="eastAsia" w:ascii="宋体" w:hAnsi="宋体" w:eastAsia="宋体" w:cs="宋体"/>
          <w:b/>
          <w:color w:val="auto"/>
          <w:sz w:val="30"/>
          <w:szCs w:val="30"/>
          <w:highlight w:val="none"/>
        </w:rPr>
        <w:t>廉政合同</w:t>
      </w:r>
      <w:bookmarkEnd w:id="868"/>
      <w:bookmarkEnd w:id="869"/>
      <w:bookmarkEnd w:id="870"/>
      <w:bookmarkEnd w:id="871"/>
      <w:bookmarkEnd w:id="872"/>
      <w:bookmarkEnd w:id="873"/>
      <w:bookmarkEnd w:id="874"/>
      <w:bookmarkEnd w:id="875"/>
      <w:bookmarkEnd w:id="876"/>
      <w:bookmarkEnd w:id="877"/>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根据国家有关工程建设、廉政建设的规定，为做好工程建设中的党风廉政建设，保证工程建设高效优质，保证建设资金的安全和有效使用以及投资效益，建设工程的项目法人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（以下简称“</w:t>
      </w:r>
      <w:r>
        <w:rPr>
          <w:rFonts w:hint="eastAsia" w:ascii="宋体" w:hAnsi="宋体" w:eastAsia="宋体" w:cs="宋体"/>
          <w:color w:val="auto"/>
          <w:sz w:val="21"/>
          <w:szCs w:val="21"/>
          <w:highlight w:val="none"/>
          <w:lang w:eastAsia="zh-CN"/>
        </w:rPr>
        <w:t>发包人</w:t>
      </w:r>
      <w:r>
        <w:rPr>
          <w:rFonts w:hint="eastAsia" w:ascii="宋体" w:hAnsi="宋体" w:eastAsia="宋体" w:cs="宋体"/>
          <w:color w:val="auto"/>
          <w:sz w:val="21"/>
          <w:szCs w:val="21"/>
          <w:highlight w:val="none"/>
        </w:rPr>
        <w:t>”）与总承包单位（以下简称“</w:t>
      </w:r>
      <w:r>
        <w:rPr>
          <w:rFonts w:hint="eastAsia" w:ascii="宋体" w:hAnsi="宋体" w:eastAsia="宋体" w:cs="宋体"/>
          <w:color w:val="auto"/>
          <w:sz w:val="21"/>
          <w:szCs w:val="21"/>
          <w:highlight w:val="none"/>
          <w:lang w:eastAsia="zh-CN"/>
        </w:rPr>
        <w:t>承包人</w:t>
      </w:r>
      <w:r>
        <w:rPr>
          <w:rFonts w:hint="eastAsia" w:ascii="宋体" w:hAnsi="宋体" w:eastAsia="宋体" w:cs="宋体"/>
          <w:color w:val="auto"/>
          <w:sz w:val="21"/>
          <w:szCs w:val="21"/>
          <w:highlight w:val="none"/>
        </w:rPr>
        <w:t>”），特订立如下合同。</w:t>
      </w:r>
    </w:p>
    <w:p>
      <w:pPr>
        <w:pStyle w:val="276"/>
        <w:wordWrap w:val="0"/>
        <w:topLinePunct/>
        <w:spacing w:line="420" w:lineRule="exact"/>
        <w:ind w:firstLine="420"/>
        <w:rPr>
          <w:rFonts w:hint="eastAsia" w:ascii="宋体" w:hAnsi="宋体" w:eastAsia="宋体" w:cs="宋体"/>
          <w:color w:val="auto"/>
          <w:sz w:val="21"/>
          <w:szCs w:val="21"/>
          <w:highlight w:val="none"/>
        </w:rPr>
      </w:pPr>
      <w:bookmarkStart w:id="878" w:name="_Toc419363880"/>
      <w:r>
        <w:rPr>
          <w:rFonts w:hint="eastAsia" w:ascii="宋体" w:hAnsi="宋体" w:eastAsia="宋体" w:cs="宋体"/>
          <w:color w:val="auto"/>
          <w:sz w:val="21"/>
          <w:szCs w:val="21"/>
          <w:highlight w:val="none"/>
        </w:rPr>
        <w:t>1.甲乙双方的权利和义务</w:t>
      </w:r>
      <w:bookmarkEnd w:id="878"/>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（1）严格遵守党和国家的有关法律法规及中纪委监察部的有关规定。</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（2）严格执行</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工程的合同文件，自觉按合同办事。</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（3）双方的业务活动坚持公开、公正、诚信、透明的原则（法律认定的商业秘密和合同文件另有规定除外），不得损害国家和集体利益，违反工程建设管理规章制度。</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（4）建立健全廉政制度，开展廉政教育，设立廉政告示牌，公布举报电话，监督并认真查处违法违纪行为。</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（5）发现对方在业务活动中有违反廉政规定的行为，有及时提醒对方纠正的权利及义务。</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（6）发现对方严重违反本合同义务条款的行为，有向其上级有关部门举报、建议给予处理并要求告知处理结果的权利。</w:t>
      </w:r>
    </w:p>
    <w:p>
      <w:pPr>
        <w:pStyle w:val="276"/>
        <w:wordWrap w:val="0"/>
        <w:topLinePunct/>
        <w:spacing w:line="420" w:lineRule="exact"/>
        <w:ind w:firstLine="420"/>
        <w:rPr>
          <w:rFonts w:hint="eastAsia" w:ascii="宋体" w:hAnsi="宋体" w:eastAsia="宋体" w:cs="宋体"/>
          <w:color w:val="auto"/>
          <w:sz w:val="21"/>
          <w:szCs w:val="21"/>
          <w:highlight w:val="none"/>
        </w:rPr>
      </w:pPr>
      <w:bookmarkStart w:id="879" w:name="_Toc419363881"/>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发包人</w:t>
      </w:r>
      <w:r>
        <w:rPr>
          <w:rFonts w:hint="eastAsia" w:ascii="宋体" w:hAnsi="宋体" w:eastAsia="宋体" w:cs="宋体"/>
          <w:color w:val="auto"/>
          <w:sz w:val="21"/>
          <w:szCs w:val="21"/>
          <w:highlight w:val="none"/>
        </w:rPr>
        <w:t>的义务</w:t>
      </w:r>
      <w:bookmarkEnd w:id="879"/>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发包人</w:t>
      </w:r>
      <w:r>
        <w:rPr>
          <w:rFonts w:hint="eastAsia" w:ascii="宋体" w:hAnsi="宋体" w:eastAsia="宋体" w:cs="宋体"/>
          <w:color w:val="auto"/>
          <w:sz w:val="21"/>
          <w:szCs w:val="21"/>
          <w:highlight w:val="none"/>
        </w:rPr>
        <w:t>及其工作人员不得索要或接受</w:t>
      </w:r>
      <w:r>
        <w:rPr>
          <w:rFonts w:hint="eastAsia" w:ascii="宋体" w:hAnsi="宋体" w:eastAsia="宋体" w:cs="宋体"/>
          <w:color w:val="auto"/>
          <w:sz w:val="21"/>
          <w:szCs w:val="21"/>
          <w:highlight w:val="none"/>
          <w:lang w:eastAsia="zh-CN"/>
        </w:rPr>
        <w:t>承包人</w:t>
      </w:r>
      <w:r>
        <w:rPr>
          <w:rFonts w:hint="eastAsia" w:ascii="宋体" w:hAnsi="宋体" w:eastAsia="宋体" w:cs="宋体"/>
          <w:color w:val="auto"/>
          <w:sz w:val="21"/>
          <w:szCs w:val="21"/>
          <w:highlight w:val="none"/>
        </w:rPr>
        <w:t>的礼金、有价证券和贵重物品，不得在</w:t>
      </w:r>
      <w:r>
        <w:rPr>
          <w:rFonts w:hint="eastAsia" w:ascii="宋体" w:hAnsi="宋体" w:eastAsia="宋体" w:cs="宋体"/>
          <w:color w:val="auto"/>
          <w:sz w:val="21"/>
          <w:szCs w:val="21"/>
          <w:highlight w:val="none"/>
          <w:lang w:eastAsia="zh-CN"/>
        </w:rPr>
        <w:t>承包人</w:t>
      </w:r>
      <w:r>
        <w:rPr>
          <w:rFonts w:hint="eastAsia" w:ascii="宋体" w:hAnsi="宋体" w:eastAsia="宋体" w:cs="宋体"/>
          <w:color w:val="auto"/>
          <w:sz w:val="21"/>
          <w:szCs w:val="21"/>
          <w:highlight w:val="none"/>
        </w:rPr>
        <w:t>报销任何应由</w:t>
      </w:r>
      <w:r>
        <w:rPr>
          <w:rFonts w:hint="eastAsia" w:ascii="宋体" w:hAnsi="宋体" w:eastAsia="宋体" w:cs="宋体"/>
          <w:color w:val="auto"/>
          <w:sz w:val="21"/>
          <w:szCs w:val="21"/>
          <w:highlight w:val="none"/>
          <w:lang w:eastAsia="zh-CN"/>
        </w:rPr>
        <w:t>发包人</w:t>
      </w:r>
      <w:r>
        <w:rPr>
          <w:rFonts w:hint="eastAsia" w:ascii="宋体" w:hAnsi="宋体" w:eastAsia="宋体" w:cs="宋体"/>
          <w:color w:val="auto"/>
          <w:sz w:val="21"/>
          <w:szCs w:val="21"/>
          <w:highlight w:val="none"/>
        </w:rPr>
        <w:t>或</w:t>
      </w:r>
      <w:r>
        <w:rPr>
          <w:rFonts w:hint="eastAsia" w:ascii="宋体" w:hAnsi="宋体" w:eastAsia="宋体" w:cs="宋体"/>
          <w:color w:val="auto"/>
          <w:sz w:val="21"/>
          <w:szCs w:val="21"/>
          <w:highlight w:val="none"/>
          <w:lang w:eastAsia="zh-CN"/>
        </w:rPr>
        <w:t>发包人</w:t>
      </w:r>
      <w:r>
        <w:rPr>
          <w:rFonts w:hint="eastAsia" w:ascii="宋体" w:hAnsi="宋体" w:eastAsia="宋体" w:cs="宋体"/>
          <w:color w:val="auto"/>
          <w:sz w:val="21"/>
          <w:szCs w:val="21"/>
          <w:highlight w:val="none"/>
        </w:rPr>
        <w:t>工作人员个人支付的费用等。</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发包人</w:t>
      </w:r>
      <w:r>
        <w:rPr>
          <w:rFonts w:hint="eastAsia" w:ascii="宋体" w:hAnsi="宋体" w:eastAsia="宋体" w:cs="宋体"/>
          <w:color w:val="auto"/>
          <w:sz w:val="21"/>
          <w:szCs w:val="21"/>
          <w:highlight w:val="none"/>
        </w:rPr>
        <w:t>工作人员不得参加</w:t>
      </w:r>
      <w:r>
        <w:rPr>
          <w:rFonts w:hint="eastAsia" w:ascii="宋体" w:hAnsi="宋体" w:eastAsia="宋体" w:cs="宋体"/>
          <w:color w:val="auto"/>
          <w:sz w:val="21"/>
          <w:szCs w:val="21"/>
          <w:highlight w:val="none"/>
          <w:lang w:eastAsia="zh-CN"/>
        </w:rPr>
        <w:t>承包人</w:t>
      </w:r>
      <w:r>
        <w:rPr>
          <w:rFonts w:hint="eastAsia" w:ascii="宋体" w:hAnsi="宋体" w:eastAsia="宋体" w:cs="宋体"/>
          <w:color w:val="auto"/>
          <w:sz w:val="21"/>
          <w:szCs w:val="21"/>
          <w:highlight w:val="none"/>
        </w:rPr>
        <w:t>安排的超标准宴请和娱乐活动；不得接受</w:t>
      </w:r>
      <w:r>
        <w:rPr>
          <w:rFonts w:hint="eastAsia" w:ascii="宋体" w:hAnsi="宋体" w:eastAsia="宋体" w:cs="宋体"/>
          <w:color w:val="auto"/>
          <w:sz w:val="21"/>
          <w:szCs w:val="21"/>
          <w:highlight w:val="none"/>
          <w:lang w:eastAsia="zh-CN"/>
        </w:rPr>
        <w:t>承包人</w:t>
      </w:r>
      <w:r>
        <w:rPr>
          <w:rFonts w:hint="eastAsia" w:ascii="宋体" w:hAnsi="宋体" w:eastAsia="宋体" w:cs="宋体"/>
          <w:color w:val="auto"/>
          <w:sz w:val="21"/>
          <w:szCs w:val="21"/>
          <w:highlight w:val="none"/>
        </w:rPr>
        <w:t>提供的通讯工具、交通工具和高档办公用品等。</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发包人</w:t>
      </w:r>
      <w:r>
        <w:rPr>
          <w:rFonts w:hint="eastAsia" w:ascii="宋体" w:hAnsi="宋体" w:eastAsia="宋体" w:cs="宋体"/>
          <w:color w:val="auto"/>
          <w:sz w:val="21"/>
          <w:szCs w:val="21"/>
          <w:highlight w:val="none"/>
        </w:rPr>
        <w:t>及其工作人员不得要求或者接受</w:t>
      </w:r>
      <w:r>
        <w:rPr>
          <w:rFonts w:hint="eastAsia" w:ascii="宋体" w:hAnsi="宋体" w:eastAsia="宋体" w:cs="宋体"/>
          <w:color w:val="auto"/>
          <w:sz w:val="21"/>
          <w:szCs w:val="21"/>
          <w:highlight w:val="none"/>
          <w:lang w:eastAsia="zh-CN"/>
        </w:rPr>
        <w:t>承包人</w:t>
      </w:r>
      <w:r>
        <w:rPr>
          <w:rFonts w:hint="eastAsia" w:ascii="宋体" w:hAnsi="宋体" w:eastAsia="宋体" w:cs="宋体"/>
          <w:color w:val="auto"/>
          <w:sz w:val="21"/>
          <w:szCs w:val="21"/>
          <w:highlight w:val="none"/>
        </w:rPr>
        <w:t>为其住房装修、婚丧嫁娶活动、配偶子女的工作安排以及出国出境、旅游等提供方便等。</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eastAsia="zh-CN"/>
        </w:rPr>
        <w:t>发包人</w:t>
      </w:r>
      <w:r>
        <w:rPr>
          <w:rFonts w:hint="eastAsia" w:ascii="宋体" w:hAnsi="宋体" w:eastAsia="宋体" w:cs="宋体"/>
          <w:color w:val="auto"/>
          <w:sz w:val="21"/>
          <w:szCs w:val="21"/>
          <w:highlight w:val="none"/>
        </w:rPr>
        <w:t>工作人及其配偶、子女不得从事与</w:t>
      </w:r>
      <w:r>
        <w:rPr>
          <w:rFonts w:hint="eastAsia" w:ascii="宋体" w:hAnsi="宋体" w:eastAsia="宋体" w:cs="宋体"/>
          <w:color w:val="auto"/>
          <w:sz w:val="21"/>
          <w:szCs w:val="21"/>
          <w:highlight w:val="none"/>
          <w:lang w:eastAsia="zh-CN"/>
        </w:rPr>
        <w:t>发包人</w:t>
      </w:r>
      <w:r>
        <w:rPr>
          <w:rFonts w:hint="eastAsia" w:ascii="宋体" w:hAnsi="宋体" w:eastAsia="宋体" w:cs="宋体"/>
          <w:color w:val="auto"/>
          <w:sz w:val="21"/>
          <w:szCs w:val="21"/>
          <w:highlight w:val="none"/>
        </w:rPr>
        <w:t>工程有关的材料设备供应、工程分包、劳务等经济活动等。</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eastAsia="zh-CN"/>
        </w:rPr>
        <w:t>发包人</w:t>
      </w:r>
      <w:r>
        <w:rPr>
          <w:rFonts w:hint="eastAsia" w:ascii="宋体" w:hAnsi="宋体" w:eastAsia="宋体" w:cs="宋体"/>
          <w:color w:val="auto"/>
          <w:sz w:val="21"/>
          <w:szCs w:val="21"/>
          <w:highlight w:val="none"/>
        </w:rPr>
        <w:t>及其工作人员不得以任何理由向</w:t>
      </w:r>
      <w:r>
        <w:rPr>
          <w:rFonts w:hint="eastAsia" w:ascii="宋体" w:hAnsi="宋体" w:eastAsia="宋体" w:cs="宋体"/>
          <w:color w:val="auto"/>
          <w:sz w:val="21"/>
          <w:szCs w:val="21"/>
          <w:highlight w:val="none"/>
          <w:lang w:eastAsia="zh-CN"/>
        </w:rPr>
        <w:t>承包人</w:t>
      </w:r>
      <w:r>
        <w:rPr>
          <w:rFonts w:hint="eastAsia" w:ascii="宋体" w:hAnsi="宋体" w:eastAsia="宋体" w:cs="宋体"/>
          <w:color w:val="auto"/>
          <w:sz w:val="21"/>
          <w:szCs w:val="21"/>
          <w:highlight w:val="none"/>
        </w:rPr>
        <w:t>推荐分包单位或推销材料，不得要求</w:t>
      </w:r>
      <w:r>
        <w:rPr>
          <w:rFonts w:hint="eastAsia" w:ascii="宋体" w:hAnsi="宋体" w:eastAsia="宋体" w:cs="宋体"/>
          <w:color w:val="auto"/>
          <w:sz w:val="21"/>
          <w:szCs w:val="21"/>
          <w:highlight w:val="none"/>
          <w:lang w:eastAsia="zh-CN"/>
        </w:rPr>
        <w:t>承包人</w:t>
      </w:r>
      <w:r>
        <w:rPr>
          <w:rFonts w:hint="eastAsia" w:ascii="宋体" w:hAnsi="宋体" w:eastAsia="宋体" w:cs="宋体"/>
          <w:color w:val="auto"/>
          <w:sz w:val="21"/>
          <w:szCs w:val="21"/>
          <w:highlight w:val="none"/>
        </w:rPr>
        <w:t>购买合同规</w:t>
      </w:r>
      <w:r>
        <w:rPr>
          <w:rFonts w:hint="eastAsia" w:ascii="宋体" w:hAnsi="宋体" w:cs="宋体"/>
          <w:color w:val="auto"/>
          <w:sz w:val="21"/>
          <w:szCs w:val="21"/>
          <w:highlight w:val="none"/>
          <w:lang w:eastAsia="zh-CN"/>
        </w:rPr>
        <w:t>定以</w:t>
      </w:r>
      <w:r>
        <w:rPr>
          <w:rFonts w:hint="eastAsia" w:ascii="宋体" w:hAnsi="宋体" w:eastAsia="宋体" w:cs="宋体"/>
          <w:color w:val="auto"/>
          <w:sz w:val="21"/>
          <w:szCs w:val="21"/>
          <w:highlight w:val="none"/>
        </w:rPr>
        <w:t>外的材料和设备。</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eastAsia="zh-CN"/>
        </w:rPr>
        <w:t>发包人</w:t>
      </w:r>
      <w:r>
        <w:rPr>
          <w:rFonts w:hint="eastAsia" w:ascii="宋体" w:hAnsi="宋体" w:eastAsia="宋体" w:cs="宋体"/>
          <w:color w:val="auto"/>
          <w:sz w:val="21"/>
          <w:szCs w:val="21"/>
          <w:highlight w:val="none"/>
        </w:rPr>
        <w:t>工作人员要秉公办事，不准营私舞弊，不准利用职权从事各种个人有偿中介活动和安排个人施工队伍。</w:t>
      </w:r>
    </w:p>
    <w:p>
      <w:pPr>
        <w:pStyle w:val="276"/>
        <w:wordWrap w:val="0"/>
        <w:topLinePunct/>
        <w:spacing w:line="420" w:lineRule="exact"/>
        <w:ind w:firstLine="420"/>
        <w:rPr>
          <w:rFonts w:hint="eastAsia" w:ascii="宋体" w:hAnsi="宋体" w:eastAsia="宋体" w:cs="宋体"/>
          <w:color w:val="auto"/>
          <w:sz w:val="21"/>
          <w:szCs w:val="21"/>
          <w:highlight w:val="none"/>
        </w:rPr>
      </w:pPr>
      <w:bookmarkStart w:id="880" w:name="_Toc419363882"/>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承包人</w:t>
      </w:r>
      <w:r>
        <w:rPr>
          <w:rFonts w:hint="eastAsia" w:ascii="宋体" w:hAnsi="宋体" w:eastAsia="宋体" w:cs="宋体"/>
          <w:color w:val="auto"/>
          <w:sz w:val="21"/>
          <w:szCs w:val="21"/>
          <w:highlight w:val="none"/>
        </w:rPr>
        <w:t>义务</w:t>
      </w:r>
      <w:bookmarkEnd w:id="880"/>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承包人</w:t>
      </w:r>
      <w:r>
        <w:rPr>
          <w:rFonts w:hint="eastAsia" w:ascii="宋体" w:hAnsi="宋体" w:eastAsia="宋体" w:cs="宋体"/>
          <w:color w:val="auto"/>
          <w:sz w:val="21"/>
          <w:szCs w:val="21"/>
          <w:highlight w:val="none"/>
        </w:rPr>
        <w:t>不得以任何理由向</w:t>
      </w:r>
      <w:r>
        <w:rPr>
          <w:rFonts w:hint="eastAsia" w:ascii="宋体" w:hAnsi="宋体" w:eastAsia="宋体" w:cs="宋体"/>
          <w:color w:val="auto"/>
          <w:sz w:val="21"/>
          <w:szCs w:val="21"/>
          <w:highlight w:val="none"/>
          <w:lang w:eastAsia="zh-CN"/>
        </w:rPr>
        <w:t>发包人</w:t>
      </w:r>
      <w:r>
        <w:rPr>
          <w:rFonts w:hint="eastAsia" w:ascii="宋体" w:hAnsi="宋体" w:eastAsia="宋体" w:cs="宋体"/>
          <w:color w:val="auto"/>
          <w:sz w:val="21"/>
          <w:szCs w:val="21"/>
          <w:highlight w:val="none"/>
        </w:rPr>
        <w:t>及其工作人员行贿或馈赠礼金、有价证券、贵重礼品。</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承包人</w:t>
      </w:r>
      <w:r>
        <w:rPr>
          <w:rFonts w:hint="eastAsia" w:ascii="宋体" w:hAnsi="宋体" w:eastAsia="宋体" w:cs="宋体"/>
          <w:color w:val="auto"/>
          <w:sz w:val="21"/>
          <w:szCs w:val="21"/>
          <w:highlight w:val="none"/>
        </w:rPr>
        <w:t>不得以任何名义为</w:t>
      </w:r>
      <w:r>
        <w:rPr>
          <w:rFonts w:hint="eastAsia" w:ascii="宋体" w:hAnsi="宋体" w:eastAsia="宋体" w:cs="宋体"/>
          <w:color w:val="auto"/>
          <w:sz w:val="21"/>
          <w:szCs w:val="21"/>
          <w:highlight w:val="none"/>
          <w:lang w:eastAsia="zh-CN"/>
        </w:rPr>
        <w:t>发包人</w:t>
      </w:r>
      <w:r>
        <w:rPr>
          <w:rFonts w:hint="eastAsia" w:ascii="宋体" w:hAnsi="宋体" w:eastAsia="宋体" w:cs="宋体"/>
          <w:color w:val="auto"/>
          <w:sz w:val="21"/>
          <w:szCs w:val="21"/>
          <w:highlight w:val="none"/>
        </w:rPr>
        <w:t>及其工作人员报销应由</w:t>
      </w:r>
      <w:r>
        <w:rPr>
          <w:rFonts w:hint="eastAsia" w:ascii="宋体" w:hAnsi="宋体" w:eastAsia="宋体" w:cs="宋体"/>
          <w:color w:val="auto"/>
          <w:sz w:val="21"/>
          <w:szCs w:val="21"/>
          <w:highlight w:val="none"/>
          <w:lang w:eastAsia="zh-CN"/>
        </w:rPr>
        <w:t>发包人</w:t>
      </w:r>
      <w:r>
        <w:rPr>
          <w:rFonts w:hint="eastAsia" w:ascii="宋体" w:hAnsi="宋体" w:eastAsia="宋体" w:cs="宋体"/>
          <w:color w:val="auto"/>
          <w:sz w:val="21"/>
          <w:szCs w:val="21"/>
          <w:highlight w:val="none"/>
        </w:rPr>
        <w:t>单位或个人支付的任何费用。</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承包人</w:t>
      </w:r>
      <w:r>
        <w:rPr>
          <w:rFonts w:hint="eastAsia" w:ascii="宋体" w:hAnsi="宋体" w:eastAsia="宋体" w:cs="宋体"/>
          <w:color w:val="auto"/>
          <w:sz w:val="21"/>
          <w:szCs w:val="21"/>
          <w:highlight w:val="none"/>
        </w:rPr>
        <w:t>不得以任何理由安排</w:t>
      </w:r>
      <w:r>
        <w:rPr>
          <w:rFonts w:hint="eastAsia" w:ascii="宋体" w:hAnsi="宋体" w:eastAsia="宋体" w:cs="宋体"/>
          <w:color w:val="auto"/>
          <w:sz w:val="21"/>
          <w:szCs w:val="21"/>
          <w:highlight w:val="none"/>
          <w:lang w:eastAsia="zh-CN"/>
        </w:rPr>
        <w:t>发包人</w:t>
      </w:r>
      <w:r>
        <w:rPr>
          <w:rFonts w:hint="eastAsia" w:ascii="宋体" w:hAnsi="宋体" w:eastAsia="宋体" w:cs="宋体"/>
          <w:color w:val="auto"/>
          <w:sz w:val="21"/>
          <w:szCs w:val="21"/>
          <w:highlight w:val="none"/>
        </w:rPr>
        <w:t>工作人员参加超标准宴请及娱乐活动。</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eastAsia="zh-CN"/>
        </w:rPr>
        <w:t>承包人</w:t>
      </w:r>
      <w:r>
        <w:rPr>
          <w:rFonts w:hint="eastAsia" w:ascii="宋体" w:hAnsi="宋体" w:eastAsia="宋体" w:cs="宋体"/>
          <w:color w:val="auto"/>
          <w:sz w:val="21"/>
          <w:szCs w:val="21"/>
          <w:highlight w:val="none"/>
        </w:rPr>
        <w:t>不得为</w:t>
      </w:r>
      <w:r>
        <w:rPr>
          <w:rFonts w:hint="eastAsia" w:ascii="宋体" w:hAnsi="宋体" w:eastAsia="宋体" w:cs="宋体"/>
          <w:color w:val="auto"/>
          <w:sz w:val="21"/>
          <w:szCs w:val="21"/>
          <w:highlight w:val="none"/>
          <w:lang w:eastAsia="zh-CN"/>
        </w:rPr>
        <w:t>发包人</w:t>
      </w:r>
      <w:r>
        <w:rPr>
          <w:rFonts w:hint="eastAsia" w:ascii="宋体" w:hAnsi="宋体" w:eastAsia="宋体" w:cs="宋体"/>
          <w:color w:val="auto"/>
          <w:sz w:val="21"/>
          <w:szCs w:val="21"/>
          <w:highlight w:val="none"/>
        </w:rPr>
        <w:t>单位和个人购置或提供通讯工具、交通工具和高档办公用品等。</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4.违约责任</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发包人</w:t>
      </w:r>
      <w:r>
        <w:rPr>
          <w:rFonts w:hint="eastAsia" w:ascii="宋体" w:hAnsi="宋体" w:eastAsia="宋体" w:cs="宋体"/>
          <w:color w:val="auto"/>
          <w:sz w:val="21"/>
          <w:szCs w:val="21"/>
          <w:highlight w:val="none"/>
        </w:rPr>
        <w:t>及其工作人员违反本合同</w:t>
      </w:r>
      <w:r>
        <w:rPr>
          <w:rFonts w:hint="eastAsia" w:ascii="宋体" w:hAnsi="宋体" w:cs="宋体"/>
          <w:color w:val="auto"/>
          <w:sz w:val="21"/>
          <w:szCs w:val="21"/>
          <w:highlight w:val="none"/>
          <w:lang w:eastAsia="zh-CN"/>
        </w:rPr>
        <w:t>第一，</w:t>
      </w:r>
      <w:r>
        <w:rPr>
          <w:rFonts w:hint="eastAsia" w:ascii="宋体" w:hAnsi="宋体" w:eastAsia="宋体" w:cs="宋体"/>
          <w:color w:val="auto"/>
          <w:sz w:val="21"/>
          <w:szCs w:val="21"/>
          <w:highlight w:val="none"/>
        </w:rPr>
        <w:t>二条，按管理权限，依据有关规定给予党纪、政纪或组织处理；涉嫌犯罪的，移交司法机关追究刑事责任；给</w:t>
      </w:r>
      <w:r>
        <w:rPr>
          <w:rFonts w:hint="eastAsia" w:ascii="宋体" w:hAnsi="宋体" w:eastAsia="宋体" w:cs="宋体"/>
          <w:color w:val="auto"/>
          <w:sz w:val="21"/>
          <w:szCs w:val="21"/>
          <w:highlight w:val="none"/>
          <w:lang w:eastAsia="zh-CN"/>
        </w:rPr>
        <w:t>承包人</w:t>
      </w:r>
      <w:r>
        <w:rPr>
          <w:rFonts w:hint="eastAsia" w:ascii="宋体" w:hAnsi="宋体" w:eastAsia="宋体" w:cs="宋体"/>
          <w:color w:val="auto"/>
          <w:sz w:val="21"/>
          <w:szCs w:val="21"/>
          <w:highlight w:val="none"/>
        </w:rPr>
        <w:t>单位造成经济损失的，应予以赔偿。</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承包人</w:t>
      </w:r>
      <w:r>
        <w:rPr>
          <w:rFonts w:hint="eastAsia" w:ascii="宋体" w:hAnsi="宋体" w:eastAsia="宋体" w:cs="宋体"/>
          <w:color w:val="auto"/>
          <w:sz w:val="21"/>
          <w:szCs w:val="21"/>
          <w:highlight w:val="none"/>
        </w:rPr>
        <w:t>及其工作人员违反本合同</w:t>
      </w:r>
      <w:r>
        <w:rPr>
          <w:rFonts w:hint="eastAsia" w:ascii="宋体" w:hAnsi="宋体" w:cs="宋体"/>
          <w:color w:val="auto"/>
          <w:sz w:val="21"/>
          <w:szCs w:val="21"/>
          <w:highlight w:val="none"/>
          <w:lang w:eastAsia="zh-CN"/>
        </w:rPr>
        <w:t>第一，</w:t>
      </w:r>
      <w:r>
        <w:rPr>
          <w:rFonts w:hint="eastAsia" w:ascii="宋体" w:hAnsi="宋体" w:eastAsia="宋体" w:cs="宋体"/>
          <w:color w:val="auto"/>
          <w:sz w:val="21"/>
          <w:szCs w:val="21"/>
          <w:highlight w:val="none"/>
        </w:rPr>
        <w:t>三条，按管理权限，依据有关规定给予党纪、政纪或组织处理；给</w:t>
      </w:r>
      <w:r>
        <w:rPr>
          <w:rFonts w:hint="eastAsia" w:ascii="宋体" w:hAnsi="宋体" w:eastAsia="宋体" w:cs="宋体"/>
          <w:color w:val="auto"/>
          <w:sz w:val="21"/>
          <w:szCs w:val="21"/>
          <w:highlight w:val="none"/>
          <w:lang w:eastAsia="zh-CN"/>
        </w:rPr>
        <w:t>发包人</w:t>
      </w:r>
      <w:r>
        <w:rPr>
          <w:rFonts w:hint="eastAsia" w:ascii="宋体" w:hAnsi="宋体" w:eastAsia="宋体" w:cs="宋体"/>
          <w:color w:val="auto"/>
          <w:sz w:val="21"/>
          <w:szCs w:val="21"/>
          <w:highlight w:val="none"/>
        </w:rPr>
        <w:t>单位造成经济损失的，应予以赔偿；情节严重的，</w:t>
      </w:r>
      <w:r>
        <w:rPr>
          <w:rFonts w:hint="eastAsia" w:ascii="宋体" w:hAnsi="宋体" w:eastAsia="宋体" w:cs="宋体"/>
          <w:color w:val="auto"/>
          <w:sz w:val="21"/>
          <w:szCs w:val="21"/>
          <w:highlight w:val="none"/>
          <w:lang w:eastAsia="zh-CN"/>
        </w:rPr>
        <w:t>发包人</w:t>
      </w:r>
      <w:r>
        <w:rPr>
          <w:rFonts w:hint="eastAsia" w:ascii="宋体" w:hAnsi="宋体" w:eastAsia="宋体" w:cs="宋体"/>
          <w:color w:val="auto"/>
          <w:sz w:val="21"/>
          <w:szCs w:val="21"/>
          <w:highlight w:val="none"/>
        </w:rPr>
        <w:t>建议工程建设主管部门给予</w:t>
      </w:r>
      <w:r>
        <w:rPr>
          <w:rFonts w:hint="eastAsia" w:ascii="宋体" w:hAnsi="宋体" w:eastAsia="宋体" w:cs="宋体"/>
          <w:color w:val="auto"/>
          <w:sz w:val="21"/>
          <w:szCs w:val="21"/>
          <w:highlight w:val="none"/>
          <w:lang w:eastAsia="zh-CN"/>
        </w:rPr>
        <w:t>承包人</w:t>
      </w:r>
      <w:r>
        <w:rPr>
          <w:rFonts w:hint="eastAsia" w:ascii="宋体" w:hAnsi="宋体" w:eastAsia="宋体" w:cs="宋体"/>
          <w:color w:val="auto"/>
          <w:sz w:val="21"/>
          <w:szCs w:val="21"/>
          <w:highlight w:val="none"/>
        </w:rPr>
        <w:t>一至三年内不得进入其主管的工程建设市场的处罚。</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5.双方约定：本合同由双方或双方上级单位的纪检监察机关负责监督执行。由</w:t>
      </w:r>
      <w:r>
        <w:rPr>
          <w:rFonts w:hint="eastAsia" w:ascii="宋体" w:hAnsi="宋体" w:eastAsia="宋体" w:cs="宋体"/>
          <w:color w:val="auto"/>
          <w:sz w:val="21"/>
          <w:szCs w:val="21"/>
          <w:highlight w:val="none"/>
          <w:lang w:eastAsia="zh-CN"/>
        </w:rPr>
        <w:t>发包人</w:t>
      </w:r>
      <w:r>
        <w:rPr>
          <w:rFonts w:hint="eastAsia" w:ascii="宋体" w:hAnsi="宋体" w:eastAsia="宋体" w:cs="宋体"/>
          <w:color w:val="auto"/>
          <w:sz w:val="21"/>
          <w:szCs w:val="21"/>
          <w:highlight w:val="none"/>
        </w:rPr>
        <w:t>或</w:t>
      </w:r>
      <w:r>
        <w:rPr>
          <w:rFonts w:hint="eastAsia" w:ascii="宋体" w:hAnsi="宋体" w:eastAsia="宋体" w:cs="宋体"/>
          <w:color w:val="auto"/>
          <w:sz w:val="21"/>
          <w:szCs w:val="21"/>
          <w:highlight w:val="none"/>
          <w:lang w:eastAsia="zh-CN"/>
        </w:rPr>
        <w:t>发包人</w:t>
      </w:r>
      <w:r>
        <w:rPr>
          <w:rFonts w:hint="eastAsia" w:ascii="宋体" w:hAnsi="宋体" w:eastAsia="宋体" w:cs="宋体"/>
          <w:color w:val="auto"/>
          <w:sz w:val="21"/>
          <w:szCs w:val="21"/>
          <w:highlight w:val="none"/>
        </w:rPr>
        <w:t>上级单位的纪检监察机关约请</w:t>
      </w:r>
      <w:r>
        <w:rPr>
          <w:rFonts w:hint="eastAsia" w:ascii="宋体" w:hAnsi="宋体" w:eastAsia="宋体" w:cs="宋体"/>
          <w:color w:val="auto"/>
          <w:sz w:val="21"/>
          <w:szCs w:val="21"/>
          <w:highlight w:val="none"/>
          <w:lang w:eastAsia="zh-CN"/>
        </w:rPr>
        <w:t>承包人</w:t>
      </w:r>
      <w:r>
        <w:rPr>
          <w:rFonts w:hint="eastAsia" w:ascii="宋体" w:hAnsi="宋体" w:eastAsia="宋体" w:cs="宋体"/>
          <w:color w:val="auto"/>
          <w:sz w:val="21"/>
          <w:szCs w:val="21"/>
          <w:highlight w:val="none"/>
        </w:rPr>
        <w:t>或</w:t>
      </w:r>
      <w:r>
        <w:rPr>
          <w:rFonts w:hint="eastAsia" w:ascii="宋体" w:hAnsi="宋体" w:eastAsia="宋体" w:cs="宋体"/>
          <w:color w:val="auto"/>
          <w:sz w:val="21"/>
          <w:szCs w:val="21"/>
          <w:highlight w:val="none"/>
          <w:lang w:eastAsia="zh-CN"/>
        </w:rPr>
        <w:t>承包人</w:t>
      </w:r>
      <w:r>
        <w:rPr>
          <w:rFonts w:hint="eastAsia" w:ascii="宋体" w:hAnsi="宋体" w:eastAsia="宋体" w:cs="宋体"/>
          <w:color w:val="auto"/>
          <w:sz w:val="21"/>
          <w:szCs w:val="21"/>
          <w:highlight w:val="none"/>
        </w:rPr>
        <w:t>上级单位纪检监察机关对本合同执行情况进行检查，提出在本合同规定范围内的裁定意见。</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6.本合同有效期为甲乙</w:t>
      </w:r>
      <w:r>
        <w:rPr>
          <w:rFonts w:hint="eastAsia" w:ascii="宋体" w:hAnsi="宋体" w:cs="宋体"/>
          <w:color w:val="auto"/>
          <w:sz w:val="21"/>
          <w:szCs w:val="21"/>
          <w:highlight w:val="none"/>
          <w:lang w:eastAsia="zh-CN"/>
        </w:rPr>
        <w:t>双方</w:t>
      </w:r>
      <w:r>
        <w:rPr>
          <w:rFonts w:hint="eastAsia" w:ascii="宋体" w:hAnsi="宋体" w:eastAsia="宋体" w:cs="宋体"/>
          <w:color w:val="auto"/>
          <w:sz w:val="21"/>
          <w:szCs w:val="21"/>
          <w:highlight w:val="none"/>
        </w:rPr>
        <w:t>签署之日起至该工程项目竣工验收后止。</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7.本合同作为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合同的附件，与工程施工合同具有同等的法律效力。</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 本合同作为主合同附件，正本和副本份数与本合同</w:t>
      </w:r>
      <w:r>
        <w:rPr>
          <w:rFonts w:hint="eastAsia" w:ascii="宋体" w:hAnsi="宋体" w:eastAsia="宋体" w:cs="宋体"/>
          <w:color w:val="auto"/>
          <w:sz w:val="21"/>
          <w:szCs w:val="21"/>
          <w:highlight w:val="none"/>
          <w:lang w:eastAsia="zh-CN"/>
        </w:rPr>
        <w:t>协议书</w:t>
      </w:r>
      <w:r>
        <w:rPr>
          <w:rFonts w:hint="eastAsia" w:ascii="宋体" w:hAnsi="宋体" w:eastAsia="宋体" w:cs="宋体"/>
          <w:color w:val="auto"/>
          <w:sz w:val="21"/>
          <w:szCs w:val="21"/>
          <w:highlight w:val="none"/>
        </w:rPr>
        <w:t>的约定相同。由双方法定代表人或其授权的代理人签署与加盖公章后生效，全部工程竣工验收后失效。</w:t>
      </w:r>
    </w:p>
    <w:p>
      <w:pPr>
        <w:pStyle w:val="276"/>
        <w:wordWrap w:val="0"/>
        <w:topLinePunct/>
        <w:spacing w:line="420" w:lineRule="exact"/>
        <w:ind w:firstLine="420"/>
        <w:rPr>
          <w:rFonts w:hint="eastAsia" w:ascii="宋体" w:hAnsi="宋体" w:eastAsia="宋体" w:cs="宋体"/>
          <w:color w:val="auto"/>
          <w:sz w:val="21"/>
          <w:szCs w:val="21"/>
          <w:highlight w:val="none"/>
        </w:rPr>
      </w:pP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                          承包人：</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（公章或合同专用章）              （公章或合同专用章）</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                      法定代表人：</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（签字或盖章）                    （签字或盖章）　　</w:t>
      </w:r>
    </w:p>
    <w:p>
      <w:pPr>
        <w:pStyle w:val="276"/>
        <w:wordWrap w:val="0"/>
        <w:topLinePunct/>
        <w:spacing w:line="4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                             地址：</w:t>
      </w:r>
    </w:p>
    <w:p>
      <w:pPr>
        <w:pStyle w:val="276"/>
        <w:wordWrap w:val="0"/>
        <w:topLinePunct/>
        <w:spacing w:line="420" w:lineRule="exact"/>
        <w:ind w:firstLine="420"/>
        <w:rPr>
          <w:rFonts w:hint="eastAsia" w:ascii="宋体" w:hAnsi="宋体" w:cs="宋体"/>
          <w:color w:val="auto"/>
          <w:sz w:val="32"/>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月</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日</w:t>
      </w:r>
    </w:p>
    <w:p>
      <w:pPr>
        <w:pStyle w:val="4"/>
        <w:spacing w:line="500" w:lineRule="exact"/>
        <w:jc w:val="both"/>
        <w:rPr>
          <w:rFonts w:hint="eastAsia" w:ascii="宋体" w:hAnsi="宋体" w:cs="宋体"/>
          <w:color w:val="auto"/>
          <w:sz w:val="32"/>
        </w:rPr>
      </w:pPr>
    </w:p>
    <w:bookmarkEnd w:id="158"/>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pStyle w:val="4"/>
        <w:spacing w:line="500" w:lineRule="exact"/>
        <w:jc w:val="center"/>
        <w:rPr>
          <w:rFonts w:ascii="宋体" w:hAnsi="宋体" w:cs="宋体"/>
          <w:color w:val="auto"/>
          <w:sz w:val="32"/>
        </w:rPr>
      </w:pPr>
      <w:bookmarkStart w:id="881" w:name="_Toc31109"/>
      <w:r>
        <w:rPr>
          <w:rFonts w:hint="eastAsia" w:ascii="宋体" w:hAnsi="宋体" w:cs="宋体"/>
          <w:color w:val="auto"/>
          <w:sz w:val="32"/>
        </w:rPr>
        <w:t>第四章  图纸</w:t>
      </w:r>
      <w:bookmarkEnd w:id="881"/>
    </w:p>
    <w:p>
      <w:pPr>
        <w:pStyle w:val="4"/>
        <w:jc w:val="center"/>
        <w:rPr>
          <w:rFonts w:ascii="宋体" w:hAnsi="宋体"/>
          <w:color w:val="auto"/>
          <w:sz w:val="32"/>
          <w:szCs w:val="32"/>
        </w:rPr>
      </w:pPr>
      <w:bookmarkStart w:id="882" w:name="_Toc80818642"/>
      <w:bookmarkStart w:id="883" w:name="_Toc16943"/>
      <w:r>
        <w:rPr>
          <w:rFonts w:hint="eastAsia" w:ascii="宋体" w:hAnsi="宋体"/>
          <w:b w:val="0"/>
          <w:color w:val="auto"/>
          <w:sz w:val="32"/>
          <w:szCs w:val="32"/>
        </w:rPr>
        <w:t>请供应商自行到</w:t>
      </w:r>
      <w:r>
        <w:rPr>
          <w:rFonts w:hint="eastAsia" w:ascii="宋体" w:hAnsi="宋体"/>
          <w:b w:val="0"/>
          <w:color w:val="auto"/>
          <w:sz w:val="32"/>
          <w:szCs w:val="32"/>
          <w:lang w:eastAsia="zh-CN"/>
        </w:rPr>
        <w:t>广西政府采购云平台</w:t>
      </w:r>
      <w:r>
        <w:rPr>
          <w:rFonts w:hint="eastAsia" w:ascii="宋体" w:hAnsi="宋体"/>
          <w:b w:val="0"/>
          <w:color w:val="auto"/>
          <w:sz w:val="32"/>
          <w:szCs w:val="32"/>
        </w:rPr>
        <w:t>（ https://www.gcy.zfcg.gxzf.gov.cn/）下载。</w:t>
      </w:r>
      <w:bookmarkEnd w:id="882"/>
      <w:bookmarkEnd w:id="883"/>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pStyle w:val="4"/>
        <w:jc w:val="center"/>
        <w:rPr>
          <w:rFonts w:hint="eastAsia" w:ascii="宋体" w:hAnsi="宋体"/>
          <w:color w:val="auto"/>
          <w:sz w:val="32"/>
          <w:szCs w:val="32"/>
        </w:rPr>
      </w:pPr>
    </w:p>
    <w:p>
      <w:pPr>
        <w:pStyle w:val="4"/>
        <w:jc w:val="center"/>
        <w:rPr>
          <w:rFonts w:hint="eastAsia" w:ascii="宋体" w:hAnsi="宋体"/>
          <w:color w:val="auto"/>
          <w:sz w:val="32"/>
          <w:szCs w:val="32"/>
        </w:rPr>
      </w:pPr>
    </w:p>
    <w:p>
      <w:pPr>
        <w:pStyle w:val="4"/>
        <w:rPr>
          <w:rFonts w:ascii="宋体" w:hAnsi="宋体"/>
          <w:color w:val="auto"/>
          <w:sz w:val="32"/>
          <w:szCs w:val="32"/>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pStyle w:val="4"/>
        <w:jc w:val="center"/>
        <w:rPr>
          <w:rFonts w:ascii="宋体" w:hAnsi="宋体"/>
          <w:color w:val="FF0000"/>
          <w:sz w:val="32"/>
          <w:szCs w:val="32"/>
        </w:rPr>
      </w:pPr>
      <w:bookmarkStart w:id="884" w:name="_Toc13346"/>
      <w:r>
        <w:rPr>
          <w:rFonts w:hint="eastAsia" w:ascii="宋体" w:hAnsi="宋体"/>
          <w:color w:val="FF0000"/>
          <w:sz w:val="32"/>
          <w:szCs w:val="32"/>
        </w:rPr>
        <w:t xml:space="preserve">第五章  </w:t>
      </w:r>
      <w:r>
        <w:rPr>
          <w:rFonts w:hint="eastAsia" w:ascii="宋体" w:hAnsi="宋体"/>
          <w:color w:val="FF0000"/>
          <w:sz w:val="32"/>
          <w:szCs w:val="32"/>
          <w:lang w:val="en-US" w:eastAsia="zh-CN"/>
        </w:rPr>
        <w:t>采购需求</w:t>
      </w:r>
      <w:bookmarkEnd w:id="884"/>
    </w:p>
    <w:p>
      <w:pPr>
        <w:pStyle w:val="25"/>
        <w:bidi w:val="0"/>
        <w:spacing w:line="360" w:lineRule="auto"/>
        <w:rPr>
          <w:rFonts w:hint="eastAsia"/>
          <w:b/>
          <w:bCs/>
          <w:color w:val="auto"/>
          <w:lang w:eastAsia="zh-CN"/>
        </w:rPr>
      </w:pPr>
      <w:r>
        <w:rPr>
          <w:rFonts w:hint="eastAsia"/>
          <w:b/>
          <w:bCs/>
          <w:color w:val="auto"/>
          <w:lang w:eastAsia="zh-CN"/>
        </w:rPr>
        <w:t>一、项目概况</w:t>
      </w:r>
    </w:p>
    <w:p>
      <w:pPr>
        <w:pStyle w:val="25"/>
        <w:bidi w:val="0"/>
        <w:spacing w:line="360" w:lineRule="auto"/>
        <w:ind w:firstLine="420" w:firstLineChars="200"/>
        <w:rPr>
          <w:rFonts w:hint="eastAsia" w:eastAsia="宋体"/>
          <w:color w:val="auto"/>
          <w:lang w:eastAsia="zh-CN"/>
        </w:rPr>
      </w:pPr>
      <w:r>
        <w:rPr>
          <w:rFonts w:hint="eastAsia"/>
          <w:color w:val="auto"/>
          <w:lang w:val="en-US" w:eastAsia="zh-CN"/>
        </w:rPr>
        <w:t>标的</w:t>
      </w:r>
      <w:r>
        <w:rPr>
          <w:rFonts w:hint="eastAsia"/>
          <w:color w:val="auto"/>
          <w:lang w:eastAsia="zh-CN"/>
        </w:rPr>
        <w:t>名称：广西玉林技师学院托育服务中心装修改造工程</w:t>
      </w:r>
    </w:p>
    <w:p>
      <w:pPr>
        <w:pStyle w:val="25"/>
        <w:bidi w:val="0"/>
        <w:spacing w:line="360" w:lineRule="auto"/>
        <w:ind w:firstLine="420" w:firstLineChars="200"/>
        <w:rPr>
          <w:rFonts w:hint="default"/>
          <w:color w:val="auto"/>
          <w:lang w:val="en-US" w:eastAsia="zh-CN"/>
        </w:rPr>
      </w:pPr>
      <w:r>
        <w:rPr>
          <w:rFonts w:hint="eastAsia"/>
          <w:color w:val="auto"/>
          <w:lang w:eastAsia="zh-CN"/>
        </w:rPr>
        <w:t>预算金额：</w:t>
      </w:r>
      <w:r>
        <w:rPr>
          <w:rFonts w:hint="eastAsia"/>
          <w:color w:val="auto"/>
          <w:lang w:val="en-US" w:eastAsia="zh-CN"/>
        </w:rPr>
        <w:t>2187400.00元</w:t>
      </w:r>
    </w:p>
    <w:p>
      <w:pPr>
        <w:pStyle w:val="25"/>
        <w:bidi w:val="0"/>
        <w:spacing w:line="360" w:lineRule="auto"/>
        <w:ind w:firstLine="420" w:firstLineChars="200"/>
        <w:rPr>
          <w:rFonts w:hint="eastAsia"/>
          <w:color w:val="auto"/>
          <w:lang w:eastAsia="zh-CN"/>
        </w:rPr>
      </w:pPr>
      <w:r>
        <w:rPr>
          <w:rFonts w:hint="eastAsia"/>
          <w:color w:val="auto"/>
          <w:lang w:eastAsia="zh-CN"/>
        </w:rPr>
        <w:t>建设地点：</w:t>
      </w:r>
      <w:r>
        <w:rPr>
          <w:rFonts w:hint="eastAsia"/>
          <w:color w:val="auto"/>
          <w:lang w:val="en-US" w:eastAsia="zh-CN"/>
        </w:rPr>
        <w:t>广西玉林技师学院</w:t>
      </w:r>
    </w:p>
    <w:p>
      <w:pPr>
        <w:pStyle w:val="25"/>
        <w:bidi w:val="0"/>
        <w:spacing w:line="360" w:lineRule="auto"/>
        <w:ind w:firstLine="420" w:firstLineChars="200"/>
        <w:rPr>
          <w:rFonts w:hint="eastAsia"/>
          <w:color w:val="auto"/>
          <w:lang w:eastAsia="zh-CN"/>
        </w:rPr>
      </w:pPr>
      <w:r>
        <w:rPr>
          <w:rFonts w:hint="eastAsia"/>
          <w:color w:val="auto"/>
          <w:lang w:eastAsia="zh-CN"/>
        </w:rPr>
        <w:t>建设规模</w:t>
      </w:r>
      <w:r>
        <w:rPr>
          <w:rFonts w:hint="eastAsia"/>
          <w:color w:val="auto"/>
        </w:rPr>
        <w:t>：其中室内装饰装修1500平方米，项目所在的教学楼西面做户外活动场地，面积约800-1000平方米，购置室内外托育服务配套设施及必要的早教教具、餐厨设备设施。</w:t>
      </w:r>
    </w:p>
    <w:p>
      <w:pPr>
        <w:pStyle w:val="25"/>
        <w:bidi w:val="0"/>
        <w:spacing w:line="360" w:lineRule="auto"/>
        <w:rPr>
          <w:rFonts w:hint="eastAsia"/>
          <w:b/>
          <w:bCs/>
          <w:color w:val="auto"/>
          <w:lang w:eastAsia="zh-CN"/>
        </w:rPr>
      </w:pPr>
      <w:r>
        <w:rPr>
          <w:rFonts w:hint="eastAsia"/>
          <w:b/>
          <w:bCs/>
          <w:color w:val="auto"/>
          <w:lang w:eastAsia="zh-CN"/>
        </w:rPr>
        <w:t>二、采购范围</w:t>
      </w:r>
    </w:p>
    <w:p>
      <w:pPr>
        <w:pStyle w:val="25"/>
        <w:bidi w:val="0"/>
        <w:spacing w:line="360" w:lineRule="auto"/>
        <w:ind w:firstLine="420" w:firstLineChars="200"/>
        <w:rPr>
          <w:rFonts w:hint="eastAsia"/>
          <w:color w:val="auto"/>
          <w:lang w:val="en-US" w:eastAsia="zh-CN"/>
        </w:rPr>
      </w:pPr>
      <w:r>
        <w:rPr>
          <w:rFonts w:hint="eastAsia"/>
          <w:color w:val="auto"/>
          <w:lang w:val="en-US" w:eastAsia="zh-CN"/>
        </w:rPr>
        <w:t xml:space="preserve">    本项目为广西玉林技师学院托育服务中心装修改造工程，主要施工内容：修建楼梯，装饰装修工程、场地硬化改造、绿化、设备设施建设、污水处理设施等具体以经审图合格的设计施工图纸、工程量清单所包含的内容为准。</w:t>
      </w:r>
    </w:p>
    <w:p>
      <w:pPr>
        <w:pStyle w:val="25"/>
        <w:bidi w:val="0"/>
        <w:spacing w:line="360" w:lineRule="auto"/>
        <w:rPr>
          <w:rFonts w:hint="eastAsia" w:cs="Times New Roman"/>
          <w:b/>
          <w:bCs/>
          <w:color w:val="auto"/>
          <w:lang w:val="en-US" w:eastAsia="zh-CN"/>
        </w:rPr>
      </w:pPr>
      <w:r>
        <w:rPr>
          <w:rFonts w:hint="eastAsia" w:cs="Times New Roman"/>
          <w:b/>
          <w:bCs/>
          <w:color w:val="auto"/>
          <w:lang w:val="en-US" w:eastAsia="zh-CN"/>
        </w:rPr>
        <w:t>三、施工要求</w:t>
      </w:r>
    </w:p>
    <w:p>
      <w:pPr>
        <w:pStyle w:val="25"/>
        <w:bidi w:val="0"/>
        <w:spacing w:line="360" w:lineRule="auto"/>
        <w:ind w:firstLine="420" w:firstLineChars="200"/>
        <w:rPr>
          <w:rFonts w:hint="eastAsia" w:cs="Times New Roman"/>
          <w:color w:val="auto"/>
          <w:lang w:val="en-US" w:eastAsia="zh-CN"/>
        </w:rPr>
      </w:pPr>
      <w:r>
        <w:rPr>
          <w:rFonts w:hint="eastAsia" w:cs="Times New Roman"/>
          <w:color w:val="auto"/>
          <w:lang w:val="en-US" w:eastAsia="zh-CN"/>
        </w:rPr>
        <w:t>（1）施工单位必须具备相应施工资质；（2）施工单位必须严格按设计图纸规范施工；（3）施工单位必须安全、文明施工；（4）工程隐蔽部分必须经设计单位、建设单位现场验收；（5）所有设备必须符合国家行业标准。</w:t>
      </w:r>
    </w:p>
    <w:p>
      <w:pPr>
        <w:pStyle w:val="25"/>
        <w:bidi w:val="0"/>
        <w:spacing w:line="360" w:lineRule="auto"/>
        <w:rPr>
          <w:rFonts w:hint="eastAsia"/>
          <w:b/>
          <w:bCs/>
          <w:color w:val="auto"/>
          <w:lang w:val="en-US" w:eastAsia="zh-CN"/>
        </w:rPr>
      </w:pPr>
      <w:r>
        <w:rPr>
          <w:rFonts w:hint="eastAsia"/>
          <w:b/>
          <w:bCs/>
          <w:color w:val="auto"/>
          <w:lang w:val="en-US" w:eastAsia="zh-CN"/>
        </w:rPr>
        <w:t>四、验收要求</w:t>
      </w:r>
    </w:p>
    <w:p>
      <w:pPr>
        <w:pStyle w:val="25"/>
        <w:bidi w:val="0"/>
        <w:spacing w:line="360" w:lineRule="auto"/>
        <w:ind w:firstLine="420" w:firstLineChars="200"/>
        <w:rPr>
          <w:rFonts w:hint="eastAsia"/>
          <w:color w:val="auto"/>
          <w:lang w:val="en-US" w:eastAsia="zh-CN"/>
        </w:rPr>
      </w:pPr>
      <w:r>
        <w:rPr>
          <w:rFonts w:hint="eastAsia"/>
          <w:color w:val="auto"/>
          <w:lang w:val="en-US" w:eastAsia="zh-CN"/>
        </w:rPr>
        <w:t>1、达到国家施工验收规范合格标准，工程验收合格。</w:t>
      </w:r>
    </w:p>
    <w:p>
      <w:pPr>
        <w:pStyle w:val="25"/>
        <w:bidi w:val="0"/>
        <w:spacing w:line="360" w:lineRule="auto"/>
        <w:rPr>
          <w:rFonts w:hint="eastAsia"/>
          <w:b/>
          <w:bCs/>
          <w:color w:val="auto"/>
          <w:lang w:val="en-US" w:eastAsia="zh-CN"/>
        </w:rPr>
      </w:pPr>
      <w:r>
        <w:rPr>
          <w:rFonts w:hint="eastAsia"/>
          <w:b/>
          <w:bCs/>
          <w:color w:val="auto"/>
          <w:lang w:val="en-US" w:eastAsia="zh-CN"/>
        </w:rPr>
        <w:t>五、控制价文本及图纸：另册发放</w:t>
      </w:r>
    </w:p>
    <w:p>
      <w:pPr>
        <w:pStyle w:val="25"/>
        <w:bidi w:val="0"/>
        <w:spacing w:line="360" w:lineRule="auto"/>
        <w:rPr>
          <w:rFonts w:hint="eastAsia"/>
          <w:b/>
          <w:bCs/>
          <w:color w:val="auto"/>
          <w:lang w:val="en-US" w:eastAsia="zh-CN"/>
        </w:rPr>
      </w:pPr>
      <w:r>
        <w:rPr>
          <w:rFonts w:hint="eastAsia"/>
          <w:b/>
          <w:bCs/>
          <w:color w:val="auto"/>
          <w:lang w:val="en-US" w:eastAsia="zh-CN"/>
        </w:rPr>
        <w:t>六、商务条款</w:t>
      </w:r>
    </w:p>
    <w:p>
      <w:pPr>
        <w:pStyle w:val="25"/>
        <w:bidi w:val="0"/>
        <w:spacing w:line="360" w:lineRule="auto"/>
        <w:ind w:firstLine="420" w:firstLineChars="200"/>
        <w:rPr>
          <w:rFonts w:hint="eastAsia"/>
          <w:color w:val="auto"/>
          <w:lang w:val="en-US" w:eastAsia="zh-CN"/>
        </w:rPr>
      </w:pPr>
      <w:r>
        <w:rPr>
          <w:rFonts w:hint="eastAsia"/>
          <w:color w:val="auto"/>
          <w:lang w:val="en-US" w:eastAsia="zh-CN"/>
        </w:rPr>
        <w:t>1.要求工期（合同履行期限）：90日历天内</w:t>
      </w:r>
    </w:p>
    <w:p>
      <w:pPr>
        <w:pStyle w:val="25"/>
        <w:bidi w:val="0"/>
        <w:spacing w:line="360" w:lineRule="auto"/>
        <w:ind w:firstLine="420" w:firstLineChars="200"/>
        <w:rPr>
          <w:rFonts w:hint="eastAsia"/>
          <w:color w:val="auto"/>
          <w:lang w:val="en-US" w:eastAsia="zh-CN"/>
        </w:rPr>
      </w:pPr>
      <w:r>
        <w:rPr>
          <w:rFonts w:hint="eastAsia"/>
          <w:color w:val="auto"/>
          <w:lang w:val="en-US" w:eastAsia="zh-CN"/>
        </w:rPr>
        <w:t>2.合同签订时间： 自成交通知书发出之日起 25 日内（最迟不能超过 25 日）</w:t>
      </w:r>
    </w:p>
    <w:p>
      <w:pPr>
        <w:pStyle w:val="25"/>
        <w:bidi w:val="0"/>
        <w:spacing w:line="360" w:lineRule="auto"/>
        <w:ind w:left="420" w:leftChars="200" w:firstLine="0" w:firstLineChars="0"/>
        <w:rPr>
          <w:rFonts w:hint="eastAsia"/>
          <w:color w:val="auto"/>
          <w:lang w:val="en-US" w:eastAsia="zh-CN"/>
        </w:rPr>
      </w:pPr>
      <w:r>
        <w:rPr>
          <w:rFonts w:hint="eastAsia"/>
          <w:color w:val="auto"/>
          <w:lang w:val="en-US" w:eastAsia="zh-CN"/>
        </w:rPr>
        <w:t>3.质量标准：达到国家施工验收规范合格标准</w:t>
      </w:r>
      <w:r>
        <w:rPr>
          <w:rFonts w:hint="eastAsia"/>
          <w:color w:val="auto"/>
          <w:lang w:val="en-US" w:eastAsia="zh-CN"/>
        </w:rPr>
        <w:br w:type="textWrapping"/>
      </w:r>
      <w:r>
        <w:rPr>
          <w:rFonts w:hint="eastAsia"/>
          <w:color w:val="auto"/>
          <w:lang w:val="en-US" w:eastAsia="zh-CN"/>
        </w:rPr>
        <w:t>4.质量保修期：</w:t>
      </w:r>
    </w:p>
    <w:p>
      <w:pPr>
        <w:pStyle w:val="25"/>
        <w:bidi w:val="0"/>
        <w:spacing w:line="360" w:lineRule="auto"/>
        <w:ind w:left="420" w:leftChars="200" w:firstLine="0" w:firstLineChars="0"/>
        <w:rPr>
          <w:rFonts w:hint="eastAsia"/>
          <w:color w:val="auto"/>
          <w:lang w:val="en-US" w:eastAsia="zh-CN"/>
        </w:rPr>
      </w:pPr>
      <w:r>
        <w:rPr>
          <w:rFonts w:hint="eastAsia"/>
          <w:color w:val="auto"/>
          <w:lang w:val="en-US" w:eastAsia="zh-CN"/>
        </w:rPr>
        <w:t>（1）、根据《建设工程质量管理条例》及有关规定，工程的质量保修期如下：</w:t>
      </w:r>
    </w:p>
    <w:p>
      <w:pPr>
        <w:pStyle w:val="25"/>
        <w:bidi w:val="0"/>
        <w:spacing w:line="360" w:lineRule="auto"/>
        <w:ind w:left="420" w:leftChars="200" w:firstLine="0" w:firstLineChars="0"/>
        <w:rPr>
          <w:rFonts w:hint="eastAsia"/>
          <w:color w:val="auto"/>
          <w:lang w:val="en-US" w:eastAsia="zh-CN"/>
        </w:rPr>
      </w:pPr>
      <w:r>
        <w:rPr>
          <w:rFonts w:hint="eastAsia"/>
          <w:color w:val="auto"/>
          <w:lang w:val="en-US" w:eastAsia="zh-CN"/>
        </w:rPr>
        <w:t>1．地基基础工程和主体结构工程为设计文件规定的工程合理使用年限；</w:t>
      </w:r>
    </w:p>
    <w:p>
      <w:pPr>
        <w:pStyle w:val="25"/>
        <w:bidi w:val="0"/>
        <w:spacing w:line="360" w:lineRule="auto"/>
        <w:ind w:left="420" w:leftChars="200" w:firstLine="0" w:firstLineChars="0"/>
        <w:rPr>
          <w:rFonts w:hint="eastAsia"/>
          <w:color w:val="auto"/>
          <w:lang w:val="en-US" w:eastAsia="zh-CN"/>
        </w:rPr>
      </w:pPr>
      <w:r>
        <w:rPr>
          <w:rFonts w:hint="eastAsia"/>
          <w:color w:val="auto"/>
          <w:lang w:val="en-US" w:eastAsia="zh-CN"/>
        </w:rPr>
        <w:t>2．屋面防水工程、有防水要求的卫生间、房间和外墙面的防渗为</w:t>
      </w:r>
      <w:r>
        <w:rPr>
          <w:rFonts w:hint="eastAsia"/>
          <w:color w:val="auto"/>
          <w:u w:val="single"/>
          <w:lang w:val="en-US" w:eastAsia="zh-CN"/>
        </w:rPr>
        <w:t xml:space="preserve">  5 </w:t>
      </w:r>
      <w:r>
        <w:rPr>
          <w:rFonts w:hint="eastAsia"/>
          <w:color w:val="auto"/>
          <w:lang w:val="en-US" w:eastAsia="zh-CN"/>
        </w:rPr>
        <w:t xml:space="preserve"> 年；</w:t>
      </w:r>
    </w:p>
    <w:p>
      <w:pPr>
        <w:pStyle w:val="25"/>
        <w:bidi w:val="0"/>
        <w:spacing w:line="360" w:lineRule="auto"/>
        <w:ind w:left="420" w:leftChars="200" w:firstLine="0" w:firstLineChars="0"/>
        <w:rPr>
          <w:rFonts w:hint="eastAsia"/>
          <w:color w:val="auto"/>
          <w:lang w:val="en-US" w:eastAsia="zh-CN"/>
        </w:rPr>
      </w:pPr>
      <w:r>
        <w:rPr>
          <w:rFonts w:hint="eastAsia"/>
          <w:color w:val="auto"/>
          <w:lang w:val="en-US" w:eastAsia="zh-CN"/>
        </w:rPr>
        <w:t>3．装修工程为</w:t>
      </w:r>
      <w:r>
        <w:rPr>
          <w:rFonts w:hint="eastAsia"/>
          <w:color w:val="auto"/>
          <w:u w:val="single"/>
          <w:lang w:val="en-US" w:eastAsia="zh-CN"/>
        </w:rPr>
        <w:t xml:space="preserve"> 2  </w:t>
      </w:r>
      <w:r>
        <w:rPr>
          <w:rFonts w:hint="eastAsia"/>
          <w:color w:val="auto"/>
          <w:lang w:val="en-US" w:eastAsia="zh-CN"/>
        </w:rPr>
        <w:t>年；</w:t>
      </w:r>
    </w:p>
    <w:p>
      <w:pPr>
        <w:pStyle w:val="25"/>
        <w:bidi w:val="0"/>
        <w:spacing w:line="360" w:lineRule="auto"/>
        <w:ind w:left="420" w:leftChars="200" w:firstLine="0" w:firstLineChars="0"/>
        <w:rPr>
          <w:rFonts w:hint="eastAsia"/>
          <w:color w:val="auto"/>
          <w:lang w:val="en-US" w:eastAsia="zh-CN"/>
        </w:rPr>
      </w:pPr>
      <w:r>
        <w:rPr>
          <w:rFonts w:hint="eastAsia"/>
          <w:color w:val="auto"/>
          <w:lang w:val="en-US" w:eastAsia="zh-CN"/>
        </w:rPr>
        <w:t>4．电气管线、给排水管道、设备安装工程为</w:t>
      </w:r>
      <w:r>
        <w:rPr>
          <w:rFonts w:hint="eastAsia"/>
          <w:color w:val="auto"/>
          <w:u w:val="single"/>
          <w:lang w:val="en-US" w:eastAsia="zh-CN"/>
        </w:rPr>
        <w:t xml:space="preserve">   2   </w:t>
      </w:r>
      <w:r>
        <w:rPr>
          <w:rFonts w:hint="eastAsia"/>
          <w:color w:val="auto"/>
          <w:lang w:val="en-US" w:eastAsia="zh-CN"/>
        </w:rPr>
        <w:t>年；</w:t>
      </w:r>
    </w:p>
    <w:p>
      <w:pPr>
        <w:pStyle w:val="25"/>
        <w:bidi w:val="0"/>
        <w:spacing w:line="360" w:lineRule="auto"/>
        <w:ind w:left="420" w:leftChars="200" w:firstLine="0" w:firstLineChars="0"/>
        <w:rPr>
          <w:rFonts w:hint="eastAsia"/>
          <w:color w:val="auto"/>
          <w:lang w:val="en-US" w:eastAsia="zh-CN"/>
        </w:rPr>
      </w:pPr>
      <w:r>
        <w:rPr>
          <w:rFonts w:hint="eastAsia"/>
          <w:color w:val="auto"/>
          <w:lang w:val="en-US" w:eastAsia="zh-CN"/>
        </w:rPr>
        <w:t xml:space="preserve">5．供热与供冷系统为 </w:t>
      </w:r>
      <w:r>
        <w:rPr>
          <w:rFonts w:hint="eastAsia"/>
          <w:color w:val="auto"/>
          <w:u w:val="single"/>
          <w:lang w:val="en-US" w:eastAsia="zh-CN"/>
        </w:rPr>
        <w:t xml:space="preserve">    2    </w:t>
      </w:r>
      <w:r>
        <w:rPr>
          <w:rFonts w:hint="eastAsia"/>
          <w:color w:val="auto"/>
          <w:lang w:val="en-US" w:eastAsia="zh-CN"/>
        </w:rPr>
        <w:t>个采暖期、供冷期；</w:t>
      </w:r>
    </w:p>
    <w:p>
      <w:pPr>
        <w:pStyle w:val="25"/>
        <w:bidi w:val="0"/>
        <w:spacing w:line="360" w:lineRule="auto"/>
        <w:ind w:left="420" w:leftChars="200" w:firstLine="0" w:firstLineChars="0"/>
        <w:rPr>
          <w:rFonts w:hint="eastAsia"/>
          <w:color w:val="auto"/>
          <w:lang w:val="en-US" w:eastAsia="zh-CN"/>
        </w:rPr>
      </w:pPr>
      <w:r>
        <w:rPr>
          <w:rFonts w:hint="eastAsia"/>
          <w:color w:val="auto"/>
          <w:lang w:val="en-US" w:eastAsia="zh-CN"/>
        </w:rPr>
        <w:t xml:space="preserve">6．住宅小区内的给排水设施、道路等配套工程为 </w:t>
      </w:r>
      <w:r>
        <w:rPr>
          <w:rFonts w:hint="eastAsia"/>
          <w:color w:val="auto"/>
          <w:u w:val="single"/>
          <w:lang w:val="en-US" w:eastAsia="zh-CN"/>
        </w:rPr>
        <w:t xml:space="preserve"> 2  </w:t>
      </w:r>
      <w:r>
        <w:rPr>
          <w:rFonts w:hint="eastAsia"/>
          <w:color w:val="auto"/>
          <w:lang w:val="en-US" w:eastAsia="zh-CN"/>
        </w:rPr>
        <w:t>年；</w:t>
      </w:r>
    </w:p>
    <w:p>
      <w:pPr>
        <w:pStyle w:val="25"/>
        <w:bidi w:val="0"/>
        <w:spacing w:line="360" w:lineRule="auto"/>
        <w:ind w:left="420" w:leftChars="200" w:firstLine="0" w:firstLineChars="0"/>
        <w:rPr>
          <w:rFonts w:hint="eastAsia"/>
          <w:color w:val="auto"/>
          <w:lang w:val="en-US" w:eastAsia="zh-CN"/>
        </w:rPr>
      </w:pPr>
      <w:r>
        <w:rPr>
          <w:rFonts w:hint="eastAsia"/>
          <w:color w:val="auto"/>
          <w:lang w:val="en-US" w:eastAsia="zh-CN"/>
        </w:rPr>
        <w:t>7．其他项目保修期限约定如下：</w:t>
      </w:r>
    </w:p>
    <w:p>
      <w:pPr>
        <w:pStyle w:val="25"/>
        <w:bidi w:val="0"/>
        <w:spacing w:line="360" w:lineRule="auto"/>
        <w:ind w:left="420" w:leftChars="200" w:firstLine="0" w:firstLineChars="0"/>
        <w:rPr>
          <w:rFonts w:hint="eastAsia"/>
          <w:color w:val="auto"/>
          <w:lang w:val="en-US" w:eastAsia="zh-CN"/>
        </w:rPr>
      </w:pPr>
      <w:r>
        <w:rPr>
          <w:rFonts w:hint="eastAsia"/>
          <w:color w:val="auto"/>
          <w:lang w:val="en-US" w:eastAsia="zh-CN"/>
        </w:rPr>
        <w:t xml:space="preserve">                                                                                                                                                             。</w:t>
      </w:r>
    </w:p>
    <w:p>
      <w:pPr>
        <w:pStyle w:val="25"/>
        <w:bidi w:val="0"/>
        <w:spacing w:line="360" w:lineRule="auto"/>
        <w:ind w:left="420" w:leftChars="200" w:firstLine="0" w:firstLineChars="0"/>
        <w:rPr>
          <w:rFonts w:hint="eastAsia"/>
          <w:color w:val="auto"/>
          <w:lang w:val="en-US" w:eastAsia="zh-CN"/>
        </w:rPr>
      </w:pPr>
      <w:r>
        <w:rPr>
          <w:rFonts w:hint="eastAsia"/>
          <w:color w:val="auto"/>
          <w:lang w:val="en-US" w:eastAsia="zh-CN"/>
        </w:rPr>
        <w:t>质量保修期自工程竣工验收合格之日起计算。</w:t>
      </w:r>
    </w:p>
    <w:p>
      <w:pPr>
        <w:pStyle w:val="25"/>
        <w:bidi w:val="0"/>
        <w:spacing w:line="360" w:lineRule="auto"/>
        <w:ind w:left="420" w:leftChars="200" w:firstLine="0" w:firstLineChars="0"/>
        <w:rPr>
          <w:rFonts w:hint="eastAsia"/>
          <w:color w:val="auto"/>
          <w:lang w:val="en-US" w:eastAsia="zh-CN"/>
        </w:rPr>
      </w:pPr>
      <w:r>
        <w:rPr>
          <w:rFonts w:hint="eastAsia"/>
          <w:color w:val="auto"/>
          <w:lang w:val="en-US" w:eastAsia="zh-CN"/>
        </w:rPr>
        <w:t>（2）、缺陷责任期</w:t>
      </w:r>
    </w:p>
    <w:p>
      <w:pPr>
        <w:pStyle w:val="25"/>
        <w:bidi w:val="0"/>
        <w:spacing w:line="360" w:lineRule="auto"/>
        <w:ind w:left="420" w:leftChars="200" w:firstLine="0" w:firstLineChars="0"/>
        <w:rPr>
          <w:rFonts w:hint="eastAsia"/>
          <w:color w:val="auto"/>
          <w:lang w:val="en-US" w:eastAsia="zh-CN"/>
        </w:rPr>
      </w:pPr>
      <w:r>
        <w:rPr>
          <w:rFonts w:hint="eastAsia"/>
          <w:color w:val="auto"/>
          <w:lang w:val="en-US" w:eastAsia="zh-CN"/>
        </w:rPr>
        <w:t>工程缺陷责任期为</w:t>
      </w:r>
      <w:r>
        <w:rPr>
          <w:rFonts w:hint="eastAsia"/>
          <w:color w:val="auto"/>
          <w:u w:val="single"/>
          <w:lang w:val="en-US" w:eastAsia="zh-CN"/>
        </w:rPr>
        <w:t xml:space="preserve">   24  </w:t>
      </w:r>
      <w:r>
        <w:rPr>
          <w:rFonts w:hint="eastAsia"/>
          <w:color w:val="auto"/>
          <w:lang w:val="en-US" w:eastAsia="zh-CN"/>
        </w:rPr>
        <w:t>个月（最长不超过24个月），缺陷责任期自工程竣工验收合格之日起计算。单位工程先于全部工程进行验收，单位工程缺陷责任期自单位工程验收合格之日起算。</w:t>
      </w:r>
    </w:p>
    <w:p>
      <w:pPr>
        <w:pStyle w:val="25"/>
        <w:bidi w:val="0"/>
        <w:spacing w:line="360" w:lineRule="auto"/>
        <w:ind w:left="420" w:leftChars="200" w:firstLine="0" w:firstLineChars="0"/>
        <w:rPr>
          <w:rFonts w:hint="default"/>
          <w:color w:val="auto"/>
          <w:lang w:val="en-US" w:eastAsia="zh-CN"/>
        </w:rPr>
      </w:pPr>
      <w:r>
        <w:rPr>
          <w:rFonts w:hint="eastAsia"/>
          <w:color w:val="auto"/>
          <w:lang w:val="en-US" w:eastAsia="zh-CN"/>
        </w:rPr>
        <w:t>缺陷责任期终止后，发包人应退还剩余的质量保证金。</w:t>
      </w:r>
    </w:p>
    <w:p>
      <w:pPr>
        <w:pStyle w:val="25"/>
        <w:bidi w:val="0"/>
        <w:spacing w:line="360" w:lineRule="auto"/>
        <w:ind w:firstLine="420" w:firstLineChars="200"/>
        <w:rPr>
          <w:rFonts w:hint="eastAsia"/>
          <w:color w:val="auto"/>
          <w:lang w:val="en-US" w:eastAsia="zh-CN"/>
        </w:rPr>
      </w:pPr>
      <w:r>
        <w:rPr>
          <w:rFonts w:hint="eastAsia"/>
          <w:color w:val="auto"/>
          <w:lang w:val="en-US" w:eastAsia="zh-CN"/>
        </w:rPr>
        <w:t>4.付款方式：</w:t>
      </w:r>
    </w:p>
    <w:p>
      <w:pPr>
        <w:spacing w:line="360" w:lineRule="auto"/>
        <w:ind w:firstLine="420" w:firstLineChars="200"/>
        <w:rPr>
          <w:rFonts w:hint="default"/>
          <w:color w:val="auto"/>
          <w:lang w:val="en-US" w:eastAsia="zh-CN"/>
        </w:rPr>
      </w:pPr>
      <w:r>
        <w:rPr>
          <w:rFonts w:hint="default"/>
          <w:color w:val="auto"/>
          <w:lang w:val="en-US" w:eastAsia="zh-CN"/>
        </w:rPr>
        <w:t>（1）签订合同后材料、设备</w:t>
      </w:r>
      <w:r>
        <w:rPr>
          <w:rFonts w:hint="eastAsia"/>
          <w:color w:val="auto"/>
          <w:lang w:val="en-US" w:eastAsia="zh-CN"/>
        </w:rPr>
        <w:t>人员</w:t>
      </w:r>
      <w:r>
        <w:rPr>
          <w:rFonts w:hint="default"/>
          <w:color w:val="auto"/>
          <w:lang w:val="en-US" w:eastAsia="zh-CN"/>
        </w:rPr>
        <w:t>进场，采购人向中标人支付合同</w:t>
      </w:r>
      <w:r>
        <w:rPr>
          <w:rFonts w:hint="eastAsia"/>
          <w:color w:val="auto"/>
          <w:lang w:val="en-US" w:eastAsia="zh-CN"/>
        </w:rPr>
        <w:t>价</w:t>
      </w:r>
      <w:r>
        <w:rPr>
          <w:rFonts w:hint="default"/>
          <w:color w:val="auto"/>
          <w:lang w:val="en-US" w:eastAsia="zh-CN"/>
        </w:rPr>
        <w:t>的30%预付款；</w:t>
      </w:r>
    </w:p>
    <w:p>
      <w:pPr>
        <w:spacing w:line="360" w:lineRule="auto"/>
        <w:rPr>
          <w:rFonts w:ascii="宋体" w:hAnsi="宋体"/>
          <w:color w:val="auto"/>
        </w:rPr>
      </w:pPr>
      <w:r>
        <w:rPr>
          <w:rFonts w:hint="default"/>
          <w:color w:val="auto"/>
          <w:lang w:val="en-US" w:eastAsia="zh-CN"/>
        </w:rPr>
        <w:t xml:space="preserve">    （2）关于付款周期的约定：工程款按合同内进度款支付，已完成</w:t>
      </w:r>
      <w:r>
        <w:rPr>
          <w:rFonts w:hint="eastAsia"/>
          <w:color w:val="auto"/>
          <w:lang w:val="en-US" w:eastAsia="zh-CN"/>
        </w:rPr>
        <w:t>工程</w:t>
      </w:r>
      <w:r>
        <w:rPr>
          <w:rFonts w:hint="default"/>
          <w:color w:val="auto"/>
          <w:lang w:val="en-US" w:eastAsia="zh-CN"/>
        </w:rPr>
        <w:t>量的50%时，支付合同价的50%工程款。已完成</w:t>
      </w:r>
      <w:r>
        <w:rPr>
          <w:rFonts w:hint="eastAsia"/>
          <w:color w:val="auto"/>
          <w:lang w:val="en-US" w:eastAsia="zh-CN"/>
        </w:rPr>
        <w:t>工程</w:t>
      </w:r>
      <w:r>
        <w:rPr>
          <w:rFonts w:hint="default"/>
          <w:color w:val="auto"/>
          <w:lang w:val="en-US" w:eastAsia="zh-CN"/>
        </w:rPr>
        <w:t>量的70%时，支付合同价的70%工程款。已完成全部工程量并工程完工验收达到质量要求，支付合同价90%工程款。结算经审计部门审定后30天内，工程款支付至结算总价的 97%；发包人按工程价款结算总额的3%预留工程质量保修金，待工程缺陷责任期两年满后无息返还。</w:t>
      </w:r>
    </w:p>
    <w:p>
      <w:pPr>
        <w:rPr>
          <w:rFonts w:ascii="宋体" w:hAnsi="宋体"/>
          <w:color w:val="auto"/>
        </w:rPr>
      </w:pPr>
    </w:p>
    <w:p>
      <w:pPr>
        <w:rPr>
          <w:rFonts w:ascii="宋体" w:hAnsi="宋体"/>
          <w:color w:val="auto"/>
        </w:rPr>
      </w:pPr>
    </w:p>
    <w:p>
      <w:pPr>
        <w:rPr>
          <w:rFonts w:ascii="宋体" w:hAnsi="宋体"/>
          <w:color w:val="auto"/>
        </w:rPr>
      </w:pPr>
    </w:p>
    <w:p>
      <w:pPr>
        <w:pStyle w:val="4"/>
        <w:spacing w:before="0" w:after="0" w:line="240" w:lineRule="auto"/>
        <w:jc w:val="center"/>
        <w:rPr>
          <w:rFonts w:ascii="宋体" w:hAnsi="宋体"/>
          <w:color w:val="auto"/>
          <w:sz w:val="32"/>
          <w:szCs w:val="32"/>
        </w:rPr>
      </w:pPr>
      <w:bookmarkStart w:id="885" w:name="_Toc17697"/>
      <w:r>
        <w:rPr>
          <w:rFonts w:ascii="宋体" w:hAnsi="宋体"/>
          <w:color w:val="auto"/>
          <w:sz w:val="32"/>
          <w:szCs w:val="32"/>
        </w:rPr>
        <w:br w:type="textWrapping"/>
      </w:r>
    </w:p>
    <w:p>
      <w:pPr>
        <w:pStyle w:val="4"/>
        <w:spacing w:line="276" w:lineRule="auto"/>
        <w:jc w:val="center"/>
        <w:rPr>
          <w:rFonts w:ascii="宋体" w:hAnsi="宋体"/>
          <w:color w:val="auto"/>
          <w:sz w:val="32"/>
          <w:szCs w:val="32"/>
        </w:rPr>
      </w:pPr>
      <w:r>
        <w:rPr>
          <w:rFonts w:ascii="宋体" w:hAnsi="宋体"/>
          <w:color w:val="auto"/>
          <w:sz w:val="32"/>
          <w:szCs w:val="32"/>
        </w:rPr>
        <w:br w:type="textWrapping"/>
      </w:r>
    </w:p>
    <w:p>
      <w:pPr>
        <w:pStyle w:val="4"/>
        <w:spacing w:line="276" w:lineRule="auto"/>
        <w:jc w:val="center"/>
        <w:rPr>
          <w:rFonts w:ascii="宋体" w:hAnsi="宋体"/>
          <w:color w:val="auto"/>
          <w:sz w:val="32"/>
          <w:szCs w:val="32"/>
        </w:rPr>
      </w:pPr>
    </w:p>
    <w:p>
      <w:pPr>
        <w:pStyle w:val="4"/>
        <w:spacing w:line="276" w:lineRule="auto"/>
        <w:jc w:val="center"/>
        <w:rPr>
          <w:rFonts w:ascii="宋体" w:hAnsi="宋体"/>
          <w:color w:val="auto"/>
          <w:sz w:val="32"/>
          <w:szCs w:val="32"/>
        </w:rPr>
      </w:pPr>
      <w:r>
        <w:rPr>
          <w:rFonts w:ascii="宋体" w:hAnsi="宋体"/>
          <w:color w:val="auto"/>
          <w:sz w:val="32"/>
          <w:szCs w:val="32"/>
        </w:rPr>
        <w:t>第</w:t>
      </w:r>
      <w:r>
        <w:rPr>
          <w:rFonts w:hint="eastAsia" w:ascii="宋体" w:hAnsi="宋体"/>
          <w:color w:val="auto"/>
          <w:sz w:val="32"/>
          <w:szCs w:val="32"/>
        </w:rPr>
        <w:t>六</w:t>
      </w:r>
      <w:r>
        <w:rPr>
          <w:rFonts w:ascii="宋体" w:hAnsi="宋体"/>
          <w:color w:val="auto"/>
          <w:sz w:val="32"/>
          <w:szCs w:val="32"/>
        </w:rPr>
        <w:t>章</w:t>
      </w:r>
      <w:r>
        <w:rPr>
          <w:rFonts w:hint="eastAsia" w:ascii="宋体" w:hAnsi="宋体"/>
          <w:color w:val="auto"/>
          <w:sz w:val="32"/>
          <w:szCs w:val="32"/>
        </w:rPr>
        <w:t xml:space="preserve">  </w:t>
      </w:r>
      <w:r>
        <w:rPr>
          <w:rFonts w:ascii="宋体" w:hAnsi="宋体"/>
          <w:color w:val="auto"/>
          <w:sz w:val="32"/>
          <w:szCs w:val="32"/>
        </w:rPr>
        <w:t>工程量清单</w:t>
      </w:r>
      <w:bookmarkEnd w:id="885"/>
    </w:p>
    <w:p>
      <w:pPr>
        <w:spacing w:line="390" w:lineRule="exact"/>
        <w:rPr>
          <w:rFonts w:ascii="宋体" w:hAnsi="宋体"/>
          <w:color w:val="auto"/>
          <w:szCs w:val="21"/>
        </w:rPr>
      </w:pPr>
      <w:bookmarkStart w:id="886" w:name="_Toc346264361"/>
    </w:p>
    <w:p>
      <w:pPr>
        <w:pStyle w:val="4"/>
        <w:jc w:val="center"/>
        <w:rPr>
          <w:rFonts w:ascii="宋体" w:hAnsi="宋体"/>
          <w:color w:val="auto"/>
          <w:sz w:val="32"/>
          <w:szCs w:val="32"/>
        </w:rPr>
      </w:pPr>
      <w:bookmarkStart w:id="887" w:name="_Toc80818645"/>
      <w:bookmarkStart w:id="888" w:name="_Toc15760"/>
      <w:r>
        <w:rPr>
          <w:rFonts w:hint="eastAsia" w:ascii="宋体" w:hAnsi="宋体"/>
          <w:b w:val="0"/>
          <w:color w:val="auto"/>
          <w:sz w:val="32"/>
          <w:szCs w:val="32"/>
        </w:rPr>
        <w:t>请供应商自行到</w:t>
      </w:r>
      <w:r>
        <w:rPr>
          <w:rFonts w:hint="eastAsia" w:ascii="宋体" w:hAnsi="宋体"/>
          <w:b w:val="0"/>
          <w:color w:val="auto"/>
          <w:sz w:val="32"/>
          <w:szCs w:val="32"/>
          <w:lang w:eastAsia="zh-CN"/>
        </w:rPr>
        <w:t>广西政府采购云平台</w:t>
      </w:r>
      <w:r>
        <w:rPr>
          <w:rFonts w:hint="eastAsia" w:ascii="宋体" w:hAnsi="宋体"/>
          <w:b w:val="0"/>
          <w:color w:val="auto"/>
          <w:sz w:val="32"/>
          <w:szCs w:val="32"/>
        </w:rPr>
        <w:t>（ https://www.gcy.zfcg.gxzf.gov.cn/）下载。</w:t>
      </w:r>
      <w:bookmarkEnd w:id="887"/>
      <w:bookmarkEnd w:id="888"/>
    </w:p>
    <w:p>
      <w:pPr>
        <w:spacing w:line="390" w:lineRule="exact"/>
        <w:rPr>
          <w:rFonts w:ascii="宋体" w:hAnsi="宋体"/>
          <w:b/>
          <w:color w:val="auto"/>
          <w:szCs w:val="21"/>
        </w:rPr>
      </w:pPr>
    </w:p>
    <w:p>
      <w:pPr>
        <w:spacing w:line="390" w:lineRule="exact"/>
        <w:rPr>
          <w:rFonts w:ascii="宋体" w:hAnsi="宋体"/>
          <w:b/>
          <w:color w:val="auto"/>
          <w:szCs w:val="21"/>
        </w:rPr>
      </w:pPr>
    </w:p>
    <w:p>
      <w:pPr>
        <w:spacing w:line="390" w:lineRule="exact"/>
        <w:rPr>
          <w:rFonts w:ascii="宋体" w:hAnsi="宋体"/>
          <w:b/>
          <w:color w:val="auto"/>
          <w:szCs w:val="21"/>
        </w:rPr>
      </w:pPr>
    </w:p>
    <w:p>
      <w:pPr>
        <w:spacing w:line="390" w:lineRule="exact"/>
        <w:rPr>
          <w:rFonts w:ascii="宋体" w:hAnsi="宋体"/>
          <w:b/>
          <w:color w:val="auto"/>
          <w:szCs w:val="21"/>
        </w:rPr>
      </w:pPr>
    </w:p>
    <w:p>
      <w:pPr>
        <w:spacing w:line="390" w:lineRule="exact"/>
        <w:rPr>
          <w:rFonts w:ascii="宋体" w:hAnsi="宋体"/>
          <w:b/>
          <w:color w:val="auto"/>
          <w:szCs w:val="21"/>
        </w:rPr>
      </w:pPr>
    </w:p>
    <w:p>
      <w:pPr>
        <w:spacing w:line="390" w:lineRule="exact"/>
        <w:rPr>
          <w:rFonts w:ascii="宋体" w:hAnsi="宋体"/>
          <w:b/>
          <w:color w:val="auto"/>
          <w:szCs w:val="21"/>
        </w:rPr>
      </w:pPr>
    </w:p>
    <w:p>
      <w:pPr>
        <w:spacing w:line="390" w:lineRule="exact"/>
        <w:rPr>
          <w:rFonts w:ascii="宋体" w:hAnsi="宋体"/>
          <w:b/>
          <w:color w:val="auto"/>
        </w:rPr>
      </w:pPr>
    </w:p>
    <w:p>
      <w:pPr>
        <w:spacing w:line="390" w:lineRule="exact"/>
        <w:rPr>
          <w:rFonts w:ascii="宋体" w:hAnsi="宋体"/>
          <w:b/>
          <w:color w:val="auto"/>
        </w:rPr>
      </w:pPr>
    </w:p>
    <w:p>
      <w:pPr>
        <w:spacing w:line="390" w:lineRule="exact"/>
        <w:rPr>
          <w:rFonts w:ascii="宋体" w:hAnsi="宋体"/>
          <w:b/>
          <w:color w:val="auto"/>
        </w:rPr>
      </w:pPr>
    </w:p>
    <w:p>
      <w:pPr>
        <w:spacing w:line="390" w:lineRule="exact"/>
        <w:rPr>
          <w:rFonts w:ascii="宋体" w:hAnsi="宋体"/>
          <w:b/>
          <w:color w:val="auto"/>
        </w:rPr>
      </w:pPr>
    </w:p>
    <w:p>
      <w:pPr>
        <w:pStyle w:val="4"/>
        <w:jc w:val="center"/>
        <w:rPr>
          <w:rFonts w:ascii="宋体" w:hAnsi="宋体"/>
          <w:color w:val="auto"/>
          <w:sz w:val="40"/>
          <w:szCs w:val="32"/>
        </w:rPr>
      </w:pPr>
      <w:bookmarkStart w:id="889" w:name="_Toc29235"/>
      <w:r>
        <w:rPr>
          <w:rFonts w:hint="eastAsia" w:ascii="宋体" w:hAnsi="宋体"/>
          <w:color w:val="auto"/>
          <w:sz w:val="40"/>
          <w:szCs w:val="32"/>
        </w:rPr>
        <w:t>第七章  响应文件格式</w:t>
      </w:r>
      <w:bookmarkEnd w:id="886"/>
      <w:bookmarkEnd w:id="889"/>
    </w:p>
    <w:p>
      <w:pPr>
        <w:widowControl/>
        <w:ind w:firstLine="420"/>
        <w:jc w:val="left"/>
        <w:rPr>
          <w:rFonts w:hint="eastAsia" w:ascii="宋体" w:hAnsi="宋体"/>
          <w:color w:val="auto"/>
          <w:kern w:val="0"/>
          <w:sz w:val="24"/>
        </w:rPr>
      </w:pPr>
      <w:r>
        <w:rPr>
          <w:rFonts w:hint="eastAsia" w:ascii="宋体" w:hAnsi="宋体"/>
          <w:color w:val="auto"/>
          <w:kern w:val="0"/>
          <w:sz w:val="24"/>
        </w:rPr>
        <w:br w:type="textWrapping"/>
      </w:r>
      <w:r>
        <w:rPr>
          <w:rFonts w:hint="eastAsia" w:ascii="宋体" w:hAnsi="宋体"/>
          <w:color w:val="auto"/>
          <w:kern w:val="0"/>
          <w:sz w:val="24"/>
        </w:rPr>
        <w:br w:type="textWrapping"/>
      </w:r>
      <w:r>
        <w:rPr>
          <w:rFonts w:hint="eastAsia" w:ascii="宋体" w:hAnsi="宋体"/>
          <w:color w:val="auto"/>
          <w:kern w:val="0"/>
          <w:sz w:val="24"/>
        </w:rPr>
        <w:br w:type="textWrapping"/>
      </w:r>
      <w:r>
        <w:rPr>
          <w:rFonts w:hint="eastAsia" w:ascii="宋体" w:hAnsi="宋体"/>
          <w:color w:val="auto"/>
          <w:kern w:val="0"/>
          <w:sz w:val="24"/>
        </w:rPr>
        <w:br w:type="textWrapping"/>
      </w:r>
      <w:r>
        <w:rPr>
          <w:rFonts w:hint="eastAsia" w:ascii="宋体" w:hAnsi="宋体"/>
          <w:color w:val="auto"/>
          <w:kern w:val="0"/>
          <w:sz w:val="24"/>
        </w:rPr>
        <w:br w:type="textWrapping"/>
      </w:r>
      <w:r>
        <w:rPr>
          <w:rFonts w:hint="eastAsia" w:ascii="宋体" w:hAnsi="宋体"/>
          <w:color w:val="auto"/>
          <w:kern w:val="0"/>
          <w:sz w:val="24"/>
        </w:rPr>
        <w:br w:type="textWrapping"/>
      </w:r>
      <w:r>
        <w:rPr>
          <w:rFonts w:hint="eastAsia" w:ascii="宋体" w:hAnsi="宋体"/>
          <w:color w:val="auto"/>
          <w:kern w:val="0"/>
          <w:sz w:val="24"/>
        </w:rPr>
        <w:br w:type="textWrapping"/>
      </w:r>
      <w:r>
        <w:rPr>
          <w:rFonts w:hint="eastAsia" w:ascii="宋体" w:hAnsi="宋体"/>
          <w:color w:val="auto"/>
          <w:kern w:val="0"/>
          <w:sz w:val="24"/>
        </w:rPr>
        <w:br w:type="textWrapping"/>
      </w:r>
      <w:r>
        <w:rPr>
          <w:rFonts w:hint="eastAsia" w:ascii="宋体" w:hAnsi="宋体"/>
          <w:color w:val="auto"/>
          <w:kern w:val="0"/>
          <w:sz w:val="24"/>
        </w:rPr>
        <w:br w:type="textWrapping"/>
      </w:r>
      <w:r>
        <w:rPr>
          <w:rFonts w:hint="eastAsia" w:ascii="宋体" w:hAnsi="宋体"/>
          <w:color w:val="auto"/>
          <w:kern w:val="0"/>
          <w:sz w:val="24"/>
        </w:rPr>
        <w:br w:type="textWrapping"/>
      </w:r>
      <w:r>
        <w:rPr>
          <w:rFonts w:hint="eastAsia" w:ascii="宋体" w:hAnsi="宋体"/>
          <w:color w:val="auto"/>
          <w:kern w:val="0"/>
          <w:sz w:val="24"/>
        </w:rPr>
        <w:br w:type="textWrapping"/>
      </w:r>
      <w:r>
        <w:rPr>
          <w:rFonts w:hint="eastAsia" w:ascii="宋体" w:hAnsi="宋体"/>
          <w:color w:val="auto"/>
          <w:kern w:val="0"/>
          <w:sz w:val="24"/>
        </w:rPr>
        <w:br w:type="textWrapping"/>
      </w:r>
      <w:r>
        <w:rPr>
          <w:rFonts w:hint="eastAsia" w:ascii="宋体" w:hAnsi="宋体"/>
          <w:color w:val="auto"/>
          <w:kern w:val="0"/>
          <w:sz w:val="24"/>
        </w:rPr>
        <w:br w:type="textWrapping"/>
      </w:r>
      <w:r>
        <w:rPr>
          <w:rFonts w:hint="eastAsia" w:ascii="宋体" w:hAnsi="宋体"/>
          <w:color w:val="auto"/>
          <w:kern w:val="0"/>
          <w:sz w:val="24"/>
        </w:rPr>
        <w:br w:type="textWrapping"/>
      </w:r>
      <w:r>
        <w:rPr>
          <w:rFonts w:hint="eastAsia" w:ascii="宋体" w:hAnsi="宋体"/>
          <w:color w:val="auto"/>
          <w:kern w:val="0"/>
          <w:sz w:val="24"/>
        </w:rPr>
        <w:br w:type="textWrapping"/>
      </w:r>
      <w:r>
        <w:rPr>
          <w:rFonts w:hint="eastAsia" w:ascii="宋体" w:hAnsi="宋体"/>
          <w:color w:val="auto"/>
          <w:kern w:val="0"/>
          <w:sz w:val="24"/>
        </w:rPr>
        <w:br w:type="textWrapping"/>
      </w:r>
      <w:r>
        <w:rPr>
          <w:rFonts w:hint="eastAsia" w:ascii="宋体" w:hAnsi="宋体"/>
          <w:color w:val="auto"/>
          <w:kern w:val="0"/>
          <w:sz w:val="24"/>
        </w:rPr>
        <w:br w:type="textWrapping"/>
      </w:r>
      <w:r>
        <w:rPr>
          <w:rFonts w:hint="eastAsia" w:ascii="宋体" w:hAnsi="宋体"/>
          <w:color w:val="auto"/>
          <w:kern w:val="0"/>
          <w:sz w:val="24"/>
        </w:rPr>
        <w:br w:type="textWrapping"/>
      </w:r>
      <w:r>
        <w:rPr>
          <w:rFonts w:hint="eastAsia" w:ascii="宋体" w:hAnsi="宋体"/>
          <w:color w:val="auto"/>
          <w:kern w:val="0"/>
          <w:sz w:val="24"/>
        </w:rPr>
        <w:br w:type="textWrapping"/>
      </w:r>
      <w:r>
        <w:rPr>
          <w:rFonts w:hint="eastAsia" w:ascii="宋体" w:hAnsi="宋体"/>
          <w:color w:val="auto"/>
          <w:kern w:val="0"/>
          <w:sz w:val="24"/>
        </w:rPr>
        <w:br w:type="textWrapping"/>
      </w:r>
      <w:r>
        <w:rPr>
          <w:rFonts w:hint="eastAsia" w:ascii="宋体" w:hAnsi="宋体"/>
          <w:color w:val="auto"/>
          <w:kern w:val="0"/>
          <w:sz w:val="24"/>
        </w:rPr>
        <w:br w:type="textWrapping"/>
      </w:r>
      <w:r>
        <w:rPr>
          <w:rFonts w:hint="eastAsia" w:ascii="宋体" w:hAnsi="宋体"/>
          <w:color w:val="auto"/>
          <w:kern w:val="0"/>
          <w:sz w:val="24"/>
        </w:rPr>
        <w:br w:type="textWrapping"/>
      </w:r>
    </w:p>
    <w:p>
      <w:pPr>
        <w:widowControl/>
        <w:ind w:firstLine="420"/>
        <w:jc w:val="left"/>
        <w:rPr>
          <w:rFonts w:hint="eastAsia" w:ascii="宋体" w:hAnsi="宋体"/>
          <w:color w:val="auto"/>
          <w:kern w:val="0"/>
          <w:sz w:val="24"/>
        </w:rPr>
      </w:pPr>
    </w:p>
    <w:p>
      <w:pPr>
        <w:widowControl/>
        <w:ind w:firstLine="420"/>
        <w:jc w:val="left"/>
        <w:rPr>
          <w:rFonts w:hint="eastAsia" w:ascii="宋体" w:hAnsi="宋体"/>
          <w:color w:val="auto"/>
          <w:kern w:val="0"/>
          <w:sz w:val="24"/>
        </w:rPr>
      </w:pPr>
    </w:p>
    <w:p>
      <w:pPr>
        <w:widowControl/>
        <w:ind w:firstLine="420"/>
        <w:jc w:val="left"/>
        <w:rPr>
          <w:rFonts w:hint="eastAsia" w:ascii="宋体" w:hAnsi="宋体"/>
          <w:color w:val="auto"/>
          <w:kern w:val="0"/>
          <w:sz w:val="24"/>
        </w:rPr>
      </w:pPr>
    </w:p>
    <w:p>
      <w:pPr>
        <w:widowControl/>
        <w:ind w:firstLine="420"/>
        <w:jc w:val="left"/>
        <w:rPr>
          <w:rFonts w:hint="eastAsia" w:ascii="宋体" w:hAnsi="宋体"/>
          <w:color w:val="auto"/>
          <w:kern w:val="0"/>
          <w:sz w:val="24"/>
        </w:rPr>
      </w:pPr>
    </w:p>
    <w:p>
      <w:pPr>
        <w:widowControl/>
        <w:ind w:firstLine="420"/>
        <w:jc w:val="left"/>
        <w:rPr>
          <w:rFonts w:hint="eastAsia" w:ascii="宋体" w:hAnsi="宋体"/>
          <w:color w:val="auto"/>
          <w:kern w:val="0"/>
          <w:sz w:val="24"/>
        </w:rPr>
      </w:pPr>
    </w:p>
    <w:p>
      <w:pPr>
        <w:widowControl/>
        <w:ind w:firstLine="420"/>
        <w:jc w:val="left"/>
        <w:rPr>
          <w:rFonts w:hint="eastAsia" w:ascii="宋体" w:hAnsi="宋体"/>
          <w:color w:val="auto"/>
          <w:kern w:val="0"/>
          <w:sz w:val="24"/>
        </w:rPr>
      </w:pPr>
    </w:p>
    <w:p>
      <w:pPr>
        <w:widowControl/>
        <w:ind w:firstLine="420"/>
        <w:jc w:val="left"/>
        <w:rPr>
          <w:rFonts w:hint="eastAsia" w:ascii="宋体" w:hAnsi="宋体"/>
          <w:color w:val="auto"/>
          <w:kern w:val="0"/>
          <w:sz w:val="24"/>
        </w:rPr>
      </w:pPr>
    </w:p>
    <w:p>
      <w:pPr>
        <w:widowControl/>
        <w:ind w:firstLine="420"/>
        <w:jc w:val="left"/>
        <w:rPr>
          <w:rFonts w:hint="eastAsia" w:ascii="宋体" w:hAnsi="宋体"/>
          <w:color w:val="auto"/>
          <w:kern w:val="0"/>
          <w:sz w:val="24"/>
        </w:rPr>
      </w:pPr>
    </w:p>
    <w:p>
      <w:pPr>
        <w:widowControl/>
        <w:ind w:firstLine="420"/>
        <w:jc w:val="left"/>
        <w:rPr>
          <w:rFonts w:hint="eastAsia" w:ascii="宋体" w:hAnsi="宋体"/>
          <w:color w:val="auto"/>
          <w:kern w:val="0"/>
          <w:sz w:val="24"/>
        </w:rPr>
      </w:pPr>
    </w:p>
    <w:p>
      <w:pPr>
        <w:widowControl/>
        <w:ind w:firstLine="420"/>
        <w:jc w:val="left"/>
        <w:rPr>
          <w:rFonts w:hint="eastAsia" w:ascii="宋体" w:hAnsi="宋体"/>
          <w:color w:val="auto"/>
          <w:kern w:val="0"/>
          <w:sz w:val="24"/>
        </w:rPr>
      </w:pPr>
    </w:p>
    <w:p>
      <w:pPr>
        <w:widowControl/>
        <w:ind w:firstLine="420"/>
        <w:jc w:val="left"/>
        <w:rPr>
          <w:rFonts w:ascii="宋体" w:hAnsi="宋体"/>
          <w:color w:val="auto"/>
          <w:kern w:val="0"/>
          <w:sz w:val="24"/>
        </w:rPr>
      </w:pPr>
      <w:r>
        <w:rPr>
          <w:rFonts w:hint="eastAsia" w:ascii="宋体" w:hAnsi="宋体"/>
          <w:color w:val="auto"/>
          <w:kern w:val="0"/>
          <w:sz w:val="24"/>
        </w:rPr>
        <w:br w:type="textWrapping"/>
      </w:r>
      <w:r>
        <w:rPr>
          <w:rFonts w:hint="eastAsia" w:ascii="宋体" w:hAnsi="宋体"/>
          <w:color w:val="auto"/>
          <w:kern w:val="0"/>
          <w:sz w:val="24"/>
        </w:rPr>
        <w:br w:type="textWrapping"/>
      </w:r>
      <w:r>
        <w:rPr>
          <w:rFonts w:hint="eastAsia" w:ascii="宋体" w:hAnsi="宋体"/>
          <w:color w:val="auto"/>
          <w:kern w:val="0"/>
          <w:sz w:val="24"/>
        </w:rPr>
        <w:br w:type="textWrapping"/>
      </w:r>
      <w:r>
        <w:rPr>
          <w:rFonts w:hint="eastAsia" w:ascii="宋体" w:hAnsi="宋体"/>
          <w:color w:val="auto"/>
          <w:kern w:val="0"/>
          <w:sz w:val="24"/>
        </w:rPr>
        <w:t>封面格式</w:t>
      </w:r>
    </w:p>
    <w:p>
      <w:pPr>
        <w:widowControl/>
        <w:ind w:firstLine="420"/>
        <w:jc w:val="left"/>
        <w:rPr>
          <w:rFonts w:ascii="宋体" w:hAnsi="宋体"/>
          <w:color w:val="auto"/>
          <w:kern w:val="0"/>
          <w:sz w:val="24"/>
        </w:rPr>
      </w:pPr>
    </w:p>
    <w:p>
      <w:pPr>
        <w:widowControl/>
        <w:ind w:firstLine="420"/>
        <w:jc w:val="left"/>
        <w:rPr>
          <w:rFonts w:ascii="宋体" w:hAnsi="宋体"/>
          <w:color w:val="auto"/>
          <w:kern w:val="0"/>
          <w:sz w:val="24"/>
        </w:rPr>
      </w:pPr>
    </w:p>
    <w:p>
      <w:pPr>
        <w:pStyle w:val="258"/>
        <w:ind w:left="2477" w:leftChars="950" w:hanging="482" w:hangingChars="150"/>
        <w:rPr>
          <w:rFonts w:hint="eastAsia" w:hAnsi="宋体" w:eastAsia="宋体"/>
          <w:b/>
          <w:color w:val="auto"/>
          <w:sz w:val="28"/>
          <w:szCs w:val="28"/>
          <w:lang w:eastAsia="zh-CN"/>
        </w:rPr>
      </w:pPr>
      <w:r>
        <w:rPr>
          <w:rFonts w:hint="eastAsia" w:hAnsi="宋体"/>
          <w:b/>
          <w:color w:val="auto"/>
          <w:sz w:val="32"/>
          <w:szCs w:val="32"/>
          <w:lang w:eastAsia="zh-CN"/>
        </w:rPr>
        <w:t>广西玉林技师学院托育服务中心装修改造工程</w:t>
      </w:r>
    </w:p>
    <w:p>
      <w:pPr>
        <w:widowControl/>
        <w:ind w:firstLine="996" w:firstLineChars="310"/>
        <w:jc w:val="center"/>
        <w:rPr>
          <w:rFonts w:ascii="宋体" w:hAnsi="宋体"/>
          <w:b/>
          <w:color w:val="auto"/>
          <w:sz w:val="32"/>
          <w:szCs w:val="32"/>
        </w:rPr>
      </w:pPr>
    </w:p>
    <w:p>
      <w:pPr>
        <w:widowControl/>
        <w:ind w:firstLine="992" w:firstLineChars="310"/>
        <w:jc w:val="left"/>
        <w:rPr>
          <w:rFonts w:ascii="宋体" w:hAnsi="宋体"/>
          <w:color w:val="auto"/>
          <w:kern w:val="0"/>
          <w:sz w:val="32"/>
          <w:szCs w:val="32"/>
          <w:u w:val="single"/>
        </w:rPr>
      </w:pPr>
    </w:p>
    <w:p>
      <w:pPr>
        <w:spacing w:line="540" w:lineRule="exact"/>
        <w:ind w:firstLine="1968" w:firstLineChars="700"/>
        <w:rPr>
          <w:rFonts w:hint="eastAsia" w:ascii="宋体" w:hAnsi="宋体" w:eastAsia="宋体"/>
          <w:b/>
          <w:color w:val="auto"/>
          <w:sz w:val="28"/>
          <w:szCs w:val="28"/>
          <w:u w:val="single"/>
          <w:lang w:eastAsia="zh-CN"/>
        </w:rPr>
      </w:pPr>
      <w:r>
        <w:rPr>
          <w:rFonts w:hint="eastAsia" w:ascii="宋体" w:hAnsi="宋体"/>
          <w:b/>
          <w:color w:val="auto"/>
          <w:kern w:val="0"/>
          <w:sz w:val="28"/>
          <w:szCs w:val="28"/>
        </w:rPr>
        <w:t>项目编号：</w:t>
      </w:r>
    </w:p>
    <w:p>
      <w:pPr>
        <w:widowControl/>
        <w:ind w:firstLine="689" w:firstLineChars="245"/>
        <w:jc w:val="center"/>
        <w:rPr>
          <w:rFonts w:ascii="宋体" w:hAnsi="宋体"/>
          <w:b/>
          <w:color w:val="auto"/>
          <w:kern w:val="0"/>
          <w:sz w:val="28"/>
          <w:szCs w:val="28"/>
        </w:rPr>
      </w:pPr>
    </w:p>
    <w:p>
      <w:pPr>
        <w:widowControl/>
        <w:ind w:firstLine="992" w:firstLineChars="310"/>
        <w:jc w:val="left"/>
        <w:rPr>
          <w:rFonts w:ascii="宋体" w:hAnsi="宋体"/>
          <w:color w:val="auto"/>
          <w:kern w:val="0"/>
          <w:sz w:val="32"/>
          <w:szCs w:val="32"/>
          <w:u w:val="single"/>
        </w:rPr>
      </w:pPr>
    </w:p>
    <w:p>
      <w:pPr>
        <w:widowControl/>
        <w:ind w:firstLine="992" w:firstLineChars="310"/>
        <w:jc w:val="left"/>
        <w:rPr>
          <w:rFonts w:ascii="宋体" w:hAnsi="宋体"/>
          <w:color w:val="auto"/>
          <w:kern w:val="0"/>
          <w:sz w:val="32"/>
          <w:szCs w:val="32"/>
          <w:u w:val="single"/>
        </w:rPr>
      </w:pPr>
    </w:p>
    <w:p>
      <w:pPr>
        <w:widowControl/>
        <w:ind w:firstLine="992" w:firstLineChars="310"/>
        <w:jc w:val="left"/>
        <w:rPr>
          <w:rFonts w:ascii="宋体" w:hAnsi="宋体"/>
          <w:color w:val="auto"/>
          <w:kern w:val="0"/>
          <w:sz w:val="32"/>
          <w:szCs w:val="32"/>
          <w:u w:val="single"/>
        </w:rPr>
      </w:pPr>
    </w:p>
    <w:p>
      <w:pPr>
        <w:widowControl/>
        <w:jc w:val="center"/>
        <w:rPr>
          <w:rFonts w:ascii="宋体" w:hAnsi="宋体"/>
          <w:b/>
          <w:color w:val="auto"/>
          <w:kern w:val="0"/>
          <w:sz w:val="48"/>
          <w:szCs w:val="32"/>
        </w:rPr>
      </w:pPr>
      <w:r>
        <w:rPr>
          <w:rFonts w:hint="eastAsia" w:ascii="宋体" w:hAnsi="宋体"/>
          <w:b/>
          <w:color w:val="auto"/>
          <w:kern w:val="0"/>
          <w:sz w:val="48"/>
          <w:szCs w:val="32"/>
        </w:rPr>
        <w:t xml:space="preserve"> 响 应 文 件</w:t>
      </w:r>
    </w:p>
    <w:p>
      <w:pPr>
        <w:widowControl/>
        <w:ind w:firstLine="868" w:firstLineChars="310"/>
        <w:jc w:val="left"/>
        <w:rPr>
          <w:rFonts w:ascii="宋体" w:hAnsi="宋体"/>
          <w:color w:val="auto"/>
          <w:kern w:val="0"/>
          <w:sz w:val="28"/>
          <w:szCs w:val="28"/>
        </w:rPr>
      </w:pPr>
    </w:p>
    <w:p>
      <w:pPr>
        <w:widowControl/>
        <w:jc w:val="center"/>
        <w:rPr>
          <w:rFonts w:ascii="宋体" w:hAnsi="宋体"/>
          <w:color w:val="auto"/>
          <w:kern w:val="0"/>
          <w:sz w:val="28"/>
          <w:szCs w:val="28"/>
        </w:rPr>
      </w:pPr>
    </w:p>
    <w:p>
      <w:pPr>
        <w:widowControl/>
        <w:jc w:val="center"/>
        <w:rPr>
          <w:rFonts w:ascii="宋体" w:hAnsi="宋体"/>
          <w:b/>
          <w:color w:val="auto"/>
          <w:kern w:val="0"/>
          <w:sz w:val="28"/>
          <w:szCs w:val="28"/>
        </w:rPr>
      </w:pPr>
      <w:r>
        <w:rPr>
          <w:rFonts w:hint="eastAsia" w:ascii="宋体" w:hAnsi="宋体"/>
          <w:b/>
          <w:color w:val="auto"/>
          <w:kern w:val="0"/>
          <w:sz w:val="28"/>
          <w:szCs w:val="28"/>
        </w:rPr>
        <w:t xml:space="preserve"> </w:t>
      </w:r>
    </w:p>
    <w:p>
      <w:pPr>
        <w:widowControl/>
        <w:ind w:firstLine="868" w:firstLineChars="310"/>
        <w:rPr>
          <w:rFonts w:ascii="宋体" w:hAnsi="宋体"/>
          <w:color w:val="auto"/>
          <w:kern w:val="0"/>
          <w:sz w:val="28"/>
          <w:szCs w:val="28"/>
        </w:rPr>
      </w:pPr>
    </w:p>
    <w:p>
      <w:pPr>
        <w:widowControl/>
        <w:jc w:val="left"/>
        <w:rPr>
          <w:rFonts w:ascii="宋体" w:hAnsi="宋体"/>
          <w:color w:val="auto"/>
          <w:kern w:val="0"/>
          <w:sz w:val="20"/>
          <w:szCs w:val="20"/>
        </w:rPr>
      </w:pPr>
    </w:p>
    <w:p>
      <w:pPr>
        <w:widowControl/>
        <w:ind w:firstLine="420"/>
        <w:jc w:val="left"/>
        <w:rPr>
          <w:rFonts w:ascii="宋体" w:hAnsi="宋体"/>
          <w:color w:val="auto"/>
          <w:kern w:val="0"/>
          <w:sz w:val="20"/>
          <w:szCs w:val="20"/>
        </w:rPr>
      </w:pPr>
    </w:p>
    <w:p>
      <w:pPr>
        <w:widowControl/>
        <w:ind w:firstLine="420"/>
        <w:jc w:val="left"/>
        <w:rPr>
          <w:rFonts w:ascii="宋体" w:hAnsi="宋体"/>
          <w:color w:val="auto"/>
          <w:kern w:val="0"/>
          <w:sz w:val="20"/>
          <w:szCs w:val="20"/>
        </w:rPr>
      </w:pPr>
    </w:p>
    <w:p>
      <w:pPr>
        <w:widowControl/>
        <w:ind w:firstLine="700" w:firstLineChars="249"/>
        <w:rPr>
          <w:rFonts w:ascii="宋体" w:hAnsi="宋体"/>
          <w:b/>
          <w:color w:val="auto"/>
          <w:kern w:val="0"/>
          <w:sz w:val="28"/>
          <w:szCs w:val="28"/>
          <w:u w:val="single"/>
        </w:rPr>
      </w:pPr>
      <w:r>
        <w:rPr>
          <w:rFonts w:hint="eastAsia" w:ascii="宋体" w:hAnsi="宋体"/>
          <w:b/>
          <w:color w:val="auto"/>
          <w:kern w:val="0"/>
          <w:sz w:val="28"/>
          <w:szCs w:val="28"/>
        </w:rPr>
        <w:t>供应商：</w:t>
      </w:r>
      <w:r>
        <w:rPr>
          <w:rFonts w:hint="eastAsia" w:ascii="宋体" w:hAnsi="宋体"/>
          <w:b/>
          <w:color w:val="auto"/>
          <w:kern w:val="0"/>
          <w:sz w:val="28"/>
          <w:szCs w:val="28"/>
          <w:u w:val="single"/>
        </w:rPr>
        <w:t xml:space="preserve">                                   （盖章）</w:t>
      </w:r>
    </w:p>
    <w:p>
      <w:pPr>
        <w:widowControl/>
        <w:ind w:firstLine="647" w:firstLineChars="230"/>
        <w:rPr>
          <w:rFonts w:ascii="宋体" w:hAnsi="宋体"/>
          <w:b/>
          <w:color w:val="auto"/>
          <w:kern w:val="0"/>
          <w:sz w:val="28"/>
          <w:szCs w:val="28"/>
        </w:rPr>
      </w:pPr>
    </w:p>
    <w:p>
      <w:pPr>
        <w:widowControl/>
        <w:ind w:firstLine="647" w:firstLineChars="230"/>
        <w:rPr>
          <w:rFonts w:ascii="宋体" w:hAnsi="宋体"/>
          <w:b/>
          <w:color w:val="auto"/>
          <w:kern w:val="0"/>
          <w:sz w:val="28"/>
          <w:szCs w:val="28"/>
          <w:u w:val="single"/>
        </w:rPr>
      </w:pPr>
      <w:r>
        <w:rPr>
          <w:rFonts w:hint="eastAsia" w:ascii="宋体" w:hAnsi="宋体"/>
          <w:b/>
          <w:color w:val="auto"/>
          <w:kern w:val="0"/>
          <w:sz w:val="28"/>
          <w:szCs w:val="28"/>
        </w:rPr>
        <w:t>法定代表人或其委托代理人：</w:t>
      </w:r>
      <w:r>
        <w:rPr>
          <w:rFonts w:hint="eastAsia" w:ascii="宋体" w:hAnsi="宋体"/>
          <w:b/>
          <w:color w:val="auto"/>
          <w:kern w:val="0"/>
          <w:sz w:val="28"/>
          <w:szCs w:val="28"/>
          <w:u w:val="single"/>
        </w:rPr>
        <w:t xml:space="preserve">               （签字或盖章）</w:t>
      </w:r>
    </w:p>
    <w:p>
      <w:pPr>
        <w:adjustRightInd w:val="0"/>
        <w:spacing w:line="312" w:lineRule="atLeast"/>
        <w:jc w:val="center"/>
        <w:textAlignment w:val="baseline"/>
        <w:rPr>
          <w:rFonts w:ascii="宋体" w:hAnsi="宋体"/>
          <w:b/>
          <w:color w:val="auto"/>
          <w:kern w:val="0"/>
          <w:sz w:val="28"/>
          <w:szCs w:val="28"/>
        </w:rPr>
      </w:pPr>
    </w:p>
    <w:p>
      <w:pPr>
        <w:adjustRightInd w:val="0"/>
        <w:spacing w:line="312" w:lineRule="atLeast"/>
        <w:ind w:firstLine="689" w:firstLineChars="245"/>
        <w:textAlignment w:val="baseline"/>
        <w:rPr>
          <w:rFonts w:ascii="宋体" w:hAnsi="宋体"/>
          <w:b/>
          <w:color w:val="auto"/>
          <w:kern w:val="0"/>
          <w:sz w:val="28"/>
          <w:szCs w:val="28"/>
        </w:rPr>
      </w:pPr>
      <w:r>
        <w:rPr>
          <w:rFonts w:hint="eastAsia" w:ascii="宋体" w:hAnsi="宋体"/>
          <w:b/>
          <w:color w:val="auto"/>
          <w:kern w:val="0"/>
          <w:sz w:val="28"/>
          <w:szCs w:val="28"/>
        </w:rPr>
        <w:t>日期：</w:t>
      </w:r>
      <w:r>
        <w:rPr>
          <w:rFonts w:hint="eastAsia" w:ascii="宋体" w:hAnsi="宋体"/>
          <w:b/>
          <w:color w:val="auto"/>
          <w:kern w:val="0"/>
          <w:sz w:val="28"/>
          <w:szCs w:val="28"/>
          <w:u w:val="single"/>
        </w:rPr>
        <w:t xml:space="preserve">         </w:t>
      </w:r>
      <w:r>
        <w:rPr>
          <w:rFonts w:hint="eastAsia" w:ascii="宋体" w:hAnsi="宋体"/>
          <w:b/>
          <w:color w:val="auto"/>
          <w:kern w:val="0"/>
          <w:sz w:val="28"/>
          <w:szCs w:val="28"/>
        </w:rPr>
        <w:t>年</w:t>
      </w:r>
      <w:r>
        <w:rPr>
          <w:rFonts w:hint="eastAsia" w:ascii="宋体" w:hAnsi="宋体"/>
          <w:b/>
          <w:color w:val="auto"/>
          <w:kern w:val="0"/>
          <w:sz w:val="28"/>
          <w:szCs w:val="28"/>
          <w:u w:val="single"/>
        </w:rPr>
        <w:t xml:space="preserve">          </w:t>
      </w:r>
      <w:r>
        <w:rPr>
          <w:rFonts w:hint="eastAsia" w:ascii="宋体" w:hAnsi="宋体"/>
          <w:b/>
          <w:color w:val="auto"/>
          <w:kern w:val="0"/>
          <w:sz w:val="28"/>
          <w:szCs w:val="28"/>
        </w:rPr>
        <w:t>月</w:t>
      </w:r>
      <w:r>
        <w:rPr>
          <w:rFonts w:hint="eastAsia" w:ascii="宋体" w:hAnsi="宋体"/>
          <w:b/>
          <w:color w:val="auto"/>
          <w:kern w:val="0"/>
          <w:sz w:val="28"/>
          <w:szCs w:val="28"/>
          <w:u w:val="single"/>
        </w:rPr>
        <w:t xml:space="preserve">        </w:t>
      </w:r>
      <w:r>
        <w:rPr>
          <w:rFonts w:hint="eastAsia" w:ascii="宋体" w:hAnsi="宋体"/>
          <w:b/>
          <w:color w:val="auto"/>
          <w:kern w:val="0"/>
          <w:sz w:val="28"/>
          <w:szCs w:val="28"/>
        </w:rPr>
        <w:t>日</w:t>
      </w:r>
    </w:p>
    <w:p>
      <w:pPr>
        <w:spacing w:line="400" w:lineRule="exact"/>
        <w:jc w:val="center"/>
        <w:rPr>
          <w:rFonts w:ascii="宋体" w:hAnsi="宋体"/>
          <w:b/>
          <w:color w:val="auto"/>
          <w:sz w:val="44"/>
          <w:szCs w:val="44"/>
        </w:rPr>
      </w:pPr>
      <w:r>
        <w:rPr>
          <w:rFonts w:ascii="宋体" w:hAnsi="宋体"/>
          <w:b/>
          <w:color w:val="auto"/>
          <w:kern w:val="0"/>
          <w:szCs w:val="20"/>
        </w:rPr>
        <w:br w:type="page"/>
      </w:r>
      <w:r>
        <w:rPr>
          <w:rFonts w:hint="eastAsia" w:ascii="宋体" w:hAnsi="宋体"/>
          <w:b/>
          <w:color w:val="auto"/>
          <w:sz w:val="44"/>
          <w:szCs w:val="44"/>
        </w:rPr>
        <w:t>目  录</w:t>
      </w:r>
    </w:p>
    <w:p>
      <w:pPr>
        <w:spacing w:line="360" w:lineRule="auto"/>
        <w:jc w:val="center"/>
        <w:rPr>
          <w:rFonts w:ascii="宋体" w:hAnsi="宋体"/>
          <w:b/>
          <w:color w:val="auto"/>
          <w:sz w:val="44"/>
          <w:szCs w:val="44"/>
        </w:rPr>
      </w:pPr>
    </w:p>
    <w:p>
      <w:pPr>
        <w:spacing w:line="600" w:lineRule="exact"/>
        <w:ind w:firstLine="472" w:firstLineChars="196"/>
        <w:rPr>
          <w:rFonts w:ascii="宋体" w:hAnsi="宋体"/>
          <w:b/>
          <w:color w:val="auto"/>
          <w:sz w:val="24"/>
        </w:rPr>
      </w:pPr>
      <w:r>
        <w:rPr>
          <w:rFonts w:hint="eastAsia" w:ascii="宋体" w:hAnsi="宋体"/>
          <w:b/>
          <w:color w:val="auto"/>
          <w:sz w:val="24"/>
        </w:rPr>
        <w:t>一、资格文件</w:t>
      </w:r>
    </w:p>
    <w:p>
      <w:pPr>
        <w:snapToGrid w:val="0"/>
        <w:spacing w:line="600" w:lineRule="exact"/>
        <w:ind w:firstLine="480" w:firstLineChars="200"/>
        <w:rPr>
          <w:rFonts w:ascii="宋体" w:hAnsi="宋体"/>
          <w:bCs/>
          <w:color w:val="auto"/>
          <w:sz w:val="24"/>
        </w:rPr>
      </w:pPr>
      <w:r>
        <w:rPr>
          <w:rFonts w:hint="eastAsia" w:ascii="宋体" w:hAnsi="宋体"/>
          <w:bCs/>
          <w:color w:val="auto"/>
          <w:sz w:val="24"/>
        </w:rPr>
        <w:t>（按供应商须知第9.2条要求内容顺序编写）</w:t>
      </w:r>
    </w:p>
    <w:p>
      <w:pPr>
        <w:spacing w:line="600" w:lineRule="exact"/>
        <w:ind w:firstLine="472" w:firstLineChars="196"/>
        <w:rPr>
          <w:rFonts w:ascii="宋体" w:hAnsi="宋体"/>
          <w:b/>
          <w:color w:val="auto"/>
          <w:sz w:val="24"/>
        </w:rPr>
      </w:pPr>
      <w:r>
        <w:rPr>
          <w:rFonts w:hint="eastAsia" w:ascii="宋体" w:hAnsi="宋体"/>
          <w:b/>
          <w:color w:val="auto"/>
          <w:sz w:val="24"/>
        </w:rPr>
        <w:t>二、</w:t>
      </w:r>
      <w:r>
        <w:rPr>
          <w:rFonts w:ascii="宋体" w:hAnsi="宋体"/>
          <w:b/>
          <w:color w:val="auto"/>
          <w:sz w:val="24"/>
        </w:rPr>
        <w:t>商务</w:t>
      </w:r>
      <w:r>
        <w:rPr>
          <w:rFonts w:hint="eastAsia" w:ascii="宋体" w:hAnsi="宋体"/>
          <w:b/>
          <w:color w:val="auto"/>
          <w:sz w:val="24"/>
        </w:rPr>
        <w:t>技术文件</w:t>
      </w:r>
    </w:p>
    <w:p>
      <w:pPr>
        <w:snapToGrid w:val="0"/>
        <w:spacing w:line="600" w:lineRule="exact"/>
        <w:ind w:firstLine="480" w:firstLineChars="200"/>
        <w:rPr>
          <w:rFonts w:ascii="宋体" w:hAnsi="宋体"/>
          <w:bCs/>
          <w:color w:val="auto"/>
          <w:sz w:val="24"/>
        </w:rPr>
      </w:pPr>
      <w:r>
        <w:rPr>
          <w:rFonts w:hint="eastAsia" w:ascii="宋体" w:hAnsi="宋体"/>
          <w:bCs/>
          <w:color w:val="auto"/>
          <w:sz w:val="24"/>
        </w:rPr>
        <w:t>（按供应商须知第9.3条要求内容顺序编写）</w:t>
      </w:r>
    </w:p>
    <w:p>
      <w:pPr>
        <w:spacing w:line="600" w:lineRule="exact"/>
        <w:ind w:firstLine="472" w:firstLineChars="196"/>
        <w:rPr>
          <w:rFonts w:ascii="宋体" w:hAnsi="宋体"/>
          <w:b/>
          <w:color w:val="auto"/>
          <w:sz w:val="24"/>
        </w:rPr>
      </w:pPr>
      <w:r>
        <w:rPr>
          <w:rFonts w:hint="eastAsia" w:ascii="宋体" w:hAnsi="宋体"/>
          <w:b/>
          <w:color w:val="auto"/>
          <w:sz w:val="24"/>
        </w:rPr>
        <w:t>三、报价文件</w:t>
      </w:r>
    </w:p>
    <w:p>
      <w:pPr>
        <w:spacing w:line="600" w:lineRule="exact"/>
        <w:ind w:firstLine="470" w:firstLineChars="196"/>
        <w:rPr>
          <w:rFonts w:ascii="宋体" w:hAnsi="宋体"/>
          <w:bCs/>
          <w:color w:val="auto"/>
          <w:sz w:val="24"/>
        </w:rPr>
      </w:pPr>
      <w:r>
        <w:rPr>
          <w:rFonts w:hint="eastAsia" w:ascii="宋体" w:hAnsi="宋体"/>
          <w:bCs/>
          <w:color w:val="auto"/>
          <w:sz w:val="24"/>
        </w:rPr>
        <w:t>（按供应商须知第9.4条要求内容顺序编写）</w:t>
      </w:r>
    </w:p>
    <w:p>
      <w:pPr>
        <w:snapToGrid w:val="0"/>
        <w:spacing w:line="600" w:lineRule="exact"/>
        <w:ind w:firstLine="552" w:firstLineChars="250"/>
        <w:rPr>
          <w:rFonts w:ascii="宋体" w:hAnsi="宋体" w:cs="宋体"/>
          <w:b/>
          <w:color w:val="auto"/>
          <w:sz w:val="22"/>
          <w:szCs w:val="21"/>
        </w:rPr>
      </w:pPr>
    </w:p>
    <w:p>
      <w:pPr>
        <w:spacing w:line="600" w:lineRule="exact"/>
        <w:rPr>
          <w:rFonts w:ascii="宋体" w:hAnsi="宋体" w:cs="宋体"/>
          <w:color w:val="auto"/>
        </w:rPr>
      </w:pPr>
    </w:p>
    <w:p>
      <w:pPr>
        <w:spacing w:line="600" w:lineRule="exact"/>
        <w:ind w:firstLine="660" w:firstLineChars="300"/>
        <w:rPr>
          <w:rFonts w:ascii="宋体" w:hAnsi="宋体" w:cs="宋体"/>
          <w:color w:val="auto"/>
          <w:sz w:val="22"/>
          <w:szCs w:val="21"/>
        </w:rPr>
      </w:pPr>
    </w:p>
    <w:p>
      <w:pPr>
        <w:snapToGrid w:val="0"/>
        <w:spacing w:line="600" w:lineRule="exact"/>
        <w:ind w:firstLine="315" w:firstLineChars="150"/>
        <w:rPr>
          <w:rFonts w:ascii="宋体" w:hAnsi="宋体" w:cs="宋体"/>
          <w:color w:val="auto"/>
          <w:szCs w:val="21"/>
        </w:rPr>
      </w:pPr>
    </w:p>
    <w:p>
      <w:pPr>
        <w:snapToGrid w:val="0"/>
        <w:spacing w:line="600" w:lineRule="exact"/>
        <w:ind w:firstLine="315" w:firstLineChars="150"/>
        <w:rPr>
          <w:rFonts w:ascii="宋体" w:hAnsi="宋体" w:cs="宋体"/>
          <w:color w:val="auto"/>
          <w:szCs w:val="21"/>
        </w:rPr>
      </w:pPr>
    </w:p>
    <w:p>
      <w:pPr>
        <w:snapToGrid w:val="0"/>
        <w:spacing w:line="360" w:lineRule="auto"/>
        <w:ind w:firstLine="315" w:firstLineChars="150"/>
        <w:rPr>
          <w:rFonts w:ascii="宋体" w:hAnsi="宋体" w:cs="宋体"/>
          <w:color w:val="auto"/>
          <w:szCs w:val="21"/>
        </w:rPr>
      </w:pPr>
    </w:p>
    <w:p>
      <w:pPr>
        <w:snapToGrid w:val="0"/>
        <w:spacing w:line="360" w:lineRule="auto"/>
        <w:ind w:firstLine="315" w:firstLineChars="150"/>
        <w:rPr>
          <w:rFonts w:ascii="宋体" w:hAnsi="宋体" w:cs="宋体"/>
          <w:color w:val="auto"/>
          <w:szCs w:val="21"/>
        </w:rPr>
      </w:pPr>
    </w:p>
    <w:p>
      <w:pPr>
        <w:snapToGrid w:val="0"/>
        <w:spacing w:line="360" w:lineRule="auto"/>
        <w:ind w:firstLine="315" w:firstLineChars="150"/>
        <w:rPr>
          <w:rFonts w:ascii="宋体" w:hAnsi="宋体" w:cs="宋体"/>
          <w:color w:val="auto"/>
          <w:szCs w:val="21"/>
        </w:rPr>
      </w:pPr>
    </w:p>
    <w:p>
      <w:pPr>
        <w:snapToGrid w:val="0"/>
        <w:spacing w:line="360" w:lineRule="auto"/>
        <w:ind w:firstLine="315" w:firstLineChars="150"/>
        <w:rPr>
          <w:rFonts w:ascii="宋体" w:hAnsi="宋体" w:cs="宋体"/>
          <w:color w:val="auto"/>
          <w:szCs w:val="21"/>
        </w:rPr>
      </w:pPr>
    </w:p>
    <w:p>
      <w:pPr>
        <w:snapToGrid w:val="0"/>
        <w:spacing w:line="360" w:lineRule="auto"/>
        <w:ind w:firstLine="315" w:firstLineChars="150"/>
        <w:rPr>
          <w:rFonts w:ascii="宋体" w:hAnsi="宋体" w:cs="宋体"/>
          <w:color w:val="auto"/>
          <w:szCs w:val="21"/>
        </w:rPr>
      </w:pPr>
    </w:p>
    <w:p>
      <w:pPr>
        <w:adjustRightInd w:val="0"/>
        <w:spacing w:line="360" w:lineRule="auto"/>
        <w:jc w:val="center"/>
        <w:textAlignment w:val="baseline"/>
        <w:rPr>
          <w:rFonts w:ascii="宋体" w:hAnsi="宋体"/>
          <w:b/>
          <w:color w:val="auto"/>
          <w:kern w:val="0"/>
          <w:sz w:val="32"/>
          <w:szCs w:val="20"/>
        </w:rPr>
      </w:pPr>
    </w:p>
    <w:p>
      <w:pPr>
        <w:adjustRightInd w:val="0"/>
        <w:spacing w:line="360" w:lineRule="auto"/>
        <w:jc w:val="center"/>
        <w:textAlignment w:val="baseline"/>
        <w:rPr>
          <w:rFonts w:ascii="宋体" w:hAnsi="宋体"/>
          <w:b/>
          <w:color w:val="auto"/>
          <w:kern w:val="0"/>
          <w:sz w:val="32"/>
          <w:szCs w:val="20"/>
        </w:rPr>
      </w:pPr>
    </w:p>
    <w:p>
      <w:pPr>
        <w:adjustRightInd w:val="0"/>
        <w:spacing w:line="360" w:lineRule="auto"/>
        <w:jc w:val="center"/>
        <w:textAlignment w:val="baseline"/>
        <w:rPr>
          <w:rFonts w:ascii="宋体" w:hAnsi="宋体"/>
          <w:b/>
          <w:color w:val="auto"/>
          <w:kern w:val="0"/>
          <w:sz w:val="32"/>
          <w:szCs w:val="20"/>
        </w:rPr>
      </w:pPr>
    </w:p>
    <w:p>
      <w:pPr>
        <w:adjustRightInd w:val="0"/>
        <w:spacing w:line="360" w:lineRule="auto"/>
        <w:jc w:val="center"/>
        <w:textAlignment w:val="baseline"/>
        <w:rPr>
          <w:rFonts w:ascii="宋体" w:hAnsi="宋体"/>
          <w:b/>
          <w:color w:val="auto"/>
          <w:kern w:val="0"/>
          <w:sz w:val="32"/>
          <w:szCs w:val="20"/>
        </w:rPr>
      </w:pPr>
    </w:p>
    <w:p>
      <w:pPr>
        <w:adjustRightInd w:val="0"/>
        <w:spacing w:line="360" w:lineRule="auto"/>
        <w:jc w:val="center"/>
        <w:textAlignment w:val="baseline"/>
        <w:rPr>
          <w:rFonts w:ascii="宋体" w:hAnsi="宋体"/>
          <w:b/>
          <w:color w:val="auto"/>
          <w:kern w:val="0"/>
          <w:sz w:val="32"/>
          <w:szCs w:val="20"/>
        </w:rPr>
      </w:pPr>
    </w:p>
    <w:p>
      <w:pPr>
        <w:adjustRightInd w:val="0"/>
        <w:spacing w:line="360" w:lineRule="auto"/>
        <w:jc w:val="center"/>
        <w:textAlignment w:val="baseline"/>
        <w:rPr>
          <w:rFonts w:ascii="宋体" w:hAnsi="宋体"/>
          <w:b/>
          <w:color w:val="auto"/>
          <w:kern w:val="0"/>
          <w:sz w:val="32"/>
          <w:szCs w:val="20"/>
        </w:rPr>
      </w:pPr>
    </w:p>
    <w:p>
      <w:pPr>
        <w:adjustRightInd w:val="0"/>
        <w:spacing w:line="360" w:lineRule="auto"/>
        <w:jc w:val="center"/>
        <w:textAlignment w:val="baseline"/>
        <w:rPr>
          <w:rFonts w:ascii="宋体" w:hAnsi="宋体"/>
          <w:b/>
          <w:color w:val="auto"/>
          <w:kern w:val="0"/>
          <w:sz w:val="32"/>
          <w:szCs w:val="20"/>
        </w:rPr>
      </w:pPr>
    </w:p>
    <w:p>
      <w:pPr>
        <w:rPr>
          <w:rFonts w:ascii="宋体" w:hAnsi="宋体"/>
          <w:b/>
          <w:color w:val="auto"/>
          <w:sz w:val="24"/>
        </w:rPr>
      </w:pPr>
    </w:p>
    <w:p>
      <w:pPr>
        <w:jc w:val="left"/>
        <w:rPr>
          <w:rFonts w:ascii="宋体" w:hAnsi="宋体"/>
          <w:b/>
          <w:color w:val="auto"/>
          <w:sz w:val="24"/>
        </w:rPr>
      </w:pPr>
      <w:r>
        <w:rPr>
          <w:rFonts w:hint="eastAsia" w:ascii="宋体" w:hAnsi="宋体"/>
          <w:b/>
          <w:color w:val="auto"/>
          <w:sz w:val="24"/>
        </w:rPr>
        <w:t>格式一：</w:t>
      </w:r>
    </w:p>
    <w:p>
      <w:pPr>
        <w:spacing w:line="420" w:lineRule="exact"/>
        <w:ind w:firstLine="482" w:firstLineChars="200"/>
        <w:jc w:val="left"/>
        <w:rPr>
          <w:rFonts w:ascii="宋体" w:hAnsi="宋体"/>
          <w:b/>
          <w:color w:val="auto"/>
          <w:sz w:val="24"/>
        </w:rPr>
      </w:pPr>
    </w:p>
    <w:p>
      <w:pPr>
        <w:spacing w:line="420" w:lineRule="exact"/>
        <w:ind w:firstLine="482" w:firstLineChars="200"/>
        <w:jc w:val="left"/>
        <w:rPr>
          <w:rFonts w:ascii="宋体" w:hAnsi="宋体"/>
          <w:color w:val="auto"/>
          <w:sz w:val="24"/>
        </w:rPr>
      </w:pPr>
      <w:r>
        <w:rPr>
          <w:rFonts w:hint="eastAsia" w:ascii="宋体" w:hAnsi="宋体"/>
          <w:b/>
          <w:color w:val="auto"/>
          <w:sz w:val="24"/>
        </w:rPr>
        <w:t>供应商参与政府采购活动前三年在经营活动中没有重大违法记录的书面声明函</w:t>
      </w:r>
    </w:p>
    <w:p>
      <w:pPr>
        <w:spacing w:line="400" w:lineRule="exact"/>
        <w:ind w:left="28" w:firstLine="452"/>
        <w:jc w:val="center"/>
        <w:rPr>
          <w:rFonts w:ascii="宋体" w:hAnsi="宋体"/>
          <w:b/>
          <w:color w:val="auto"/>
          <w:sz w:val="24"/>
        </w:rPr>
      </w:pPr>
    </w:p>
    <w:p>
      <w:pPr>
        <w:spacing w:line="400" w:lineRule="exact"/>
        <w:ind w:left="28" w:firstLine="452"/>
        <w:jc w:val="center"/>
        <w:rPr>
          <w:rFonts w:ascii="宋体" w:hAnsi="宋体"/>
          <w:b/>
          <w:color w:val="auto"/>
          <w:sz w:val="24"/>
        </w:rPr>
      </w:pPr>
    </w:p>
    <w:p>
      <w:pPr>
        <w:spacing w:line="460" w:lineRule="exact"/>
        <w:rPr>
          <w:rFonts w:ascii="宋体" w:hAnsi="宋体"/>
          <w:color w:val="auto"/>
          <w:szCs w:val="21"/>
        </w:rPr>
      </w:pPr>
      <w:r>
        <w:rPr>
          <w:rFonts w:hint="eastAsia" w:ascii="宋体" w:hAnsi="宋体"/>
          <w:color w:val="auto"/>
          <w:szCs w:val="21"/>
        </w:rPr>
        <w:t>致：</w:t>
      </w:r>
      <w:r>
        <w:rPr>
          <w:rFonts w:hint="eastAsia" w:ascii="宋体" w:hAnsi="宋体"/>
          <w:color w:val="auto"/>
          <w:szCs w:val="21"/>
          <w:u w:val="single"/>
        </w:rPr>
        <w:t xml:space="preserve"> （采购人） </w:t>
      </w:r>
    </w:p>
    <w:p>
      <w:pPr>
        <w:spacing w:line="460" w:lineRule="exact"/>
        <w:ind w:firstLine="315" w:firstLineChars="150"/>
        <w:rPr>
          <w:rFonts w:ascii="宋体" w:hAnsi="宋体"/>
          <w:color w:val="auto"/>
          <w:szCs w:val="21"/>
        </w:rPr>
      </w:pPr>
    </w:p>
    <w:p>
      <w:pPr>
        <w:spacing w:line="460" w:lineRule="exact"/>
        <w:ind w:firstLine="315" w:firstLineChars="150"/>
        <w:rPr>
          <w:rFonts w:ascii="宋体" w:hAnsi="宋体"/>
          <w:color w:val="auto"/>
          <w:szCs w:val="21"/>
        </w:rPr>
      </w:pPr>
      <w:r>
        <w:rPr>
          <w:rFonts w:hint="eastAsia" w:ascii="宋体" w:hAnsi="宋体"/>
          <w:color w:val="auto"/>
          <w:szCs w:val="21"/>
        </w:rPr>
        <w:t>我单位近三年在经营活动中没有重大违法记录（包括：因违法经营受到刑事处罚或者责令停产停业，吊销许可证或者执照、较大数额罚款等行政处罚），特此声明。</w:t>
      </w:r>
    </w:p>
    <w:p>
      <w:pPr>
        <w:spacing w:line="460" w:lineRule="exact"/>
        <w:ind w:firstLine="315" w:firstLineChars="150"/>
        <w:rPr>
          <w:rFonts w:ascii="宋体" w:hAnsi="宋体"/>
          <w:color w:val="auto"/>
          <w:szCs w:val="21"/>
        </w:rPr>
      </w:pPr>
      <w:r>
        <w:rPr>
          <w:rFonts w:hint="eastAsia" w:ascii="宋体" w:hAnsi="宋体"/>
          <w:color w:val="auto"/>
          <w:szCs w:val="21"/>
        </w:rPr>
        <w:t>若采购单位在本项目采购过程中发现我单位近三年内在经营活动中有重大违法记录，我单位将无条件地退出本项目的磋商，并承担因此引起的一切后果。</w:t>
      </w:r>
    </w:p>
    <w:p>
      <w:pPr>
        <w:spacing w:line="460" w:lineRule="exact"/>
        <w:ind w:firstLine="315" w:firstLineChars="150"/>
        <w:rPr>
          <w:rFonts w:ascii="宋体" w:hAnsi="宋体"/>
          <w:color w:val="auto"/>
          <w:szCs w:val="21"/>
        </w:rPr>
      </w:pPr>
    </w:p>
    <w:p>
      <w:pPr>
        <w:spacing w:line="360" w:lineRule="exact"/>
        <w:rPr>
          <w:rFonts w:ascii="宋体" w:hAnsi="宋体"/>
          <w:color w:val="auto"/>
          <w:szCs w:val="21"/>
        </w:rPr>
      </w:pPr>
    </w:p>
    <w:p>
      <w:pPr>
        <w:spacing w:line="360" w:lineRule="exact"/>
        <w:ind w:firstLine="315" w:firstLineChars="150"/>
        <w:rPr>
          <w:rFonts w:ascii="宋体" w:hAnsi="宋体"/>
          <w:color w:val="auto"/>
          <w:szCs w:val="21"/>
        </w:rPr>
      </w:pPr>
      <w:r>
        <w:rPr>
          <w:rFonts w:hint="eastAsia" w:ascii="宋体" w:hAnsi="宋体"/>
          <w:color w:val="auto"/>
          <w:szCs w:val="21"/>
        </w:rPr>
        <w:t>供应商（</w:t>
      </w:r>
      <w:r>
        <w:rPr>
          <w:rFonts w:hint="eastAsia" w:ascii="宋体" w:hAnsi="宋体"/>
          <w:color w:val="auto"/>
          <w:szCs w:val="21"/>
          <w:lang w:eastAsia="zh-CN"/>
        </w:rPr>
        <w:t>电子签章</w:t>
      </w:r>
      <w:r>
        <w:rPr>
          <w:rFonts w:hint="eastAsia" w:ascii="宋体" w:hAnsi="宋体"/>
          <w:color w:val="auto"/>
          <w:szCs w:val="21"/>
        </w:rPr>
        <w:t>）：</w:t>
      </w:r>
      <w:r>
        <w:rPr>
          <w:rFonts w:hint="eastAsia" w:ascii="宋体" w:hAnsi="宋体"/>
          <w:color w:val="auto"/>
          <w:szCs w:val="21"/>
          <w:u w:val="single"/>
        </w:rPr>
        <w:t xml:space="preserve">                  </w:t>
      </w:r>
      <w:r>
        <w:rPr>
          <w:rFonts w:hint="eastAsia" w:ascii="宋体" w:hAnsi="宋体"/>
          <w:color w:val="auto"/>
          <w:szCs w:val="21"/>
        </w:rPr>
        <w:t xml:space="preserve">     </w:t>
      </w:r>
    </w:p>
    <w:p>
      <w:pPr>
        <w:spacing w:line="360" w:lineRule="exact"/>
        <w:ind w:firstLine="315" w:firstLineChars="150"/>
        <w:rPr>
          <w:rFonts w:ascii="宋体" w:hAnsi="宋体"/>
          <w:color w:val="auto"/>
          <w:szCs w:val="21"/>
        </w:rPr>
      </w:pPr>
      <w:r>
        <w:rPr>
          <w:rFonts w:hint="eastAsia" w:ascii="宋体" w:hAnsi="宋体"/>
          <w:color w:val="auto"/>
          <w:szCs w:val="21"/>
        </w:rPr>
        <w:t xml:space="preserve"> </w:t>
      </w:r>
    </w:p>
    <w:p>
      <w:pPr>
        <w:spacing w:line="360" w:lineRule="exact"/>
        <w:ind w:firstLine="315" w:firstLineChars="150"/>
        <w:rPr>
          <w:rFonts w:ascii="宋体" w:hAnsi="宋体"/>
          <w:color w:val="auto"/>
          <w:szCs w:val="21"/>
        </w:rPr>
      </w:pPr>
      <w:r>
        <w:rPr>
          <w:rFonts w:hint="eastAsia" w:ascii="宋体" w:hAnsi="宋体"/>
          <w:color w:val="auto"/>
          <w:szCs w:val="21"/>
        </w:rPr>
        <w:t>法定代表人或授权委托代理人（签字）：</w:t>
      </w:r>
      <w:r>
        <w:rPr>
          <w:rFonts w:hint="eastAsia" w:ascii="宋体" w:hAnsi="宋体"/>
          <w:color w:val="auto"/>
          <w:szCs w:val="21"/>
          <w:u w:val="single"/>
        </w:rPr>
        <w:t xml:space="preserve">                  </w:t>
      </w:r>
      <w:r>
        <w:rPr>
          <w:rFonts w:hint="eastAsia" w:ascii="宋体" w:hAnsi="宋体"/>
          <w:color w:val="auto"/>
          <w:szCs w:val="21"/>
        </w:rPr>
        <w:t xml:space="preserve"> </w:t>
      </w:r>
    </w:p>
    <w:p>
      <w:pPr>
        <w:spacing w:line="360" w:lineRule="exact"/>
        <w:ind w:firstLine="315" w:firstLineChars="150"/>
        <w:rPr>
          <w:rFonts w:ascii="宋体" w:hAnsi="宋体"/>
          <w:color w:val="auto"/>
          <w:szCs w:val="21"/>
        </w:rPr>
      </w:pPr>
    </w:p>
    <w:p>
      <w:pPr>
        <w:spacing w:line="360" w:lineRule="exact"/>
        <w:ind w:firstLine="315" w:firstLineChars="150"/>
        <w:rPr>
          <w:rFonts w:ascii="宋体" w:hAnsi="宋体"/>
          <w:color w:val="auto"/>
          <w:szCs w:val="21"/>
        </w:rPr>
      </w:pPr>
      <w:r>
        <w:rPr>
          <w:rFonts w:hint="eastAsia" w:ascii="宋体" w:hAnsi="宋体"/>
          <w:color w:val="auto"/>
          <w:szCs w:val="21"/>
        </w:rPr>
        <w:t>日期：</w:t>
      </w:r>
      <w:r>
        <w:rPr>
          <w:rFonts w:hint="eastAsia" w:ascii="宋体" w:hAnsi="宋体"/>
          <w:color w:val="auto"/>
          <w:szCs w:val="21"/>
          <w:u w:val="single"/>
        </w:rPr>
        <w:t xml:space="preserve">                               </w:t>
      </w:r>
    </w:p>
    <w:p>
      <w:pPr>
        <w:jc w:val="center"/>
        <w:rPr>
          <w:rFonts w:ascii="宋体" w:hAnsi="宋体"/>
          <w:b/>
          <w:color w:val="auto"/>
          <w:sz w:val="24"/>
        </w:rPr>
      </w:pPr>
    </w:p>
    <w:p>
      <w:pPr>
        <w:jc w:val="center"/>
        <w:rPr>
          <w:rFonts w:ascii="宋体" w:hAnsi="宋体"/>
          <w:b/>
          <w:color w:val="auto"/>
          <w:sz w:val="24"/>
        </w:rPr>
      </w:pPr>
    </w:p>
    <w:p>
      <w:pPr>
        <w:jc w:val="center"/>
        <w:rPr>
          <w:rFonts w:ascii="宋体" w:hAnsi="宋体"/>
          <w:b/>
          <w:color w:val="auto"/>
          <w:sz w:val="24"/>
        </w:rPr>
      </w:pPr>
    </w:p>
    <w:p>
      <w:pPr>
        <w:jc w:val="center"/>
        <w:rPr>
          <w:rFonts w:ascii="宋体" w:hAnsi="宋体"/>
          <w:b/>
          <w:color w:val="auto"/>
          <w:sz w:val="24"/>
        </w:rPr>
      </w:pPr>
    </w:p>
    <w:p>
      <w:pPr>
        <w:jc w:val="center"/>
        <w:rPr>
          <w:rFonts w:ascii="宋体" w:hAnsi="宋体"/>
          <w:b/>
          <w:color w:val="auto"/>
          <w:sz w:val="24"/>
        </w:rPr>
      </w:pPr>
    </w:p>
    <w:p>
      <w:pPr>
        <w:jc w:val="center"/>
        <w:rPr>
          <w:rFonts w:ascii="宋体" w:hAnsi="宋体"/>
          <w:b/>
          <w:color w:val="auto"/>
          <w:sz w:val="24"/>
        </w:rPr>
      </w:pPr>
    </w:p>
    <w:p>
      <w:pPr>
        <w:jc w:val="center"/>
        <w:rPr>
          <w:rFonts w:ascii="宋体" w:hAnsi="宋体"/>
          <w:b/>
          <w:color w:val="auto"/>
          <w:sz w:val="24"/>
        </w:rPr>
      </w:pPr>
    </w:p>
    <w:p>
      <w:pPr>
        <w:jc w:val="center"/>
        <w:rPr>
          <w:rFonts w:ascii="宋体" w:hAnsi="宋体"/>
          <w:b/>
          <w:color w:val="auto"/>
          <w:sz w:val="24"/>
        </w:rPr>
      </w:pPr>
    </w:p>
    <w:p>
      <w:pPr>
        <w:jc w:val="center"/>
        <w:rPr>
          <w:rFonts w:ascii="宋体" w:hAnsi="宋体"/>
          <w:b/>
          <w:color w:val="auto"/>
          <w:sz w:val="24"/>
        </w:rPr>
      </w:pPr>
    </w:p>
    <w:p>
      <w:pPr>
        <w:jc w:val="center"/>
        <w:rPr>
          <w:rFonts w:ascii="宋体" w:hAnsi="宋体"/>
          <w:b/>
          <w:color w:val="auto"/>
          <w:sz w:val="24"/>
        </w:rPr>
      </w:pPr>
    </w:p>
    <w:p>
      <w:pPr>
        <w:jc w:val="center"/>
        <w:rPr>
          <w:rFonts w:ascii="宋体" w:hAnsi="宋体"/>
          <w:b/>
          <w:color w:val="auto"/>
          <w:sz w:val="24"/>
        </w:rPr>
      </w:pPr>
    </w:p>
    <w:p>
      <w:pPr>
        <w:jc w:val="center"/>
        <w:rPr>
          <w:rFonts w:ascii="宋体" w:hAnsi="宋体"/>
          <w:b/>
          <w:color w:val="auto"/>
          <w:sz w:val="24"/>
        </w:rPr>
      </w:pPr>
    </w:p>
    <w:p>
      <w:pPr>
        <w:jc w:val="center"/>
        <w:rPr>
          <w:rFonts w:ascii="宋体" w:hAnsi="宋体"/>
          <w:b/>
          <w:color w:val="auto"/>
          <w:sz w:val="24"/>
        </w:rPr>
      </w:pPr>
    </w:p>
    <w:p>
      <w:pPr>
        <w:jc w:val="center"/>
        <w:rPr>
          <w:rFonts w:ascii="宋体" w:hAnsi="宋体"/>
          <w:b/>
          <w:color w:val="auto"/>
          <w:sz w:val="24"/>
        </w:rPr>
      </w:pPr>
    </w:p>
    <w:p>
      <w:pPr>
        <w:jc w:val="center"/>
        <w:rPr>
          <w:rFonts w:ascii="宋体" w:hAnsi="宋体"/>
          <w:b/>
          <w:color w:val="auto"/>
          <w:sz w:val="24"/>
        </w:rPr>
      </w:pPr>
    </w:p>
    <w:p>
      <w:pPr>
        <w:jc w:val="center"/>
        <w:rPr>
          <w:rFonts w:ascii="宋体" w:hAnsi="宋体"/>
          <w:b/>
          <w:color w:val="auto"/>
          <w:sz w:val="24"/>
        </w:rPr>
      </w:pPr>
    </w:p>
    <w:p>
      <w:pPr>
        <w:jc w:val="center"/>
        <w:rPr>
          <w:rFonts w:ascii="宋体" w:hAnsi="宋体"/>
          <w:b/>
          <w:color w:val="auto"/>
          <w:sz w:val="24"/>
        </w:rPr>
      </w:pPr>
    </w:p>
    <w:p>
      <w:pPr>
        <w:jc w:val="center"/>
        <w:rPr>
          <w:rFonts w:ascii="宋体" w:hAnsi="宋体"/>
          <w:b/>
          <w:color w:val="auto"/>
          <w:sz w:val="24"/>
        </w:rPr>
      </w:pPr>
    </w:p>
    <w:p>
      <w:pPr>
        <w:jc w:val="center"/>
        <w:rPr>
          <w:rFonts w:ascii="宋体" w:hAnsi="宋体"/>
          <w:b/>
          <w:color w:val="auto"/>
          <w:sz w:val="24"/>
        </w:rPr>
      </w:pPr>
    </w:p>
    <w:p>
      <w:pPr>
        <w:jc w:val="center"/>
        <w:rPr>
          <w:rFonts w:ascii="宋体" w:hAnsi="宋体"/>
          <w:b/>
          <w:color w:val="auto"/>
          <w:sz w:val="24"/>
        </w:rPr>
      </w:pPr>
    </w:p>
    <w:p>
      <w:pPr>
        <w:jc w:val="center"/>
        <w:rPr>
          <w:rFonts w:ascii="宋体" w:hAnsi="宋体"/>
          <w:b/>
          <w:color w:val="auto"/>
          <w:sz w:val="24"/>
        </w:rPr>
      </w:pPr>
    </w:p>
    <w:p>
      <w:pPr>
        <w:jc w:val="center"/>
        <w:rPr>
          <w:rFonts w:ascii="宋体" w:hAnsi="宋体"/>
          <w:b/>
          <w:color w:val="auto"/>
          <w:sz w:val="24"/>
        </w:rPr>
      </w:pPr>
    </w:p>
    <w:p>
      <w:pPr>
        <w:jc w:val="left"/>
        <w:rPr>
          <w:rFonts w:ascii="宋体" w:hAnsi="宋体"/>
          <w:b/>
          <w:color w:val="auto"/>
          <w:sz w:val="24"/>
        </w:rPr>
      </w:pPr>
      <w:r>
        <w:rPr>
          <w:rFonts w:hint="eastAsia" w:ascii="宋体" w:hAnsi="宋体"/>
          <w:b/>
          <w:color w:val="auto"/>
          <w:sz w:val="24"/>
        </w:rPr>
        <w:t>格式二：</w:t>
      </w:r>
    </w:p>
    <w:p>
      <w:pPr>
        <w:jc w:val="center"/>
        <w:rPr>
          <w:rFonts w:ascii="宋体" w:hAnsi="宋体"/>
          <w:b/>
          <w:color w:val="auto"/>
          <w:sz w:val="24"/>
        </w:rPr>
      </w:pPr>
    </w:p>
    <w:p>
      <w:pPr>
        <w:snapToGrid w:val="0"/>
        <w:spacing w:before="120" w:beforeLines="50" w:after="50"/>
        <w:ind w:left="420"/>
        <w:jc w:val="center"/>
        <w:rPr>
          <w:rFonts w:hint="eastAsia" w:ascii="宋体" w:hAnsi="宋体" w:eastAsia="宋体" w:cs="宋体"/>
          <w:b/>
          <w:color w:val="auto"/>
          <w:sz w:val="32"/>
          <w:szCs w:val="32"/>
          <w:highlight w:val="none"/>
        </w:rPr>
      </w:pPr>
      <w:r>
        <w:rPr>
          <w:rFonts w:hint="eastAsia" w:ascii="宋体" w:hAnsi="宋体"/>
          <w:b/>
          <w:color w:val="auto"/>
          <w:sz w:val="24"/>
        </w:rPr>
        <w:t xml:space="preserve"> </w:t>
      </w:r>
      <w:bookmarkStart w:id="890" w:name="_Toc163270989"/>
      <w:bookmarkStart w:id="891" w:name="_Toc158458008"/>
      <w:r>
        <w:rPr>
          <w:rFonts w:hint="eastAsia" w:ascii="宋体" w:hAnsi="宋体" w:eastAsia="宋体" w:cs="宋体"/>
          <w:b/>
          <w:color w:val="auto"/>
          <w:sz w:val="32"/>
          <w:szCs w:val="32"/>
          <w:highlight w:val="none"/>
        </w:rPr>
        <w:t>投标人参加本项目无围标串标行为的承诺函</w:t>
      </w:r>
    </w:p>
    <w:p>
      <w:pPr>
        <w:snapToGrid w:val="0"/>
        <w:spacing w:before="120" w:beforeLines="50" w:after="50"/>
        <w:rPr>
          <w:rFonts w:hint="eastAsia" w:ascii="宋体" w:hAnsi="宋体" w:eastAsia="宋体" w:cs="宋体"/>
          <w:b/>
          <w:color w:val="auto"/>
          <w:szCs w:val="21"/>
          <w:highlight w:val="none"/>
        </w:rPr>
      </w:pPr>
    </w:p>
    <w:p>
      <w:pPr>
        <w:snapToGrid w:val="0"/>
        <w:spacing w:before="120" w:beforeLines="50" w:after="50" w:line="360" w:lineRule="auto"/>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一、我方承诺无下列相互串通投标的情形：</w:t>
      </w:r>
    </w:p>
    <w:p>
      <w:pPr>
        <w:snapToGrid w:val="0"/>
        <w:spacing w:before="120" w:beforeLines="50" w:after="50" w:line="360" w:lineRule="auto"/>
        <w:ind w:firstLine="411" w:firstLineChars="196"/>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1.不同投标人的投标文件由同一单位或者个人编制；或者不同投标人报名的IP地址一致的；</w:t>
      </w:r>
    </w:p>
    <w:p>
      <w:pPr>
        <w:snapToGrid w:val="0"/>
        <w:spacing w:before="120" w:beforeLines="50" w:after="50" w:line="360" w:lineRule="auto"/>
        <w:ind w:firstLine="411" w:firstLineChars="196"/>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2.不同投标人委托同一单位或者个人办理投标事宜；</w:t>
      </w:r>
    </w:p>
    <w:p>
      <w:pPr>
        <w:snapToGrid w:val="0"/>
        <w:spacing w:before="120" w:beforeLines="50" w:after="50" w:line="360" w:lineRule="auto"/>
        <w:ind w:firstLine="411" w:firstLineChars="196"/>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3.不同的投标人的投标文件载明的项目管理员为同一个人；</w:t>
      </w:r>
    </w:p>
    <w:p>
      <w:pPr>
        <w:snapToGrid w:val="0"/>
        <w:spacing w:before="120" w:beforeLines="50" w:after="50" w:line="360" w:lineRule="auto"/>
        <w:ind w:firstLine="411" w:firstLineChars="196"/>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4.不同投标人的投标文件异常一致或者投标报价呈规律性差异；</w:t>
      </w:r>
    </w:p>
    <w:p>
      <w:pPr>
        <w:snapToGrid w:val="0"/>
        <w:spacing w:before="120" w:beforeLines="50" w:after="50" w:line="360" w:lineRule="auto"/>
        <w:ind w:firstLine="411" w:firstLineChars="196"/>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5.不同投标人的投标文件相互混装；</w:t>
      </w:r>
    </w:p>
    <w:p>
      <w:pPr>
        <w:snapToGrid w:val="0"/>
        <w:spacing w:before="120" w:beforeLines="50" w:after="50" w:line="360" w:lineRule="auto"/>
        <w:ind w:firstLine="411" w:firstLineChars="196"/>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6.不同投标人的投标保证金从同一单位或者个人账户转出。</w:t>
      </w:r>
    </w:p>
    <w:p>
      <w:pPr>
        <w:snapToGrid w:val="0"/>
        <w:spacing w:before="120" w:beforeLines="50" w:after="50" w:line="360" w:lineRule="auto"/>
        <w:jc w:val="left"/>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二、我方承诺无下列恶意串通的情形：</w:t>
      </w:r>
    </w:p>
    <w:p>
      <w:pPr>
        <w:snapToGrid w:val="0"/>
        <w:spacing w:before="120" w:beforeLines="50" w:after="50" w:line="360" w:lineRule="auto"/>
        <w:ind w:firstLine="411" w:firstLineChars="196"/>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1.投标人直接或者间接从采购人或者采购代理机构处获得其他投标人的相关信息并修改其投标文件或者投标文件；</w:t>
      </w:r>
    </w:p>
    <w:p>
      <w:pPr>
        <w:snapToGrid w:val="0"/>
        <w:spacing w:before="120" w:beforeLines="50" w:after="50" w:line="360" w:lineRule="auto"/>
        <w:ind w:firstLine="411" w:firstLineChars="196"/>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2.投标人按照采购人或者采购代理机构的授意撤换、修改投标文件或者投标文件；</w:t>
      </w:r>
    </w:p>
    <w:p>
      <w:pPr>
        <w:snapToGrid w:val="0"/>
        <w:spacing w:before="120" w:beforeLines="50" w:after="50" w:line="360" w:lineRule="auto"/>
        <w:ind w:firstLine="411" w:firstLineChars="196"/>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3.投标人之间协商报价、技术方案等投标文件或者投标文件的实质性内容；</w:t>
      </w:r>
    </w:p>
    <w:p>
      <w:pPr>
        <w:snapToGrid w:val="0"/>
        <w:spacing w:before="120" w:beforeLines="50" w:after="50" w:line="360" w:lineRule="auto"/>
        <w:ind w:firstLine="411" w:firstLineChars="196"/>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4.属于同一集团、协会、商会等组织成员的投标人按照该组织要求协同参加政府采购活动；</w:t>
      </w:r>
    </w:p>
    <w:p>
      <w:pPr>
        <w:snapToGrid w:val="0"/>
        <w:spacing w:before="120" w:beforeLines="50" w:after="50" w:line="360" w:lineRule="auto"/>
        <w:ind w:firstLine="411" w:firstLineChars="196"/>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5.投标人之间事先约定一致抬高或者压低投标报价，或者在招标项目中事先约定轮流以高价位或者低价位中标，或者事先约定由某一特定投标人中标，然后再参加投标；</w:t>
      </w:r>
    </w:p>
    <w:p>
      <w:pPr>
        <w:snapToGrid w:val="0"/>
        <w:spacing w:before="120" w:beforeLines="50" w:after="50" w:line="360" w:lineRule="auto"/>
        <w:ind w:firstLine="411" w:firstLineChars="196"/>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6.投标人之间商定部分投标人放弃参加政府采购活动或者放弃中标；</w:t>
      </w:r>
    </w:p>
    <w:p>
      <w:pPr>
        <w:snapToGrid w:val="0"/>
        <w:spacing w:before="120" w:beforeLines="50" w:after="50" w:line="360" w:lineRule="auto"/>
        <w:ind w:firstLine="411" w:firstLineChars="196"/>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7.投标人与采购人或者采购代理机构之间、投标人相互之间，为谋求特定投标人中标或者排斥其他投标人的其他串通行为。</w:t>
      </w:r>
    </w:p>
    <w:p>
      <w:pPr>
        <w:snapToGrid w:val="0"/>
        <w:spacing w:before="120" w:beforeLines="50" w:after="50" w:line="360" w:lineRule="auto"/>
        <w:ind w:firstLine="413" w:firstLineChars="196"/>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以上情形一经核查属实，我方愿意承担一切后果，并不再寻求任何旨在减轻或者免除法律责任的辩解。</w:t>
      </w:r>
    </w:p>
    <w:p>
      <w:pPr>
        <w:snapToGrid w:val="0"/>
        <w:spacing w:line="360" w:lineRule="auto"/>
        <w:ind w:firstLine="4935" w:firstLineChars="235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snapToGrid w:val="0"/>
        <w:spacing w:line="360" w:lineRule="auto"/>
        <w:ind w:firstLine="4935" w:firstLineChars="2350"/>
        <w:rPr>
          <w:rFonts w:hint="eastAsia" w:ascii="宋体" w:hAnsi="宋体" w:eastAsia="宋体" w:cs="宋体"/>
          <w:color w:val="auto"/>
          <w:szCs w:val="21"/>
          <w:highlight w:val="none"/>
        </w:rPr>
      </w:pPr>
    </w:p>
    <w:p>
      <w:pPr>
        <w:snapToGrid w:val="0"/>
        <w:spacing w:line="360" w:lineRule="auto"/>
        <w:ind w:firstLine="4935" w:firstLineChars="2350"/>
        <w:rPr>
          <w:rFonts w:hint="eastAsia" w:ascii="宋体" w:hAnsi="宋体" w:eastAsia="宋体" w:cs="宋体"/>
          <w:color w:val="auto"/>
          <w:kern w:val="0"/>
          <w:sz w:val="24"/>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kern w:val="0"/>
          <w:sz w:val="24"/>
          <w:highlight w:val="none"/>
          <w:lang w:val="en-US" w:eastAsia="zh-CN"/>
        </w:rPr>
        <w:t>供应商</w:t>
      </w:r>
      <w:r>
        <w:rPr>
          <w:rFonts w:hint="eastAsia" w:ascii="宋体" w:hAnsi="宋体" w:eastAsia="宋体" w:cs="宋体"/>
          <w:color w:val="auto"/>
          <w:kern w:val="0"/>
          <w:sz w:val="24"/>
          <w:highlight w:val="none"/>
          <w:lang w:val="zh-CN"/>
        </w:rPr>
        <w:t>名称</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电子签章</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w:t>
      </w:r>
    </w:p>
    <w:p>
      <w:pPr>
        <w:snapToGrid w:val="0"/>
        <w:spacing w:line="360" w:lineRule="auto"/>
        <w:ind w:firstLine="5160" w:firstLineChars="2150"/>
        <w:rPr>
          <w:rFonts w:ascii="宋体" w:hAnsi="宋体"/>
          <w:color w:val="auto"/>
          <w:sz w:val="24"/>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pacing w:line="440" w:lineRule="exact"/>
        <w:rPr>
          <w:rFonts w:ascii="宋体" w:hAnsi="宋体"/>
          <w:color w:val="auto"/>
          <w:sz w:val="24"/>
        </w:rPr>
      </w:pPr>
    </w:p>
    <w:p>
      <w:pPr>
        <w:spacing w:line="440" w:lineRule="exact"/>
        <w:jc w:val="left"/>
        <w:rPr>
          <w:rFonts w:ascii="宋体" w:hAnsi="宋体"/>
          <w:b/>
          <w:color w:val="auto"/>
          <w:sz w:val="24"/>
        </w:rPr>
      </w:pPr>
      <w:bookmarkStart w:id="892" w:name="_Toc173558684"/>
      <w:r>
        <w:rPr>
          <w:rFonts w:hint="eastAsia" w:ascii="宋体" w:hAnsi="宋体"/>
          <w:b/>
          <w:color w:val="auto"/>
          <w:sz w:val="24"/>
        </w:rPr>
        <w:t>格式三：</w:t>
      </w:r>
    </w:p>
    <w:p>
      <w:pPr>
        <w:jc w:val="center"/>
        <w:rPr>
          <w:rFonts w:ascii="宋体" w:hAnsi="宋体"/>
          <w:b/>
          <w:color w:val="auto"/>
          <w:sz w:val="24"/>
        </w:rPr>
      </w:pPr>
      <w:r>
        <w:rPr>
          <w:rFonts w:hint="eastAsia" w:ascii="宋体" w:hAnsi="宋体"/>
          <w:b/>
          <w:color w:val="auto"/>
          <w:sz w:val="24"/>
        </w:rPr>
        <w:t>法定代表人授权委托书</w:t>
      </w:r>
    </w:p>
    <w:p>
      <w:pPr>
        <w:spacing w:after="156" w:line="360" w:lineRule="auto"/>
        <w:rPr>
          <w:rFonts w:ascii="宋体" w:hAnsi="宋体"/>
          <w:color w:val="auto"/>
        </w:rPr>
      </w:pPr>
    </w:p>
    <w:p>
      <w:pPr>
        <w:spacing w:line="440" w:lineRule="exact"/>
        <w:ind w:firstLine="420" w:firstLineChars="200"/>
        <w:rPr>
          <w:rFonts w:ascii="宋体" w:hAnsi="宋体"/>
          <w:color w:val="auto"/>
        </w:rPr>
      </w:pPr>
      <w:r>
        <w:rPr>
          <w:rFonts w:ascii="宋体" w:hAnsi="宋体"/>
          <w:color w:val="auto"/>
        </w:rPr>
        <w:t>本授权委托书声明：我</w:t>
      </w:r>
      <w:r>
        <w:rPr>
          <w:rFonts w:ascii="宋体" w:hAnsi="宋体"/>
          <w:color w:val="auto"/>
          <w:u w:val="single"/>
        </w:rPr>
        <w:t xml:space="preserve">             </w:t>
      </w:r>
      <w:r>
        <w:rPr>
          <w:rFonts w:ascii="宋体" w:hAnsi="宋体"/>
          <w:color w:val="auto"/>
        </w:rPr>
        <w:t>（姓名）系</w:t>
      </w:r>
      <w:r>
        <w:rPr>
          <w:rFonts w:ascii="宋体" w:hAnsi="宋体"/>
          <w:color w:val="auto"/>
          <w:u w:val="single"/>
        </w:rPr>
        <w:t xml:space="preserve">        </w:t>
      </w:r>
      <w:r>
        <w:rPr>
          <w:rFonts w:ascii="宋体" w:hAnsi="宋体"/>
          <w:color w:val="auto"/>
        </w:rPr>
        <w:t>（</w:t>
      </w:r>
      <w:r>
        <w:rPr>
          <w:rFonts w:hint="eastAsia" w:ascii="宋体" w:hAnsi="宋体"/>
          <w:color w:val="auto"/>
        </w:rPr>
        <w:t>供应商</w:t>
      </w:r>
      <w:r>
        <w:rPr>
          <w:rFonts w:ascii="宋体" w:hAnsi="宋体"/>
          <w:color w:val="auto"/>
        </w:rPr>
        <w:t>名称）的法定代表人，现授权委托</w:t>
      </w:r>
      <w:r>
        <w:rPr>
          <w:rFonts w:ascii="宋体" w:hAnsi="宋体"/>
          <w:color w:val="auto"/>
          <w:u w:val="single"/>
        </w:rPr>
        <w:t xml:space="preserve">      </w:t>
      </w:r>
      <w:r>
        <w:rPr>
          <w:rFonts w:ascii="宋体" w:hAnsi="宋体"/>
          <w:color w:val="auto"/>
        </w:rPr>
        <w:t>（单位名称）的</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ascii="宋体" w:hAnsi="宋体"/>
          <w:color w:val="auto"/>
        </w:rPr>
        <w:t>（姓名）为我公司签署</w:t>
      </w:r>
      <w:r>
        <w:rPr>
          <w:rFonts w:hint="eastAsia" w:ascii="宋体" w:hAnsi="宋体"/>
          <w:color w:val="auto"/>
          <w:u w:val="single"/>
        </w:rPr>
        <w:t xml:space="preserve">    </w:t>
      </w:r>
      <w:r>
        <w:rPr>
          <w:rFonts w:hint="eastAsia" w:ascii="宋体" w:hAnsi="宋体"/>
          <w:color w:val="auto"/>
        </w:rPr>
        <w:t>（项目名称），项目编号为</w:t>
      </w:r>
      <w:r>
        <w:rPr>
          <w:rFonts w:hint="eastAsia" w:ascii="宋体" w:hAnsi="宋体"/>
          <w:color w:val="auto"/>
          <w:u w:val="single"/>
        </w:rPr>
        <w:t xml:space="preserve">           </w:t>
      </w:r>
      <w:r>
        <w:rPr>
          <w:rFonts w:ascii="宋体" w:hAnsi="宋体"/>
          <w:color w:val="auto"/>
        </w:rPr>
        <w:t>的</w:t>
      </w:r>
      <w:r>
        <w:rPr>
          <w:rFonts w:hint="eastAsia" w:ascii="宋体" w:hAnsi="宋体"/>
          <w:color w:val="auto"/>
        </w:rPr>
        <w:t>响应文件</w:t>
      </w:r>
      <w:r>
        <w:rPr>
          <w:rFonts w:ascii="宋体" w:hAnsi="宋体"/>
          <w:color w:val="auto"/>
        </w:rPr>
        <w:t>的法定代表人授权委托代理人，我承认代理人全权代表我所签署的本工程的</w:t>
      </w:r>
      <w:r>
        <w:rPr>
          <w:rFonts w:hint="eastAsia" w:ascii="宋体" w:hAnsi="宋体"/>
          <w:color w:val="auto"/>
        </w:rPr>
        <w:t>响应文件</w:t>
      </w:r>
      <w:r>
        <w:rPr>
          <w:rFonts w:ascii="宋体" w:hAnsi="宋体"/>
          <w:color w:val="auto"/>
        </w:rPr>
        <w:t>的内容。</w:t>
      </w:r>
    </w:p>
    <w:p>
      <w:pPr>
        <w:spacing w:line="440" w:lineRule="exact"/>
        <w:ind w:firstLine="420" w:firstLineChars="200"/>
        <w:rPr>
          <w:rFonts w:ascii="宋体" w:hAnsi="宋体"/>
          <w:color w:val="auto"/>
        </w:rPr>
      </w:pPr>
      <w:r>
        <w:rPr>
          <w:rFonts w:ascii="宋体" w:hAnsi="宋体"/>
          <w:color w:val="auto"/>
        </w:rPr>
        <w:t>代理人无转委托权，特此委托。</w:t>
      </w:r>
    </w:p>
    <w:p>
      <w:pPr>
        <w:spacing w:line="440" w:lineRule="exact"/>
        <w:ind w:firstLine="420" w:firstLineChars="200"/>
        <w:rPr>
          <w:rFonts w:ascii="宋体" w:hAnsi="宋体"/>
          <w:color w:val="auto"/>
        </w:rPr>
      </w:pPr>
      <w:r>
        <w:rPr>
          <w:rFonts w:ascii="宋体" w:hAnsi="宋体"/>
          <w:color w:val="auto"/>
        </w:rPr>
        <w:t>授权</w:t>
      </w:r>
      <w:r>
        <w:rPr>
          <w:rFonts w:hint="eastAsia" w:ascii="宋体" w:hAnsi="宋体"/>
          <w:color w:val="auto"/>
        </w:rPr>
        <w:t>委托</w:t>
      </w:r>
      <w:r>
        <w:rPr>
          <w:rFonts w:ascii="宋体" w:hAnsi="宋体"/>
          <w:color w:val="auto"/>
        </w:rPr>
        <w:t>代理</w:t>
      </w:r>
      <w:r>
        <w:rPr>
          <w:rFonts w:hint="eastAsia" w:ascii="宋体" w:hAnsi="宋体"/>
          <w:color w:val="auto"/>
        </w:rPr>
        <w:t>期限：2021年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日至</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line="440" w:lineRule="exact"/>
        <w:ind w:firstLine="413" w:firstLineChars="196"/>
        <w:rPr>
          <w:rFonts w:ascii="宋体" w:hAnsi="宋体"/>
          <w:color w:val="auto"/>
        </w:rPr>
      </w:pPr>
      <w:r>
        <w:rPr>
          <w:rFonts w:hint="eastAsia" w:ascii="宋体" w:hAnsi="宋体"/>
          <w:b/>
          <w:color w:val="auto"/>
        </w:rPr>
        <w:t>附：委托代理人身份证复印件</w:t>
      </w:r>
    </w:p>
    <w:p>
      <w:pPr>
        <w:spacing w:line="440" w:lineRule="exact"/>
        <w:rPr>
          <w:rFonts w:ascii="宋体" w:hAnsi="宋体"/>
          <w:color w:val="auto"/>
        </w:rPr>
      </w:pPr>
    </w:p>
    <w:p>
      <w:pPr>
        <w:spacing w:line="440" w:lineRule="exact"/>
        <w:ind w:left="2699"/>
        <w:rPr>
          <w:rFonts w:ascii="宋体" w:hAnsi="宋体"/>
          <w:color w:val="auto"/>
          <w:u w:val="single"/>
        </w:rPr>
      </w:pPr>
      <w:r>
        <w:rPr>
          <w:rFonts w:ascii="宋体" w:hAnsi="宋体"/>
          <w:color w:val="auto"/>
        </w:rPr>
        <w:t>代理人：</w:t>
      </w:r>
      <w:r>
        <w:rPr>
          <w:rFonts w:ascii="宋体" w:hAnsi="宋体"/>
          <w:color w:val="auto"/>
          <w:u w:val="single"/>
        </w:rPr>
        <w:t xml:space="preserve">   （签字）</w:t>
      </w:r>
      <w:r>
        <w:rPr>
          <w:rFonts w:hint="eastAsia" w:ascii="宋体" w:hAnsi="宋体"/>
          <w:color w:val="auto"/>
          <w:u w:val="single"/>
        </w:rPr>
        <w:t xml:space="preserve">   </w:t>
      </w:r>
      <w:r>
        <w:rPr>
          <w:rFonts w:ascii="宋体" w:hAnsi="宋体"/>
          <w:color w:val="auto"/>
          <w:u w:val="single"/>
        </w:rPr>
        <w:t xml:space="preserve">  </w:t>
      </w:r>
      <w:r>
        <w:rPr>
          <w:rFonts w:ascii="宋体" w:hAnsi="宋体"/>
          <w:color w:val="auto"/>
        </w:rPr>
        <w:t>性别 ：</w:t>
      </w:r>
      <w:r>
        <w:rPr>
          <w:rFonts w:ascii="宋体" w:hAnsi="宋体"/>
          <w:color w:val="auto"/>
          <w:u w:val="single"/>
        </w:rPr>
        <w:t xml:space="preserve">          </w:t>
      </w:r>
      <w:r>
        <w:rPr>
          <w:rFonts w:ascii="宋体" w:hAnsi="宋体"/>
          <w:color w:val="auto"/>
        </w:rPr>
        <w:t>年龄：_______</w:t>
      </w:r>
    </w:p>
    <w:p>
      <w:pPr>
        <w:spacing w:line="440" w:lineRule="exact"/>
        <w:ind w:left="2699"/>
        <w:rPr>
          <w:rFonts w:ascii="宋体" w:hAnsi="宋体"/>
          <w:b/>
          <w:color w:val="auto"/>
          <w:u w:val="single"/>
        </w:rPr>
      </w:pPr>
      <w:r>
        <w:rPr>
          <w:rFonts w:ascii="宋体" w:hAnsi="宋体"/>
          <w:color w:val="auto"/>
        </w:rPr>
        <w:t>身份证号码：</w:t>
      </w:r>
      <w:r>
        <w:rPr>
          <w:rFonts w:ascii="宋体" w:hAnsi="宋体"/>
          <w:color w:val="auto"/>
          <w:u w:val="single"/>
        </w:rPr>
        <w:t xml:space="preserve">                    </w:t>
      </w:r>
      <w:r>
        <w:rPr>
          <w:rFonts w:ascii="宋体" w:hAnsi="宋体"/>
          <w:color w:val="auto"/>
        </w:rPr>
        <w:t>职务：</w:t>
      </w:r>
      <w:r>
        <w:rPr>
          <w:rFonts w:ascii="宋体" w:hAnsi="宋体"/>
          <w:b/>
          <w:color w:val="auto"/>
          <w:u w:val="single"/>
        </w:rPr>
        <w:t xml:space="preserve">       </w:t>
      </w:r>
      <w:r>
        <w:rPr>
          <w:rFonts w:hint="eastAsia" w:ascii="宋体" w:hAnsi="宋体"/>
          <w:b/>
          <w:color w:val="auto"/>
          <w:u w:val="single"/>
        </w:rPr>
        <w:t xml:space="preserve">      </w:t>
      </w:r>
      <w:r>
        <w:rPr>
          <w:rFonts w:ascii="宋体" w:hAnsi="宋体"/>
          <w:b/>
          <w:color w:val="auto"/>
          <w:u w:val="single"/>
        </w:rPr>
        <w:t xml:space="preserve">  </w:t>
      </w:r>
    </w:p>
    <w:p>
      <w:pPr>
        <w:spacing w:line="440" w:lineRule="exact"/>
        <w:ind w:left="2699"/>
        <w:rPr>
          <w:rFonts w:ascii="宋体" w:hAnsi="宋体"/>
          <w:color w:val="auto"/>
        </w:rPr>
      </w:pPr>
      <w:r>
        <w:rPr>
          <w:rFonts w:hint="eastAsia" w:ascii="宋体" w:hAnsi="宋体"/>
          <w:color w:val="auto"/>
        </w:rPr>
        <w:t>供应商</w:t>
      </w:r>
      <w:r>
        <w:rPr>
          <w:rFonts w:ascii="宋体" w:hAnsi="宋体"/>
          <w:color w:val="auto"/>
        </w:rPr>
        <w:t>：</w:t>
      </w:r>
      <w:r>
        <w:rPr>
          <w:rFonts w:ascii="宋体" w:hAnsi="宋体"/>
          <w:color w:val="auto"/>
          <w:u w:val="single"/>
        </w:rPr>
        <w:t xml:space="preserve">   </w:t>
      </w:r>
      <w:r>
        <w:rPr>
          <w:rFonts w:hint="eastAsia" w:ascii="宋体" w:hAnsi="宋体"/>
          <w:color w:val="auto"/>
          <w:u w:val="single"/>
        </w:rPr>
        <w:t>（全称）</w:t>
      </w:r>
      <w:r>
        <w:rPr>
          <w:rFonts w:ascii="宋体" w:hAnsi="宋体"/>
          <w:color w:val="auto"/>
          <w:u w:val="single"/>
        </w:rPr>
        <w:t xml:space="preserve">                 </w:t>
      </w:r>
      <w:r>
        <w:rPr>
          <w:rFonts w:ascii="宋体" w:hAnsi="宋体"/>
          <w:color w:val="auto"/>
        </w:rPr>
        <w:t>（</w:t>
      </w:r>
      <w:r>
        <w:rPr>
          <w:rFonts w:hint="eastAsia" w:ascii="宋体" w:hAnsi="宋体"/>
          <w:color w:val="auto"/>
          <w:lang w:eastAsia="zh-CN"/>
        </w:rPr>
        <w:t>电子签章</w:t>
      </w:r>
      <w:r>
        <w:rPr>
          <w:rFonts w:ascii="宋体" w:hAnsi="宋体"/>
          <w:color w:val="auto"/>
        </w:rPr>
        <w:t>）</w:t>
      </w:r>
    </w:p>
    <w:p>
      <w:pPr>
        <w:spacing w:line="440" w:lineRule="exact"/>
        <w:ind w:left="2699"/>
        <w:rPr>
          <w:rFonts w:ascii="宋体" w:hAnsi="宋体"/>
          <w:color w:val="auto"/>
        </w:rPr>
      </w:pPr>
      <w:r>
        <w:rPr>
          <w:rFonts w:ascii="宋体" w:hAnsi="宋体"/>
          <w:color w:val="auto"/>
        </w:rPr>
        <w:t>法定代表人：</w:t>
      </w:r>
      <w:r>
        <w:rPr>
          <w:rFonts w:ascii="宋体" w:hAnsi="宋体"/>
          <w:color w:val="auto"/>
          <w:u w:val="single"/>
        </w:rPr>
        <w:t xml:space="preserve">                            </w:t>
      </w:r>
      <w:r>
        <w:rPr>
          <w:rFonts w:ascii="宋体" w:hAnsi="宋体"/>
          <w:color w:val="auto"/>
        </w:rPr>
        <w:t>（</w:t>
      </w:r>
      <w:r>
        <w:rPr>
          <w:rFonts w:hint="eastAsia" w:ascii="宋体" w:hAnsi="宋体"/>
          <w:color w:val="auto"/>
          <w:lang w:eastAsia="zh-CN"/>
        </w:rPr>
        <w:t>电子签名</w:t>
      </w:r>
      <w:r>
        <w:rPr>
          <w:rFonts w:ascii="宋体" w:hAnsi="宋体"/>
          <w:color w:val="auto"/>
        </w:rPr>
        <w:t>）</w:t>
      </w:r>
    </w:p>
    <w:p>
      <w:pPr>
        <w:spacing w:line="440" w:lineRule="exact"/>
        <w:ind w:left="2699"/>
        <w:rPr>
          <w:rFonts w:ascii="宋体" w:hAnsi="宋体"/>
          <w:color w:val="auto"/>
        </w:rPr>
      </w:pPr>
      <w:r>
        <w:rPr>
          <w:rFonts w:ascii="宋体" w:hAnsi="宋体"/>
          <w:color w:val="auto"/>
        </w:rPr>
        <w:t>授权委托日期：</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rPr>
        <w:t>年</w:t>
      </w:r>
      <w:r>
        <w:rPr>
          <w:rFonts w:ascii="宋体" w:hAnsi="宋体"/>
          <w:color w:val="auto"/>
          <w:u w:val="single"/>
        </w:rPr>
        <w:t xml:space="preserve">     </w:t>
      </w:r>
      <w:r>
        <w:rPr>
          <w:rFonts w:ascii="宋体" w:hAnsi="宋体"/>
          <w:color w:val="auto"/>
        </w:rPr>
        <w:t>月</w:t>
      </w:r>
      <w:r>
        <w:rPr>
          <w:rFonts w:ascii="宋体" w:hAnsi="宋体"/>
          <w:color w:val="auto"/>
          <w:u w:val="single"/>
        </w:rPr>
        <w:t xml:space="preserve">     </w:t>
      </w:r>
      <w:r>
        <w:rPr>
          <w:rFonts w:ascii="宋体" w:hAnsi="宋体"/>
          <w:color w:val="auto"/>
        </w:rPr>
        <w:t>日</w:t>
      </w:r>
    </w:p>
    <w:p>
      <w:pPr>
        <w:spacing w:line="360" w:lineRule="auto"/>
        <w:rPr>
          <w:rFonts w:ascii="宋体" w:hAnsi="宋体"/>
          <w:color w:val="auto"/>
        </w:rPr>
      </w:pPr>
    </w:p>
    <w:p>
      <w:pPr>
        <w:spacing w:line="400" w:lineRule="exact"/>
        <w:ind w:left="28" w:firstLine="452"/>
        <w:rPr>
          <w:rFonts w:ascii="宋体" w:hAnsi="宋体"/>
          <w:color w:val="auto"/>
        </w:rPr>
      </w:pPr>
      <w:r>
        <w:rPr>
          <w:rFonts w:ascii="宋体" w:hAnsi="宋体"/>
          <w:color w:val="auto"/>
        </w:rPr>
        <w:br w:type="page"/>
      </w:r>
      <w:r>
        <w:rPr>
          <w:rFonts w:hint="eastAsia" w:ascii="宋体" w:hAnsi="宋体"/>
          <w:b/>
          <w:color w:val="auto"/>
          <w:sz w:val="24"/>
        </w:rPr>
        <w:t>格式四：</w:t>
      </w:r>
    </w:p>
    <w:p>
      <w:pPr>
        <w:spacing w:line="400" w:lineRule="exact"/>
        <w:ind w:left="28" w:firstLine="452"/>
        <w:rPr>
          <w:rFonts w:ascii="宋体" w:hAnsi="宋体"/>
          <w:color w:val="auto"/>
        </w:rPr>
      </w:pPr>
    </w:p>
    <w:p>
      <w:pPr>
        <w:spacing w:line="400" w:lineRule="exact"/>
        <w:ind w:left="28" w:firstLine="452"/>
        <w:jc w:val="center"/>
        <w:rPr>
          <w:rFonts w:ascii="宋体" w:hAnsi="宋体"/>
          <w:b/>
          <w:color w:val="auto"/>
          <w:sz w:val="24"/>
        </w:rPr>
      </w:pPr>
      <w:r>
        <w:rPr>
          <w:rFonts w:hint="eastAsia" w:ascii="宋体" w:hAnsi="宋体"/>
          <w:b/>
          <w:color w:val="auto"/>
          <w:sz w:val="24"/>
        </w:rPr>
        <w:t>足额缴纳农民工工资的承诺书</w:t>
      </w:r>
    </w:p>
    <w:p>
      <w:pPr>
        <w:spacing w:line="400" w:lineRule="exact"/>
        <w:ind w:left="28" w:firstLine="452"/>
        <w:jc w:val="center"/>
        <w:rPr>
          <w:rFonts w:ascii="宋体" w:hAnsi="宋体" w:cs="宋体"/>
          <w:color w:val="auto"/>
        </w:rPr>
      </w:pPr>
    </w:p>
    <w:p>
      <w:pPr>
        <w:spacing w:line="480" w:lineRule="auto"/>
        <w:jc w:val="left"/>
        <w:rPr>
          <w:rFonts w:ascii="宋体" w:hAnsi="宋体"/>
          <w:color w:val="auto"/>
        </w:rPr>
      </w:pPr>
      <w:r>
        <w:rPr>
          <w:rFonts w:hint="eastAsia" w:ascii="宋体" w:hAnsi="宋体" w:cs="宋体"/>
          <w:color w:val="auto"/>
        </w:rPr>
        <w:t>致</w:t>
      </w:r>
      <w:r>
        <w:rPr>
          <w:rFonts w:ascii="宋体" w:hAnsi="宋体"/>
          <w:color w:val="auto"/>
          <w:u w:val="single"/>
        </w:rPr>
        <w:t xml:space="preserve">                        </w:t>
      </w:r>
      <w:r>
        <w:rPr>
          <w:rFonts w:hint="eastAsia" w:ascii="宋体" w:hAnsi="宋体" w:cs="宋体"/>
          <w:color w:val="auto"/>
        </w:rPr>
        <w:t>（采购人名称）：</w:t>
      </w:r>
    </w:p>
    <w:p>
      <w:pPr>
        <w:spacing w:line="520" w:lineRule="exact"/>
        <w:ind w:left="-10" w:firstLine="455" w:firstLineChars="217"/>
        <w:jc w:val="left"/>
        <w:rPr>
          <w:rFonts w:ascii="宋体" w:hAnsi="宋体"/>
          <w:b/>
          <w:color w:val="auto"/>
          <w:sz w:val="24"/>
        </w:rPr>
      </w:pPr>
      <w:r>
        <w:rPr>
          <w:rFonts w:hint="eastAsia" w:ascii="宋体" w:hAnsi="宋体" w:cs="宋体"/>
          <w:color w:val="auto"/>
        </w:rPr>
        <w:t>作为参与</w:t>
      </w:r>
      <w:r>
        <w:rPr>
          <w:rFonts w:ascii="宋体" w:hAnsi="宋体"/>
          <w:color w:val="auto"/>
          <w:u w:val="single"/>
        </w:rPr>
        <w:t xml:space="preserve">                  </w:t>
      </w:r>
      <w:r>
        <w:rPr>
          <w:rFonts w:hint="eastAsia" w:ascii="宋体" w:hAnsi="宋体" w:cs="宋体"/>
          <w:color w:val="auto"/>
        </w:rPr>
        <w:t>（工程名称）项目的供应商，根据国家、自治区相关文件规定，我方在此向采标人承诺：</w:t>
      </w:r>
    </w:p>
    <w:p>
      <w:pPr>
        <w:spacing w:line="520" w:lineRule="exact"/>
        <w:ind w:left="-10" w:firstLine="455" w:firstLineChars="217"/>
        <w:jc w:val="left"/>
        <w:rPr>
          <w:rFonts w:ascii="宋体" w:hAnsi="宋体" w:cs="宋体"/>
          <w:color w:val="auto"/>
        </w:rPr>
      </w:pPr>
      <w:r>
        <w:rPr>
          <w:rFonts w:hint="eastAsia" w:ascii="宋体" w:hAnsi="宋体" w:cs="宋体"/>
          <w:color w:val="auto"/>
        </w:rPr>
        <w:t>一旦成交，我方保证按照政府相关部门的规定，在发出成交通知书之日起</w:t>
      </w:r>
      <w:r>
        <w:rPr>
          <w:rFonts w:ascii="宋体" w:hAnsi="宋体"/>
          <w:color w:val="auto"/>
        </w:rPr>
        <w:t>7</w:t>
      </w:r>
      <w:r>
        <w:rPr>
          <w:rFonts w:hint="eastAsia" w:ascii="宋体" w:hAnsi="宋体" w:cs="宋体"/>
          <w:color w:val="auto"/>
        </w:rPr>
        <w:t>个工作日内足额将农民工工资保障金转入农民工工资保障金专用账户，或向采购人提供由工程项目所在地（工程项目所在省区范围内）商业银行出具同等金额农民工工资保证金银行保函，作为支付承包人拖欠的农民工工资的保证。一旦我方所承包的该项目中出现拖欠农民工工资情况，由劳动保障、住房城乡建设行政主管部门按照《关于进一步完善建筑行业农民工工资保证金制度的通知》（桂劳社发〔</w:t>
      </w:r>
      <w:r>
        <w:rPr>
          <w:rFonts w:ascii="宋体" w:hAnsi="宋体"/>
          <w:color w:val="auto"/>
        </w:rPr>
        <w:t>2009</w:t>
      </w:r>
      <w:r>
        <w:rPr>
          <w:rFonts w:hint="eastAsia" w:ascii="宋体" w:hAnsi="宋体" w:cs="宋体"/>
          <w:color w:val="auto"/>
        </w:rPr>
        <w:t>〕</w:t>
      </w:r>
      <w:r>
        <w:rPr>
          <w:rFonts w:ascii="宋体" w:hAnsi="宋体"/>
          <w:color w:val="auto"/>
        </w:rPr>
        <w:t>50</w:t>
      </w:r>
      <w:r>
        <w:rPr>
          <w:rFonts w:hint="eastAsia" w:ascii="宋体" w:hAnsi="宋体" w:cs="宋体"/>
          <w:color w:val="auto"/>
        </w:rPr>
        <w:t>号）从我方农民工工资保障金中先予划支。</w:t>
      </w:r>
    </w:p>
    <w:p>
      <w:pPr>
        <w:spacing w:line="520" w:lineRule="exact"/>
        <w:ind w:left="-10" w:firstLine="455" w:firstLineChars="217"/>
        <w:jc w:val="left"/>
        <w:rPr>
          <w:rFonts w:ascii="宋体" w:hAnsi="宋体" w:cs="宋体"/>
          <w:color w:val="auto"/>
        </w:rPr>
      </w:pPr>
    </w:p>
    <w:p>
      <w:pPr>
        <w:pStyle w:val="25"/>
        <w:rPr>
          <w:rFonts w:hAnsi="宋体"/>
          <w:color w:val="auto"/>
          <w:sz w:val="24"/>
          <w:u w:val="single"/>
        </w:rPr>
      </w:pPr>
    </w:p>
    <w:p>
      <w:pPr>
        <w:spacing w:line="360" w:lineRule="exact"/>
        <w:ind w:firstLine="315" w:firstLineChars="150"/>
        <w:rPr>
          <w:rFonts w:ascii="宋体" w:hAnsi="宋体"/>
          <w:color w:val="auto"/>
          <w:szCs w:val="21"/>
        </w:rPr>
      </w:pPr>
      <w:r>
        <w:rPr>
          <w:rFonts w:hint="eastAsia" w:ascii="宋体" w:hAnsi="宋体"/>
          <w:color w:val="auto"/>
          <w:szCs w:val="21"/>
        </w:rPr>
        <w:t>供应商（</w:t>
      </w:r>
      <w:r>
        <w:rPr>
          <w:rFonts w:hint="eastAsia" w:ascii="宋体" w:hAnsi="宋体"/>
          <w:color w:val="auto"/>
          <w:szCs w:val="21"/>
          <w:lang w:eastAsia="zh-CN"/>
        </w:rPr>
        <w:t>电子签章</w:t>
      </w:r>
      <w:r>
        <w:rPr>
          <w:rFonts w:hint="eastAsia" w:ascii="宋体" w:hAnsi="宋体"/>
          <w:color w:val="auto"/>
          <w:szCs w:val="21"/>
        </w:rPr>
        <w:t>）：</w:t>
      </w:r>
      <w:r>
        <w:rPr>
          <w:rFonts w:hint="eastAsia" w:ascii="宋体" w:hAnsi="宋体"/>
          <w:color w:val="auto"/>
          <w:szCs w:val="21"/>
          <w:u w:val="single"/>
        </w:rPr>
        <w:t xml:space="preserve">                  </w:t>
      </w:r>
      <w:r>
        <w:rPr>
          <w:rFonts w:hint="eastAsia" w:ascii="宋体" w:hAnsi="宋体"/>
          <w:color w:val="auto"/>
          <w:szCs w:val="21"/>
        </w:rPr>
        <w:t xml:space="preserve">      </w:t>
      </w:r>
    </w:p>
    <w:p>
      <w:pPr>
        <w:spacing w:line="360" w:lineRule="exact"/>
        <w:ind w:firstLine="315" w:firstLineChars="150"/>
        <w:rPr>
          <w:rFonts w:ascii="宋体" w:hAnsi="宋体"/>
          <w:color w:val="auto"/>
          <w:szCs w:val="21"/>
        </w:rPr>
      </w:pPr>
    </w:p>
    <w:p>
      <w:pPr>
        <w:spacing w:line="360" w:lineRule="exact"/>
        <w:ind w:firstLine="315" w:firstLineChars="150"/>
        <w:rPr>
          <w:rFonts w:ascii="宋体" w:hAnsi="宋体"/>
          <w:color w:val="auto"/>
          <w:szCs w:val="21"/>
        </w:rPr>
      </w:pPr>
      <w:r>
        <w:rPr>
          <w:rFonts w:hint="eastAsia" w:ascii="宋体" w:hAnsi="宋体"/>
          <w:color w:val="auto"/>
          <w:szCs w:val="21"/>
        </w:rPr>
        <w:t>法定代表人或授权委托代理人（</w:t>
      </w:r>
      <w:r>
        <w:rPr>
          <w:rFonts w:hint="eastAsia" w:ascii="宋体" w:hAnsi="宋体"/>
          <w:color w:val="auto"/>
          <w:szCs w:val="21"/>
          <w:lang w:eastAsia="zh-CN"/>
        </w:rPr>
        <w:t>电子签名</w:t>
      </w:r>
      <w:r>
        <w:rPr>
          <w:rFonts w:hint="eastAsia" w:ascii="宋体" w:hAnsi="宋体"/>
          <w:color w:val="auto"/>
          <w:szCs w:val="21"/>
        </w:rPr>
        <w:t>）：</w:t>
      </w:r>
      <w:r>
        <w:rPr>
          <w:rFonts w:hint="eastAsia" w:ascii="宋体" w:hAnsi="宋体"/>
          <w:color w:val="auto"/>
          <w:szCs w:val="21"/>
          <w:u w:val="single"/>
        </w:rPr>
        <w:t xml:space="preserve">                  </w:t>
      </w:r>
      <w:r>
        <w:rPr>
          <w:rFonts w:hint="eastAsia" w:ascii="宋体" w:hAnsi="宋体"/>
          <w:color w:val="auto"/>
          <w:szCs w:val="21"/>
        </w:rPr>
        <w:t xml:space="preserve"> </w:t>
      </w:r>
    </w:p>
    <w:p>
      <w:pPr>
        <w:spacing w:line="360" w:lineRule="exact"/>
        <w:ind w:firstLine="315" w:firstLineChars="150"/>
        <w:rPr>
          <w:rFonts w:ascii="宋体" w:hAnsi="宋体"/>
          <w:color w:val="auto"/>
          <w:szCs w:val="21"/>
        </w:rPr>
      </w:pPr>
    </w:p>
    <w:p>
      <w:pPr>
        <w:spacing w:line="360" w:lineRule="exact"/>
        <w:ind w:firstLine="315" w:firstLineChars="150"/>
        <w:rPr>
          <w:rFonts w:ascii="宋体" w:hAnsi="宋体"/>
          <w:color w:val="auto"/>
          <w:szCs w:val="21"/>
        </w:rPr>
      </w:pPr>
      <w:r>
        <w:rPr>
          <w:rFonts w:hint="eastAsia" w:ascii="宋体" w:hAnsi="宋体"/>
          <w:color w:val="auto"/>
          <w:szCs w:val="21"/>
        </w:rPr>
        <w:t>日期：</w:t>
      </w:r>
      <w:r>
        <w:rPr>
          <w:rFonts w:hint="eastAsia" w:ascii="宋体" w:hAnsi="宋体"/>
          <w:color w:val="auto"/>
          <w:szCs w:val="21"/>
          <w:u w:val="single"/>
        </w:rPr>
        <w:t xml:space="preserve">                               </w:t>
      </w:r>
    </w:p>
    <w:p>
      <w:pPr>
        <w:spacing w:line="520" w:lineRule="exact"/>
        <w:ind w:left="-10" w:firstLine="455" w:firstLineChars="217"/>
        <w:jc w:val="left"/>
        <w:rPr>
          <w:rFonts w:ascii="宋体" w:hAnsi="宋体"/>
          <w:color w:val="auto"/>
        </w:rPr>
      </w:pPr>
    </w:p>
    <w:p>
      <w:pPr>
        <w:spacing w:line="520" w:lineRule="exact"/>
        <w:ind w:left="-10" w:firstLine="455" w:firstLineChars="217"/>
        <w:jc w:val="left"/>
        <w:rPr>
          <w:rFonts w:ascii="宋体" w:hAnsi="宋体"/>
          <w:color w:val="auto"/>
        </w:rPr>
      </w:pPr>
    </w:p>
    <w:p>
      <w:pPr>
        <w:spacing w:line="520" w:lineRule="exact"/>
        <w:ind w:left="-10" w:firstLine="455" w:firstLineChars="217"/>
        <w:jc w:val="left"/>
        <w:rPr>
          <w:rFonts w:ascii="宋体" w:hAnsi="宋体"/>
          <w:color w:val="auto"/>
        </w:rPr>
      </w:pPr>
    </w:p>
    <w:p>
      <w:pPr>
        <w:spacing w:line="520" w:lineRule="exact"/>
        <w:ind w:left="-10" w:firstLine="455" w:firstLineChars="217"/>
        <w:jc w:val="left"/>
        <w:rPr>
          <w:rFonts w:ascii="宋体" w:hAnsi="宋体"/>
          <w:color w:val="auto"/>
        </w:rPr>
      </w:pPr>
    </w:p>
    <w:p>
      <w:pPr>
        <w:spacing w:line="520" w:lineRule="exact"/>
        <w:ind w:left="-10" w:firstLine="455" w:firstLineChars="217"/>
        <w:jc w:val="left"/>
        <w:rPr>
          <w:rFonts w:ascii="宋体" w:hAnsi="宋体"/>
          <w:color w:val="auto"/>
        </w:rPr>
      </w:pPr>
    </w:p>
    <w:p>
      <w:pPr>
        <w:spacing w:line="520" w:lineRule="exact"/>
        <w:ind w:left="-10" w:firstLine="455" w:firstLineChars="217"/>
        <w:jc w:val="left"/>
        <w:rPr>
          <w:rFonts w:ascii="宋体" w:hAnsi="宋体"/>
          <w:color w:val="auto"/>
        </w:rPr>
      </w:pPr>
    </w:p>
    <w:p>
      <w:pPr>
        <w:spacing w:line="520" w:lineRule="exact"/>
        <w:ind w:left="-10" w:firstLine="455" w:firstLineChars="217"/>
        <w:jc w:val="left"/>
        <w:rPr>
          <w:rFonts w:ascii="宋体" w:hAnsi="宋体"/>
          <w:color w:val="auto"/>
        </w:rPr>
      </w:pPr>
    </w:p>
    <w:p>
      <w:pPr>
        <w:spacing w:line="520" w:lineRule="exact"/>
        <w:ind w:left="-10" w:firstLine="455" w:firstLineChars="217"/>
        <w:jc w:val="left"/>
        <w:rPr>
          <w:rFonts w:ascii="宋体" w:hAnsi="宋体"/>
          <w:color w:val="auto"/>
        </w:rPr>
      </w:pPr>
    </w:p>
    <w:p>
      <w:pPr>
        <w:spacing w:line="520" w:lineRule="exact"/>
        <w:ind w:left="-10" w:firstLine="455" w:firstLineChars="217"/>
        <w:jc w:val="left"/>
        <w:rPr>
          <w:rFonts w:ascii="宋体" w:hAnsi="宋体"/>
          <w:color w:val="auto"/>
        </w:rPr>
      </w:pPr>
    </w:p>
    <w:p>
      <w:pPr>
        <w:spacing w:line="520" w:lineRule="exact"/>
        <w:ind w:left="-10" w:firstLine="455" w:firstLineChars="217"/>
        <w:jc w:val="left"/>
        <w:rPr>
          <w:rFonts w:ascii="宋体" w:hAnsi="宋体"/>
          <w:color w:val="auto"/>
        </w:rPr>
      </w:pPr>
    </w:p>
    <w:p>
      <w:pPr>
        <w:spacing w:line="520" w:lineRule="exact"/>
        <w:ind w:left="-10" w:firstLine="523" w:firstLineChars="217"/>
        <w:jc w:val="left"/>
        <w:rPr>
          <w:rFonts w:ascii="宋体" w:hAnsi="宋体"/>
          <w:color w:val="auto"/>
        </w:rPr>
      </w:pPr>
      <w:r>
        <w:rPr>
          <w:rFonts w:hint="eastAsia" w:ascii="宋体" w:hAnsi="宋体"/>
          <w:b/>
          <w:color w:val="auto"/>
          <w:sz w:val="24"/>
        </w:rPr>
        <w:t>格式五：</w:t>
      </w:r>
    </w:p>
    <w:p>
      <w:pPr>
        <w:spacing w:line="520" w:lineRule="exact"/>
        <w:ind w:left="-10" w:firstLine="523" w:firstLineChars="217"/>
        <w:jc w:val="center"/>
        <w:rPr>
          <w:rFonts w:ascii="宋体" w:hAnsi="宋体"/>
          <w:b/>
          <w:color w:val="auto"/>
          <w:sz w:val="24"/>
        </w:rPr>
      </w:pPr>
      <w:r>
        <w:rPr>
          <w:rFonts w:hint="eastAsia" w:ascii="宋体" w:hAnsi="宋体"/>
          <w:b/>
          <w:color w:val="auto"/>
          <w:sz w:val="24"/>
        </w:rPr>
        <w:t>安全防护、文明施工措施方案的承诺书</w:t>
      </w:r>
    </w:p>
    <w:p>
      <w:pPr>
        <w:spacing w:line="520" w:lineRule="exact"/>
        <w:ind w:left="-10" w:firstLine="523" w:firstLineChars="217"/>
        <w:jc w:val="center"/>
        <w:rPr>
          <w:rFonts w:ascii="宋体" w:hAnsi="宋体"/>
          <w:b/>
          <w:color w:val="auto"/>
          <w:sz w:val="24"/>
        </w:rPr>
      </w:pPr>
    </w:p>
    <w:p>
      <w:pPr>
        <w:spacing w:line="480" w:lineRule="auto"/>
        <w:jc w:val="left"/>
        <w:rPr>
          <w:rFonts w:ascii="宋体" w:hAnsi="宋体"/>
          <w:color w:val="auto"/>
        </w:rPr>
      </w:pPr>
      <w:r>
        <w:rPr>
          <w:rFonts w:hint="eastAsia" w:ascii="宋体" w:hAnsi="宋体" w:cs="宋体"/>
          <w:color w:val="auto"/>
        </w:rPr>
        <w:t>致</w:t>
      </w:r>
      <w:r>
        <w:rPr>
          <w:rFonts w:ascii="宋体" w:hAnsi="宋体" w:cs="宋体"/>
          <w:color w:val="auto"/>
          <w:u w:val="single"/>
        </w:rPr>
        <w:t xml:space="preserve">      </w:t>
      </w:r>
      <w:r>
        <w:rPr>
          <w:rFonts w:hint="eastAsia" w:ascii="宋体" w:hAnsi="宋体" w:cs="宋体"/>
          <w:color w:val="auto"/>
          <w:u w:val="single"/>
        </w:rPr>
        <w:t>（采购人名称）</w:t>
      </w:r>
      <w:r>
        <w:rPr>
          <w:rFonts w:ascii="宋体" w:hAnsi="宋体" w:cs="宋体"/>
          <w:color w:val="auto"/>
          <w:u w:val="single"/>
        </w:rPr>
        <w:t xml:space="preserve">     </w:t>
      </w:r>
      <w:r>
        <w:rPr>
          <w:rFonts w:hint="eastAsia" w:ascii="宋体" w:hAnsi="宋体" w:cs="宋体"/>
          <w:color w:val="auto"/>
        </w:rPr>
        <w:t>：</w:t>
      </w:r>
    </w:p>
    <w:p>
      <w:pPr>
        <w:spacing w:line="480" w:lineRule="auto"/>
        <w:ind w:firstLine="422" w:firstLineChars="201"/>
        <w:jc w:val="left"/>
        <w:rPr>
          <w:rFonts w:ascii="宋体" w:hAnsi="宋体"/>
          <w:color w:val="auto"/>
        </w:rPr>
      </w:pPr>
      <w:r>
        <w:rPr>
          <w:rFonts w:hint="eastAsia" w:ascii="宋体" w:hAnsi="宋体" w:cs="宋体"/>
          <w:color w:val="auto"/>
        </w:rPr>
        <w:t>根据桂建质</w:t>
      </w:r>
      <w:r>
        <w:rPr>
          <w:rFonts w:ascii="宋体" w:hAnsi="宋体" w:cs="宋体"/>
          <w:color w:val="auto"/>
        </w:rPr>
        <w:t>[2015]16</w:t>
      </w:r>
      <w:r>
        <w:rPr>
          <w:rFonts w:hint="eastAsia" w:ascii="宋体" w:hAnsi="宋体" w:cs="宋体"/>
          <w:color w:val="auto"/>
        </w:rPr>
        <w:t>号文件规定，我方在此向采购人承诺：</w:t>
      </w:r>
    </w:p>
    <w:p>
      <w:pPr>
        <w:spacing w:line="480" w:lineRule="auto"/>
        <w:ind w:left="-10" w:firstLine="455" w:firstLineChars="217"/>
        <w:jc w:val="left"/>
        <w:rPr>
          <w:rFonts w:ascii="宋体" w:hAnsi="宋体"/>
          <w:color w:val="auto"/>
        </w:rPr>
      </w:pPr>
      <w:r>
        <w:rPr>
          <w:rFonts w:ascii="宋体" w:hAnsi="宋体" w:cs="宋体"/>
          <w:color w:val="auto"/>
        </w:rPr>
        <w:t>1</w:t>
      </w:r>
      <w:r>
        <w:rPr>
          <w:rFonts w:hint="eastAsia" w:ascii="宋体" w:hAnsi="宋体" w:cs="宋体"/>
          <w:color w:val="auto"/>
        </w:rPr>
        <w:t>、我方参与磋商的</w:t>
      </w:r>
      <w:r>
        <w:rPr>
          <w:rFonts w:ascii="宋体" w:hAnsi="宋体" w:cs="宋体"/>
          <w:color w:val="auto"/>
          <w:u w:val="single"/>
        </w:rPr>
        <w:t xml:space="preserve">    </w:t>
      </w:r>
      <w:r>
        <w:rPr>
          <w:rFonts w:hint="eastAsia" w:ascii="宋体" w:hAnsi="宋体" w:cs="宋体"/>
          <w:color w:val="auto"/>
          <w:u w:val="single"/>
        </w:rPr>
        <w:t xml:space="preserve">（工程名称） </w:t>
      </w:r>
      <w:r>
        <w:rPr>
          <w:rFonts w:ascii="宋体" w:hAnsi="宋体"/>
          <w:color w:val="auto"/>
          <w:u w:val="single"/>
        </w:rPr>
        <w:t xml:space="preserve"> </w:t>
      </w:r>
      <w:r>
        <w:rPr>
          <w:rFonts w:ascii="宋体" w:hAnsi="宋体" w:cs="宋体"/>
          <w:color w:val="auto"/>
          <w:u w:val="single"/>
        </w:rPr>
        <w:t xml:space="preserve">   </w:t>
      </w:r>
      <w:r>
        <w:rPr>
          <w:rFonts w:hint="eastAsia" w:ascii="宋体" w:hAnsi="宋体" w:cs="宋体"/>
          <w:color w:val="auto"/>
        </w:rPr>
        <w:t>项目，一旦成交，我方保证在施工过程中，严格执行《广西壮族自治区建筑工程安全防护、文明施工措施费及使用管理细则》（桂建质</w:t>
      </w:r>
      <w:r>
        <w:rPr>
          <w:rFonts w:ascii="宋体" w:hAnsi="宋体" w:cs="宋体"/>
          <w:color w:val="auto"/>
        </w:rPr>
        <w:t>[2015]16</w:t>
      </w:r>
      <w:r>
        <w:rPr>
          <w:rFonts w:hint="eastAsia" w:ascii="宋体" w:hAnsi="宋体" w:cs="宋体"/>
          <w:color w:val="auto"/>
        </w:rPr>
        <w:t>号文）的有关规定，确保建设工程各项安全防护、文明施工措施落实到位。</w:t>
      </w:r>
    </w:p>
    <w:p>
      <w:pPr>
        <w:spacing w:line="480" w:lineRule="auto"/>
        <w:ind w:left="-10" w:firstLine="455" w:firstLineChars="217"/>
        <w:jc w:val="left"/>
        <w:rPr>
          <w:rFonts w:ascii="宋体" w:hAnsi="宋体"/>
          <w:color w:val="auto"/>
        </w:rPr>
      </w:pPr>
      <w:r>
        <w:rPr>
          <w:rFonts w:ascii="宋体" w:hAnsi="宋体" w:cs="宋体"/>
          <w:color w:val="auto"/>
        </w:rPr>
        <w:t>2</w:t>
      </w:r>
      <w:r>
        <w:rPr>
          <w:rFonts w:hint="eastAsia" w:ascii="宋体" w:hAnsi="宋体" w:cs="宋体"/>
          <w:color w:val="auto"/>
        </w:rPr>
        <w:t>、如我方在承包的</w:t>
      </w:r>
      <w:r>
        <w:rPr>
          <w:rFonts w:ascii="宋体" w:hAnsi="宋体" w:cs="宋体"/>
          <w:color w:val="auto"/>
          <w:u w:val="single"/>
        </w:rPr>
        <w:t xml:space="preserve">    </w:t>
      </w:r>
      <w:r>
        <w:rPr>
          <w:rFonts w:hint="eastAsia" w:ascii="宋体" w:hAnsi="宋体" w:cs="宋体"/>
          <w:color w:val="auto"/>
          <w:u w:val="single"/>
        </w:rPr>
        <w:t>（工程名称）</w:t>
      </w:r>
      <w:r>
        <w:rPr>
          <w:rFonts w:ascii="宋体" w:hAnsi="宋体"/>
          <w:color w:val="auto"/>
          <w:u w:val="single"/>
        </w:rPr>
        <w:t xml:space="preserve"> </w:t>
      </w:r>
      <w:r>
        <w:rPr>
          <w:rFonts w:ascii="宋体" w:hAnsi="宋体" w:cs="宋体"/>
          <w:color w:val="auto"/>
          <w:u w:val="single"/>
        </w:rPr>
        <w:t xml:space="preserve">    </w:t>
      </w:r>
      <w:r>
        <w:rPr>
          <w:rFonts w:hint="eastAsia" w:ascii="宋体" w:hAnsi="宋体" w:cs="宋体"/>
          <w:color w:val="auto"/>
        </w:rPr>
        <w:t>项目中出现未按桂建质</w:t>
      </w:r>
      <w:r>
        <w:rPr>
          <w:rFonts w:ascii="宋体" w:hAnsi="宋体" w:cs="宋体"/>
          <w:color w:val="auto"/>
        </w:rPr>
        <w:t>[2015]16</w:t>
      </w:r>
      <w:r>
        <w:rPr>
          <w:rFonts w:hint="eastAsia" w:ascii="宋体" w:hAnsi="宋体" w:cs="宋体"/>
          <w:color w:val="auto"/>
        </w:rPr>
        <w:t>号文附件一规定执行的情形，我方愿意按照相关规定接受采购人及有关主管部门的处罚。</w:t>
      </w:r>
    </w:p>
    <w:p>
      <w:pPr>
        <w:spacing w:line="360" w:lineRule="auto"/>
        <w:ind w:left="-2" w:leftChars="-1" w:firstLine="449" w:firstLineChars="214"/>
        <w:jc w:val="left"/>
        <w:rPr>
          <w:rFonts w:ascii="宋体" w:hAnsi="宋体"/>
          <w:color w:val="auto"/>
        </w:rPr>
      </w:pPr>
    </w:p>
    <w:p>
      <w:pPr>
        <w:spacing w:line="360" w:lineRule="auto"/>
        <w:jc w:val="left"/>
        <w:rPr>
          <w:rFonts w:ascii="宋体" w:hAnsi="宋体"/>
          <w:color w:val="auto"/>
        </w:rPr>
      </w:pPr>
    </w:p>
    <w:p>
      <w:pPr>
        <w:spacing w:line="360" w:lineRule="auto"/>
        <w:jc w:val="left"/>
        <w:rPr>
          <w:rFonts w:ascii="宋体" w:hAnsi="宋体"/>
          <w:color w:val="auto"/>
        </w:rPr>
      </w:pPr>
    </w:p>
    <w:p>
      <w:pPr>
        <w:spacing w:line="360" w:lineRule="auto"/>
        <w:jc w:val="left"/>
        <w:rPr>
          <w:rFonts w:ascii="宋体" w:hAnsi="宋体"/>
          <w:color w:val="auto"/>
        </w:rPr>
      </w:pPr>
    </w:p>
    <w:p>
      <w:pPr>
        <w:spacing w:line="360" w:lineRule="auto"/>
        <w:ind w:firstLine="1260" w:firstLineChars="600"/>
        <w:jc w:val="left"/>
        <w:rPr>
          <w:rFonts w:ascii="宋体" w:hAnsi="宋体"/>
          <w:color w:val="auto"/>
          <w:u w:val="single"/>
        </w:rPr>
      </w:pPr>
      <w:r>
        <w:rPr>
          <w:rFonts w:hint="eastAsia" w:ascii="宋体" w:hAnsi="宋体"/>
          <w:color w:val="auto"/>
        </w:rPr>
        <w:t>供应商</w:t>
      </w:r>
      <w:r>
        <w:rPr>
          <w:rFonts w:hint="eastAsia" w:ascii="宋体" w:hAnsi="宋体" w:cs="宋体"/>
          <w:color w:val="auto"/>
        </w:rPr>
        <w:t>：</w:t>
      </w:r>
      <w:r>
        <w:rPr>
          <w:rFonts w:ascii="宋体" w:hAnsi="宋体" w:cs="宋体"/>
          <w:color w:val="auto"/>
          <w:u w:val="single"/>
        </w:rPr>
        <w:t xml:space="preserve">    </w:t>
      </w:r>
      <w:r>
        <w:rPr>
          <w:rFonts w:hint="eastAsia" w:ascii="宋体" w:hAnsi="宋体" w:cs="宋体"/>
          <w:color w:val="auto"/>
          <w:u w:val="single"/>
        </w:rPr>
        <w:t>（供应商名称）</w:t>
      </w:r>
      <w:r>
        <w:rPr>
          <w:rFonts w:ascii="宋体" w:hAnsi="宋体" w:cs="宋体"/>
          <w:color w:val="auto"/>
          <w:u w:val="single"/>
        </w:rPr>
        <w:t xml:space="preserve">    </w:t>
      </w:r>
      <w:r>
        <w:rPr>
          <w:rFonts w:hint="eastAsia" w:ascii="宋体" w:hAnsi="宋体" w:cs="宋体"/>
          <w:color w:val="auto"/>
          <w:u w:val="single"/>
        </w:rPr>
        <w:t>（盖章）</w:t>
      </w:r>
    </w:p>
    <w:p>
      <w:pPr>
        <w:spacing w:line="360" w:lineRule="auto"/>
        <w:ind w:firstLine="1260" w:firstLineChars="600"/>
        <w:jc w:val="left"/>
        <w:rPr>
          <w:rFonts w:ascii="宋体" w:hAnsi="宋体"/>
          <w:color w:val="auto"/>
        </w:rPr>
      </w:pPr>
    </w:p>
    <w:p>
      <w:pPr>
        <w:spacing w:line="360" w:lineRule="auto"/>
        <w:ind w:firstLine="1260" w:firstLineChars="600"/>
        <w:jc w:val="left"/>
        <w:rPr>
          <w:rFonts w:ascii="宋体" w:hAnsi="宋体"/>
          <w:color w:val="auto"/>
        </w:rPr>
      </w:pPr>
      <w:r>
        <w:rPr>
          <w:rFonts w:hint="eastAsia" w:ascii="宋体" w:hAnsi="宋体" w:cs="宋体"/>
          <w:color w:val="auto"/>
        </w:rPr>
        <w:t>法定代表人或授权代理人：</w:t>
      </w:r>
      <w:r>
        <w:rPr>
          <w:rFonts w:ascii="宋体" w:hAnsi="宋体" w:cs="宋体"/>
          <w:color w:val="auto"/>
        </w:rPr>
        <w:t xml:space="preserve"> </w:t>
      </w:r>
      <w:r>
        <w:rPr>
          <w:rFonts w:hint="eastAsia" w:ascii="宋体" w:hAnsi="宋体" w:cs="宋体"/>
          <w:color w:val="auto"/>
        </w:rPr>
        <w:t>（</w:t>
      </w:r>
      <w:r>
        <w:rPr>
          <w:rFonts w:hint="eastAsia" w:ascii="宋体" w:hAnsi="宋体" w:cs="宋体"/>
          <w:color w:val="auto"/>
          <w:lang w:eastAsia="zh-CN"/>
        </w:rPr>
        <w:t>电子签名</w:t>
      </w:r>
      <w:r>
        <w:rPr>
          <w:rFonts w:hint="eastAsia" w:ascii="宋体" w:hAnsi="宋体" w:cs="宋体"/>
          <w:color w:val="auto"/>
        </w:rPr>
        <w:t>）</w:t>
      </w:r>
      <w:r>
        <w:rPr>
          <w:rFonts w:ascii="宋体" w:hAnsi="宋体" w:cs="宋体"/>
          <w:color w:val="auto"/>
        </w:rPr>
        <w:t xml:space="preserve"> </w:t>
      </w:r>
    </w:p>
    <w:p>
      <w:pPr>
        <w:spacing w:line="360" w:lineRule="auto"/>
        <w:ind w:firstLine="1260" w:firstLineChars="600"/>
        <w:jc w:val="left"/>
        <w:rPr>
          <w:rFonts w:ascii="宋体" w:hAnsi="宋体"/>
          <w:color w:val="auto"/>
        </w:rPr>
      </w:pPr>
    </w:p>
    <w:p>
      <w:pPr>
        <w:spacing w:line="360" w:lineRule="auto"/>
        <w:ind w:firstLine="1260" w:firstLineChars="600"/>
        <w:jc w:val="left"/>
        <w:rPr>
          <w:rFonts w:ascii="宋体" w:hAnsi="宋体"/>
          <w:color w:val="auto"/>
        </w:rPr>
      </w:pPr>
      <w:r>
        <w:rPr>
          <w:rFonts w:hint="eastAsia" w:ascii="宋体" w:hAnsi="宋体" w:cs="宋体"/>
          <w:color w:val="auto"/>
        </w:rPr>
        <w:t>日期：</w:t>
      </w: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月</w:t>
      </w:r>
      <w:r>
        <w:rPr>
          <w:rFonts w:ascii="宋体" w:hAnsi="宋体" w:cs="宋体"/>
          <w:color w:val="auto"/>
        </w:rPr>
        <w:t xml:space="preserve">   </w:t>
      </w:r>
      <w:r>
        <w:rPr>
          <w:rFonts w:hint="eastAsia" w:ascii="宋体" w:hAnsi="宋体" w:cs="宋体"/>
          <w:color w:val="auto"/>
        </w:rPr>
        <w:t>日</w:t>
      </w:r>
    </w:p>
    <w:p>
      <w:pPr>
        <w:spacing w:line="520" w:lineRule="exact"/>
        <w:ind w:left="-10" w:firstLine="455" w:firstLineChars="217"/>
        <w:jc w:val="left"/>
        <w:rPr>
          <w:rFonts w:ascii="宋体" w:hAnsi="宋体"/>
          <w:color w:val="auto"/>
        </w:rPr>
      </w:pPr>
    </w:p>
    <w:p>
      <w:pPr>
        <w:spacing w:line="520" w:lineRule="exact"/>
        <w:ind w:left="-10" w:firstLine="455" w:firstLineChars="217"/>
        <w:jc w:val="left"/>
        <w:rPr>
          <w:rFonts w:ascii="宋体" w:hAnsi="宋体"/>
          <w:color w:val="auto"/>
        </w:rPr>
      </w:pPr>
    </w:p>
    <w:p>
      <w:pPr>
        <w:spacing w:line="520" w:lineRule="exact"/>
        <w:ind w:left="-10" w:firstLine="455" w:firstLineChars="217"/>
        <w:jc w:val="left"/>
        <w:rPr>
          <w:rFonts w:ascii="宋体" w:hAnsi="宋体"/>
          <w:color w:val="auto"/>
        </w:rPr>
      </w:pPr>
    </w:p>
    <w:p>
      <w:pPr>
        <w:spacing w:line="520" w:lineRule="exact"/>
        <w:ind w:left="-10" w:firstLine="455" w:firstLineChars="217"/>
        <w:jc w:val="left"/>
        <w:rPr>
          <w:rFonts w:ascii="宋体" w:hAnsi="宋体"/>
          <w:color w:val="auto"/>
        </w:rPr>
      </w:pPr>
    </w:p>
    <w:p>
      <w:pPr>
        <w:spacing w:line="520" w:lineRule="exact"/>
        <w:ind w:left="-10" w:firstLine="455" w:firstLineChars="217"/>
        <w:jc w:val="left"/>
        <w:rPr>
          <w:rFonts w:ascii="宋体" w:hAnsi="宋体"/>
          <w:color w:val="auto"/>
        </w:rPr>
      </w:pPr>
    </w:p>
    <w:p>
      <w:pPr>
        <w:spacing w:line="520" w:lineRule="exact"/>
        <w:ind w:left="-10" w:firstLine="455" w:firstLineChars="217"/>
        <w:jc w:val="left"/>
        <w:rPr>
          <w:rFonts w:ascii="宋体" w:hAnsi="宋体"/>
          <w:color w:val="auto"/>
        </w:rPr>
      </w:pPr>
      <w:r>
        <w:rPr>
          <w:rFonts w:ascii="宋体" w:hAnsi="宋体"/>
          <w:color w:val="auto"/>
        </w:rPr>
        <w:br w:type="page"/>
      </w:r>
      <w:bookmarkEnd w:id="890"/>
      <w:bookmarkEnd w:id="891"/>
      <w:bookmarkEnd w:id="892"/>
      <w:r>
        <w:rPr>
          <w:rFonts w:hint="eastAsia" w:ascii="宋体" w:hAnsi="宋体"/>
          <w:b/>
          <w:color w:val="auto"/>
          <w:sz w:val="24"/>
        </w:rPr>
        <w:t>格式六：</w:t>
      </w:r>
    </w:p>
    <w:p>
      <w:pPr>
        <w:pStyle w:val="25"/>
        <w:jc w:val="center"/>
        <w:rPr>
          <w:rFonts w:hAnsi="宋体"/>
          <w:b/>
          <w:color w:val="auto"/>
          <w:sz w:val="28"/>
          <w:szCs w:val="28"/>
        </w:rPr>
      </w:pPr>
    </w:p>
    <w:p>
      <w:pPr>
        <w:snapToGrid w:val="0"/>
        <w:spacing w:line="380" w:lineRule="exact"/>
        <w:jc w:val="center"/>
        <w:rPr>
          <w:rFonts w:hint="eastAsia" w:ascii="宋体" w:hAnsi="宋体" w:cs="宋体"/>
          <w:b/>
          <w:bCs/>
          <w:color w:val="auto"/>
          <w:kern w:val="0"/>
          <w:sz w:val="32"/>
          <w:szCs w:val="32"/>
        </w:rPr>
      </w:pPr>
      <w:r>
        <w:rPr>
          <w:rFonts w:hint="eastAsia" w:ascii="宋体" w:hAnsi="宋体" w:cs="宋体"/>
          <w:b/>
          <w:bCs/>
          <w:color w:val="auto"/>
          <w:kern w:val="0"/>
          <w:sz w:val="32"/>
          <w:szCs w:val="32"/>
        </w:rPr>
        <w:t>中小企业声明函</w:t>
      </w:r>
    </w:p>
    <w:p>
      <w:pPr>
        <w:pStyle w:val="30"/>
        <w:rPr>
          <w:rFonts w:hint="eastAsia"/>
          <w:color w:val="auto"/>
        </w:rPr>
      </w:pPr>
    </w:p>
    <w:p>
      <w:pPr>
        <w:keepNext w:val="0"/>
        <w:keepLines w:val="0"/>
        <w:pageBreakBefore w:val="0"/>
        <w:widowControl w:val="0"/>
        <w:kinsoku/>
        <w:wordWrap/>
        <w:overflowPunct/>
        <w:topLinePunct w:val="0"/>
        <w:autoSpaceDE/>
        <w:autoSpaceDN/>
        <w:bidi w:val="0"/>
        <w:adjustRightInd/>
        <w:spacing w:line="408" w:lineRule="auto"/>
        <w:ind w:firstLine="422" w:firstLineChars="200"/>
        <w:textAlignment w:val="auto"/>
        <w:rPr>
          <w:rFonts w:hint="eastAsia" w:ascii="宋体" w:hAnsi="宋体" w:eastAsia="宋体" w:cs="宋体"/>
          <w:color w:val="auto"/>
          <w:spacing w:val="6"/>
          <w:sz w:val="21"/>
          <w:szCs w:val="21"/>
          <w:highlight w:val="none"/>
        </w:rPr>
      </w:pPr>
      <w:r>
        <w:rPr>
          <w:rFonts w:hint="eastAsia" w:ascii="宋体" w:hAnsi="宋体" w:cs="宋体"/>
          <w:b/>
          <w:bCs/>
          <w:color w:val="auto"/>
          <w:kern w:val="0"/>
          <w:szCs w:val="21"/>
        </w:rPr>
        <w:t> </w:t>
      </w:r>
      <w:r>
        <w:rPr>
          <w:rFonts w:hint="eastAsia" w:ascii="宋体" w:hAnsi="宋体" w:cs="宋体"/>
          <w:b w:val="0"/>
          <w:bCs w:val="0"/>
          <w:color w:val="auto"/>
          <w:kern w:val="0"/>
          <w:szCs w:val="21"/>
          <w:lang w:val="en-US" w:eastAsia="zh-CN"/>
        </w:rPr>
        <w:t xml:space="preserve">   </w:t>
      </w:r>
      <w:r>
        <w:rPr>
          <w:rFonts w:hint="eastAsia" w:ascii="宋体" w:hAnsi="宋体" w:eastAsia="宋体" w:cs="宋体"/>
          <w:color w:val="auto"/>
          <w:spacing w:val="6"/>
          <w:sz w:val="21"/>
          <w:szCs w:val="21"/>
          <w:highlight w:val="none"/>
        </w:rPr>
        <w:t>本公司（联合体）郑重声明，根据《政府采购促进中小企业发展管理办法》（财库﹝2020﹞46 号）的规定，本公司 （联合体）参加（单位名称）的（项目名称）采购活动，工程的施工单位全部为符合政策要求的中小企业（或者：服务全部由符合政策要求的中小企业承接）。相关企业（含联合 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pacing w:line="408" w:lineRule="auto"/>
        <w:ind w:firstLine="555" w:firstLineChars="25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1. </w:t>
      </w:r>
      <w:r>
        <w:rPr>
          <w:rFonts w:hint="eastAsia" w:ascii="宋体" w:hAnsi="宋体" w:eastAsia="宋体" w:cs="宋体"/>
          <w:color w:val="auto"/>
          <w:spacing w:val="6"/>
          <w:sz w:val="21"/>
          <w:szCs w:val="21"/>
          <w:highlight w:val="none"/>
          <w:u w:val="single"/>
        </w:rPr>
        <w:t xml:space="preserve">（标的名称） </w:t>
      </w:r>
      <w:r>
        <w:rPr>
          <w:rFonts w:hint="eastAsia" w:ascii="宋体" w:hAnsi="宋体" w:eastAsia="宋体" w:cs="宋体"/>
          <w:color w:val="auto"/>
          <w:spacing w:val="6"/>
          <w:sz w:val="21"/>
          <w:szCs w:val="21"/>
          <w:highlight w:val="none"/>
        </w:rPr>
        <w:t>，属于</w:t>
      </w:r>
      <w:r>
        <w:rPr>
          <w:rFonts w:hint="eastAsia" w:ascii="宋体" w:hAnsi="宋体" w:eastAsia="宋体" w:cs="宋体"/>
          <w:color w:val="auto"/>
          <w:spacing w:val="6"/>
          <w:sz w:val="21"/>
          <w:szCs w:val="21"/>
          <w:highlight w:val="none"/>
          <w:u w:val="single"/>
        </w:rPr>
        <w:t>（采购文件中明确的所属行业）</w:t>
      </w:r>
      <w:r>
        <w:rPr>
          <w:rFonts w:hint="eastAsia" w:ascii="宋体" w:hAnsi="宋体" w:eastAsia="宋体" w:cs="宋体"/>
          <w:color w:val="auto"/>
          <w:spacing w:val="6"/>
          <w:sz w:val="21"/>
          <w:szCs w:val="21"/>
          <w:highlight w:val="none"/>
        </w:rPr>
        <w:t>；承建（承接）企业为</w:t>
      </w:r>
      <w:r>
        <w:rPr>
          <w:rFonts w:hint="eastAsia" w:ascii="宋体" w:hAnsi="宋体" w:eastAsia="宋体" w:cs="宋体"/>
          <w:color w:val="auto"/>
          <w:spacing w:val="6"/>
          <w:sz w:val="21"/>
          <w:szCs w:val="21"/>
          <w:highlight w:val="none"/>
          <w:u w:val="single"/>
        </w:rPr>
        <w:t>（企业名称）</w:t>
      </w:r>
      <w:r>
        <w:rPr>
          <w:rFonts w:hint="eastAsia" w:ascii="宋体" w:hAnsi="宋体" w:eastAsia="宋体" w:cs="宋体"/>
          <w:color w:val="auto"/>
          <w:spacing w:val="6"/>
          <w:sz w:val="21"/>
          <w:szCs w:val="21"/>
          <w:highlight w:val="none"/>
        </w:rPr>
        <w:t>，从业人员</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 xml:space="preserve">人，营业收入为 </w:t>
      </w:r>
      <w:r>
        <w:rPr>
          <w:rFonts w:hint="eastAsia" w:ascii="宋体" w:hAnsi="宋体" w:eastAsia="宋体" w:cs="宋体"/>
          <w:color w:val="auto"/>
          <w:spacing w:val="6"/>
          <w:sz w:val="21"/>
          <w:szCs w:val="21"/>
          <w:highlight w:val="none"/>
          <w:u w:val="single"/>
        </w:rPr>
        <w:t xml:space="preserve">   万元</w:t>
      </w:r>
      <w:r>
        <w:rPr>
          <w:rFonts w:hint="eastAsia" w:ascii="宋体" w:hAnsi="宋体" w:eastAsia="宋体" w:cs="宋体"/>
          <w:color w:val="auto"/>
          <w:spacing w:val="6"/>
          <w:sz w:val="21"/>
          <w:szCs w:val="21"/>
          <w:highlight w:val="none"/>
        </w:rPr>
        <w:t>，资产总额为</w:t>
      </w:r>
      <w:r>
        <w:rPr>
          <w:rFonts w:hint="eastAsia" w:ascii="宋体" w:hAnsi="宋体" w:eastAsia="宋体" w:cs="宋体"/>
          <w:color w:val="auto"/>
          <w:spacing w:val="6"/>
          <w:sz w:val="21"/>
          <w:szCs w:val="21"/>
          <w:highlight w:val="none"/>
          <w:u w:val="single"/>
        </w:rPr>
        <w:t xml:space="preserve">     万元</w:t>
      </w:r>
      <w:r>
        <w:rPr>
          <w:rFonts w:hint="eastAsia" w:ascii="宋体" w:hAnsi="宋体" w:eastAsia="宋体" w:cs="宋体"/>
          <w:color w:val="auto"/>
          <w:spacing w:val="6"/>
          <w:sz w:val="21"/>
          <w:szCs w:val="21"/>
          <w:highlight w:val="none"/>
        </w:rPr>
        <w:t>，属于</w:t>
      </w:r>
      <w:r>
        <w:rPr>
          <w:rFonts w:hint="eastAsia" w:ascii="宋体" w:hAnsi="宋体" w:eastAsia="宋体" w:cs="宋体"/>
          <w:color w:val="auto"/>
          <w:spacing w:val="6"/>
          <w:sz w:val="21"/>
          <w:szCs w:val="21"/>
          <w:highlight w:val="none"/>
          <w:u w:val="single"/>
        </w:rPr>
        <w:t>（中型企业、小型企业、微型企业）</w:t>
      </w:r>
      <w:r>
        <w:rPr>
          <w:rFonts w:hint="eastAsia" w:ascii="宋体" w:hAnsi="宋体" w:eastAsia="宋体" w:cs="宋体"/>
          <w:color w:val="auto"/>
          <w:spacing w:val="6"/>
          <w:sz w:val="21"/>
          <w:szCs w:val="21"/>
          <w:highlight w:val="none"/>
        </w:rPr>
        <w:t xml:space="preserve">； </w:t>
      </w:r>
    </w:p>
    <w:p>
      <w:pPr>
        <w:keepNext w:val="0"/>
        <w:keepLines w:val="0"/>
        <w:pageBreakBefore w:val="0"/>
        <w:widowControl w:val="0"/>
        <w:kinsoku/>
        <w:wordWrap/>
        <w:overflowPunct/>
        <w:topLinePunct w:val="0"/>
        <w:autoSpaceDE/>
        <w:autoSpaceDN/>
        <w:bidi w:val="0"/>
        <w:adjustRightInd/>
        <w:spacing w:line="408" w:lineRule="auto"/>
        <w:ind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2.</w:t>
      </w:r>
      <w:r>
        <w:rPr>
          <w:rFonts w:hint="eastAsia" w:ascii="宋体" w:hAnsi="宋体" w:eastAsia="宋体" w:cs="宋体"/>
          <w:color w:val="auto"/>
          <w:spacing w:val="6"/>
          <w:sz w:val="21"/>
          <w:szCs w:val="21"/>
          <w:highlight w:val="none"/>
          <w:u w:val="single"/>
        </w:rPr>
        <w:t xml:space="preserve"> （标的名称） </w:t>
      </w:r>
      <w:r>
        <w:rPr>
          <w:rFonts w:hint="eastAsia" w:ascii="宋体" w:hAnsi="宋体" w:eastAsia="宋体" w:cs="宋体"/>
          <w:color w:val="auto"/>
          <w:spacing w:val="6"/>
          <w:sz w:val="21"/>
          <w:szCs w:val="21"/>
          <w:highlight w:val="none"/>
        </w:rPr>
        <w:t>，属于</w:t>
      </w:r>
      <w:r>
        <w:rPr>
          <w:rFonts w:hint="eastAsia" w:ascii="宋体" w:hAnsi="宋体" w:eastAsia="宋体" w:cs="宋体"/>
          <w:color w:val="auto"/>
          <w:spacing w:val="6"/>
          <w:sz w:val="21"/>
          <w:szCs w:val="21"/>
          <w:highlight w:val="none"/>
          <w:u w:val="single"/>
        </w:rPr>
        <w:t>（采购文件中明确的所属行业）</w:t>
      </w:r>
      <w:r>
        <w:rPr>
          <w:rFonts w:hint="eastAsia" w:ascii="宋体" w:hAnsi="宋体" w:eastAsia="宋体" w:cs="宋体"/>
          <w:color w:val="auto"/>
          <w:spacing w:val="6"/>
          <w:sz w:val="21"/>
          <w:szCs w:val="21"/>
          <w:highlight w:val="none"/>
        </w:rPr>
        <w:t>； 承建（承接）企业为</w:t>
      </w:r>
      <w:r>
        <w:rPr>
          <w:rFonts w:hint="eastAsia" w:ascii="宋体" w:hAnsi="宋体" w:eastAsia="宋体" w:cs="宋体"/>
          <w:color w:val="auto"/>
          <w:spacing w:val="6"/>
          <w:sz w:val="21"/>
          <w:szCs w:val="21"/>
          <w:highlight w:val="none"/>
          <w:u w:val="single"/>
        </w:rPr>
        <w:t>（企业名称）</w:t>
      </w:r>
      <w:r>
        <w:rPr>
          <w:rFonts w:hint="eastAsia" w:ascii="宋体" w:hAnsi="宋体" w:eastAsia="宋体" w:cs="宋体"/>
          <w:color w:val="auto"/>
          <w:spacing w:val="6"/>
          <w:sz w:val="21"/>
          <w:szCs w:val="21"/>
          <w:highlight w:val="none"/>
        </w:rPr>
        <w:t>，从业人员</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人，营业收入为</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万元，资产总额为</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万元，属于</w:t>
      </w:r>
      <w:r>
        <w:rPr>
          <w:rFonts w:hint="eastAsia" w:ascii="宋体" w:hAnsi="宋体" w:eastAsia="宋体" w:cs="宋体"/>
          <w:color w:val="auto"/>
          <w:spacing w:val="6"/>
          <w:sz w:val="21"/>
          <w:szCs w:val="21"/>
          <w:highlight w:val="none"/>
          <w:u w:val="single"/>
        </w:rPr>
        <w:t>（中型企业、 小型企业、微型企业）</w:t>
      </w:r>
      <w:r>
        <w:rPr>
          <w:rFonts w:hint="eastAsia" w:ascii="宋体" w:hAnsi="宋体" w:eastAsia="宋体" w:cs="宋体"/>
          <w:color w:val="auto"/>
          <w:spacing w:val="6"/>
          <w:sz w:val="21"/>
          <w:szCs w:val="21"/>
          <w:highlight w:val="none"/>
        </w:rPr>
        <w:t xml:space="preserve">； </w:t>
      </w:r>
    </w:p>
    <w:p>
      <w:pPr>
        <w:keepNext w:val="0"/>
        <w:keepLines w:val="0"/>
        <w:pageBreakBefore w:val="0"/>
        <w:widowControl w:val="0"/>
        <w:kinsoku/>
        <w:wordWrap/>
        <w:overflowPunct/>
        <w:topLinePunct w:val="0"/>
        <w:autoSpaceDE/>
        <w:autoSpaceDN/>
        <w:bidi w:val="0"/>
        <w:adjustRightInd/>
        <w:spacing w:line="408" w:lineRule="auto"/>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w:t>
      </w:r>
    </w:p>
    <w:p>
      <w:pPr>
        <w:keepNext w:val="0"/>
        <w:keepLines w:val="0"/>
        <w:pageBreakBefore w:val="0"/>
        <w:widowControl w:val="0"/>
        <w:kinsoku/>
        <w:wordWrap/>
        <w:overflowPunct/>
        <w:topLinePunct w:val="0"/>
        <w:autoSpaceDE/>
        <w:autoSpaceDN/>
        <w:bidi w:val="0"/>
        <w:adjustRightInd/>
        <w:spacing w:line="408" w:lineRule="auto"/>
        <w:ind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pacing w:line="408" w:lineRule="auto"/>
        <w:ind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本企业对上述声明内容的真实性负责。如有虚假，将依法承担相应责任。 </w:t>
      </w:r>
    </w:p>
    <w:p>
      <w:pPr>
        <w:pStyle w:val="30"/>
        <w:keepNext w:val="0"/>
        <w:keepLines w:val="0"/>
        <w:pageBreakBefore w:val="0"/>
        <w:widowControl w:val="0"/>
        <w:kinsoku/>
        <w:wordWrap/>
        <w:overflowPunct/>
        <w:topLinePunct w:val="0"/>
        <w:autoSpaceDE/>
        <w:autoSpaceDN/>
        <w:bidi w:val="0"/>
        <w:adjustRightInd/>
        <w:spacing w:line="408" w:lineRule="auto"/>
        <w:textAlignment w:val="auto"/>
        <w:rPr>
          <w:rFonts w:hint="eastAsia" w:ascii="宋体" w:hAnsi="宋体" w:eastAsia="宋体" w:cs="宋体"/>
          <w:color w:val="auto"/>
          <w:sz w:val="21"/>
          <w:szCs w:val="21"/>
          <w:highlight w:val="none"/>
          <w:lang w:val="en-US" w:eastAsia="zh-CN"/>
        </w:rPr>
      </w:pPr>
    </w:p>
    <w:p>
      <w:pPr>
        <w:pStyle w:val="30"/>
        <w:keepNext w:val="0"/>
        <w:keepLines w:val="0"/>
        <w:pageBreakBefore w:val="0"/>
        <w:widowControl w:val="0"/>
        <w:kinsoku/>
        <w:wordWrap/>
        <w:overflowPunct/>
        <w:topLinePunct w:val="0"/>
        <w:autoSpaceDE/>
        <w:autoSpaceDN/>
        <w:bidi w:val="0"/>
        <w:adjustRightInd/>
        <w:spacing w:line="408" w:lineRule="auto"/>
        <w:textAlignment w:val="auto"/>
        <w:rPr>
          <w:rFonts w:hint="eastAsia" w:ascii="宋体" w:hAnsi="宋体" w:eastAsia="宋体" w:cs="宋体"/>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pacing w:line="408" w:lineRule="auto"/>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企业名称（盖章）：</w:t>
      </w:r>
    </w:p>
    <w:p>
      <w:pPr>
        <w:keepNext w:val="0"/>
        <w:keepLines w:val="0"/>
        <w:pageBreakBefore w:val="0"/>
        <w:widowControl w:val="0"/>
        <w:kinsoku/>
        <w:wordWrap/>
        <w:overflowPunct/>
        <w:topLinePunct w:val="0"/>
        <w:autoSpaceDE/>
        <w:autoSpaceDN/>
        <w:bidi w:val="0"/>
        <w:adjustRightInd/>
        <w:spacing w:line="408" w:lineRule="auto"/>
        <w:ind w:firstLine="444" w:firstLineChars="2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lang w:val="en-US" w:eastAsia="zh-CN"/>
        </w:rPr>
        <w:t xml:space="preserve">     </w:t>
      </w:r>
      <w:r>
        <w:rPr>
          <w:rFonts w:hint="eastAsia" w:ascii="宋体" w:hAnsi="宋体" w:eastAsia="宋体" w:cs="宋体"/>
          <w:color w:val="auto"/>
          <w:spacing w:val="6"/>
          <w:sz w:val="21"/>
          <w:szCs w:val="21"/>
          <w:highlight w:val="none"/>
        </w:rPr>
        <w:t xml:space="preserve">日 </w:t>
      </w:r>
      <w:r>
        <w:rPr>
          <w:rFonts w:hint="eastAsia" w:ascii="宋体" w:hAnsi="宋体" w:eastAsia="宋体" w:cs="宋体"/>
          <w:color w:val="auto"/>
          <w:spacing w:val="6"/>
          <w:sz w:val="21"/>
          <w:szCs w:val="21"/>
          <w:highlight w:val="none"/>
          <w:lang w:val="en-US" w:eastAsia="zh-CN"/>
        </w:rPr>
        <w:t xml:space="preserve"> </w:t>
      </w:r>
      <w:r>
        <w:rPr>
          <w:rFonts w:hint="eastAsia" w:ascii="宋体" w:hAnsi="宋体" w:eastAsia="宋体" w:cs="宋体"/>
          <w:color w:val="auto"/>
          <w:spacing w:val="6"/>
          <w:sz w:val="21"/>
          <w:szCs w:val="21"/>
          <w:highlight w:val="none"/>
        </w:rPr>
        <w:t xml:space="preserve">期： </w:t>
      </w:r>
      <w:r>
        <w:rPr>
          <w:rFonts w:hint="eastAsia" w:ascii="宋体" w:hAnsi="宋体" w:eastAsia="宋体" w:cs="宋体"/>
          <w:color w:val="auto"/>
          <w:sz w:val="21"/>
          <w:szCs w:val="21"/>
          <w:highlight w:val="none"/>
        </w:rPr>
        <w:t xml:space="preserve">        </w:t>
      </w:r>
    </w:p>
    <w:p>
      <w:pPr>
        <w:spacing w:line="520" w:lineRule="exact"/>
        <w:rPr>
          <w:rFonts w:hint="eastAsia" w:ascii="宋体" w:hAnsi="宋体" w:eastAsia="宋体" w:cs="宋体"/>
          <w:color w:val="auto"/>
          <w:sz w:val="21"/>
          <w:szCs w:val="21"/>
          <w:highlight w:val="none"/>
        </w:rPr>
      </w:pPr>
    </w:p>
    <w:p>
      <w:pPr>
        <w:spacing w:line="5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注：请根据自己的真实情况出具《中小企业声明函》。依法享受中小企业优惠政策的，采购人或采购代理机构在公告中标结果时，同时公告其《中小企业声明函》，接受社会监督。</w:t>
      </w:r>
    </w:p>
    <w:p>
      <w:pPr>
        <w:pStyle w:val="14"/>
        <w:rPr>
          <w:rFonts w:hint="eastAsia" w:ascii="宋体" w:hAnsi="宋体"/>
          <w:b/>
          <w:color w:val="auto"/>
          <w:sz w:val="24"/>
        </w:rPr>
      </w:pPr>
    </w:p>
    <w:p>
      <w:pPr>
        <w:pStyle w:val="14"/>
        <w:rPr>
          <w:rFonts w:hint="eastAsia" w:ascii="宋体" w:hAnsi="宋体"/>
          <w:b/>
          <w:color w:val="auto"/>
          <w:sz w:val="24"/>
        </w:rPr>
      </w:pPr>
    </w:p>
    <w:p>
      <w:pPr>
        <w:pStyle w:val="14"/>
        <w:rPr>
          <w:rFonts w:hint="eastAsia" w:ascii="宋体" w:hAnsi="宋体"/>
          <w:b/>
          <w:color w:val="auto"/>
          <w:sz w:val="24"/>
        </w:rPr>
      </w:pPr>
    </w:p>
    <w:p>
      <w:pPr>
        <w:pStyle w:val="14"/>
        <w:rPr>
          <w:rFonts w:hint="eastAsia" w:ascii="宋体" w:hAnsi="宋体"/>
          <w:b/>
          <w:color w:val="auto"/>
          <w:sz w:val="24"/>
        </w:rPr>
      </w:pPr>
    </w:p>
    <w:p>
      <w:pPr>
        <w:pStyle w:val="14"/>
        <w:rPr>
          <w:rFonts w:hint="eastAsia" w:ascii="宋体" w:hAnsi="宋体"/>
          <w:b/>
          <w:color w:val="auto"/>
          <w:sz w:val="24"/>
        </w:rPr>
      </w:pPr>
    </w:p>
    <w:p>
      <w:pPr>
        <w:pStyle w:val="14"/>
        <w:rPr>
          <w:rFonts w:hint="eastAsia" w:ascii="宋体" w:hAnsi="宋体"/>
          <w:b/>
          <w:color w:val="auto"/>
          <w:sz w:val="24"/>
        </w:rPr>
      </w:pPr>
    </w:p>
    <w:p>
      <w:pPr>
        <w:pStyle w:val="14"/>
        <w:rPr>
          <w:rFonts w:hint="eastAsia" w:ascii="宋体" w:hAnsi="宋体"/>
          <w:b/>
          <w:color w:val="auto"/>
          <w:sz w:val="24"/>
        </w:rPr>
      </w:pPr>
    </w:p>
    <w:p>
      <w:pPr>
        <w:pStyle w:val="14"/>
        <w:rPr>
          <w:rFonts w:hint="eastAsia" w:ascii="宋体" w:hAnsi="宋体"/>
          <w:b/>
          <w:color w:val="auto"/>
          <w:sz w:val="24"/>
        </w:rPr>
      </w:pPr>
    </w:p>
    <w:p>
      <w:pPr>
        <w:pStyle w:val="14"/>
        <w:rPr>
          <w:rFonts w:hint="eastAsia" w:ascii="宋体" w:hAnsi="宋体"/>
          <w:b/>
          <w:color w:val="auto"/>
          <w:sz w:val="24"/>
        </w:rPr>
      </w:pPr>
    </w:p>
    <w:p>
      <w:pPr>
        <w:pStyle w:val="14"/>
        <w:rPr>
          <w:rFonts w:ascii="宋体" w:hAnsi="宋体"/>
          <w:b/>
          <w:color w:val="auto"/>
          <w:sz w:val="28"/>
          <w:szCs w:val="28"/>
        </w:rPr>
      </w:pPr>
      <w:r>
        <w:rPr>
          <w:rFonts w:hint="eastAsia" w:ascii="宋体" w:hAnsi="宋体"/>
          <w:b/>
          <w:color w:val="auto"/>
          <w:sz w:val="24"/>
        </w:rPr>
        <w:t>格式七：</w:t>
      </w:r>
    </w:p>
    <w:p>
      <w:pPr>
        <w:pStyle w:val="25"/>
        <w:spacing w:line="500" w:lineRule="exact"/>
        <w:jc w:val="center"/>
        <w:rPr>
          <w:rFonts w:hAnsi="宋体"/>
          <w:b/>
          <w:color w:val="auto"/>
          <w:sz w:val="28"/>
          <w:szCs w:val="28"/>
        </w:rPr>
      </w:pPr>
      <w:r>
        <w:rPr>
          <w:rFonts w:hint="eastAsia" w:hAnsi="宋体"/>
          <w:b/>
          <w:color w:val="auto"/>
          <w:sz w:val="28"/>
          <w:szCs w:val="28"/>
        </w:rPr>
        <w:t xml:space="preserve"> 残疾人福利性单位声明函 </w:t>
      </w:r>
    </w:p>
    <w:p>
      <w:pPr>
        <w:pStyle w:val="25"/>
        <w:spacing w:line="500" w:lineRule="exact"/>
        <w:ind w:firstLine="600" w:firstLineChars="250"/>
        <w:rPr>
          <w:rFonts w:hAnsi="宋体"/>
          <w:color w:val="auto"/>
          <w:sz w:val="24"/>
          <w:szCs w:val="24"/>
        </w:rPr>
      </w:pPr>
    </w:p>
    <w:p>
      <w:pPr>
        <w:spacing w:line="588" w:lineRule="exact"/>
        <w:ind w:firstLine="444" w:firstLineChars="200"/>
        <w:rPr>
          <w:rFonts w:ascii="宋体" w:hAnsi="宋体"/>
          <w:color w:val="auto"/>
          <w:spacing w:val="6"/>
          <w:szCs w:val="21"/>
        </w:rPr>
      </w:pPr>
      <w:r>
        <w:rPr>
          <w:rFonts w:hint="eastAsia" w:ascii="宋体" w:hAnsi="宋体"/>
          <w:color w:val="auto"/>
          <w:spacing w:val="6"/>
          <w:szCs w:val="21"/>
        </w:rPr>
        <w:t>本单位郑重声明，根据《财政部 民政部 中国残疾人联合会关于促进残疾人就业政府采购政策的通知》（财库</w:t>
      </w:r>
      <w:r>
        <w:rPr>
          <w:rFonts w:hint="eastAsia" w:ascii="宋体" w:hAnsi="宋体"/>
          <w:color w:val="auto"/>
          <w:szCs w:val="21"/>
        </w:rPr>
        <w:t>〔2017〕 141</w:t>
      </w:r>
      <w:r>
        <w:rPr>
          <w:rFonts w:hint="eastAsia" w:ascii="宋体" w:hAnsi="宋体"/>
          <w:color w:val="auto"/>
          <w:spacing w:val="6"/>
          <w:szCs w:val="21"/>
        </w:rPr>
        <w:t>号）的规定，本单位为</w:t>
      </w:r>
      <w:r>
        <w:rPr>
          <w:rFonts w:hint="eastAsia" w:ascii="宋体" w:hAnsi="宋体"/>
          <w:color w:val="auto"/>
          <w:spacing w:val="6"/>
          <w:szCs w:val="21"/>
          <w:lang w:eastAsia="zh-CN"/>
        </w:rPr>
        <w:t>（</w:t>
      </w:r>
      <w:r>
        <w:rPr>
          <w:rFonts w:hint="eastAsia" w:ascii="宋体" w:hAnsi="宋体"/>
          <w:color w:val="auto"/>
          <w:spacing w:val="6"/>
          <w:szCs w:val="21"/>
          <w:u w:val="single"/>
        </w:rPr>
        <w:t>符合/不符合</w:t>
      </w:r>
      <w:r>
        <w:rPr>
          <w:rFonts w:hint="eastAsia" w:ascii="宋体" w:hAnsi="宋体"/>
          <w:color w:val="auto"/>
          <w:spacing w:val="6"/>
          <w:szCs w:val="21"/>
          <w:u w:val="single"/>
          <w:lang w:eastAsia="zh-CN"/>
        </w:rPr>
        <w:t>）</w:t>
      </w:r>
      <w:r>
        <w:rPr>
          <w:rFonts w:hint="eastAsia" w:ascii="宋体" w:hAnsi="宋体"/>
          <w:color w:val="auto"/>
          <w:spacing w:val="6"/>
          <w:szCs w:val="21"/>
        </w:rPr>
        <w:t>条件的残疾人福利性单位，且本单位参加</w:t>
      </w:r>
      <w:r>
        <w:rPr>
          <w:rFonts w:hint="eastAsia" w:ascii="宋体" w:hAnsi="宋体"/>
          <w:color w:val="auto"/>
          <w:szCs w:val="21"/>
          <w:u w:val="single"/>
        </w:rPr>
        <w:t xml:space="preserve">  （采购人名称）     </w:t>
      </w:r>
      <w:r>
        <w:rPr>
          <w:rFonts w:hint="eastAsia" w:ascii="宋体" w:hAnsi="宋体"/>
          <w:color w:val="auto"/>
          <w:spacing w:val="6"/>
          <w:szCs w:val="21"/>
        </w:rPr>
        <w:t>单位的</w:t>
      </w:r>
      <w:r>
        <w:rPr>
          <w:rFonts w:hint="eastAsia" w:ascii="宋体" w:hAnsi="宋体"/>
          <w:color w:val="auto"/>
          <w:szCs w:val="21"/>
          <w:u w:val="single"/>
        </w:rPr>
        <w:t xml:space="preserve">      （项目名称）         </w:t>
      </w:r>
      <w:r>
        <w:rPr>
          <w:rFonts w:hint="eastAsia" w:ascii="宋体" w:hAnsi="宋体"/>
          <w:color w:val="auto"/>
          <w:spacing w:val="6"/>
          <w:szCs w:val="21"/>
        </w:rPr>
        <w:t>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olor w:val="auto"/>
          <w:spacing w:val="6"/>
          <w:szCs w:val="21"/>
        </w:rPr>
      </w:pPr>
      <w:r>
        <w:rPr>
          <w:rFonts w:hint="eastAsia" w:ascii="宋体" w:hAnsi="宋体"/>
          <w:color w:val="auto"/>
          <w:spacing w:val="6"/>
          <w:szCs w:val="21"/>
        </w:rPr>
        <w:t>本单位对上述声明的真实性负责。如有虚假，将依法承担相应责任。</w:t>
      </w:r>
    </w:p>
    <w:p>
      <w:pPr>
        <w:spacing w:line="588" w:lineRule="exact"/>
        <w:ind w:firstLine="444" w:firstLineChars="200"/>
        <w:rPr>
          <w:rFonts w:ascii="宋体" w:hAnsi="宋体"/>
          <w:color w:val="auto"/>
          <w:spacing w:val="6"/>
          <w:szCs w:val="21"/>
        </w:rPr>
      </w:pPr>
    </w:p>
    <w:p>
      <w:pPr>
        <w:spacing w:line="588" w:lineRule="exact"/>
        <w:ind w:firstLine="444" w:firstLineChars="200"/>
        <w:rPr>
          <w:rFonts w:ascii="宋体" w:hAnsi="宋体"/>
          <w:color w:val="auto"/>
          <w:spacing w:val="6"/>
          <w:szCs w:val="21"/>
        </w:rPr>
      </w:pPr>
    </w:p>
    <w:p>
      <w:pPr>
        <w:tabs>
          <w:tab w:val="left" w:pos="4860"/>
        </w:tabs>
        <w:spacing w:line="588" w:lineRule="exact"/>
        <w:ind w:right="1560" w:firstLine="444" w:firstLineChars="200"/>
        <w:jc w:val="center"/>
        <w:rPr>
          <w:rFonts w:ascii="宋体" w:hAnsi="宋体"/>
          <w:color w:val="auto"/>
          <w:spacing w:val="6"/>
          <w:szCs w:val="21"/>
        </w:rPr>
      </w:pPr>
      <w:r>
        <w:rPr>
          <w:rFonts w:hint="eastAsia" w:ascii="宋体" w:hAnsi="宋体"/>
          <w:color w:val="auto"/>
          <w:spacing w:val="6"/>
          <w:szCs w:val="21"/>
        </w:rPr>
        <w:t xml:space="preserve">           　　    单位名称（盖章）：</w:t>
      </w:r>
    </w:p>
    <w:p>
      <w:pPr>
        <w:tabs>
          <w:tab w:val="left" w:pos="4860"/>
        </w:tabs>
        <w:spacing w:line="588" w:lineRule="exact"/>
        <w:ind w:right="1560" w:firstLine="444" w:firstLineChars="200"/>
        <w:jc w:val="center"/>
        <w:rPr>
          <w:rFonts w:ascii="宋体" w:hAnsi="宋体"/>
          <w:color w:val="auto"/>
          <w:spacing w:val="6"/>
          <w:szCs w:val="21"/>
        </w:rPr>
      </w:pPr>
      <w:r>
        <w:rPr>
          <w:rFonts w:hint="eastAsia" w:ascii="宋体" w:hAnsi="宋体"/>
          <w:color w:val="auto"/>
          <w:spacing w:val="6"/>
          <w:szCs w:val="21"/>
        </w:rPr>
        <w:t xml:space="preserve">    　　   日  期：</w:t>
      </w:r>
    </w:p>
    <w:p>
      <w:pPr>
        <w:pStyle w:val="25"/>
        <w:spacing w:line="500" w:lineRule="exact"/>
        <w:rPr>
          <w:rFonts w:hAnsi="宋体"/>
          <w:b/>
          <w:color w:val="auto"/>
        </w:rPr>
      </w:pPr>
    </w:p>
    <w:p>
      <w:pPr>
        <w:pStyle w:val="25"/>
        <w:spacing w:line="500" w:lineRule="exact"/>
        <w:rPr>
          <w:rFonts w:hAnsi="宋体"/>
          <w:b/>
          <w:color w:val="auto"/>
        </w:rPr>
      </w:pPr>
    </w:p>
    <w:p>
      <w:pPr>
        <w:pStyle w:val="25"/>
        <w:spacing w:line="500" w:lineRule="exact"/>
        <w:rPr>
          <w:rFonts w:hAnsi="宋体"/>
          <w:b/>
          <w:color w:val="auto"/>
        </w:rPr>
      </w:pPr>
    </w:p>
    <w:p>
      <w:pPr>
        <w:pStyle w:val="25"/>
        <w:spacing w:line="500" w:lineRule="exact"/>
        <w:rPr>
          <w:rFonts w:hAnsi="宋体"/>
          <w:b/>
          <w:color w:val="auto"/>
        </w:rPr>
      </w:pPr>
    </w:p>
    <w:p>
      <w:pPr>
        <w:pStyle w:val="25"/>
        <w:spacing w:line="500" w:lineRule="exact"/>
        <w:rPr>
          <w:rFonts w:hAnsi="宋体"/>
          <w:b/>
          <w:color w:val="auto"/>
        </w:rPr>
      </w:pPr>
    </w:p>
    <w:p>
      <w:pPr>
        <w:pStyle w:val="25"/>
        <w:spacing w:line="500" w:lineRule="exact"/>
        <w:rPr>
          <w:rFonts w:hAnsi="宋体"/>
          <w:b/>
          <w:color w:val="auto"/>
        </w:rPr>
      </w:pPr>
    </w:p>
    <w:p>
      <w:pPr>
        <w:pStyle w:val="25"/>
        <w:spacing w:line="500" w:lineRule="exact"/>
        <w:rPr>
          <w:rFonts w:hAnsi="宋体"/>
          <w:b/>
          <w:color w:val="auto"/>
        </w:rPr>
      </w:pPr>
    </w:p>
    <w:p>
      <w:pPr>
        <w:pStyle w:val="25"/>
        <w:spacing w:line="500" w:lineRule="exact"/>
        <w:rPr>
          <w:rFonts w:hAnsi="宋体"/>
          <w:b/>
          <w:color w:val="auto"/>
        </w:rPr>
      </w:pPr>
    </w:p>
    <w:p>
      <w:pPr>
        <w:pStyle w:val="25"/>
        <w:spacing w:line="500" w:lineRule="exact"/>
        <w:rPr>
          <w:rFonts w:hAnsi="宋体"/>
          <w:b/>
          <w:color w:val="auto"/>
        </w:rPr>
      </w:pPr>
    </w:p>
    <w:p>
      <w:pPr>
        <w:pStyle w:val="25"/>
        <w:spacing w:line="500" w:lineRule="exact"/>
        <w:rPr>
          <w:rFonts w:hAnsi="宋体"/>
          <w:b/>
          <w:color w:val="auto"/>
        </w:rPr>
      </w:pPr>
    </w:p>
    <w:p>
      <w:pPr>
        <w:pStyle w:val="25"/>
        <w:spacing w:line="500" w:lineRule="exact"/>
        <w:rPr>
          <w:rFonts w:hAnsi="宋体"/>
          <w:b/>
          <w:color w:val="auto"/>
        </w:rPr>
      </w:pPr>
    </w:p>
    <w:p>
      <w:pPr>
        <w:pStyle w:val="25"/>
        <w:spacing w:line="500" w:lineRule="exact"/>
        <w:rPr>
          <w:rFonts w:hAnsi="宋体"/>
          <w:b/>
          <w:color w:val="auto"/>
        </w:rPr>
      </w:pPr>
    </w:p>
    <w:p>
      <w:pPr>
        <w:pStyle w:val="25"/>
        <w:spacing w:line="500" w:lineRule="exact"/>
        <w:rPr>
          <w:rFonts w:hAnsi="宋体"/>
          <w:b/>
          <w:color w:val="auto"/>
        </w:rPr>
      </w:pPr>
    </w:p>
    <w:p>
      <w:pPr>
        <w:spacing w:line="360" w:lineRule="exact"/>
        <w:rPr>
          <w:rFonts w:ascii="宋体" w:hAnsi="宋体" w:cs="宋体"/>
          <w:color w:val="auto"/>
        </w:rPr>
      </w:pPr>
    </w:p>
    <w:p>
      <w:pPr>
        <w:spacing w:line="360" w:lineRule="exact"/>
        <w:rPr>
          <w:rFonts w:ascii="宋体" w:hAnsi="宋体" w:cs="宋体"/>
          <w:color w:val="auto"/>
        </w:rPr>
      </w:pPr>
      <w:r>
        <w:rPr>
          <w:rFonts w:hint="eastAsia" w:ascii="宋体" w:hAnsi="宋体"/>
          <w:b/>
          <w:color w:val="auto"/>
          <w:sz w:val="24"/>
        </w:rPr>
        <w:t>格式八：</w:t>
      </w:r>
    </w:p>
    <w:p>
      <w:pPr>
        <w:adjustRightInd w:val="0"/>
        <w:spacing w:line="300" w:lineRule="auto"/>
        <w:jc w:val="center"/>
        <w:rPr>
          <w:rFonts w:ascii="宋体" w:hAnsi="宋体" w:cs="宋体"/>
          <w:b/>
          <w:color w:val="auto"/>
          <w:sz w:val="24"/>
        </w:rPr>
      </w:pPr>
      <w:r>
        <w:rPr>
          <w:rFonts w:hint="eastAsia" w:ascii="宋体" w:hAnsi="宋体" w:cs="宋体"/>
          <w:b/>
          <w:color w:val="auto"/>
          <w:sz w:val="24"/>
        </w:rPr>
        <w:t>（一）项目管理机构配备情况表</w:t>
      </w:r>
    </w:p>
    <w:tbl>
      <w:tblPr>
        <w:tblStyle w:val="46"/>
        <w:tblW w:w="0" w:type="auto"/>
        <w:jc w:val="center"/>
        <w:tblLayout w:type="fixed"/>
        <w:tblCellMar>
          <w:top w:w="0" w:type="dxa"/>
          <w:left w:w="0" w:type="dxa"/>
          <w:bottom w:w="0" w:type="dxa"/>
          <w:right w:w="0" w:type="dxa"/>
        </w:tblCellMar>
      </w:tblPr>
      <w:tblGrid>
        <w:gridCol w:w="2428"/>
        <w:gridCol w:w="1027"/>
        <w:gridCol w:w="857"/>
        <w:gridCol w:w="706"/>
        <w:gridCol w:w="808"/>
        <w:gridCol w:w="850"/>
        <w:gridCol w:w="1339"/>
        <w:gridCol w:w="1164"/>
      </w:tblGrid>
      <w:tr>
        <w:tblPrEx>
          <w:tblCellMar>
            <w:top w:w="0" w:type="dxa"/>
            <w:left w:w="0" w:type="dxa"/>
            <w:bottom w:w="0" w:type="dxa"/>
            <w:right w:w="0" w:type="dxa"/>
          </w:tblCellMar>
        </w:tblPrEx>
        <w:trPr>
          <w:trHeight w:val="913" w:hRule="exact"/>
          <w:jc w:val="center"/>
        </w:trPr>
        <w:tc>
          <w:tcPr>
            <w:tcW w:w="24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auto"/>
                <w:szCs w:val="21"/>
              </w:rPr>
            </w:pPr>
            <w:r>
              <w:rPr>
                <w:rFonts w:hint="eastAsia" w:ascii="宋体" w:hAnsi="宋体" w:cs="宋体"/>
                <w:color w:val="auto"/>
                <w:szCs w:val="21"/>
              </w:rPr>
              <w:t>工作岗位名称</w:t>
            </w:r>
          </w:p>
        </w:tc>
        <w:tc>
          <w:tcPr>
            <w:tcW w:w="102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auto"/>
                <w:szCs w:val="21"/>
              </w:rPr>
            </w:pPr>
            <w:r>
              <w:rPr>
                <w:rFonts w:hint="eastAsia" w:ascii="宋体" w:hAnsi="宋体" w:cs="宋体"/>
                <w:color w:val="auto"/>
                <w:szCs w:val="21"/>
              </w:rPr>
              <w:t>姓  名</w:t>
            </w:r>
          </w:p>
        </w:tc>
        <w:tc>
          <w:tcPr>
            <w:tcW w:w="85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auto"/>
                <w:szCs w:val="21"/>
              </w:rPr>
            </w:pPr>
            <w:r>
              <w:rPr>
                <w:rFonts w:hint="eastAsia" w:ascii="宋体" w:hAnsi="宋体" w:cs="宋体"/>
                <w:color w:val="auto"/>
                <w:szCs w:val="21"/>
              </w:rPr>
              <w:t>性别</w:t>
            </w:r>
          </w:p>
        </w:tc>
        <w:tc>
          <w:tcPr>
            <w:tcW w:w="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auto"/>
                <w:szCs w:val="21"/>
              </w:rPr>
            </w:pPr>
            <w:r>
              <w:rPr>
                <w:rFonts w:hint="eastAsia" w:ascii="宋体" w:hAnsi="宋体" w:cs="宋体"/>
                <w:color w:val="auto"/>
                <w:szCs w:val="21"/>
              </w:rPr>
              <w:t>工作职责</w:t>
            </w:r>
          </w:p>
        </w:tc>
        <w:tc>
          <w:tcPr>
            <w:tcW w:w="80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auto"/>
                <w:szCs w:val="21"/>
              </w:rPr>
            </w:pPr>
            <w:r>
              <w:rPr>
                <w:rFonts w:hint="eastAsia" w:ascii="宋体" w:hAnsi="宋体" w:cs="宋体"/>
                <w:color w:val="auto"/>
                <w:szCs w:val="21"/>
              </w:rPr>
              <w:t>职  称</w:t>
            </w:r>
          </w:p>
        </w:tc>
        <w:tc>
          <w:tcPr>
            <w:tcW w:w="8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auto"/>
                <w:szCs w:val="21"/>
              </w:rPr>
            </w:pPr>
            <w:r>
              <w:rPr>
                <w:rFonts w:hint="eastAsia" w:ascii="宋体" w:hAnsi="宋体" w:cs="宋体"/>
                <w:color w:val="auto"/>
                <w:szCs w:val="21"/>
              </w:rPr>
              <w:t>专  业</w:t>
            </w:r>
          </w:p>
        </w:tc>
        <w:tc>
          <w:tcPr>
            <w:tcW w:w="133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auto"/>
                <w:szCs w:val="21"/>
              </w:rPr>
            </w:pPr>
            <w:r>
              <w:rPr>
                <w:rFonts w:hint="eastAsia" w:ascii="宋体" w:hAnsi="宋体" w:cs="宋体"/>
                <w:bCs/>
                <w:color w:val="auto"/>
                <w:szCs w:val="21"/>
              </w:rPr>
              <w:t>相关证书名称及编号</w:t>
            </w:r>
          </w:p>
        </w:tc>
        <w:tc>
          <w:tcPr>
            <w:tcW w:w="11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auto"/>
                <w:szCs w:val="21"/>
              </w:rPr>
            </w:pPr>
            <w:r>
              <w:rPr>
                <w:rFonts w:hint="eastAsia" w:ascii="宋体" w:hAnsi="宋体" w:cs="宋体"/>
                <w:color w:val="auto"/>
                <w:szCs w:val="21"/>
              </w:rPr>
              <w:t>相关工作年限</w:t>
            </w:r>
          </w:p>
        </w:tc>
      </w:tr>
      <w:tr>
        <w:tblPrEx>
          <w:tblCellMar>
            <w:top w:w="0" w:type="dxa"/>
            <w:left w:w="0" w:type="dxa"/>
            <w:bottom w:w="0" w:type="dxa"/>
            <w:right w:w="0" w:type="dxa"/>
          </w:tblCellMar>
        </w:tblPrEx>
        <w:trPr>
          <w:trHeight w:val="611" w:hRule="exact"/>
          <w:jc w:val="center"/>
        </w:trPr>
        <w:tc>
          <w:tcPr>
            <w:tcW w:w="242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auto"/>
                <w:szCs w:val="21"/>
              </w:rPr>
            </w:pPr>
            <w:r>
              <w:rPr>
                <w:rFonts w:hint="eastAsia" w:ascii="宋体" w:hAnsi="宋体" w:cs="宋体"/>
                <w:color w:val="auto"/>
                <w:szCs w:val="21"/>
              </w:rPr>
              <w:t>1、项目经理</w:t>
            </w:r>
          </w:p>
        </w:tc>
        <w:tc>
          <w:tcPr>
            <w:tcW w:w="102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85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808"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133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116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898" w:hRule="exact"/>
          <w:jc w:val="center"/>
        </w:trPr>
        <w:tc>
          <w:tcPr>
            <w:tcW w:w="242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auto"/>
                <w:szCs w:val="21"/>
              </w:rPr>
            </w:pPr>
            <w:r>
              <w:rPr>
                <w:rFonts w:hint="eastAsia" w:ascii="宋体" w:hAnsi="宋体" w:cs="宋体"/>
                <w:color w:val="auto"/>
                <w:szCs w:val="21"/>
              </w:rPr>
              <w:t>2、项目总工</w:t>
            </w:r>
          </w:p>
          <w:p>
            <w:pPr>
              <w:adjustRightInd w:val="0"/>
              <w:spacing w:line="320" w:lineRule="exact"/>
              <w:jc w:val="center"/>
              <w:rPr>
                <w:rFonts w:ascii="宋体" w:hAnsi="宋体" w:cs="宋体"/>
                <w:color w:val="auto"/>
                <w:szCs w:val="21"/>
              </w:rPr>
            </w:pPr>
            <w:r>
              <w:rPr>
                <w:rFonts w:hint="eastAsia" w:ascii="宋体" w:hAnsi="宋体" w:cs="宋体"/>
                <w:color w:val="auto"/>
                <w:szCs w:val="21"/>
              </w:rPr>
              <w:t>（技术负责人）</w:t>
            </w:r>
          </w:p>
        </w:tc>
        <w:tc>
          <w:tcPr>
            <w:tcW w:w="102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85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808"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133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116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611" w:hRule="exact"/>
          <w:jc w:val="center"/>
        </w:trPr>
        <w:tc>
          <w:tcPr>
            <w:tcW w:w="242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auto"/>
                <w:szCs w:val="21"/>
              </w:rPr>
            </w:pPr>
          </w:p>
        </w:tc>
        <w:tc>
          <w:tcPr>
            <w:tcW w:w="102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85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808" w:type="dxa"/>
            <w:tcBorders>
              <w:top w:val="nil"/>
              <w:left w:val="nil"/>
              <w:bottom w:val="single" w:color="auto" w:sz="4" w:space="0"/>
              <w:right w:val="single" w:color="auto" w:sz="4" w:space="0"/>
            </w:tcBorders>
            <w:tcMar>
              <w:top w:w="15" w:type="dxa"/>
              <w:left w:w="15" w:type="dxa"/>
              <w:bottom w:w="0" w:type="dxa"/>
              <w:right w:w="15" w:type="dxa"/>
            </w:tcMar>
            <w:vAlign w:val="center"/>
          </w:tcPr>
          <w:p>
            <w:pPr>
              <w:pStyle w:val="175"/>
              <w:widowControl w:val="0"/>
              <w:overflowPunct/>
              <w:autoSpaceDE/>
              <w:autoSpaceDN/>
              <w:spacing w:before="0" w:line="320" w:lineRule="exact"/>
              <w:textAlignment w:val="auto"/>
              <w:rPr>
                <w:rFonts w:ascii="宋体" w:hAnsi="宋体" w:cs="宋体"/>
                <w:color w:val="auto"/>
                <w:kern w:val="2"/>
                <w:sz w:val="21"/>
                <w:szCs w:val="21"/>
              </w:rPr>
            </w:pPr>
            <w:r>
              <w:rPr>
                <w:rFonts w:hint="eastAsia" w:ascii="宋体" w:hAnsi="宋体" w:cs="宋体"/>
                <w:color w:val="auto"/>
                <w:kern w:val="2"/>
                <w:sz w:val="21"/>
                <w:szCs w:val="21"/>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133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116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611" w:hRule="exact"/>
          <w:jc w:val="center"/>
        </w:trPr>
        <w:tc>
          <w:tcPr>
            <w:tcW w:w="242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auto"/>
                <w:szCs w:val="21"/>
              </w:rPr>
            </w:pPr>
          </w:p>
        </w:tc>
        <w:tc>
          <w:tcPr>
            <w:tcW w:w="102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85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808"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133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116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611" w:hRule="exact"/>
          <w:jc w:val="center"/>
        </w:trPr>
        <w:tc>
          <w:tcPr>
            <w:tcW w:w="242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auto"/>
                <w:szCs w:val="21"/>
              </w:rPr>
            </w:pPr>
          </w:p>
        </w:tc>
        <w:tc>
          <w:tcPr>
            <w:tcW w:w="102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85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808"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133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116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611" w:hRule="exact"/>
          <w:jc w:val="center"/>
        </w:trPr>
        <w:tc>
          <w:tcPr>
            <w:tcW w:w="242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auto"/>
                <w:szCs w:val="21"/>
              </w:rPr>
            </w:pPr>
          </w:p>
        </w:tc>
        <w:tc>
          <w:tcPr>
            <w:tcW w:w="102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p>
        </w:tc>
        <w:tc>
          <w:tcPr>
            <w:tcW w:w="85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p>
        </w:tc>
        <w:tc>
          <w:tcPr>
            <w:tcW w:w="808"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p>
        </w:tc>
        <w:tc>
          <w:tcPr>
            <w:tcW w:w="133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p>
        </w:tc>
        <w:tc>
          <w:tcPr>
            <w:tcW w:w="116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p>
        </w:tc>
      </w:tr>
      <w:tr>
        <w:tblPrEx>
          <w:tblCellMar>
            <w:top w:w="0" w:type="dxa"/>
            <w:left w:w="0" w:type="dxa"/>
            <w:bottom w:w="0" w:type="dxa"/>
            <w:right w:w="0" w:type="dxa"/>
          </w:tblCellMar>
        </w:tblPrEx>
        <w:trPr>
          <w:trHeight w:val="611" w:hRule="exact"/>
          <w:jc w:val="center"/>
        </w:trPr>
        <w:tc>
          <w:tcPr>
            <w:tcW w:w="242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auto"/>
                <w:szCs w:val="21"/>
              </w:rPr>
            </w:pPr>
            <w:r>
              <w:rPr>
                <w:rFonts w:hint="eastAsia" w:ascii="宋体" w:hAnsi="宋体" w:cs="宋体"/>
                <w:color w:val="auto"/>
                <w:szCs w:val="21"/>
              </w:rPr>
              <w:t>…</w:t>
            </w:r>
          </w:p>
        </w:tc>
        <w:tc>
          <w:tcPr>
            <w:tcW w:w="102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85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808"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133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c>
          <w:tcPr>
            <w:tcW w:w="116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auto"/>
                <w:szCs w:val="21"/>
              </w:rPr>
            </w:pPr>
            <w:r>
              <w:rPr>
                <w:rFonts w:hint="eastAsia" w:ascii="宋体" w:hAnsi="宋体" w:cs="宋体"/>
                <w:color w:val="auto"/>
                <w:szCs w:val="21"/>
              </w:rPr>
              <w:t>　</w:t>
            </w:r>
          </w:p>
        </w:tc>
      </w:tr>
    </w:tbl>
    <w:p>
      <w:pPr>
        <w:pStyle w:val="25"/>
        <w:ind w:firstLine="2835" w:firstLineChars="1350"/>
        <w:rPr>
          <w:rFonts w:hAnsi="宋体"/>
          <w:color w:val="auto"/>
          <w:szCs w:val="21"/>
        </w:rPr>
      </w:pPr>
    </w:p>
    <w:p>
      <w:pPr>
        <w:pStyle w:val="25"/>
        <w:ind w:firstLine="3990" w:firstLineChars="1900"/>
        <w:rPr>
          <w:rFonts w:hAnsi="宋体"/>
          <w:color w:val="auto"/>
          <w:szCs w:val="21"/>
        </w:rPr>
      </w:pPr>
      <w:r>
        <w:rPr>
          <w:rFonts w:hint="eastAsia" w:hAnsi="宋体"/>
          <w:color w:val="auto"/>
          <w:szCs w:val="21"/>
        </w:rPr>
        <w:t>法定代表人或委托代理人</w:t>
      </w:r>
      <w:r>
        <w:rPr>
          <w:rFonts w:hint="eastAsia" w:hAnsi="宋体"/>
          <w:color w:val="auto"/>
          <w:szCs w:val="21"/>
          <w:lang w:eastAsia="zh-CN"/>
        </w:rPr>
        <w:t>电子签名</w:t>
      </w:r>
      <w:r>
        <w:rPr>
          <w:rFonts w:hint="eastAsia" w:hAnsi="宋体"/>
          <w:color w:val="auto"/>
          <w:szCs w:val="21"/>
        </w:rPr>
        <w:t>：</w:t>
      </w:r>
      <w:r>
        <w:rPr>
          <w:rFonts w:hint="eastAsia" w:hAnsi="宋体"/>
          <w:color w:val="auto"/>
          <w:szCs w:val="21"/>
          <w:u w:val="single"/>
        </w:rPr>
        <w:t>　　　　　　　　　　</w:t>
      </w:r>
    </w:p>
    <w:p>
      <w:pPr>
        <w:pStyle w:val="25"/>
        <w:ind w:firstLine="210" w:firstLineChars="100"/>
        <w:rPr>
          <w:rFonts w:hAnsi="宋体"/>
          <w:color w:val="auto"/>
          <w:szCs w:val="21"/>
        </w:rPr>
      </w:pPr>
    </w:p>
    <w:p>
      <w:pPr>
        <w:pStyle w:val="25"/>
        <w:ind w:firstLine="3990" w:firstLineChars="1900"/>
        <w:rPr>
          <w:rFonts w:hAnsi="宋体"/>
          <w:color w:val="auto"/>
          <w:szCs w:val="21"/>
          <w:u w:val="single"/>
        </w:rPr>
      </w:pPr>
      <w:r>
        <w:rPr>
          <w:rFonts w:hint="eastAsia" w:hAnsi="宋体"/>
          <w:color w:val="auto"/>
          <w:szCs w:val="21"/>
        </w:rPr>
        <w:t>供应商（</w:t>
      </w:r>
      <w:r>
        <w:rPr>
          <w:rFonts w:hint="eastAsia" w:hAnsi="宋体"/>
          <w:color w:val="auto"/>
          <w:szCs w:val="21"/>
          <w:lang w:eastAsia="zh-CN"/>
        </w:rPr>
        <w:t>电子签章）</w:t>
      </w:r>
      <w:r>
        <w:rPr>
          <w:rFonts w:hint="eastAsia" w:hAnsi="宋体"/>
          <w:color w:val="auto"/>
          <w:szCs w:val="21"/>
        </w:rPr>
        <w:t>：</w:t>
      </w:r>
      <w:r>
        <w:rPr>
          <w:rFonts w:hint="eastAsia" w:hAnsi="宋体"/>
          <w:color w:val="auto"/>
          <w:szCs w:val="21"/>
          <w:u w:val="single"/>
        </w:rPr>
        <w:t xml:space="preserve">　　　　　　　　　　             </w:t>
      </w:r>
    </w:p>
    <w:p>
      <w:pPr>
        <w:pStyle w:val="25"/>
        <w:ind w:firstLine="210" w:firstLineChars="100"/>
        <w:rPr>
          <w:rFonts w:hAnsi="宋体"/>
          <w:color w:val="auto"/>
          <w:szCs w:val="21"/>
        </w:rPr>
      </w:pPr>
    </w:p>
    <w:p>
      <w:pPr>
        <w:pStyle w:val="25"/>
        <w:ind w:firstLine="4095" w:firstLineChars="1950"/>
        <w:rPr>
          <w:rFonts w:hAnsi="宋体"/>
          <w:color w:val="auto"/>
          <w:szCs w:val="21"/>
        </w:rPr>
      </w:pPr>
      <w:r>
        <w:rPr>
          <w:rFonts w:hint="eastAsia" w:hAnsi="宋体"/>
          <w:color w:val="auto"/>
          <w:szCs w:val="21"/>
        </w:rPr>
        <w:t>日　期：</w:t>
      </w:r>
      <w:r>
        <w:rPr>
          <w:rFonts w:hint="eastAsia" w:hAnsi="宋体"/>
          <w:color w:val="auto"/>
          <w:szCs w:val="21"/>
          <w:u w:val="single"/>
        </w:rPr>
        <w:t xml:space="preserve">　　　　　　　　　　　　　　            </w:t>
      </w:r>
    </w:p>
    <w:p>
      <w:pPr>
        <w:spacing w:line="360" w:lineRule="auto"/>
        <w:rPr>
          <w:rFonts w:ascii="宋体" w:hAnsi="宋体" w:cs="宋体"/>
          <w:color w:val="auto"/>
          <w:szCs w:val="21"/>
        </w:rPr>
      </w:pPr>
    </w:p>
    <w:p>
      <w:pPr>
        <w:spacing w:line="360" w:lineRule="auto"/>
        <w:ind w:firstLine="420" w:firstLineChars="200"/>
        <w:rPr>
          <w:rFonts w:ascii="宋体" w:hAnsi="宋体" w:cs="宋体"/>
          <w:color w:val="auto"/>
          <w:szCs w:val="21"/>
        </w:rPr>
      </w:pPr>
      <w:r>
        <w:rPr>
          <w:rFonts w:hint="eastAsia" w:ascii="宋体" w:hAnsi="宋体" w:cs="宋体"/>
          <w:color w:val="auto"/>
          <w:szCs w:val="21"/>
        </w:rPr>
        <w:t>注：本表应附拟投入人员的身份证、岗位证（如有）、职称证（如有）、资格证书（如有）等证明材料）。</w:t>
      </w:r>
    </w:p>
    <w:p>
      <w:pPr>
        <w:pStyle w:val="25"/>
        <w:rPr>
          <w:rFonts w:hAnsi="宋体"/>
          <w:b/>
          <w:color w:val="auto"/>
          <w:sz w:val="24"/>
          <w:szCs w:val="24"/>
        </w:rPr>
      </w:pPr>
    </w:p>
    <w:p>
      <w:pPr>
        <w:pStyle w:val="25"/>
        <w:rPr>
          <w:rFonts w:hAnsi="宋体"/>
          <w:b/>
          <w:color w:val="auto"/>
          <w:sz w:val="24"/>
          <w:szCs w:val="24"/>
        </w:rPr>
      </w:pPr>
    </w:p>
    <w:p>
      <w:pPr>
        <w:pStyle w:val="25"/>
        <w:rPr>
          <w:rFonts w:hAnsi="宋体" w:cs="宋体"/>
          <w:color w:val="auto"/>
        </w:rPr>
      </w:pPr>
      <w:r>
        <w:rPr>
          <w:rFonts w:hAnsi="宋体"/>
          <w:b/>
          <w:color w:val="auto"/>
          <w:sz w:val="24"/>
          <w:szCs w:val="24"/>
        </w:rPr>
        <w:br w:type="page"/>
      </w:r>
      <w:r>
        <w:rPr>
          <w:rFonts w:hint="eastAsia" w:hAnsi="宋体"/>
          <w:b/>
          <w:color w:val="auto"/>
          <w:sz w:val="24"/>
        </w:rPr>
        <w:t>格式九：</w:t>
      </w:r>
    </w:p>
    <w:p>
      <w:pPr>
        <w:jc w:val="center"/>
        <w:rPr>
          <w:rFonts w:ascii="宋体" w:hAnsi="宋体" w:cs="宋体"/>
          <w:b/>
          <w:color w:val="auto"/>
          <w:sz w:val="24"/>
        </w:rPr>
      </w:pPr>
    </w:p>
    <w:p>
      <w:pPr>
        <w:jc w:val="center"/>
        <w:rPr>
          <w:rFonts w:ascii="宋体" w:hAnsi="宋体" w:cs="宋体"/>
          <w:b/>
          <w:color w:val="auto"/>
          <w:sz w:val="24"/>
        </w:rPr>
      </w:pPr>
      <w:r>
        <w:rPr>
          <w:rFonts w:hint="eastAsia" w:ascii="宋体" w:hAnsi="宋体" w:cs="宋体"/>
          <w:b/>
          <w:color w:val="auto"/>
          <w:sz w:val="24"/>
        </w:rPr>
        <w:t xml:space="preserve">拟投入本工程项目经理的简历表  </w:t>
      </w:r>
    </w:p>
    <w:p>
      <w:pPr>
        <w:jc w:val="center"/>
        <w:rPr>
          <w:rFonts w:ascii="宋体" w:hAnsi="宋体" w:cs="宋体"/>
          <w:b/>
          <w:color w:val="auto"/>
          <w:sz w:val="24"/>
        </w:rPr>
      </w:pPr>
    </w:p>
    <w:tbl>
      <w:tblPr>
        <w:tblStyle w:val="4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291"/>
        <w:gridCol w:w="1103"/>
        <w:gridCol w:w="885"/>
        <w:gridCol w:w="214"/>
        <w:gridCol w:w="736"/>
        <w:gridCol w:w="1222"/>
        <w:gridCol w:w="1942"/>
        <w:gridCol w:w="12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6" w:hRule="atLeast"/>
          <w:jc w:val="center"/>
        </w:trPr>
        <w:tc>
          <w:tcPr>
            <w:tcW w:w="1291"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auto"/>
                <w:szCs w:val="21"/>
              </w:rPr>
            </w:pPr>
            <w:r>
              <w:rPr>
                <w:rFonts w:hint="eastAsia" w:ascii="宋体" w:hAnsi="宋体" w:cs="宋体"/>
                <w:color w:val="auto"/>
                <w:szCs w:val="21"/>
              </w:rPr>
              <w:t>姓  名</w:t>
            </w:r>
          </w:p>
        </w:tc>
        <w:tc>
          <w:tcPr>
            <w:tcW w:w="1103"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auto"/>
                <w:szCs w:val="21"/>
              </w:rPr>
            </w:pPr>
          </w:p>
        </w:tc>
        <w:tc>
          <w:tcPr>
            <w:tcW w:w="885"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auto"/>
                <w:szCs w:val="21"/>
              </w:rPr>
            </w:pPr>
            <w:r>
              <w:rPr>
                <w:rFonts w:hint="eastAsia" w:ascii="宋体" w:hAnsi="宋体" w:cs="宋体"/>
                <w:color w:val="auto"/>
                <w:szCs w:val="21"/>
              </w:rPr>
              <w:t>性  别</w:t>
            </w:r>
          </w:p>
        </w:tc>
        <w:tc>
          <w:tcPr>
            <w:tcW w:w="950"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auto"/>
                <w:szCs w:val="21"/>
              </w:rPr>
            </w:pPr>
          </w:p>
        </w:tc>
        <w:tc>
          <w:tcPr>
            <w:tcW w:w="1222"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auto"/>
                <w:szCs w:val="21"/>
              </w:rPr>
            </w:pPr>
            <w:r>
              <w:rPr>
                <w:rFonts w:hint="eastAsia" w:ascii="宋体" w:hAnsi="宋体" w:cs="宋体"/>
                <w:color w:val="auto"/>
                <w:szCs w:val="21"/>
              </w:rPr>
              <w:t>年  龄</w:t>
            </w:r>
          </w:p>
        </w:tc>
        <w:tc>
          <w:tcPr>
            <w:tcW w:w="3165"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78" w:hRule="atLeast"/>
          <w:jc w:val="center"/>
        </w:trPr>
        <w:tc>
          <w:tcPr>
            <w:tcW w:w="1291"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auto"/>
                <w:szCs w:val="21"/>
              </w:rPr>
            </w:pPr>
            <w:r>
              <w:rPr>
                <w:rFonts w:hint="eastAsia" w:ascii="宋体" w:hAnsi="宋体" w:cs="宋体"/>
                <w:color w:val="auto"/>
                <w:szCs w:val="21"/>
              </w:rPr>
              <w:t>职  务</w:t>
            </w:r>
          </w:p>
        </w:tc>
        <w:tc>
          <w:tcPr>
            <w:tcW w:w="1103"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auto"/>
                <w:szCs w:val="21"/>
              </w:rPr>
            </w:pPr>
          </w:p>
        </w:tc>
        <w:tc>
          <w:tcPr>
            <w:tcW w:w="885"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auto"/>
                <w:szCs w:val="21"/>
              </w:rPr>
            </w:pPr>
            <w:r>
              <w:rPr>
                <w:rFonts w:hint="eastAsia" w:ascii="宋体" w:hAnsi="宋体" w:cs="宋体"/>
                <w:color w:val="auto"/>
                <w:szCs w:val="21"/>
              </w:rPr>
              <w:t>职  称</w:t>
            </w:r>
          </w:p>
        </w:tc>
        <w:tc>
          <w:tcPr>
            <w:tcW w:w="950"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auto"/>
                <w:szCs w:val="21"/>
              </w:rPr>
            </w:pPr>
          </w:p>
        </w:tc>
        <w:tc>
          <w:tcPr>
            <w:tcW w:w="1222"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auto"/>
                <w:szCs w:val="21"/>
              </w:rPr>
            </w:pPr>
            <w:r>
              <w:rPr>
                <w:rFonts w:hint="eastAsia" w:ascii="宋体" w:hAnsi="宋体" w:cs="宋体"/>
                <w:color w:val="auto"/>
                <w:szCs w:val="21"/>
              </w:rPr>
              <w:t>学  历</w:t>
            </w:r>
          </w:p>
        </w:tc>
        <w:tc>
          <w:tcPr>
            <w:tcW w:w="3165"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9" w:hRule="atLeast"/>
          <w:jc w:val="center"/>
        </w:trPr>
        <w:tc>
          <w:tcPr>
            <w:tcW w:w="2394"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auto"/>
                <w:szCs w:val="21"/>
              </w:rPr>
            </w:pPr>
            <w:r>
              <w:rPr>
                <w:rFonts w:hint="eastAsia" w:ascii="宋体" w:hAnsi="宋体" w:cs="宋体"/>
                <w:color w:val="auto"/>
                <w:szCs w:val="21"/>
              </w:rPr>
              <w:t>执业或职业资格证书名称及编号</w:t>
            </w:r>
          </w:p>
        </w:tc>
        <w:tc>
          <w:tcPr>
            <w:tcW w:w="1835" w:type="dxa"/>
            <w:gridSpan w:val="3"/>
            <w:tcBorders>
              <w:top w:val="single" w:color="auto" w:sz="6" w:space="0"/>
              <w:left w:val="single" w:color="auto" w:sz="6" w:space="0"/>
              <w:bottom w:val="single" w:color="auto" w:sz="6" w:space="0"/>
              <w:right w:val="single" w:color="auto" w:sz="4" w:space="0"/>
            </w:tcBorders>
            <w:vAlign w:val="center"/>
          </w:tcPr>
          <w:p>
            <w:pPr>
              <w:adjustRightInd w:val="0"/>
              <w:jc w:val="center"/>
              <w:rPr>
                <w:rFonts w:ascii="宋体" w:hAnsi="宋体" w:cs="宋体"/>
                <w:color w:val="auto"/>
                <w:szCs w:val="21"/>
              </w:rPr>
            </w:pPr>
          </w:p>
        </w:tc>
        <w:tc>
          <w:tcPr>
            <w:tcW w:w="1222" w:type="dxa"/>
            <w:tcBorders>
              <w:top w:val="single" w:color="auto" w:sz="6" w:space="0"/>
              <w:left w:val="single" w:color="auto" w:sz="4" w:space="0"/>
              <w:bottom w:val="single" w:color="auto" w:sz="6" w:space="0"/>
              <w:right w:val="single" w:color="auto" w:sz="6" w:space="0"/>
            </w:tcBorders>
            <w:vAlign w:val="center"/>
          </w:tcPr>
          <w:p>
            <w:pPr>
              <w:adjustRightInd w:val="0"/>
              <w:jc w:val="center"/>
              <w:rPr>
                <w:rFonts w:ascii="宋体" w:hAnsi="宋体" w:cs="宋体"/>
                <w:color w:val="auto"/>
                <w:szCs w:val="21"/>
              </w:rPr>
            </w:pPr>
            <w:r>
              <w:rPr>
                <w:rFonts w:hint="eastAsia" w:ascii="宋体" w:hAnsi="宋体" w:cs="宋体"/>
                <w:color w:val="auto"/>
                <w:szCs w:val="21"/>
              </w:rPr>
              <w:t>拟在本合同任职</w:t>
            </w:r>
          </w:p>
        </w:tc>
        <w:tc>
          <w:tcPr>
            <w:tcW w:w="3165"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9" w:hRule="atLeast"/>
          <w:jc w:val="center"/>
        </w:trPr>
        <w:tc>
          <w:tcPr>
            <w:tcW w:w="2394" w:type="dxa"/>
            <w:gridSpan w:val="2"/>
            <w:tcBorders>
              <w:top w:val="single" w:color="auto" w:sz="6" w:space="0"/>
              <w:left w:val="single" w:color="auto" w:sz="6" w:space="0"/>
              <w:bottom w:val="single" w:color="auto" w:sz="6" w:space="0"/>
              <w:right w:val="single" w:color="auto" w:sz="4" w:space="0"/>
            </w:tcBorders>
            <w:vAlign w:val="center"/>
          </w:tcPr>
          <w:p>
            <w:pPr>
              <w:adjustRightInd w:val="0"/>
              <w:jc w:val="center"/>
              <w:rPr>
                <w:rFonts w:ascii="宋体" w:hAnsi="宋体" w:cs="宋体"/>
                <w:color w:val="auto"/>
                <w:szCs w:val="21"/>
              </w:rPr>
            </w:pPr>
            <w:r>
              <w:rPr>
                <w:rFonts w:hint="eastAsia" w:ascii="宋体" w:hAnsi="宋体" w:cs="宋体"/>
                <w:color w:val="auto"/>
                <w:szCs w:val="21"/>
              </w:rPr>
              <w:t>安全生产考核合格证书</w:t>
            </w:r>
          </w:p>
        </w:tc>
        <w:tc>
          <w:tcPr>
            <w:tcW w:w="1835" w:type="dxa"/>
            <w:gridSpan w:val="3"/>
            <w:tcBorders>
              <w:top w:val="single" w:color="auto" w:sz="6" w:space="0"/>
              <w:left w:val="single" w:color="auto" w:sz="4" w:space="0"/>
              <w:bottom w:val="single" w:color="auto" w:sz="6" w:space="0"/>
              <w:right w:val="single" w:color="auto" w:sz="4" w:space="0"/>
            </w:tcBorders>
            <w:vAlign w:val="center"/>
          </w:tcPr>
          <w:p>
            <w:pPr>
              <w:adjustRightInd w:val="0"/>
              <w:jc w:val="center"/>
              <w:rPr>
                <w:rFonts w:ascii="宋体" w:hAnsi="宋体" w:cs="宋体"/>
                <w:color w:val="auto"/>
                <w:szCs w:val="21"/>
              </w:rPr>
            </w:pPr>
          </w:p>
        </w:tc>
        <w:tc>
          <w:tcPr>
            <w:tcW w:w="1222" w:type="dxa"/>
            <w:tcBorders>
              <w:top w:val="single" w:color="auto" w:sz="6" w:space="0"/>
              <w:left w:val="single" w:color="auto" w:sz="4" w:space="0"/>
              <w:bottom w:val="single" w:color="auto" w:sz="6" w:space="0"/>
              <w:right w:val="single" w:color="auto" w:sz="6" w:space="0"/>
            </w:tcBorders>
            <w:vAlign w:val="center"/>
          </w:tcPr>
          <w:p>
            <w:pPr>
              <w:adjustRightInd w:val="0"/>
              <w:jc w:val="center"/>
              <w:rPr>
                <w:rFonts w:ascii="宋体" w:hAnsi="宋体" w:cs="宋体"/>
                <w:color w:val="auto"/>
                <w:szCs w:val="21"/>
              </w:rPr>
            </w:pPr>
            <w:r>
              <w:rPr>
                <w:rFonts w:hint="eastAsia" w:ascii="宋体" w:hAnsi="宋体" w:cs="宋体"/>
                <w:color w:val="auto"/>
                <w:szCs w:val="21"/>
              </w:rPr>
              <w:t>担任本职工作年限</w:t>
            </w:r>
          </w:p>
        </w:tc>
        <w:tc>
          <w:tcPr>
            <w:tcW w:w="3165"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6" w:hRule="atLeast"/>
          <w:jc w:val="center"/>
        </w:trPr>
        <w:tc>
          <w:tcPr>
            <w:tcW w:w="2394" w:type="dxa"/>
            <w:gridSpan w:val="2"/>
            <w:tcBorders>
              <w:top w:val="single" w:color="auto" w:sz="6" w:space="0"/>
              <w:left w:val="single" w:color="auto" w:sz="6" w:space="0"/>
              <w:bottom w:val="single" w:color="auto" w:sz="6" w:space="0"/>
              <w:right w:val="single" w:color="auto" w:sz="4" w:space="0"/>
            </w:tcBorders>
            <w:vAlign w:val="center"/>
          </w:tcPr>
          <w:p>
            <w:pPr>
              <w:adjustRightInd w:val="0"/>
              <w:jc w:val="center"/>
              <w:rPr>
                <w:rFonts w:ascii="宋体" w:hAnsi="宋体" w:cs="宋体"/>
                <w:color w:val="auto"/>
                <w:szCs w:val="21"/>
              </w:rPr>
            </w:pPr>
            <w:r>
              <w:rPr>
                <w:rFonts w:hint="eastAsia" w:ascii="宋体" w:hAnsi="宋体" w:cs="宋体"/>
                <w:color w:val="auto"/>
                <w:szCs w:val="21"/>
              </w:rPr>
              <w:t>毕业学校</w:t>
            </w:r>
          </w:p>
        </w:tc>
        <w:tc>
          <w:tcPr>
            <w:tcW w:w="6222" w:type="dxa"/>
            <w:gridSpan w:val="6"/>
            <w:tcBorders>
              <w:top w:val="single" w:color="auto" w:sz="6" w:space="0"/>
              <w:left w:val="single" w:color="auto" w:sz="4" w:space="0"/>
              <w:bottom w:val="single" w:color="auto" w:sz="6" w:space="0"/>
              <w:right w:val="single" w:color="auto" w:sz="6" w:space="0"/>
            </w:tcBorders>
            <w:vAlign w:val="center"/>
          </w:tcPr>
          <w:p>
            <w:pPr>
              <w:adjustRightInd w:val="0"/>
              <w:rPr>
                <w:rFonts w:ascii="宋体" w:hAnsi="宋体" w:cs="宋体"/>
                <w:color w:val="auto"/>
                <w:szCs w:val="21"/>
              </w:rPr>
            </w:pPr>
            <w:r>
              <w:rPr>
                <w:rFonts w:hint="eastAsia" w:ascii="宋体" w:hAnsi="宋体" w:cs="宋体"/>
                <w:color w:val="auto"/>
                <w:szCs w:val="21"/>
              </w:rPr>
              <w:t xml:space="preserve">        年毕业于          学校        专业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1" w:hRule="atLeast"/>
          <w:jc w:val="center"/>
        </w:trPr>
        <w:tc>
          <w:tcPr>
            <w:tcW w:w="8616" w:type="dxa"/>
            <w:gridSpan w:val="8"/>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auto"/>
                <w:szCs w:val="21"/>
              </w:rPr>
            </w:pPr>
            <w:r>
              <w:rPr>
                <w:rFonts w:hint="eastAsia" w:ascii="宋体" w:hAnsi="宋体" w:cs="宋体"/>
                <w:color w:val="auto"/>
                <w:szCs w:val="21"/>
              </w:rPr>
              <w:t>已完工程项目情况表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9" w:hRule="atLeast"/>
          <w:jc w:val="center"/>
        </w:trPr>
        <w:tc>
          <w:tcPr>
            <w:tcW w:w="1291"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auto"/>
                <w:szCs w:val="21"/>
              </w:rPr>
            </w:pPr>
            <w:r>
              <w:rPr>
                <w:rFonts w:hint="eastAsia" w:ascii="宋体" w:hAnsi="宋体" w:cs="宋体"/>
                <w:color w:val="auto"/>
                <w:szCs w:val="21"/>
              </w:rPr>
              <w:t>建设单位</w:t>
            </w:r>
          </w:p>
        </w:tc>
        <w:tc>
          <w:tcPr>
            <w:tcW w:w="1103"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auto"/>
                <w:szCs w:val="21"/>
              </w:rPr>
            </w:pPr>
            <w:r>
              <w:rPr>
                <w:rFonts w:hint="eastAsia" w:ascii="宋体" w:hAnsi="宋体" w:cs="宋体"/>
                <w:color w:val="auto"/>
                <w:szCs w:val="21"/>
              </w:rPr>
              <w:t>项目名称</w:t>
            </w:r>
          </w:p>
        </w:tc>
        <w:tc>
          <w:tcPr>
            <w:tcW w:w="1099"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auto"/>
                <w:szCs w:val="21"/>
              </w:rPr>
            </w:pPr>
            <w:r>
              <w:rPr>
                <w:rFonts w:hint="eastAsia" w:ascii="宋体" w:hAnsi="宋体" w:cs="宋体"/>
                <w:color w:val="auto"/>
                <w:szCs w:val="21"/>
              </w:rPr>
              <w:t>建设规模</w:t>
            </w:r>
          </w:p>
        </w:tc>
        <w:tc>
          <w:tcPr>
            <w:tcW w:w="1958"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auto"/>
                <w:szCs w:val="21"/>
              </w:rPr>
            </w:pPr>
            <w:r>
              <w:rPr>
                <w:rFonts w:hint="eastAsia" w:ascii="宋体" w:hAnsi="宋体" w:cs="宋体"/>
                <w:color w:val="auto"/>
                <w:szCs w:val="21"/>
              </w:rPr>
              <w:t>开、竣工日期</w:t>
            </w:r>
          </w:p>
        </w:tc>
        <w:tc>
          <w:tcPr>
            <w:tcW w:w="1942"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auto"/>
                <w:szCs w:val="21"/>
              </w:rPr>
            </w:pPr>
            <w:r>
              <w:rPr>
                <w:rFonts w:hint="eastAsia" w:ascii="宋体" w:hAnsi="宋体" w:cs="宋体"/>
                <w:color w:val="auto"/>
                <w:szCs w:val="21"/>
              </w:rPr>
              <w:t>工程质量</w:t>
            </w:r>
          </w:p>
        </w:tc>
        <w:tc>
          <w:tcPr>
            <w:tcW w:w="1223"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auto"/>
                <w:szCs w:val="21"/>
              </w:rPr>
            </w:pPr>
            <w:r>
              <w:rPr>
                <w:rFonts w:hint="eastAsia" w:ascii="宋体" w:hAnsi="宋体" w:cs="宋体"/>
                <w:color w:val="auto"/>
                <w:szCs w:val="21"/>
              </w:rPr>
              <w:t>受奖情况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7" w:hRule="exact"/>
          <w:jc w:val="center"/>
        </w:trPr>
        <w:tc>
          <w:tcPr>
            <w:tcW w:w="1291"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auto"/>
                <w:szCs w:val="21"/>
              </w:rPr>
            </w:pPr>
          </w:p>
        </w:tc>
        <w:tc>
          <w:tcPr>
            <w:tcW w:w="1103"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auto"/>
                <w:szCs w:val="21"/>
              </w:rPr>
            </w:pPr>
          </w:p>
        </w:tc>
        <w:tc>
          <w:tcPr>
            <w:tcW w:w="1099" w:type="dxa"/>
            <w:gridSpan w:val="2"/>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auto"/>
                <w:szCs w:val="21"/>
              </w:rPr>
            </w:pPr>
          </w:p>
        </w:tc>
        <w:tc>
          <w:tcPr>
            <w:tcW w:w="1958" w:type="dxa"/>
            <w:gridSpan w:val="2"/>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auto"/>
                <w:szCs w:val="21"/>
              </w:rPr>
            </w:pPr>
          </w:p>
        </w:tc>
        <w:tc>
          <w:tcPr>
            <w:tcW w:w="1942"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auto"/>
                <w:szCs w:val="21"/>
              </w:rPr>
            </w:pPr>
          </w:p>
        </w:tc>
        <w:tc>
          <w:tcPr>
            <w:tcW w:w="1223"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7" w:hRule="exact"/>
          <w:jc w:val="center"/>
        </w:trPr>
        <w:tc>
          <w:tcPr>
            <w:tcW w:w="1291"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auto"/>
                <w:szCs w:val="21"/>
              </w:rPr>
            </w:pPr>
          </w:p>
        </w:tc>
        <w:tc>
          <w:tcPr>
            <w:tcW w:w="1103"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auto"/>
                <w:szCs w:val="21"/>
              </w:rPr>
            </w:pPr>
          </w:p>
        </w:tc>
        <w:tc>
          <w:tcPr>
            <w:tcW w:w="1099" w:type="dxa"/>
            <w:gridSpan w:val="2"/>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auto"/>
                <w:szCs w:val="21"/>
              </w:rPr>
            </w:pPr>
          </w:p>
        </w:tc>
        <w:tc>
          <w:tcPr>
            <w:tcW w:w="1958" w:type="dxa"/>
            <w:gridSpan w:val="2"/>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auto"/>
                <w:szCs w:val="21"/>
              </w:rPr>
            </w:pPr>
          </w:p>
        </w:tc>
        <w:tc>
          <w:tcPr>
            <w:tcW w:w="1942"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auto"/>
                <w:szCs w:val="21"/>
              </w:rPr>
            </w:pPr>
          </w:p>
        </w:tc>
        <w:tc>
          <w:tcPr>
            <w:tcW w:w="1223"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7" w:hRule="exact"/>
          <w:jc w:val="center"/>
        </w:trPr>
        <w:tc>
          <w:tcPr>
            <w:tcW w:w="1291"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auto"/>
                <w:szCs w:val="21"/>
              </w:rPr>
            </w:pPr>
          </w:p>
        </w:tc>
        <w:tc>
          <w:tcPr>
            <w:tcW w:w="1103"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auto"/>
                <w:szCs w:val="21"/>
              </w:rPr>
            </w:pPr>
          </w:p>
        </w:tc>
        <w:tc>
          <w:tcPr>
            <w:tcW w:w="1099" w:type="dxa"/>
            <w:gridSpan w:val="2"/>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auto"/>
                <w:szCs w:val="21"/>
              </w:rPr>
            </w:pPr>
          </w:p>
        </w:tc>
        <w:tc>
          <w:tcPr>
            <w:tcW w:w="1958" w:type="dxa"/>
            <w:gridSpan w:val="2"/>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auto"/>
                <w:szCs w:val="21"/>
              </w:rPr>
            </w:pPr>
          </w:p>
        </w:tc>
        <w:tc>
          <w:tcPr>
            <w:tcW w:w="1942"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auto"/>
                <w:szCs w:val="21"/>
              </w:rPr>
            </w:pPr>
          </w:p>
        </w:tc>
        <w:tc>
          <w:tcPr>
            <w:tcW w:w="1223"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auto"/>
                <w:szCs w:val="21"/>
              </w:rPr>
            </w:pPr>
          </w:p>
        </w:tc>
      </w:tr>
    </w:tbl>
    <w:p>
      <w:pPr>
        <w:pStyle w:val="25"/>
        <w:ind w:firstLine="1050" w:firstLineChars="500"/>
        <w:rPr>
          <w:rFonts w:hAnsi="宋体"/>
          <w:color w:val="auto"/>
          <w:szCs w:val="21"/>
        </w:rPr>
      </w:pPr>
    </w:p>
    <w:p>
      <w:pPr>
        <w:pStyle w:val="25"/>
        <w:ind w:firstLine="1050" w:firstLineChars="500"/>
        <w:rPr>
          <w:rFonts w:hAnsi="宋体"/>
          <w:color w:val="auto"/>
          <w:szCs w:val="21"/>
        </w:rPr>
      </w:pPr>
    </w:p>
    <w:p>
      <w:pPr>
        <w:pStyle w:val="25"/>
        <w:ind w:firstLine="4620" w:firstLineChars="2200"/>
        <w:rPr>
          <w:rFonts w:hAnsi="宋体"/>
          <w:color w:val="auto"/>
          <w:szCs w:val="21"/>
        </w:rPr>
      </w:pPr>
      <w:r>
        <w:rPr>
          <w:rFonts w:hint="eastAsia" w:hAnsi="宋体"/>
          <w:color w:val="auto"/>
          <w:szCs w:val="21"/>
        </w:rPr>
        <w:t>法定代表人或委托代理人</w:t>
      </w:r>
      <w:r>
        <w:rPr>
          <w:rFonts w:hint="eastAsia" w:hAnsi="宋体"/>
          <w:color w:val="auto"/>
          <w:szCs w:val="21"/>
          <w:lang w:eastAsia="zh-CN"/>
        </w:rPr>
        <w:t>电子签名</w:t>
      </w:r>
      <w:r>
        <w:rPr>
          <w:rFonts w:hint="eastAsia" w:hAnsi="宋体"/>
          <w:color w:val="auto"/>
          <w:szCs w:val="21"/>
        </w:rPr>
        <w:t>：</w:t>
      </w:r>
      <w:r>
        <w:rPr>
          <w:rFonts w:hint="eastAsia" w:hAnsi="宋体"/>
          <w:color w:val="auto"/>
          <w:szCs w:val="21"/>
          <w:u w:val="single"/>
        </w:rPr>
        <w:t>　　　　　</w:t>
      </w:r>
    </w:p>
    <w:p>
      <w:pPr>
        <w:pStyle w:val="25"/>
        <w:ind w:firstLine="210" w:firstLineChars="100"/>
        <w:rPr>
          <w:rFonts w:hAnsi="宋体"/>
          <w:color w:val="auto"/>
          <w:szCs w:val="21"/>
        </w:rPr>
      </w:pPr>
    </w:p>
    <w:p>
      <w:pPr>
        <w:pStyle w:val="25"/>
        <w:ind w:firstLine="4620" w:firstLineChars="2200"/>
        <w:rPr>
          <w:rFonts w:hAnsi="宋体"/>
          <w:color w:val="auto"/>
          <w:szCs w:val="21"/>
          <w:u w:val="single"/>
        </w:rPr>
      </w:pPr>
      <w:r>
        <w:rPr>
          <w:rFonts w:hint="eastAsia" w:hAnsi="宋体"/>
          <w:color w:val="auto"/>
          <w:szCs w:val="21"/>
        </w:rPr>
        <w:t>供应商（</w:t>
      </w:r>
      <w:r>
        <w:rPr>
          <w:rFonts w:hint="eastAsia" w:hAnsi="宋体"/>
          <w:color w:val="auto"/>
          <w:szCs w:val="21"/>
          <w:lang w:eastAsia="zh-CN"/>
        </w:rPr>
        <w:t>电子签章）</w:t>
      </w:r>
      <w:r>
        <w:rPr>
          <w:rFonts w:hint="eastAsia" w:hAnsi="宋体"/>
          <w:color w:val="auto"/>
          <w:szCs w:val="21"/>
        </w:rPr>
        <w:t>：</w:t>
      </w:r>
      <w:r>
        <w:rPr>
          <w:rFonts w:hint="eastAsia" w:hAnsi="宋体"/>
          <w:color w:val="auto"/>
          <w:szCs w:val="21"/>
          <w:u w:val="single"/>
        </w:rPr>
        <w:t>　　　　　　　　　　</w:t>
      </w:r>
    </w:p>
    <w:p>
      <w:pPr>
        <w:pStyle w:val="25"/>
        <w:ind w:firstLine="210" w:firstLineChars="100"/>
        <w:rPr>
          <w:rFonts w:hAnsi="宋体"/>
          <w:color w:val="auto"/>
          <w:szCs w:val="21"/>
        </w:rPr>
      </w:pPr>
    </w:p>
    <w:p>
      <w:pPr>
        <w:pStyle w:val="25"/>
        <w:ind w:firstLine="5040" w:firstLineChars="2400"/>
        <w:rPr>
          <w:rFonts w:hAnsi="宋体"/>
          <w:color w:val="auto"/>
          <w:szCs w:val="21"/>
        </w:rPr>
      </w:pPr>
      <w:r>
        <w:rPr>
          <w:rFonts w:hint="eastAsia" w:hAnsi="宋体"/>
          <w:color w:val="auto"/>
          <w:szCs w:val="21"/>
        </w:rPr>
        <w:t>日　期：</w:t>
      </w:r>
      <w:r>
        <w:rPr>
          <w:rFonts w:hint="eastAsia" w:hAnsi="宋体"/>
          <w:color w:val="auto"/>
          <w:szCs w:val="21"/>
          <w:u w:val="single"/>
        </w:rPr>
        <w:t>　　　　　　　　　　　　　　</w:t>
      </w:r>
    </w:p>
    <w:p>
      <w:pPr>
        <w:adjustRightInd w:val="0"/>
        <w:spacing w:line="300" w:lineRule="auto"/>
        <w:ind w:firstLine="443" w:firstLineChars="210"/>
        <w:rPr>
          <w:rFonts w:ascii="宋体" w:hAnsi="宋体" w:cs="宋体"/>
          <w:b/>
          <w:color w:val="auto"/>
          <w:szCs w:val="21"/>
        </w:rPr>
      </w:pPr>
    </w:p>
    <w:p>
      <w:pPr>
        <w:pStyle w:val="25"/>
        <w:rPr>
          <w:rFonts w:hAnsi="宋体"/>
          <w:color w:val="auto"/>
          <w:szCs w:val="21"/>
        </w:rPr>
      </w:pPr>
    </w:p>
    <w:p>
      <w:pPr>
        <w:pStyle w:val="25"/>
        <w:rPr>
          <w:rFonts w:hAnsi="宋体"/>
          <w:color w:val="auto"/>
          <w:szCs w:val="21"/>
        </w:rPr>
      </w:pPr>
    </w:p>
    <w:p>
      <w:pPr>
        <w:pStyle w:val="25"/>
        <w:rPr>
          <w:rFonts w:hAnsi="宋体"/>
          <w:color w:val="auto"/>
          <w:szCs w:val="21"/>
        </w:rPr>
      </w:pPr>
    </w:p>
    <w:p>
      <w:pPr>
        <w:snapToGrid w:val="0"/>
        <w:spacing w:line="400" w:lineRule="exact"/>
        <w:rPr>
          <w:rFonts w:ascii="宋体" w:hAnsi="宋体"/>
          <w:b/>
          <w:bCs/>
          <w:color w:val="auto"/>
          <w:sz w:val="32"/>
          <w:szCs w:val="32"/>
        </w:rPr>
      </w:pPr>
    </w:p>
    <w:p>
      <w:pPr>
        <w:snapToGrid w:val="0"/>
        <w:spacing w:line="400" w:lineRule="exact"/>
        <w:rPr>
          <w:rFonts w:ascii="宋体" w:hAnsi="宋体"/>
          <w:b/>
          <w:bCs/>
          <w:color w:val="auto"/>
          <w:sz w:val="32"/>
          <w:szCs w:val="32"/>
        </w:rPr>
      </w:pPr>
    </w:p>
    <w:p>
      <w:pPr>
        <w:snapToGrid w:val="0"/>
        <w:spacing w:line="400" w:lineRule="exact"/>
        <w:rPr>
          <w:rFonts w:ascii="宋体" w:hAnsi="宋体"/>
          <w:b/>
          <w:bCs/>
          <w:color w:val="auto"/>
          <w:sz w:val="32"/>
          <w:szCs w:val="32"/>
        </w:rPr>
      </w:pPr>
    </w:p>
    <w:p>
      <w:pPr>
        <w:snapToGrid w:val="0"/>
        <w:spacing w:line="400" w:lineRule="exact"/>
        <w:rPr>
          <w:rFonts w:ascii="宋体" w:hAnsi="宋体"/>
          <w:b/>
          <w:bCs/>
          <w:color w:val="auto"/>
          <w:sz w:val="32"/>
          <w:szCs w:val="32"/>
        </w:rPr>
      </w:pPr>
    </w:p>
    <w:p>
      <w:pPr>
        <w:snapToGrid w:val="0"/>
        <w:spacing w:line="400" w:lineRule="exact"/>
        <w:rPr>
          <w:rFonts w:ascii="宋体" w:hAnsi="宋体"/>
          <w:b/>
          <w:bCs/>
          <w:color w:val="auto"/>
          <w:sz w:val="32"/>
          <w:szCs w:val="32"/>
        </w:rPr>
      </w:pPr>
    </w:p>
    <w:p>
      <w:pPr>
        <w:snapToGrid w:val="0"/>
        <w:spacing w:line="400" w:lineRule="exact"/>
        <w:rPr>
          <w:rFonts w:ascii="宋体" w:hAnsi="宋体"/>
          <w:b/>
          <w:bCs/>
          <w:color w:val="auto"/>
          <w:sz w:val="32"/>
          <w:szCs w:val="32"/>
        </w:rPr>
      </w:pPr>
    </w:p>
    <w:p>
      <w:pPr>
        <w:snapToGrid w:val="0"/>
        <w:spacing w:line="400" w:lineRule="exact"/>
        <w:rPr>
          <w:rFonts w:ascii="宋体" w:hAnsi="宋体"/>
          <w:b/>
          <w:bCs/>
          <w:color w:val="auto"/>
          <w:sz w:val="32"/>
          <w:szCs w:val="32"/>
        </w:rPr>
      </w:pPr>
    </w:p>
    <w:p>
      <w:pPr>
        <w:snapToGrid w:val="0"/>
        <w:spacing w:line="400" w:lineRule="exact"/>
        <w:rPr>
          <w:rFonts w:ascii="宋体" w:hAnsi="宋体"/>
          <w:b/>
          <w:bCs/>
          <w:color w:val="auto"/>
          <w:sz w:val="32"/>
          <w:szCs w:val="32"/>
        </w:rPr>
      </w:pPr>
    </w:p>
    <w:p>
      <w:pPr>
        <w:pStyle w:val="25"/>
        <w:spacing w:line="500" w:lineRule="exact"/>
        <w:rPr>
          <w:rFonts w:hAnsi="宋体"/>
          <w:b/>
          <w:color w:val="auto"/>
        </w:rPr>
      </w:pPr>
    </w:p>
    <w:p>
      <w:pPr>
        <w:spacing w:line="520" w:lineRule="exact"/>
        <w:ind w:left="-10" w:firstLine="455" w:firstLineChars="217"/>
        <w:jc w:val="left"/>
        <w:rPr>
          <w:rFonts w:ascii="宋体" w:hAnsi="宋体"/>
          <w:color w:val="auto"/>
        </w:rPr>
      </w:pPr>
    </w:p>
    <w:p>
      <w:pPr>
        <w:spacing w:line="520" w:lineRule="exact"/>
        <w:ind w:left="-10" w:firstLine="455" w:firstLineChars="217"/>
        <w:jc w:val="left"/>
        <w:rPr>
          <w:rFonts w:ascii="宋体" w:hAnsi="宋体"/>
          <w:color w:val="auto"/>
          <w:szCs w:val="21"/>
        </w:rPr>
      </w:pPr>
    </w:p>
    <w:p>
      <w:pPr>
        <w:spacing w:line="400" w:lineRule="exact"/>
        <w:rPr>
          <w:rFonts w:ascii="宋体" w:hAnsi="宋体"/>
          <w:color w:val="auto"/>
          <w:szCs w:val="21"/>
        </w:rPr>
      </w:pPr>
    </w:p>
    <w:p>
      <w:pPr>
        <w:jc w:val="left"/>
        <w:rPr>
          <w:rFonts w:ascii="宋体" w:hAnsi="宋体"/>
          <w:b/>
          <w:color w:val="auto"/>
          <w:sz w:val="28"/>
          <w:szCs w:val="28"/>
        </w:rPr>
      </w:pPr>
      <w:r>
        <w:rPr>
          <w:rFonts w:hint="eastAsia" w:ascii="宋体" w:hAnsi="宋体"/>
          <w:b/>
          <w:color w:val="auto"/>
          <w:sz w:val="24"/>
        </w:rPr>
        <w:t>格式十：</w:t>
      </w:r>
    </w:p>
    <w:p>
      <w:pPr>
        <w:jc w:val="center"/>
        <w:rPr>
          <w:rFonts w:ascii="宋体" w:hAnsi="宋体"/>
          <w:b/>
          <w:color w:val="auto"/>
          <w:sz w:val="28"/>
          <w:szCs w:val="28"/>
        </w:rPr>
      </w:pPr>
      <w:r>
        <w:rPr>
          <w:rFonts w:hint="eastAsia" w:ascii="宋体" w:hAnsi="宋体"/>
          <w:b/>
          <w:color w:val="auto"/>
          <w:sz w:val="28"/>
          <w:szCs w:val="28"/>
        </w:rPr>
        <w:t>磋商函</w:t>
      </w:r>
    </w:p>
    <w:p>
      <w:pPr>
        <w:spacing w:line="440" w:lineRule="exact"/>
        <w:rPr>
          <w:rFonts w:ascii="宋体" w:hAnsi="宋体"/>
          <w:color w:val="auto"/>
          <w:u w:val="single"/>
        </w:rPr>
      </w:pPr>
      <w:r>
        <w:rPr>
          <w:rFonts w:ascii="宋体" w:hAnsi="宋体"/>
          <w:color w:val="auto"/>
        </w:rPr>
        <w:t>致：</w:t>
      </w:r>
      <w:r>
        <w:rPr>
          <w:rFonts w:hint="eastAsia" w:ascii="宋体" w:hAnsi="宋体"/>
          <w:color w:val="auto"/>
        </w:rPr>
        <w:t>（</w:t>
      </w:r>
      <w:r>
        <w:rPr>
          <w:rFonts w:hint="eastAsia" w:ascii="宋体" w:hAnsi="宋体"/>
          <w:color w:val="auto"/>
          <w:u w:val="single"/>
        </w:rPr>
        <w:t>采购人名称）</w:t>
      </w:r>
    </w:p>
    <w:p>
      <w:pPr>
        <w:spacing w:line="440" w:lineRule="exact"/>
        <w:ind w:firstLine="488"/>
        <w:rPr>
          <w:rFonts w:ascii="宋体" w:hAnsi="宋体"/>
          <w:b/>
          <w:color w:val="auto"/>
          <w:szCs w:val="21"/>
        </w:rPr>
      </w:pPr>
      <w:r>
        <w:rPr>
          <w:rFonts w:ascii="宋体" w:hAnsi="宋体"/>
          <w:color w:val="auto"/>
        </w:rPr>
        <w:t>1</w:t>
      </w:r>
      <w:r>
        <w:rPr>
          <w:rFonts w:hint="eastAsia" w:ascii="宋体" w:hAnsi="宋体"/>
          <w:color w:val="auto"/>
        </w:rPr>
        <w:t xml:space="preserve">. </w:t>
      </w:r>
      <w:r>
        <w:rPr>
          <w:rFonts w:ascii="宋体" w:hAnsi="宋体"/>
          <w:color w:val="auto"/>
        </w:rPr>
        <w:t>根据你方项目编号为</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u w:val="single"/>
          <w:lang w:eastAsia="zh-CN"/>
        </w:rPr>
        <w:t>｛</w:t>
      </w:r>
      <w:r>
        <w:rPr>
          <w:rFonts w:ascii="宋体" w:hAnsi="宋体"/>
          <w:color w:val="auto"/>
          <w:u w:val="single"/>
        </w:rPr>
        <w:t>项目编号</w:t>
      </w:r>
      <w:r>
        <w:rPr>
          <w:rFonts w:hint="eastAsia" w:ascii="宋体" w:hAnsi="宋体"/>
          <w:color w:val="auto"/>
          <w:u w:val="single"/>
          <w:lang w:eastAsia="zh-CN"/>
        </w:rPr>
        <w:t>｝</w:t>
      </w:r>
      <w:r>
        <w:rPr>
          <w:rFonts w:hint="eastAsia" w:ascii="宋体" w:hAnsi="宋体"/>
          <w:color w:val="auto"/>
          <w:u w:val="single"/>
        </w:rPr>
        <w:t xml:space="preserve">  </w:t>
      </w:r>
      <w:r>
        <w:rPr>
          <w:rFonts w:ascii="宋体" w:hAnsi="宋体"/>
          <w:color w:val="auto"/>
          <w:u w:val="single"/>
        </w:rPr>
        <w:t xml:space="preserve">  </w:t>
      </w:r>
      <w:r>
        <w:rPr>
          <w:rFonts w:ascii="宋体" w:hAnsi="宋体"/>
          <w:color w:val="auto"/>
        </w:rPr>
        <w:t>的</w:t>
      </w:r>
      <w:r>
        <w:rPr>
          <w:rFonts w:hint="eastAsia" w:ascii="宋体" w:hAnsi="宋体"/>
          <w:color w:val="auto"/>
          <w:u w:val="single"/>
        </w:rPr>
        <w:t>（项目名称）标</w:t>
      </w:r>
      <w:r>
        <w:rPr>
          <w:rFonts w:ascii="宋体" w:hAnsi="宋体"/>
          <w:color w:val="auto"/>
        </w:rPr>
        <w:t>磋商文件，遵照</w:t>
      </w:r>
      <w:r>
        <w:rPr>
          <w:rFonts w:hint="eastAsia" w:ascii="宋体" w:hAnsi="宋体" w:cs="宋体"/>
          <w:color w:val="auto"/>
          <w:szCs w:val="21"/>
        </w:rPr>
        <w:t>《中华人民共和国政府采购法</w:t>
      </w:r>
      <w:r>
        <w:rPr>
          <w:rFonts w:hint="eastAsia" w:ascii="宋体" w:hAnsi="宋体" w:cs="宋体"/>
          <w:color w:val="auto"/>
          <w:szCs w:val="21"/>
          <w:lang w:eastAsia="zh-CN"/>
        </w:rPr>
        <w:t>》《</w:t>
      </w:r>
      <w:r>
        <w:rPr>
          <w:rFonts w:hint="eastAsia" w:ascii="宋体" w:hAnsi="宋体" w:cs="Arial"/>
          <w:color w:val="auto"/>
          <w:szCs w:val="21"/>
        </w:rPr>
        <w:t>中华人民共和国政府采购法实施条例</w:t>
      </w:r>
      <w:r>
        <w:rPr>
          <w:rFonts w:hint="eastAsia" w:ascii="宋体" w:hAnsi="宋体" w:cs="Arial"/>
          <w:color w:val="auto"/>
          <w:szCs w:val="21"/>
          <w:lang w:eastAsia="zh-CN"/>
        </w:rPr>
        <w:t>》《</w:t>
      </w:r>
      <w:r>
        <w:rPr>
          <w:rFonts w:hint="eastAsia" w:ascii="宋体" w:hAnsi="宋体" w:cs="Arial"/>
          <w:color w:val="auto"/>
          <w:szCs w:val="21"/>
        </w:rPr>
        <w:t>政府采购竞争性磋商采购方式管理暂行办法》</w:t>
      </w:r>
      <w:r>
        <w:rPr>
          <w:rFonts w:ascii="宋体" w:hAnsi="宋体" w:cs="Arial"/>
          <w:color w:val="auto"/>
          <w:szCs w:val="21"/>
        </w:rPr>
        <w:t>等</w:t>
      </w:r>
      <w:r>
        <w:rPr>
          <w:rFonts w:ascii="宋体" w:hAnsi="宋体"/>
          <w:color w:val="auto"/>
        </w:rPr>
        <w:t>有关规定，经踏勘项目现场和研究上述磋商文件的磋商须知、合同条款、图纸、工程建设标准和工程量清单及其他有关文件后，</w:t>
      </w:r>
      <w:r>
        <w:rPr>
          <w:rFonts w:ascii="宋体" w:hAnsi="宋体"/>
          <w:b/>
          <w:color w:val="auto"/>
          <w:szCs w:val="21"/>
        </w:rPr>
        <w:t>我方</w:t>
      </w:r>
      <w:r>
        <w:rPr>
          <w:rFonts w:hint="eastAsia" w:ascii="宋体" w:hAnsi="宋体"/>
          <w:b/>
          <w:color w:val="auto"/>
          <w:szCs w:val="21"/>
        </w:rPr>
        <w:t>愿以</w:t>
      </w:r>
      <w:r>
        <w:rPr>
          <w:rFonts w:ascii="宋体" w:hAnsi="宋体"/>
          <w:b/>
          <w:color w:val="auto"/>
          <w:szCs w:val="21"/>
        </w:rPr>
        <w:t>人民币</w:t>
      </w:r>
      <w:r>
        <w:rPr>
          <w:rFonts w:hint="eastAsia" w:ascii="宋体" w:hAnsi="宋体"/>
          <w:b/>
          <w:color w:val="auto"/>
          <w:szCs w:val="21"/>
          <w:lang w:eastAsia="zh-CN"/>
        </w:rPr>
        <w:t>（</w:t>
      </w:r>
      <w:r>
        <w:rPr>
          <w:rFonts w:ascii="宋体" w:hAnsi="宋体"/>
          <w:b/>
          <w:color w:val="auto"/>
          <w:szCs w:val="21"/>
        </w:rPr>
        <w:t>大写</w:t>
      </w:r>
      <w:r>
        <w:rPr>
          <w:rFonts w:hint="eastAsia" w:ascii="宋体" w:hAnsi="宋体"/>
          <w:b/>
          <w:color w:val="auto"/>
          <w:szCs w:val="21"/>
          <w:lang w:eastAsia="zh-CN"/>
        </w:rPr>
        <w:t>）</w:t>
      </w:r>
      <w:r>
        <w:rPr>
          <w:rFonts w:ascii="宋体" w:hAnsi="宋体"/>
          <w:b/>
          <w:color w:val="auto"/>
          <w:szCs w:val="21"/>
          <w:u w:val="single"/>
        </w:rPr>
        <w:t xml:space="preserve">    </w:t>
      </w:r>
      <w:r>
        <w:rPr>
          <w:rFonts w:hint="eastAsia" w:ascii="宋体" w:hAnsi="宋体"/>
          <w:b/>
          <w:color w:val="auto"/>
          <w:szCs w:val="21"/>
          <w:u w:val="single"/>
        </w:rPr>
        <w:t xml:space="preserve">    </w:t>
      </w:r>
      <w:r>
        <w:rPr>
          <w:rFonts w:ascii="宋体" w:hAnsi="宋体"/>
          <w:b/>
          <w:color w:val="auto"/>
          <w:szCs w:val="21"/>
          <w:u w:val="single"/>
        </w:rPr>
        <w:t xml:space="preserve">  </w:t>
      </w:r>
      <w:r>
        <w:rPr>
          <w:rFonts w:ascii="宋体" w:hAnsi="宋体"/>
          <w:b/>
          <w:color w:val="auto"/>
          <w:szCs w:val="21"/>
        </w:rPr>
        <w:t>元（RMB</w:t>
      </w:r>
      <w:r>
        <w:rPr>
          <w:rFonts w:ascii="宋体" w:hAnsi="宋体"/>
          <w:b/>
          <w:color w:val="auto"/>
          <w:szCs w:val="21"/>
          <w:u w:val="single"/>
        </w:rPr>
        <w:t xml:space="preserve">¥   </w:t>
      </w:r>
      <w:r>
        <w:rPr>
          <w:rFonts w:hint="eastAsia" w:ascii="宋体" w:hAnsi="宋体"/>
          <w:b/>
          <w:color w:val="auto"/>
          <w:szCs w:val="21"/>
          <w:u w:val="single"/>
        </w:rPr>
        <w:t xml:space="preserve"> </w:t>
      </w:r>
      <w:r>
        <w:rPr>
          <w:rFonts w:ascii="宋体" w:hAnsi="宋体"/>
          <w:b/>
          <w:color w:val="auto"/>
          <w:szCs w:val="21"/>
          <w:u w:val="single"/>
        </w:rPr>
        <w:t xml:space="preserve">   </w:t>
      </w:r>
      <w:r>
        <w:rPr>
          <w:rFonts w:ascii="宋体" w:hAnsi="宋体"/>
          <w:b/>
          <w:color w:val="auto"/>
          <w:szCs w:val="21"/>
        </w:rPr>
        <w:t>）磋商</w:t>
      </w:r>
      <w:r>
        <w:rPr>
          <w:rFonts w:hint="eastAsia" w:ascii="宋体" w:hAnsi="宋体"/>
          <w:b/>
          <w:color w:val="auto"/>
          <w:szCs w:val="21"/>
        </w:rPr>
        <w:t>总</w:t>
      </w:r>
      <w:r>
        <w:rPr>
          <w:rFonts w:ascii="宋体" w:hAnsi="宋体"/>
          <w:b/>
          <w:color w:val="auto"/>
          <w:szCs w:val="21"/>
        </w:rPr>
        <w:t>报价</w:t>
      </w:r>
      <w:r>
        <w:rPr>
          <w:rFonts w:hint="eastAsia" w:ascii="宋体" w:hAnsi="宋体"/>
          <w:b/>
          <w:color w:val="auto"/>
          <w:szCs w:val="21"/>
        </w:rPr>
        <w:t>；</w:t>
      </w:r>
      <w:r>
        <w:rPr>
          <w:rFonts w:ascii="宋体" w:hAnsi="宋体"/>
          <w:b/>
          <w:color w:val="auto"/>
          <w:szCs w:val="21"/>
        </w:rPr>
        <w:t>并按上述图纸、合同条款、工程建设标准和工程量清单的条件要求承包上述工程的施工、竣工，并承担任何质量缺陷保修责任。</w:t>
      </w:r>
      <w:r>
        <w:rPr>
          <w:rFonts w:hint="eastAsia" w:ascii="宋体" w:hAnsi="宋体"/>
          <w:b/>
          <w:color w:val="auto"/>
          <w:szCs w:val="21"/>
        </w:rPr>
        <w:t>施工工期为</w:t>
      </w:r>
      <w:r>
        <w:rPr>
          <w:rFonts w:hint="eastAsia" w:ascii="宋体" w:hAnsi="宋体"/>
          <w:b/>
          <w:color w:val="auto"/>
          <w:szCs w:val="21"/>
          <w:u w:val="single"/>
        </w:rPr>
        <w:t xml:space="preserve">      天</w:t>
      </w:r>
      <w:r>
        <w:rPr>
          <w:rFonts w:hint="eastAsia" w:ascii="宋体" w:hAnsi="宋体"/>
          <w:b/>
          <w:color w:val="auto"/>
          <w:szCs w:val="21"/>
        </w:rPr>
        <w:t>（日历日），工程质量标准</w:t>
      </w:r>
      <w:r>
        <w:rPr>
          <w:rFonts w:hint="eastAsia" w:ascii="宋体" w:hAnsi="宋体"/>
          <w:b/>
          <w:color w:val="auto"/>
          <w:szCs w:val="21"/>
          <w:u w:val="single"/>
        </w:rPr>
        <w:t xml:space="preserve">       </w:t>
      </w:r>
      <w:r>
        <w:rPr>
          <w:rFonts w:hint="eastAsia" w:ascii="宋体" w:hAnsi="宋体"/>
          <w:b/>
          <w:color w:val="auto"/>
          <w:szCs w:val="21"/>
        </w:rPr>
        <w:t>。</w:t>
      </w:r>
    </w:p>
    <w:p>
      <w:pPr>
        <w:spacing w:line="440" w:lineRule="exact"/>
        <w:ind w:firstLine="442"/>
        <w:rPr>
          <w:rFonts w:ascii="宋体" w:hAnsi="宋体"/>
          <w:color w:val="auto"/>
        </w:rPr>
      </w:pPr>
      <w:r>
        <w:rPr>
          <w:rFonts w:ascii="宋体" w:hAnsi="宋体"/>
          <w:color w:val="auto"/>
        </w:rPr>
        <w:t>2</w:t>
      </w:r>
      <w:r>
        <w:rPr>
          <w:rFonts w:hint="eastAsia" w:ascii="宋体" w:hAnsi="宋体"/>
          <w:color w:val="auto"/>
        </w:rPr>
        <w:t xml:space="preserve">. </w:t>
      </w:r>
      <w:r>
        <w:rPr>
          <w:rFonts w:ascii="宋体" w:hAnsi="宋体"/>
          <w:color w:val="auto"/>
        </w:rPr>
        <w:t>我方已详细审核全部磋商文件，包括修改文件（如有时）及有关附件。</w:t>
      </w:r>
    </w:p>
    <w:p>
      <w:pPr>
        <w:spacing w:line="440" w:lineRule="exact"/>
        <w:ind w:firstLine="442"/>
        <w:rPr>
          <w:rFonts w:ascii="宋体" w:hAnsi="宋体"/>
          <w:color w:val="auto"/>
        </w:rPr>
      </w:pPr>
      <w:r>
        <w:rPr>
          <w:rFonts w:hint="eastAsia" w:ascii="宋体" w:hAnsi="宋体"/>
          <w:color w:val="auto"/>
        </w:rPr>
        <w:t xml:space="preserve">3. </w:t>
      </w:r>
      <w:r>
        <w:rPr>
          <w:rFonts w:ascii="宋体" w:hAnsi="宋体"/>
          <w:color w:val="auto"/>
        </w:rPr>
        <w:t>一旦我方成交，我方保证按合同书中规定的工期</w:t>
      </w:r>
      <w:r>
        <w:rPr>
          <w:rFonts w:ascii="宋体" w:hAnsi="宋体"/>
          <w:color w:val="auto"/>
          <w:u w:val="single"/>
        </w:rPr>
        <w:t xml:space="preserve"> </w:t>
      </w:r>
      <w:r>
        <w:rPr>
          <w:rFonts w:hint="eastAsia" w:ascii="宋体" w:hAnsi="宋体"/>
          <w:color w:val="auto"/>
          <w:u w:val="single"/>
          <w:lang w:eastAsia="zh-CN"/>
        </w:rPr>
        <w:t>｛</w:t>
      </w:r>
      <w:r>
        <w:rPr>
          <w:rFonts w:ascii="宋体" w:hAnsi="宋体"/>
          <w:color w:val="auto"/>
          <w:u w:val="single"/>
        </w:rPr>
        <w:t>工期</w:t>
      </w:r>
      <w:r>
        <w:rPr>
          <w:rFonts w:hint="eastAsia" w:ascii="宋体" w:hAnsi="宋体"/>
          <w:color w:val="auto"/>
          <w:u w:val="single"/>
          <w:lang w:eastAsia="zh-CN"/>
        </w:rPr>
        <w:t>｝</w:t>
      </w:r>
      <w:r>
        <w:rPr>
          <w:rFonts w:ascii="宋体" w:hAnsi="宋体"/>
          <w:color w:val="auto"/>
          <w:u w:val="single"/>
        </w:rPr>
        <w:t xml:space="preserve">  </w:t>
      </w:r>
      <w:r>
        <w:rPr>
          <w:rFonts w:ascii="宋体" w:hAnsi="宋体"/>
          <w:color w:val="auto"/>
        </w:rPr>
        <w:t>日历</w:t>
      </w:r>
      <w:r>
        <w:rPr>
          <w:rFonts w:hint="eastAsia" w:ascii="宋体" w:hAnsi="宋体"/>
          <w:color w:val="auto"/>
        </w:rPr>
        <w:t>日</w:t>
      </w:r>
      <w:r>
        <w:rPr>
          <w:rFonts w:ascii="宋体" w:hAnsi="宋体"/>
          <w:color w:val="auto"/>
        </w:rPr>
        <w:t>内完成并移交全部工程。</w:t>
      </w:r>
    </w:p>
    <w:p>
      <w:pPr>
        <w:spacing w:line="440" w:lineRule="exact"/>
        <w:ind w:firstLine="442"/>
        <w:rPr>
          <w:rFonts w:ascii="宋体" w:hAnsi="宋体"/>
          <w:color w:val="auto"/>
        </w:rPr>
      </w:pPr>
      <w:r>
        <w:rPr>
          <w:rFonts w:hint="eastAsia" w:ascii="宋体" w:hAnsi="宋体"/>
          <w:color w:val="auto"/>
        </w:rPr>
        <w:t xml:space="preserve">4. </w:t>
      </w:r>
      <w:r>
        <w:rPr>
          <w:rFonts w:ascii="宋体" w:hAnsi="宋体"/>
          <w:color w:val="auto"/>
        </w:rPr>
        <w:t>如果我方成交，我方将按照</w:t>
      </w:r>
      <w:r>
        <w:rPr>
          <w:rFonts w:hint="eastAsia" w:ascii="宋体" w:hAnsi="宋体"/>
          <w:color w:val="auto"/>
        </w:rPr>
        <w:t>磋商</w:t>
      </w:r>
      <w:r>
        <w:rPr>
          <w:rFonts w:ascii="宋体" w:hAnsi="宋体"/>
          <w:color w:val="auto"/>
        </w:rPr>
        <w:t>文件规定提交</w:t>
      </w:r>
      <w:r>
        <w:rPr>
          <w:rFonts w:hint="eastAsia" w:ascii="宋体" w:hAnsi="宋体"/>
          <w:color w:val="auto"/>
        </w:rPr>
        <w:t>履约保证金（如有）</w:t>
      </w:r>
      <w:r>
        <w:rPr>
          <w:rFonts w:ascii="宋体" w:hAnsi="宋体"/>
          <w:color w:val="auto"/>
        </w:rPr>
        <w:t>作为履约担保。</w:t>
      </w:r>
    </w:p>
    <w:p>
      <w:pPr>
        <w:spacing w:line="440" w:lineRule="exact"/>
        <w:ind w:firstLine="442"/>
        <w:rPr>
          <w:rFonts w:ascii="宋体" w:hAnsi="宋体"/>
          <w:color w:val="auto"/>
        </w:rPr>
      </w:pPr>
      <w:r>
        <w:rPr>
          <w:rFonts w:hint="eastAsia" w:ascii="宋体" w:hAnsi="宋体"/>
          <w:color w:val="auto"/>
        </w:rPr>
        <w:t xml:space="preserve">5. </w:t>
      </w:r>
      <w:r>
        <w:rPr>
          <w:rFonts w:ascii="宋体" w:hAnsi="宋体"/>
          <w:color w:val="auto"/>
        </w:rPr>
        <w:t>我方同意所提交的</w:t>
      </w:r>
      <w:r>
        <w:rPr>
          <w:rFonts w:hint="eastAsia" w:ascii="宋体" w:hAnsi="宋体"/>
          <w:color w:val="auto"/>
        </w:rPr>
        <w:t>响应文件</w:t>
      </w:r>
      <w:r>
        <w:rPr>
          <w:rFonts w:ascii="宋体" w:hAnsi="宋体"/>
          <w:color w:val="auto"/>
        </w:rPr>
        <w:t>在磋商文件的磋商须知中第</w:t>
      </w:r>
      <w:r>
        <w:rPr>
          <w:rFonts w:hint="eastAsia" w:ascii="宋体" w:hAnsi="宋体"/>
          <w:color w:val="auto"/>
        </w:rPr>
        <w:t>10</w:t>
      </w:r>
      <w:r>
        <w:rPr>
          <w:rFonts w:ascii="宋体" w:hAnsi="宋体"/>
          <w:color w:val="auto"/>
        </w:rPr>
        <w:t>条规定的磋商有效期内有效，在此期间内如果成交，我方将受此约束。</w:t>
      </w:r>
    </w:p>
    <w:p>
      <w:pPr>
        <w:spacing w:line="440" w:lineRule="exact"/>
        <w:ind w:firstLine="442"/>
        <w:rPr>
          <w:rFonts w:ascii="宋体" w:hAnsi="宋体"/>
          <w:color w:val="auto"/>
        </w:rPr>
      </w:pPr>
      <w:r>
        <w:rPr>
          <w:rFonts w:ascii="宋体" w:hAnsi="宋体"/>
          <w:color w:val="auto"/>
        </w:rPr>
        <w:t>7</w:t>
      </w:r>
      <w:r>
        <w:rPr>
          <w:rFonts w:hint="eastAsia" w:ascii="宋体" w:hAnsi="宋体"/>
          <w:color w:val="auto"/>
        </w:rPr>
        <w:t xml:space="preserve">. </w:t>
      </w:r>
      <w:r>
        <w:rPr>
          <w:rFonts w:ascii="宋体" w:hAnsi="宋体"/>
          <w:color w:val="auto"/>
        </w:rPr>
        <w:t>除非另外达成协议并生效，你方的成交通知书和本</w:t>
      </w:r>
      <w:r>
        <w:rPr>
          <w:rFonts w:hint="eastAsia" w:ascii="宋体" w:hAnsi="宋体"/>
          <w:color w:val="auto"/>
        </w:rPr>
        <w:t>响应文件</w:t>
      </w:r>
      <w:r>
        <w:rPr>
          <w:rFonts w:ascii="宋体" w:hAnsi="宋体"/>
          <w:color w:val="auto"/>
        </w:rPr>
        <w:t>将成为约束双方的合同文件的组成部分。</w:t>
      </w:r>
    </w:p>
    <w:p>
      <w:pPr>
        <w:spacing w:line="440" w:lineRule="exact"/>
        <w:ind w:firstLine="442"/>
        <w:rPr>
          <w:rFonts w:ascii="宋体" w:hAnsi="宋体"/>
          <w:color w:val="auto"/>
        </w:rPr>
      </w:pPr>
      <w:r>
        <w:rPr>
          <w:rFonts w:ascii="宋体" w:hAnsi="宋体"/>
          <w:color w:val="auto"/>
        </w:rPr>
        <w:t>8</w:t>
      </w:r>
      <w:r>
        <w:rPr>
          <w:rFonts w:hint="eastAsia" w:ascii="宋体" w:hAnsi="宋体"/>
          <w:color w:val="auto"/>
        </w:rPr>
        <w:t xml:space="preserve">. </w:t>
      </w:r>
      <w:r>
        <w:rPr>
          <w:rFonts w:ascii="宋体" w:hAnsi="宋体"/>
          <w:color w:val="auto"/>
        </w:rPr>
        <w:t>我方将与本磋商函一起，提交人民币</w:t>
      </w:r>
      <w:r>
        <w:rPr>
          <w:rFonts w:ascii="宋体" w:hAnsi="宋体"/>
          <w:color w:val="auto"/>
          <w:u w:val="single"/>
        </w:rPr>
        <w:t xml:space="preserve">  </w:t>
      </w:r>
      <w:r>
        <w:rPr>
          <w:rFonts w:hint="eastAsia" w:ascii="宋体" w:hAnsi="宋体"/>
          <w:color w:val="auto"/>
          <w:u w:val="single"/>
        </w:rPr>
        <w:t>/</w:t>
      </w:r>
      <w:r>
        <w:rPr>
          <w:rFonts w:ascii="宋体" w:hAnsi="宋体"/>
          <w:color w:val="auto"/>
          <w:u w:val="single"/>
        </w:rPr>
        <w:t xml:space="preserve">  </w:t>
      </w:r>
      <w:r>
        <w:rPr>
          <w:rFonts w:ascii="宋体" w:hAnsi="宋体"/>
          <w:color w:val="auto"/>
        </w:rPr>
        <w:t>元作为磋商担保。</w:t>
      </w:r>
    </w:p>
    <w:p>
      <w:pPr>
        <w:spacing w:line="440" w:lineRule="exact"/>
        <w:rPr>
          <w:rFonts w:ascii="宋体" w:hAnsi="宋体"/>
          <w:color w:val="auto"/>
        </w:rPr>
      </w:pPr>
    </w:p>
    <w:p>
      <w:pPr>
        <w:spacing w:line="440" w:lineRule="exact"/>
        <w:ind w:left="1000"/>
        <w:rPr>
          <w:rFonts w:ascii="宋体" w:hAnsi="宋体"/>
          <w:color w:val="auto"/>
          <w:u w:val="single"/>
        </w:rPr>
      </w:pPr>
      <w:r>
        <w:rPr>
          <w:rFonts w:ascii="宋体" w:hAnsi="宋体"/>
          <w:color w:val="auto"/>
        </w:rPr>
        <w:t xml:space="preserve">         </w:t>
      </w:r>
      <w:r>
        <w:rPr>
          <w:rFonts w:hint="eastAsia" w:ascii="宋体" w:hAnsi="宋体"/>
          <w:color w:val="auto"/>
        </w:rPr>
        <w:t>供应商</w:t>
      </w:r>
      <w:r>
        <w:rPr>
          <w:rFonts w:ascii="宋体" w:hAnsi="宋体"/>
          <w:color w:val="auto"/>
        </w:rPr>
        <w:t>：</w:t>
      </w:r>
      <w:r>
        <w:rPr>
          <w:rFonts w:ascii="宋体" w:hAnsi="宋体"/>
          <w:color w:val="auto"/>
          <w:u w:val="single"/>
        </w:rPr>
        <w:t xml:space="preserve">   </w:t>
      </w:r>
      <w:r>
        <w:rPr>
          <w:rFonts w:hint="eastAsia" w:ascii="宋体" w:hAnsi="宋体"/>
          <w:color w:val="auto"/>
          <w:u w:val="single"/>
        </w:rPr>
        <w:t>（全称）</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u w:val="single"/>
          <w:lang w:eastAsia="zh-CN"/>
        </w:rPr>
        <w:t>电子签章</w:t>
      </w:r>
      <w:r>
        <w:rPr>
          <w:rFonts w:ascii="宋体" w:hAnsi="宋体"/>
          <w:color w:val="auto"/>
          <w:u w:val="single"/>
        </w:rPr>
        <w:t>）</w:t>
      </w:r>
    </w:p>
    <w:p>
      <w:pPr>
        <w:spacing w:line="440" w:lineRule="exact"/>
        <w:ind w:left="1000"/>
        <w:rPr>
          <w:rFonts w:ascii="宋体" w:hAnsi="宋体"/>
          <w:color w:val="auto"/>
          <w:u w:val="single"/>
        </w:rPr>
      </w:pPr>
      <w:r>
        <w:rPr>
          <w:rFonts w:ascii="宋体" w:hAnsi="宋体"/>
          <w:color w:val="auto"/>
        </w:rPr>
        <w:t xml:space="preserve">         单位地址：</w:t>
      </w:r>
      <w:r>
        <w:rPr>
          <w:rFonts w:ascii="宋体" w:hAnsi="宋体"/>
          <w:color w:val="auto"/>
          <w:u w:val="single"/>
        </w:rPr>
        <w:tab/>
      </w:r>
      <w:r>
        <w:rPr>
          <w:rFonts w:ascii="宋体" w:hAnsi="宋体"/>
          <w:color w:val="auto"/>
          <w:u w:val="single"/>
        </w:rPr>
        <w:tab/>
      </w:r>
      <w:r>
        <w:rPr>
          <w:rFonts w:ascii="宋体" w:hAnsi="宋体"/>
          <w:color w:val="auto"/>
          <w:u w:val="single"/>
        </w:rPr>
        <w:tab/>
      </w:r>
      <w:r>
        <w:rPr>
          <w:rFonts w:ascii="宋体" w:hAnsi="宋体"/>
          <w:color w:val="auto"/>
          <w:u w:val="single"/>
        </w:rPr>
        <w:tab/>
      </w:r>
      <w:r>
        <w:rPr>
          <w:rFonts w:ascii="宋体" w:hAnsi="宋体"/>
          <w:color w:val="auto"/>
          <w:u w:val="single"/>
        </w:rPr>
        <w:tab/>
      </w:r>
      <w:r>
        <w:rPr>
          <w:rFonts w:ascii="宋体" w:hAnsi="宋体"/>
          <w:color w:val="auto"/>
          <w:u w:val="single"/>
        </w:rPr>
        <w:tab/>
      </w:r>
      <w:r>
        <w:rPr>
          <w:rFonts w:ascii="宋体" w:hAnsi="宋体"/>
          <w:color w:val="auto"/>
          <w:u w:val="single"/>
        </w:rPr>
        <w:tab/>
      </w:r>
      <w:r>
        <w:rPr>
          <w:rFonts w:ascii="宋体" w:hAnsi="宋体"/>
          <w:color w:val="auto"/>
          <w:u w:val="single"/>
        </w:rPr>
        <w:tab/>
      </w:r>
    </w:p>
    <w:p>
      <w:pPr>
        <w:spacing w:line="440" w:lineRule="exact"/>
        <w:ind w:left="1000"/>
        <w:rPr>
          <w:rFonts w:ascii="宋体" w:hAnsi="宋体"/>
          <w:color w:val="auto"/>
          <w:u w:val="single"/>
        </w:rPr>
      </w:pPr>
      <w:r>
        <w:rPr>
          <w:rFonts w:ascii="宋体" w:hAnsi="宋体"/>
          <w:color w:val="auto"/>
        </w:rPr>
        <w:t xml:space="preserve">         法定代表人或</w:t>
      </w:r>
      <w:r>
        <w:rPr>
          <w:rFonts w:hint="eastAsia" w:ascii="宋体" w:hAnsi="宋体"/>
          <w:color w:val="auto"/>
        </w:rPr>
        <w:t>授权</w:t>
      </w:r>
      <w:r>
        <w:rPr>
          <w:rFonts w:ascii="宋体" w:hAnsi="宋体"/>
          <w:color w:val="auto"/>
        </w:rPr>
        <w:t>委托代理人：</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u w:val="single"/>
          <w:lang w:eastAsia="zh-CN"/>
        </w:rPr>
        <w:t>电子签名</w:t>
      </w:r>
      <w:r>
        <w:rPr>
          <w:rFonts w:ascii="宋体" w:hAnsi="宋体"/>
          <w:color w:val="auto"/>
          <w:u w:val="single"/>
        </w:rPr>
        <w:t>）</w:t>
      </w:r>
    </w:p>
    <w:p>
      <w:pPr>
        <w:spacing w:line="440" w:lineRule="exact"/>
        <w:ind w:left="1000"/>
        <w:rPr>
          <w:rFonts w:ascii="宋体" w:hAnsi="宋体"/>
          <w:color w:val="auto"/>
        </w:rPr>
      </w:pPr>
      <w:r>
        <w:rPr>
          <w:rFonts w:ascii="宋体" w:hAnsi="宋体"/>
          <w:color w:val="auto"/>
        </w:rPr>
        <w:t xml:space="preserve">         邮政编码：</w:t>
      </w:r>
      <w:r>
        <w:rPr>
          <w:rFonts w:ascii="宋体" w:hAnsi="宋体"/>
          <w:color w:val="auto"/>
          <w:u w:val="single"/>
        </w:rPr>
        <w:tab/>
      </w:r>
      <w:r>
        <w:rPr>
          <w:rFonts w:ascii="宋体" w:hAnsi="宋体"/>
          <w:color w:val="auto"/>
          <w:u w:val="single"/>
        </w:rPr>
        <w:tab/>
      </w:r>
      <w:r>
        <w:rPr>
          <w:rFonts w:ascii="宋体" w:hAnsi="宋体"/>
          <w:color w:val="auto"/>
        </w:rPr>
        <w:t>电话：</w:t>
      </w:r>
      <w:r>
        <w:rPr>
          <w:rFonts w:ascii="宋体" w:hAnsi="宋体"/>
          <w:color w:val="auto"/>
          <w:u w:val="single"/>
        </w:rPr>
        <w:tab/>
      </w:r>
      <w:r>
        <w:rPr>
          <w:rFonts w:ascii="宋体" w:hAnsi="宋体"/>
          <w:color w:val="auto"/>
          <w:u w:val="single"/>
        </w:rPr>
        <w:tab/>
      </w:r>
      <w:r>
        <w:rPr>
          <w:rFonts w:ascii="宋体" w:hAnsi="宋体"/>
          <w:color w:val="auto"/>
        </w:rPr>
        <w:t xml:space="preserve"> 传真：</w:t>
      </w:r>
      <w:r>
        <w:rPr>
          <w:rFonts w:ascii="宋体" w:hAnsi="宋体"/>
          <w:color w:val="auto"/>
          <w:u w:val="single"/>
        </w:rPr>
        <w:tab/>
      </w:r>
      <w:r>
        <w:rPr>
          <w:rFonts w:ascii="宋体" w:hAnsi="宋体"/>
          <w:color w:val="auto"/>
          <w:u w:val="single"/>
        </w:rPr>
        <w:tab/>
      </w:r>
    </w:p>
    <w:p>
      <w:pPr>
        <w:spacing w:line="440" w:lineRule="exact"/>
        <w:ind w:left="1000"/>
        <w:rPr>
          <w:rFonts w:ascii="宋体" w:hAnsi="宋体"/>
          <w:color w:val="auto"/>
        </w:rPr>
      </w:pPr>
      <w:r>
        <w:rPr>
          <w:rFonts w:ascii="宋体" w:hAnsi="宋体"/>
          <w:color w:val="auto"/>
        </w:rPr>
        <w:t xml:space="preserve">         开户银行名称：</w:t>
      </w:r>
      <w:r>
        <w:rPr>
          <w:rFonts w:ascii="宋体" w:hAnsi="宋体"/>
          <w:color w:val="auto"/>
          <w:u w:val="single"/>
        </w:rPr>
        <w:tab/>
      </w:r>
      <w:r>
        <w:rPr>
          <w:rFonts w:ascii="宋体" w:hAnsi="宋体"/>
          <w:color w:val="auto"/>
          <w:u w:val="single"/>
        </w:rPr>
        <w:tab/>
      </w:r>
      <w:r>
        <w:rPr>
          <w:rFonts w:ascii="宋体" w:hAnsi="宋体"/>
          <w:color w:val="auto"/>
          <w:u w:val="single"/>
        </w:rPr>
        <w:tab/>
      </w:r>
      <w:r>
        <w:rPr>
          <w:rFonts w:ascii="宋体" w:hAnsi="宋体"/>
          <w:color w:val="auto"/>
          <w:u w:val="single"/>
        </w:rPr>
        <w:tab/>
      </w:r>
      <w:r>
        <w:rPr>
          <w:rFonts w:ascii="宋体" w:hAnsi="宋体"/>
          <w:color w:val="auto"/>
          <w:u w:val="single"/>
        </w:rPr>
        <w:tab/>
      </w:r>
      <w:r>
        <w:rPr>
          <w:rFonts w:ascii="宋体" w:hAnsi="宋体"/>
          <w:color w:val="auto"/>
          <w:u w:val="single"/>
        </w:rPr>
        <w:tab/>
      </w:r>
      <w:r>
        <w:rPr>
          <w:rFonts w:ascii="宋体" w:hAnsi="宋体"/>
          <w:color w:val="auto"/>
          <w:u w:val="single"/>
        </w:rPr>
        <w:tab/>
      </w:r>
    </w:p>
    <w:p>
      <w:pPr>
        <w:spacing w:line="440" w:lineRule="exact"/>
        <w:ind w:left="1000"/>
        <w:rPr>
          <w:rFonts w:ascii="宋体" w:hAnsi="宋体"/>
          <w:color w:val="auto"/>
        </w:rPr>
      </w:pPr>
      <w:r>
        <w:rPr>
          <w:rFonts w:ascii="宋体" w:hAnsi="宋体"/>
          <w:color w:val="auto"/>
        </w:rPr>
        <w:t xml:space="preserve">         开户银行账号：</w:t>
      </w:r>
      <w:r>
        <w:rPr>
          <w:rFonts w:ascii="宋体" w:hAnsi="宋体"/>
          <w:color w:val="auto"/>
          <w:u w:val="single"/>
        </w:rPr>
        <w:tab/>
      </w:r>
      <w:r>
        <w:rPr>
          <w:rFonts w:ascii="宋体" w:hAnsi="宋体"/>
          <w:color w:val="auto"/>
          <w:u w:val="single"/>
        </w:rPr>
        <w:tab/>
      </w:r>
      <w:r>
        <w:rPr>
          <w:rFonts w:ascii="宋体" w:hAnsi="宋体"/>
          <w:color w:val="auto"/>
          <w:u w:val="single"/>
        </w:rPr>
        <w:tab/>
      </w:r>
      <w:r>
        <w:rPr>
          <w:rFonts w:ascii="宋体" w:hAnsi="宋体"/>
          <w:color w:val="auto"/>
          <w:u w:val="single"/>
        </w:rPr>
        <w:tab/>
      </w:r>
      <w:r>
        <w:rPr>
          <w:rFonts w:ascii="宋体" w:hAnsi="宋体"/>
          <w:color w:val="auto"/>
          <w:u w:val="single"/>
        </w:rPr>
        <w:t xml:space="preserve">  </w:t>
      </w:r>
      <w:r>
        <w:rPr>
          <w:rFonts w:ascii="宋体" w:hAnsi="宋体"/>
          <w:color w:val="auto"/>
          <w:u w:val="single"/>
        </w:rPr>
        <w:tab/>
      </w:r>
      <w:r>
        <w:rPr>
          <w:rFonts w:ascii="宋体" w:hAnsi="宋体"/>
          <w:color w:val="auto"/>
          <w:u w:val="single"/>
        </w:rPr>
        <w:tab/>
      </w:r>
      <w:r>
        <w:rPr>
          <w:rFonts w:ascii="宋体" w:hAnsi="宋体"/>
          <w:color w:val="auto"/>
          <w:u w:val="single"/>
        </w:rPr>
        <w:tab/>
      </w:r>
    </w:p>
    <w:p>
      <w:pPr>
        <w:spacing w:line="440" w:lineRule="exact"/>
        <w:ind w:left="1000"/>
        <w:rPr>
          <w:rFonts w:ascii="宋体" w:hAnsi="宋体"/>
          <w:color w:val="auto"/>
        </w:rPr>
      </w:pPr>
      <w:r>
        <w:rPr>
          <w:rFonts w:ascii="宋体" w:hAnsi="宋体"/>
          <w:color w:val="auto"/>
        </w:rPr>
        <w:t xml:space="preserve">         开户银行地址：</w:t>
      </w:r>
      <w:r>
        <w:rPr>
          <w:rFonts w:ascii="宋体" w:hAnsi="宋体"/>
          <w:color w:val="auto"/>
          <w:u w:val="single"/>
        </w:rPr>
        <w:tab/>
      </w:r>
      <w:r>
        <w:rPr>
          <w:rFonts w:ascii="宋体" w:hAnsi="宋体"/>
          <w:color w:val="auto"/>
          <w:u w:val="single"/>
        </w:rPr>
        <w:tab/>
      </w:r>
      <w:r>
        <w:rPr>
          <w:rFonts w:ascii="宋体" w:hAnsi="宋体"/>
          <w:color w:val="auto"/>
          <w:u w:val="single"/>
        </w:rPr>
        <w:tab/>
      </w:r>
      <w:r>
        <w:rPr>
          <w:rFonts w:ascii="宋体" w:hAnsi="宋体"/>
          <w:color w:val="auto"/>
          <w:u w:val="single"/>
        </w:rPr>
        <w:tab/>
      </w:r>
      <w:r>
        <w:rPr>
          <w:rFonts w:ascii="宋体" w:hAnsi="宋体"/>
          <w:color w:val="auto"/>
          <w:u w:val="single"/>
        </w:rPr>
        <w:tab/>
      </w:r>
      <w:r>
        <w:rPr>
          <w:rFonts w:ascii="宋体" w:hAnsi="宋体"/>
          <w:color w:val="auto"/>
          <w:u w:val="single"/>
        </w:rPr>
        <w:tab/>
      </w:r>
      <w:r>
        <w:rPr>
          <w:rFonts w:ascii="宋体" w:hAnsi="宋体"/>
          <w:color w:val="auto"/>
          <w:u w:val="single"/>
        </w:rPr>
        <w:tab/>
      </w:r>
    </w:p>
    <w:p>
      <w:pPr>
        <w:spacing w:line="440" w:lineRule="exact"/>
        <w:ind w:left="1000"/>
        <w:rPr>
          <w:rFonts w:ascii="宋体" w:hAnsi="宋体"/>
          <w:color w:val="auto"/>
        </w:rPr>
      </w:pPr>
      <w:r>
        <w:rPr>
          <w:rFonts w:ascii="宋体" w:hAnsi="宋体"/>
          <w:color w:val="auto"/>
        </w:rPr>
        <w:t xml:space="preserve">         开户银行电话：</w:t>
      </w:r>
      <w:r>
        <w:rPr>
          <w:rFonts w:ascii="宋体" w:hAnsi="宋体"/>
          <w:color w:val="auto"/>
          <w:u w:val="single"/>
        </w:rPr>
        <w:tab/>
      </w:r>
      <w:r>
        <w:rPr>
          <w:rFonts w:ascii="宋体" w:hAnsi="宋体"/>
          <w:color w:val="auto"/>
          <w:u w:val="single"/>
        </w:rPr>
        <w:tab/>
      </w:r>
      <w:r>
        <w:rPr>
          <w:rFonts w:ascii="宋体" w:hAnsi="宋体"/>
          <w:color w:val="auto"/>
          <w:u w:val="single"/>
        </w:rPr>
        <w:tab/>
      </w:r>
      <w:r>
        <w:rPr>
          <w:rFonts w:ascii="宋体" w:hAnsi="宋体"/>
          <w:color w:val="auto"/>
          <w:u w:val="single"/>
        </w:rPr>
        <w:tab/>
      </w:r>
      <w:r>
        <w:rPr>
          <w:rFonts w:ascii="宋体" w:hAnsi="宋体"/>
          <w:color w:val="auto"/>
          <w:u w:val="single"/>
        </w:rPr>
        <w:tab/>
      </w:r>
      <w:r>
        <w:rPr>
          <w:rFonts w:ascii="宋体" w:hAnsi="宋体"/>
          <w:color w:val="auto"/>
          <w:u w:val="single"/>
        </w:rPr>
        <w:tab/>
      </w:r>
      <w:r>
        <w:rPr>
          <w:rFonts w:ascii="宋体" w:hAnsi="宋体"/>
          <w:color w:val="auto"/>
          <w:u w:val="single"/>
        </w:rPr>
        <w:tab/>
      </w:r>
    </w:p>
    <w:p>
      <w:pPr>
        <w:spacing w:line="440" w:lineRule="exact"/>
        <w:ind w:firstLine="1890" w:firstLineChars="900"/>
        <w:rPr>
          <w:rFonts w:ascii="宋体" w:hAnsi="宋体"/>
          <w:color w:val="auto"/>
          <w:szCs w:val="21"/>
        </w:rPr>
      </w:pPr>
      <w:r>
        <w:rPr>
          <w:rFonts w:hint="eastAsia" w:ascii="宋体" w:hAnsi="宋体"/>
          <w:color w:val="auto"/>
        </w:rPr>
        <w:t xml:space="preserve"> </w:t>
      </w:r>
      <w:r>
        <w:rPr>
          <w:rFonts w:ascii="宋体" w:hAnsi="宋体"/>
          <w:color w:val="auto"/>
        </w:rPr>
        <w:t>日</w:t>
      </w:r>
      <w:r>
        <w:rPr>
          <w:rFonts w:hint="eastAsia" w:ascii="宋体" w:hAnsi="宋体"/>
          <w:color w:val="auto"/>
        </w:rPr>
        <w:t xml:space="preserve">    </w:t>
      </w:r>
      <w:r>
        <w:rPr>
          <w:rFonts w:ascii="宋体" w:hAnsi="宋体"/>
          <w:color w:val="auto"/>
        </w:rPr>
        <w:t>期：_____年____月___日</w:t>
      </w:r>
    </w:p>
    <w:p>
      <w:pPr>
        <w:tabs>
          <w:tab w:val="left" w:pos="0"/>
        </w:tabs>
        <w:spacing w:after="50" w:line="400" w:lineRule="exact"/>
        <w:rPr>
          <w:rFonts w:ascii="宋体" w:hAnsi="宋体"/>
          <w:b/>
          <w:bCs/>
          <w:color w:val="auto"/>
          <w:sz w:val="24"/>
        </w:rPr>
      </w:pPr>
    </w:p>
    <w:p>
      <w:pPr>
        <w:tabs>
          <w:tab w:val="left" w:pos="0"/>
        </w:tabs>
        <w:spacing w:after="50" w:line="400" w:lineRule="exact"/>
        <w:rPr>
          <w:rFonts w:ascii="宋体" w:hAnsi="宋体"/>
          <w:b/>
          <w:bCs/>
          <w:color w:val="auto"/>
          <w:sz w:val="24"/>
        </w:rPr>
      </w:pPr>
    </w:p>
    <w:p>
      <w:pPr>
        <w:pStyle w:val="25"/>
        <w:jc w:val="center"/>
        <w:rPr>
          <w:rFonts w:hAnsi="宋体"/>
          <w:color w:val="auto"/>
          <w:szCs w:val="21"/>
        </w:rPr>
      </w:pPr>
      <w:r>
        <w:rPr>
          <w:rFonts w:hAnsi="宋体"/>
          <w:b/>
          <w:bCs/>
          <w:color w:val="auto"/>
          <w:sz w:val="24"/>
        </w:rPr>
        <w:br w:type="page"/>
      </w:r>
      <w:bookmarkStart w:id="893" w:name="_Toc3628"/>
      <w:bookmarkStart w:id="894" w:name="_Toc23013"/>
      <w:r>
        <w:rPr>
          <w:rStyle w:val="287"/>
          <w:rFonts w:hint="eastAsia"/>
          <w:color w:val="auto"/>
          <w:sz w:val="32"/>
          <w:szCs w:val="32"/>
          <w:lang w:val="en-US" w:eastAsia="zh-CN"/>
        </w:rPr>
        <w:t>第八章  评标办法</w:t>
      </w:r>
      <w:bookmarkEnd w:id="893"/>
      <w:bookmarkEnd w:id="894"/>
    </w:p>
    <w:p>
      <w:pPr>
        <w:spacing w:line="360" w:lineRule="auto"/>
        <w:ind w:firstLine="435"/>
        <w:rPr>
          <w:rFonts w:ascii="宋体" w:hAnsi="宋体"/>
          <w:b/>
          <w:bCs/>
          <w:color w:val="auto"/>
          <w:szCs w:val="21"/>
        </w:rPr>
      </w:pPr>
      <w:r>
        <w:rPr>
          <w:rFonts w:hint="eastAsia" w:ascii="宋体" w:hAnsi="宋体"/>
          <w:b/>
          <w:bCs/>
          <w:color w:val="auto"/>
          <w:szCs w:val="21"/>
        </w:rPr>
        <w:t>一、评标原则</w:t>
      </w:r>
    </w:p>
    <w:p>
      <w:pPr>
        <w:spacing w:line="420" w:lineRule="exact"/>
        <w:ind w:firstLine="435"/>
        <w:rPr>
          <w:rFonts w:ascii="宋体" w:hAnsi="宋体"/>
          <w:color w:val="auto"/>
          <w:szCs w:val="21"/>
        </w:rPr>
      </w:pPr>
      <w:r>
        <w:rPr>
          <w:rFonts w:hint="eastAsia" w:ascii="宋体" w:hAnsi="宋体"/>
          <w:color w:val="auto"/>
          <w:szCs w:val="21"/>
        </w:rPr>
        <w:t>磋商小组构成：本采购项目的磋商小组由评审专家三人以上（含3人）的单数组成，其中专家人数不得少于成员总数的三分之二。</w:t>
      </w:r>
    </w:p>
    <w:p>
      <w:pPr>
        <w:spacing w:line="420" w:lineRule="exact"/>
        <w:ind w:firstLine="435"/>
        <w:rPr>
          <w:rFonts w:ascii="宋体" w:hAnsi="宋体"/>
          <w:color w:val="auto"/>
          <w:szCs w:val="21"/>
        </w:rPr>
      </w:pPr>
      <w:r>
        <w:rPr>
          <w:rFonts w:hint="eastAsia" w:ascii="宋体" w:hAnsi="宋体"/>
          <w:color w:val="auto"/>
          <w:szCs w:val="21"/>
        </w:rPr>
        <w:t>评标依据：采购文件和磋商响应文件为评定依据。</w:t>
      </w:r>
    </w:p>
    <w:p>
      <w:pPr>
        <w:spacing w:line="420" w:lineRule="exact"/>
        <w:ind w:firstLine="435"/>
        <w:rPr>
          <w:rFonts w:ascii="宋体" w:hAnsi="宋体"/>
          <w:color w:val="auto"/>
          <w:szCs w:val="21"/>
        </w:rPr>
      </w:pPr>
      <w:r>
        <w:rPr>
          <w:rFonts w:hint="eastAsia" w:ascii="宋体" w:hAnsi="宋体"/>
          <w:color w:val="auto"/>
          <w:szCs w:val="21"/>
        </w:rPr>
        <w:t>评标办法：</w:t>
      </w:r>
      <w:r>
        <w:rPr>
          <w:rFonts w:hint="eastAsia" w:ascii="宋体" w:hAnsi="宋体" w:cs="Courier New"/>
          <w:color w:val="auto"/>
          <w:szCs w:val="21"/>
          <w:shd w:val="clear" w:color="auto" w:fill="FFFFFF"/>
        </w:rPr>
        <w:t xml:space="preserve">采用综合评分法 </w:t>
      </w:r>
      <w:r>
        <w:rPr>
          <w:rFonts w:hint="eastAsia" w:ascii="宋体" w:hAnsi="宋体"/>
          <w:color w:val="auto"/>
          <w:szCs w:val="21"/>
        </w:rPr>
        <w:t>。</w:t>
      </w:r>
    </w:p>
    <w:p>
      <w:pPr>
        <w:numPr>
          <w:ilvl w:val="0"/>
          <w:numId w:val="6"/>
        </w:numPr>
        <w:spacing w:line="420" w:lineRule="exact"/>
        <w:ind w:firstLine="435"/>
        <w:rPr>
          <w:rFonts w:ascii="宋体" w:hAnsi="宋体"/>
          <w:color w:val="auto"/>
          <w:szCs w:val="21"/>
        </w:rPr>
      </w:pPr>
      <w:r>
        <w:rPr>
          <w:rFonts w:hint="eastAsia" w:ascii="宋体" w:hAnsi="宋体"/>
          <w:b/>
          <w:bCs/>
          <w:color w:val="auto"/>
          <w:szCs w:val="21"/>
        </w:rPr>
        <w:t>评定方法：</w:t>
      </w:r>
      <w:r>
        <w:rPr>
          <w:rFonts w:hint="eastAsia" w:ascii="宋体" w:hAnsi="宋体"/>
          <w:color w:val="auto"/>
          <w:szCs w:val="21"/>
        </w:rPr>
        <w:t>对资格性和符合性检查合格的磋商响应文件，采用</w:t>
      </w:r>
      <w:r>
        <w:rPr>
          <w:rFonts w:hint="eastAsia" w:ascii="宋体" w:hAnsi="宋体" w:cs="Courier New"/>
          <w:color w:val="auto"/>
          <w:szCs w:val="21"/>
          <w:shd w:val="clear" w:color="auto" w:fill="FFFFFF"/>
        </w:rPr>
        <w:t>综合评分法</w:t>
      </w:r>
      <w:r>
        <w:rPr>
          <w:rFonts w:hint="eastAsia" w:ascii="宋体" w:hAnsi="宋体"/>
          <w:color w:val="auto"/>
          <w:szCs w:val="21"/>
        </w:rPr>
        <w:t>进行评审。只有通过了资格审查和符合性评审的供应商，才能进入详细评审程序。</w:t>
      </w:r>
    </w:p>
    <w:tbl>
      <w:tblPr>
        <w:tblStyle w:val="4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280"/>
        <w:gridCol w:w="709"/>
        <w:gridCol w:w="1559"/>
        <w:gridCol w:w="5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30" w:type="dxa"/>
            <w:noWrap w:val="0"/>
            <w:vAlign w:val="center"/>
          </w:tcPr>
          <w:p>
            <w:pPr>
              <w:adjustRightInd w:val="0"/>
              <w:spacing w:line="410" w:lineRule="exact"/>
              <w:jc w:val="center"/>
              <w:textAlignment w:val="baseline"/>
              <w:rPr>
                <w:rFonts w:hint="eastAsia" w:ascii="宋体" w:hAnsi="宋体"/>
                <w:b/>
                <w:color w:val="auto"/>
                <w:sz w:val="21"/>
                <w:szCs w:val="21"/>
              </w:rPr>
            </w:pPr>
            <w:r>
              <w:rPr>
                <w:rFonts w:hint="eastAsia" w:ascii="宋体" w:hAnsi="宋体"/>
                <w:b/>
                <w:color w:val="auto"/>
                <w:sz w:val="21"/>
                <w:szCs w:val="21"/>
              </w:rPr>
              <w:t>序号</w:t>
            </w:r>
          </w:p>
        </w:tc>
        <w:tc>
          <w:tcPr>
            <w:tcW w:w="1280" w:type="dxa"/>
            <w:noWrap w:val="0"/>
            <w:vAlign w:val="center"/>
          </w:tcPr>
          <w:p>
            <w:pPr>
              <w:adjustRightInd w:val="0"/>
              <w:spacing w:line="410" w:lineRule="exact"/>
              <w:jc w:val="center"/>
              <w:textAlignment w:val="baseline"/>
              <w:rPr>
                <w:rFonts w:hint="eastAsia" w:ascii="宋体" w:hAnsi="宋体"/>
                <w:color w:val="auto"/>
                <w:sz w:val="21"/>
                <w:szCs w:val="21"/>
              </w:rPr>
            </w:pPr>
            <w:r>
              <w:rPr>
                <w:rFonts w:hint="eastAsia" w:ascii="宋体" w:hAnsi="宋体"/>
                <w:b/>
                <w:color w:val="auto"/>
                <w:sz w:val="21"/>
                <w:szCs w:val="21"/>
              </w:rPr>
              <w:t>评审因素</w:t>
            </w:r>
          </w:p>
        </w:tc>
        <w:tc>
          <w:tcPr>
            <w:tcW w:w="709" w:type="dxa"/>
            <w:noWrap w:val="0"/>
            <w:vAlign w:val="center"/>
          </w:tcPr>
          <w:p>
            <w:pPr>
              <w:adjustRightInd w:val="0"/>
              <w:spacing w:line="410" w:lineRule="exact"/>
              <w:jc w:val="center"/>
              <w:textAlignment w:val="baseline"/>
              <w:rPr>
                <w:rFonts w:hint="eastAsia" w:ascii="宋体" w:hAnsi="宋体"/>
                <w:b/>
                <w:color w:val="auto"/>
                <w:sz w:val="21"/>
                <w:szCs w:val="21"/>
              </w:rPr>
            </w:pPr>
            <w:r>
              <w:rPr>
                <w:rFonts w:hint="eastAsia" w:ascii="宋体" w:hAnsi="宋体"/>
                <w:b/>
                <w:color w:val="auto"/>
                <w:sz w:val="21"/>
                <w:szCs w:val="21"/>
              </w:rPr>
              <w:t>分值</w:t>
            </w:r>
          </w:p>
        </w:tc>
        <w:tc>
          <w:tcPr>
            <w:tcW w:w="6909" w:type="dxa"/>
            <w:gridSpan w:val="2"/>
            <w:noWrap w:val="0"/>
            <w:vAlign w:val="center"/>
          </w:tcPr>
          <w:p>
            <w:pPr>
              <w:adjustRightInd w:val="0"/>
              <w:spacing w:line="410" w:lineRule="exact"/>
              <w:jc w:val="center"/>
              <w:textAlignment w:val="baseline"/>
              <w:rPr>
                <w:rFonts w:hint="eastAsia" w:ascii="宋体" w:hAnsi="宋体"/>
                <w:b/>
                <w:color w:val="auto"/>
                <w:sz w:val="21"/>
                <w:szCs w:val="21"/>
              </w:rPr>
            </w:pPr>
            <w:r>
              <w:rPr>
                <w:rFonts w:hint="eastAsia" w:ascii="宋体" w:hAnsi="宋体"/>
                <w:b/>
                <w:color w:val="auto"/>
                <w:sz w:val="21"/>
                <w:szCs w:val="21"/>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0" w:type="dxa"/>
            <w:noWrap w:val="0"/>
            <w:vAlign w:val="center"/>
          </w:tcPr>
          <w:p>
            <w:pPr>
              <w:adjustRightInd w:val="0"/>
              <w:spacing w:line="360" w:lineRule="auto"/>
              <w:jc w:val="center"/>
              <w:textAlignment w:val="baseline"/>
              <w:rPr>
                <w:rFonts w:hint="eastAsia" w:ascii="宋体" w:hAnsi="宋体"/>
                <w:b/>
                <w:color w:val="auto"/>
                <w:sz w:val="21"/>
                <w:szCs w:val="21"/>
              </w:rPr>
            </w:pPr>
            <w:r>
              <w:rPr>
                <w:rFonts w:hint="eastAsia" w:ascii="宋体" w:hAnsi="宋体"/>
                <w:b/>
                <w:color w:val="auto"/>
                <w:sz w:val="21"/>
                <w:szCs w:val="21"/>
              </w:rPr>
              <w:t>1</w:t>
            </w:r>
          </w:p>
        </w:tc>
        <w:tc>
          <w:tcPr>
            <w:tcW w:w="1280" w:type="dxa"/>
            <w:noWrap w:val="0"/>
            <w:vAlign w:val="center"/>
          </w:tcPr>
          <w:p>
            <w:pPr>
              <w:adjustRightInd w:val="0"/>
              <w:spacing w:line="360" w:lineRule="auto"/>
              <w:jc w:val="center"/>
              <w:textAlignment w:val="baseline"/>
              <w:rPr>
                <w:rFonts w:hint="eastAsia" w:ascii="宋体" w:hAnsi="宋体"/>
                <w:b/>
                <w:color w:val="auto"/>
                <w:sz w:val="21"/>
                <w:szCs w:val="21"/>
              </w:rPr>
            </w:pPr>
            <w:r>
              <w:rPr>
                <w:rFonts w:hint="eastAsia" w:ascii="宋体" w:hAnsi="宋体"/>
                <w:b/>
                <w:color w:val="auto"/>
                <w:sz w:val="21"/>
                <w:szCs w:val="21"/>
              </w:rPr>
              <w:t>报价</w:t>
            </w:r>
          </w:p>
        </w:tc>
        <w:tc>
          <w:tcPr>
            <w:tcW w:w="709" w:type="dxa"/>
            <w:noWrap w:val="0"/>
            <w:vAlign w:val="center"/>
          </w:tcPr>
          <w:p>
            <w:pPr>
              <w:adjustRightInd w:val="0"/>
              <w:spacing w:line="360" w:lineRule="auto"/>
              <w:jc w:val="center"/>
              <w:textAlignment w:val="baseline"/>
              <w:rPr>
                <w:rFonts w:hint="eastAsia" w:ascii="宋体" w:hAnsi="宋体"/>
                <w:b/>
                <w:color w:val="auto"/>
                <w:sz w:val="21"/>
                <w:szCs w:val="21"/>
              </w:rPr>
            </w:pPr>
            <w:r>
              <w:rPr>
                <w:rFonts w:hint="eastAsia" w:ascii="宋体" w:hAnsi="宋体"/>
                <w:b/>
                <w:color w:val="auto"/>
                <w:sz w:val="21"/>
                <w:szCs w:val="21"/>
              </w:rPr>
              <w:t>30分</w:t>
            </w:r>
          </w:p>
        </w:tc>
        <w:tc>
          <w:tcPr>
            <w:tcW w:w="6909" w:type="dxa"/>
            <w:gridSpan w:val="2"/>
            <w:noWrap w:val="0"/>
            <w:vAlign w:val="center"/>
          </w:tcPr>
          <w:p>
            <w:pPr>
              <w:pStyle w:val="25"/>
              <w:numPr>
                <w:ilvl w:val="0"/>
                <w:numId w:val="7"/>
              </w:numPr>
              <w:spacing w:line="360" w:lineRule="auto"/>
              <w:rPr>
                <w:rFonts w:hint="eastAsia" w:hAnsi="宋体" w:cs="Courier New"/>
                <w:b/>
                <w:bCs/>
                <w:color w:val="auto"/>
                <w:kern w:val="2"/>
                <w:sz w:val="21"/>
                <w:szCs w:val="21"/>
                <w:lang w:val="en-US" w:eastAsia="zh-CN"/>
              </w:rPr>
            </w:pPr>
            <w:r>
              <w:rPr>
                <w:rFonts w:hint="eastAsia" w:hAnsi="宋体" w:cs="Courier New"/>
                <w:b/>
                <w:bCs/>
                <w:color w:val="auto"/>
                <w:kern w:val="2"/>
                <w:sz w:val="21"/>
                <w:szCs w:val="21"/>
                <w:lang w:val="en-US" w:eastAsia="zh-CN"/>
              </w:rPr>
              <w:t>政府采购政策扣除</w:t>
            </w:r>
          </w:p>
          <w:p>
            <w:pPr>
              <w:pStyle w:val="25"/>
              <w:spacing w:line="420" w:lineRule="exact"/>
              <w:ind w:firstLine="420" w:firstLineChars="200"/>
              <w:rPr>
                <w:rFonts w:hint="eastAsia"/>
                <w:color w:val="000000" w:themeColor="text1"/>
                <w:lang w:val="en-US" w:eastAsia="zh-CN"/>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本项目为专门面向中小企业采购的项目（供应商应为中小企业、监狱企业、残疾人福利单位），因此不享受政府采购政策扣除。</w:t>
            </w:r>
          </w:p>
          <w:p>
            <w:pPr>
              <w:pStyle w:val="25"/>
              <w:spacing w:line="420" w:lineRule="exact"/>
              <w:outlineLvl w:val="0"/>
              <w:rPr>
                <w:rFonts w:hint="eastAsia" w:hAnsi="宋体"/>
                <w:b/>
                <w:color w:val="auto"/>
                <w:sz w:val="21"/>
                <w:szCs w:val="21"/>
                <w:lang w:val="en-US" w:eastAsia="zh-CN"/>
              </w:rPr>
            </w:pPr>
            <w:bookmarkStart w:id="895" w:name="_Toc108"/>
            <w:bookmarkStart w:id="896" w:name="_Toc28042"/>
            <w:bookmarkStart w:id="897" w:name="_Toc13225"/>
            <w:r>
              <w:rPr>
                <w:rFonts w:hint="eastAsia" w:hAnsi="宋体"/>
                <w:b/>
                <w:color w:val="auto"/>
                <w:sz w:val="21"/>
                <w:szCs w:val="21"/>
                <w:lang w:val="en-US" w:eastAsia="zh-CN"/>
              </w:rPr>
              <w:t>二、</w:t>
            </w:r>
            <w:r>
              <w:rPr>
                <w:rFonts w:hint="eastAsia" w:hAnsi="宋体"/>
                <w:b/>
                <w:color w:val="auto"/>
                <w:sz w:val="21"/>
                <w:szCs w:val="21"/>
              </w:rPr>
              <w:t>报价</w:t>
            </w:r>
            <w:r>
              <w:rPr>
                <w:rFonts w:hint="eastAsia" w:hAnsi="宋体"/>
                <w:b/>
                <w:color w:val="auto"/>
                <w:sz w:val="21"/>
                <w:szCs w:val="21"/>
                <w:lang w:val="en-US" w:eastAsia="zh-CN"/>
              </w:rPr>
              <w:t>分（满分30分）</w:t>
            </w:r>
            <w:bookmarkEnd w:id="895"/>
            <w:bookmarkEnd w:id="896"/>
            <w:bookmarkEnd w:id="897"/>
          </w:p>
          <w:p>
            <w:pPr>
              <w:pStyle w:val="25"/>
              <w:spacing w:line="420" w:lineRule="exact"/>
              <w:ind w:firstLine="420" w:firstLineChars="200"/>
              <w:rPr>
                <w:rFonts w:hint="eastAsia" w:ascii="宋体" w:hAnsi="宋体" w:eastAsia="宋体" w:cs="宋体"/>
                <w:bCs/>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bCs/>
                <w:color w:val="auto"/>
                <w:sz w:val="21"/>
                <w:szCs w:val="21"/>
                <w:highlight w:val="none"/>
                <w:lang w:val="en-US" w:eastAsia="zh-CN"/>
              </w:rPr>
              <w:t>投标报价分采用低价优先法计算，满足招标文件要求且评标价最低的有效投标人的评标价为评标基准价，其投标报价分为满分。</w:t>
            </w:r>
          </w:p>
          <w:p>
            <w:pPr>
              <w:pStyle w:val="25"/>
              <w:spacing w:line="420" w:lineRule="exact"/>
              <w:ind w:firstLine="420" w:firstLineChars="20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2.其他投标人的价格分统一按照下列公式计算：</w:t>
            </w:r>
          </w:p>
          <w:p>
            <w:pPr>
              <w:pStyle w:val="25"/>
              <w:spacing w:line="420" w:lineRule="exact"/>
              <w:rPr>
                <w:rFonts w:hint="eastAsia" w:hAnsi="宋体" w:cs="Courier New"/>
                <w:bCs/>
                <w:color w:val="auto"/>
                <w:kern w:val="2"/>
                <w:sz w:val="21"/>
                <w:szCs w:val="21"/>
                <w:lang w:val="en-US" w:eastAsia="zh-CN"/>
              </w:rPr>
            </w:pPr>
            <w:r>
              <w:rPr>
                <w:rFonts w:hint="eastAsia" w:ascii="宋体" w:hAnsi="宋体" w:eastAsia="宋体" w:cs="宋体"/>
                <w:bCs/>
                <w:color w:val="auto"/>
                <w:sz w:val="21"/>
                <w:szCs w:val="21"/>
                <w:highlight w:val="none"/>
                <w:lang w:val="en-US" w:eastAsia="zh-CN"/>
              </w:rPr>
              <w:t>某有效投标人的投标报价分=（评标基准价／某有效投标人评标价）× 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30" w:type="dxa"/>
            <w:vMerge w:val="restart"/>
            <w:noWrap w:val="0"/>
            <w:vAlign w:val="center"/>
          </w:tcPr>
          <w:p>
            <w:pPr>
              <w:adjustRightInd w:val="0"/>
              <w:spacing w:line="360" w:lineRule="auto"/>
              <w:jc w:val="center"/>
              <w:textAlignment w:val="baseline"/>
              <w:rPr>
                <w:rFonts w:hint="eastAsia" w:ascii="宋体" w:hAnsi="宋体" w:eastAsia="宋体"/>
                <w:b/>
                <w:color w:val="auto"/>
                <w:sz w:val="21"/>
                <w:szCs w:val="21"/>
                <w:lang w:eastAsia="zh-CN"/>
              </w:rPr>
            </w:pPr>
            <w:r>
              <w:rPr>
                <w:rFonts w:hint="eastAsia" w:ascii="宋体" w:hAnsi="宋体"/>
                <w:b/>
                <w:color w:val="auto"/>
                <w:sz w:val="21"/>
                <w:szCs w:val="21"/>
                <w:lang w:val="en-US" w:eastAsia="zh-CN"/>
              </w:rPr>
              <w:t>2</w:t>
            </w:r>
          </w:p>
        </w:tc>
        <w:tc>
          <w:tcPr>
            <w:tcW w:w="1280" w:type="dxa"/>
            <w:vMerge w:val="restart"/>
            <w:noWrap w:val="0"/>
            <w:vAlign w:val="center"/>
          </w:tcPr>
          <w:p>
            <w:pPr>
              <w:adjustRightInd w:val="0"/>
              <w:spacing w:line="360" w:lineRule="auto"/>
              <w:jc w:val="center"/>
              <w:textAlignment w:val="baseline"/>
              <w:rPr>
                <w:rFonts w:hint="eastAsia" w:ascii="宋体" w:hAnsi="宋体" w:eastAsia="宋体"/>
                <w:b/>
                <w:color w:val="auto"/>
                <w:sz w:val="21"/>
                <w:szCs w:val="21"/>
                <w:lang w:eastAsia="zh-CN"/>
              </w:rPr>
            </w:pPr>
            <w:r>
              <w:rPr>
                <w:rFonts w:hint="eastAsia" w:ascii="宋体" w:hAnsi="宋体"/>
                <w:b/>
                <w:color w:val="auto"/>
                <w:sz w:val="21"/>
                <w:szCs w:val="21"/>
                <w:lang w:eastAsia="zh-CN"/>
              </w:rPr>
              <w:t>技术方案分</w:t>
            </w:r>
          </w:p>
        </w:tc>
        <w:tc>
          <w:tcPr>
            <w:tcW w:w="709" w:type="dxa"/>
            <w:vMerge w:val="restart"/>
            <w:noWrap w:val="0"/>
            <w:vAlign w:val="center"/>
          </w:tcPr>
          <w:p>
            <w:pPr>
              <w:adjustRightInd w:val="0"/>
              <w:spacing w:line="360" w:lineRule="auto"/>
              <w:jc w:val="center"/>
              <w:textAlignment w:val="baseline"/>
              <w:rPr>
                <w:rFonts w:hint="eastAsia" w:ascii="宋体" w:hAnsi="宋体"/>
                <w:b/>
                <w:color w:val="auto"/>
                <w:sz w:val="21"/>
                <w:szCs w:val="21"/>
              </w:rPr>
            </w:pPr>
            <w:r>
              <w:rPr>
                <w:rFonts w:hint="eastAsia" w:ascii="宋体" w:hAnsi="宋体"/>
                <w:b/>
                <w:color w:val="auto"/>
                <w:sz w:val="21"/>
                <w:szCs w:val="21"/>
                <w:lang w:val="en-US" w:eastAsia="zh-CN"/>
              </w:rPr>
              <w:t>60</w:t>
            </w:r>
            <w:r>
              <w:rPr>
                <w:rFonts w:hint="eastAsia" w:ascii="宋体" w:hAnsi="宋体"/>
                <w:b/>
                <w:color w:val="auto"/>
                <w:sz w:val="21"/>
                <w:szCs w:val="21"/>
              </w:rPr>
              <w:t>分</w:t>
            </w:r>
          </w:p>
        </w:tc>
        <w:tc>
          <w:tcPr>
            <w:tcW w:w="1559" w:type="dxa"/>
            <w:noWrap w:val="0"/>
            <w:vAlign w:val="center"/>
          </w:tcPr>
          <w:p>
            <w:pPr>
              <w:spacing w:line="360" w:lineRule="auto"/>
              <w:jc w:val="left"/>
              <w:rPr>
                <w:rFonts w:hint="eastAsia" w:ascii="宋体" w:hAnsi="宋体"/>
                <w:bCs/>
                <w:color w:val="auto"/>
                <w:sz w:val="21"/>
                <w:szCs w:val="21"/>
              </w:rPr>
            </w:pPr>
            <w:r>
              <w:rPr>
                <w:rFonts w:hint="eastAsia" w:eastAsia="宋体" w:cs="宋体"/>
                <w:b w:val="0"/>
                <w:bCs/>
                <w:color w:val="auto"/>
                <w:kern w:val="2"/>
                <w:sz w:val="21"/>
                <w:highlight w:val="none"/>
                <w:lang w:val="en-US" w:eastAsia="zh-CN"/>
              </w:rPr>
              <w:t>主要施工方法</w:t>
            </w:r>
            <w:r>
              <w:rPr>
                <w:rFonts w:ascii="宋体" w:hAnsi="宋体" w:eastAsia="宋体" w:cs="宋体"/>
                <w:color w:val="auto"/>
                <w:sz w:val="21"/>
                <w:szCs w:val="21"/>
              </w:rPr>
              <w:t>（满分</w:t>
            </w:r>
            <w:r>
              <w:rPr>
                <w:rFonts w:hint="eastAsia" w:ascii="宋体" w:hAnsi="宋体" w:eastAsia="宋体" w:cs="宋体"/>
                <w:color w:val="auto"/>
                <w:sz w:val="21"/>
                <w:szCs w:val="21"/>
                <w:lang w:val="en-US" w:eastAsia="zh-CN"/>
              </w:rPr>
              <w:t>10</w:t>
            </w:r>
            <w:r>
              <w:rPr>
                <w:rFonts w:ascii="宋体" w:hAnsi="宋体" w:eastAsia="宋体" w:cs="宋体"/>
                <w:color w:val="auto"/>
                <w:sz w:val="21"/>
                <w:szCs w:val="21"/>
              </w:rPr>
              <w:t>分</w:t>
            </w:r>
            <w:r>
              <w:rPr>
                <w:rFonts w:hint="eastAsia" w:ascii="宋体" w:hAnsi="宋体" w:cs="宋体"/>
                <w:color w:val="auto"/>
                <w:sz w:val="21"/>
                <w:szCs w:val="21"/>
                <w:lang w:eastAsia="zh-CN"/>
              </w:rPr>
              <w:t>）</w:t>
            </w:r>
          </w:p>
        </w:tc>
        <w:tc>
          <w:tcPr>
            <w:tcW w:w="5350" w:type="dxa"/>
            <w:noWrap w:val="0"/>
            <w:vAlign w:val="center"/>
          </w:tcPr>
          <w:p>
            <w:pPr>
              <w:spacing w:line="440" w:lineRule="exact"/>
              <w:jc w:val="left"/>
              <w:rPr>
                <w:color w:val="auto"/>
                <w:szCs w:val="21"/>
                <w:highlight w:val="none"/>
              </w:rPr>
            </w:pPr>
            <w:r>
              <w:rPr>
                <w:rFonts w:hint="eastAsia" w:ascii="宋体" w:hAnsi="宋体" w:eastAsia="宋体" w:cs="宋体"/>
                <w:color w:val="auto"/>
                <w:sz w:val="21"/>
                <w:szCs w:val="21"/>
                <w:lang w:eastAsia="zh-CN"/>
              </w:rPr>
              <w:t>一档</w:t>
            </w:r>
            <w:r>
              <w:rPr>
                <w:rFonts w:hint="eastAsia" w:ascii="宋体" w:hAnsi="宋体" w:cs="宋体"/>
                <w:color w:val="auto"/>
                <w:sz w:val="21"/>
                <w:szCs w:val="21"/>
                <w:lang w:eastAsia="zh-CN"/>
              </w:rPr>
              <w:t>（</w:t>
            </w:r>
            <w:r>
              <w:rPr>
                <w:rFonts w:ascii="宋体" w:hAnsi="宋体" w:eastAsia="宋体" w:cs="宋体"/>
                <w:color w:val="auto"/>
                <w:sz w:val="21"/>
                <w:szCs w:val="21"/>
              </w:rPr>
              <w:t>3分</w:t>
            </w:r>
            <w:r>
              <w:rPr>
                <w:rFonts w:hint="eastAsia" w:ascii="宋体" w:hAnsi="宋体" w:cs="宋体"/>
                <w:color w:val="auto"/>
                <w:sz w:val="21"/>
                <w:szCs w:val="21"/>
                <w:lang w:eastAsia="zh-CN"/>
              </w:rPr>
              <w:t>）</w:t>
            </w:r>
            <w:r>
              <w:rPr>
                <w:rFonts w:ascii="宋体" w:hAnsi="宋体" w:eastAsia="宋体" w:cs="宋体"/>
                <w:color w:val="auto"/>
                <w:sz w:val="21"/>
                <w:szCs w:val="21"/>
              </w:rPr>
              <w:t>：</w:t>
            </w:r>
            <w:r>
              <w:rPr>
                <w:rFonts w:hint="eastAsia" w:ascii="宋体" w:hAnsi="宋体" w:cs="宋体"/>
                <w:bCs/>
                <w:color w:val="auto"/>
                <w:kern w:val="0"/>
                <w:szCs w:val="21"/>
                <w:highlight w:val="none"/>
              </w:rPr>
              <w:t>各主要分部施工方法符合项目实际,有简单的施工技术方案的；</w:t>
            </w:r>
          </w:p>
          <w:p>
            <w:pPr>
              <w:spacing w:line="440" w:lineRule="exact"/>
              <w:jc w:val="left"/>
              <w:rPr>
                <w:color w:val="auto"/>
                <w:szCs w:val="21"/>
                <w:highlight w:val="none"/>
              </w:rPr>
            </w:pPr>
            <w:r>
              <w:rPr>
                <w:rFonts w:hint="eastAsia" w:ascii="宋体" w:hAnsi="宋体" w:eastAsia="宋体" w:cs="宋体"/>
                <w:color w:val="auto"/>
                <w:sz w:val="21"/>
                <w:szCs w:val="21"/>
                <w:lang w:eastAsia="zh-CN"/>
              </w:rPr>
              <w:t>二</w:t>
            </w:r>
            <w:r>
              <w:rPr>
                <w:rFonts w:ascii="宋体" w:hAnsi="宋体" w:eastAsia="宋体" w:cs="宋体"/>
                <w:color w:val="auto"/>
                <w:sz w:val="21"/>
                <w:szCs w:val="21"/>
              </w:rPr>
              <w:t>档</w:t>
            </w:r>
            <w:r>
              <w:rPr>
                <w:rFonts w:hint="eastAsia" w:ascii="宋体" w:hAnsi="宋体" w:cs="宋体"/>
                <w:color w:val="auto"/>
                <w:sz w:val="21"/>
                <w:szCs w:val="21"/>
                <w:lang w:eastAsia="zh-CN"/>
              </w:rPr>
              <w:t>（</w:t>
            </w:r>
            <w:r>
              <w:rPr>
                <w:rFonts w:hint="eastAsia" w:ascii="宋体" w:hAnsi="宋体" w:eastAsia="宋体" w:cs="宋体"/>
                <w:color w:val="auto"/>
                <w:sz w:val="21"/>
                <w:szCs w:val="21"/>
                <w:lang w:val="en-US" w:eastAsia="zh-CN"/>
              </w:rPr>
              <w:t>6</w:t>
            </w:r>
            <w:r>
              <w:rPr>
                <w:rFonts w:ascii="宋体" w:hAnsi="宋体" w:eastAsia="宋体" w:cs="宋体"/>
                <w:color w:val="auto"/>
                <w:sz w:val="21"/>
                <w:szCs w:val="21"/>
              </w:rPr>
              <w:t>分</w:t>
            </w:r>
            <w:r>
              <w:rPr>
                <w:rFonts w:hint="eastAsia" w:ascii="宋体" w:hAnsi="宋体" w:cs="宋体"/>
                <w:color w:val="auto"/>
                <w:sz w:val="21"/>
                <w:szCs w:val="21"/>
                <w:lang w:eastAsia="zh-CN"/>
              </w:rPr>
              <w:t>）</w:t>
            </w:r>
            <w:r>
              <w:rPr>
                <w:rFonts w:ascii="宋体" w:hAnsi="宋体" w:eastAsia="宋体" w:cs="宋体"/>
                <w:color w:val="auto"/>
                <w:sz w:val="21"/>
                <w:szCs w:val="21"/>
              </w:rPr>
              <w:t>：</w:t>
            </w:r>
            <w:r>
              <w:rPr>
                <w:rFonts w:hint="eastAsia" w:ascii="宋体" w:hAnsi="宋体" w:cs="宋体"/>
                <w:bCs/>
                <w:color w:val="auto"/>
                <w:kern w:val="0"/>
                <w:szCs w:val="21"/>
                <w:highlight w:val="none"/>
              </w:rPr>
              <w:t>各主要分部施工方法符合项目实际，须有详尽的施工技术方案，工艺先进、方法科学合理、可行的；</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三</w:t>
            </w:r>
            <w:r>
              <w:rPr>
                <w:rFonts w:ascii="宋体" w:hAnsi="宋体" w:eastAsia="宋体" w:cs="宋体"/>
                <w:color w:val="auto"/>
                <w:sz w:val="21"/>
                <w:szCs w:val="21"/>
              </w:rPr>
              <w:t>档</w:t>
            </w:r>
            <w:r>
              <w:rPr>
                <w:rFonts w:hint="eastAsia" w:ascii="宋体" w:hAnsi="宋体" w:cs="宋体"/>
                <w:color w:val="auto"/>
                <w:sz w:val="21"/>
                <w:szCs w:val="21"/>
                <w:lang w:eastAsia="zh-CN"/>
              </w:rPr>
              <w:t>（</w:t>
            </w:r>
            <w:r>
              <w:rPr>
                <w:rFonts w:hint="eastAsia" w:ascii="宋体" w:hAnsi="宋体" w:eastAsia="宋体" w:cs="宋体"/>
                <w:color w:val="auto"/>
                <w:sz w:val="21"/>
                <w:szCs w:val="21"/>
                <w:lang w:val="en-US" w:eastAsia="zh-CN"/>
              </w:rPr>
              <w:t>10</w:t>
            </w:r>
            <w:r>
              <w:rPr>
                <w:rFonts w:ascii="宋体" w:hAnsi="宋体" w:eastAsia="宋体" w:cs="宋体"/>
                <w:color w:val="auto"/>
                <w:sz w:val="21"/>
                <w:szCs w:val="21"/>
              </w:rPr>
              <w:t>分</w:t>
            </w:r>
            <w:r>
              <w:rPr>
                <w:rFonts w:hint="eastAsia" w:ascii="宋体" w:hAnsi="宋体" w:cs="宋体"/>
                <w:color w:val="auto"/>
                <w:sz w:val="21"/>
                <w:szCs w:val="21"/>
                <w:lang w:eastAsia="zh-CN"/>
              </w:rPr>
              <w:t>）</w:t>
            </w:r>
            <w:r>
              <w:rPr>
                <w:rFonts w:ascii="宋体" w:hAnsi="宋体" w:eastAsia="宋体" w:cs="宋体"/>
                <w:color w:val="auto"/>
                <w:sz w:val="21"/>
                <w:szCs w:val="21"/>
              </w:rPr>
              <w:t>：</w:t>
            </w:r>
            <w:r>
              <w:rPr>
                <w:rFonts w:hint="eastAsia" w:ascii="宋体" w:hAnsi="宋体" w:cs="宋体"/>
                <w:bCs/>
                <w:color w:val="auto"/>
                <w:kern w:val="0"/>
                <w:szCs w:val="21"/>
                <w:highlight w:val="none"/>
              </w:rPr>
              <w:t>各主要分部施工方法符合项目实际，须有详尽的施工技术方案，工艺先进、方法科学合理、可行，能指导具体施工并确保安全等综合情况的。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30" w:type="dxa"/>
            <w:vMerge w:val="continue"/>
            <w:noWrap w:val="0"/>
            <w:vAlign w:val="center"/>
          </w:tcPr>
          <w:p>
            <w:pPr>
              <w:spacing w:line="360" w:lineRule="auto"/>
              <w:jc w:val="left"/>
              <w:rPr>
                <w:color w:val="auto"/>
                <w:sz w:val="21"/>
                <w:szCs w:val="21"/>
              </w:rPr>
            </w:pPr>
          </w:p>
        </w:tc>
        <w:tc>
          <w:tcPr>
            <w:tcW w:w="1280" w:type="dxa"/>
            <w:vMerge w:val="continue"/>
            <w:noWrap w:val="0"/>
            <w:vAlign w:val="center"/>
          </w:tcPr>
          <w:p>
            <w:pPr>
              <w:spacing w:line="360" w:lineRule="auto"/>
              <w:jc w:val="left"/>
              <w:rPr>
                <w:color w:val="auto"/>
                <w:sz w:val="21"/>
                <w:szCs w:val="21"/>
              </w:rPr>
            </w:pPr>
          </w:p>
        </w:tc>
        <w:tc>
          <w:tcPr>
            <w:tcW w:w="709" w:type="dxa"/>
            <w:vMerge w:val="continue"/>
            <w:noWrap w:val="0"/>
            <w:vAlign w:val="center"/>
          </w:tcPr>
          <w:p>
            <w:pPr>
              <w:spacing w:line="360" w:lineRule="auto"/>
              <w:jc w:val="left"/>
              <w:rPr>
                <w:color w:val="auto"/>
                <w:sz w:val="21"/>
                <w:szCs w:val="21"/>
              </w:rPr>
            </w:pPr>
          </w:p>
        </w:tc>
        <w:tc>
          <w:tcPr>
            <w:tcW w:w="1559" w:type="dxa"/>
            <w:noWrap w:val="0"/>
            <w:vAlign w:val="center"/>
          </w:tcPr>
          <w:p>
            <w:pPr>
              <w:spacing w:line="360" w:lineRule="auto"/>
              <w:jc w:val="left"/>
              <w:rPr>
                <w:rFonts w:hint="eastAsia" w:ascii="宋体" w:hAnsi="宋体" w:eastAsia="宋体" w:cs="Times New Roman"/>
                <w:bCs/>
                <w:color w:val="auto"/>
                <w:sz w:val="21"/>
                <w:szCs w:val="21"/>
              </w:rPr>
            </w:pPr>
            <w:r>
              <w:rPr>
                <w:rFonts w:hint="eastAsia" w:ascii="宋体" w:hAnsi="宋体" w:eastAsia="宋体" w:cs="宋体"/>
                <w:color w:val="auto"/>
                <w:sz w:val="21"/>
                <w:szCs w:val="21"/>
              </w:rPr>
              <w:t>拟投入的主要施工机械设备计划</w:t>
            </w:r>
            <w:r>
              <w:rPr>
                <w:rFonts w:ascii="宋体" w:hAnsi="宋体" w:eastAsia="宋体" w:cs="宋体"/>
                <w:color w:val="auto"/>
                <w:sz w:val="21"/>
                <w:szCs w:val="21"/>
              </w:rPr>
              <w:t>（满分</w:t>
            </w:r>
            <w:r>
              <w:rPr>
                <w:rFonts w:hint="eastAsia" w:ascii="宋体" w:hAnsi="宋体" w:eastAsia="宋体" w:cs="宋体"/>
                <w:color w:val="auto"/>
                <w:sz w:val="21"/>
                <w:szCs w:val="21"/>
                <w:lang w:val="en-US" w:eastAsia="zh-CN"/>
              </w:rPr>
              <w:t>10</w:t>
            </w:r>
            <w:r>
              <w:rPr>
                <w:rFonts w:ascii="宋体" w:hAnsi="宋体" w:eastAsia="宋体" w:cs="宋体"/>
                <w:color w:val="auto"/>
                <w:sz w:val="21"/>
                <w:szCs w:val="21"/>
              </w:rPr>
              <w:t>分）</w:t>
            </w:r>
          </w:p>
        </w:tc>
        <w:tc>
          <w:tcPr>
            <w:tcW w:w="5350" w:type="dxa"/>
            <w:noWrap w:val="0"/>
            <w:vAlign w:val="center"/>
          </w:tcPr>
          <w:p>
            <w:pPr>
              <w:pStyle w:val="25"/>
              <w:spacing w:line="440" w:lineRule="exact"/>
              <w:rPr>
                <w:color w:val="auto"/>
                <w:sz w:val="21"/>
                <w:highlight w:val="none"/>
                <w:lang w:val="en-US" w:eastAsia="zh-CN"/>
              </w:rPr>
            </w:pPr>
            <w:r>
              <w:rPr>
                <w:rFonts w:hint="eastAsia" w:ascii="宋体" w:hAnsi="宋体" w:eastAsia="宋体" w:cs="宋体"/>
                <w:color w:val="auto"/>
                <w:sz w:val="21"/>
                <w:szCs w:val="21"/>
                <w:lang w:eastAsia="zh-CN"/>
              </w:rPr>
              <w:t>一档</w:t>
            </w:r>
            <w:r>
              <w:rPr>
                <w:rFonts w:hint="eastAsia" w:ascii="宋体" w:hAnsi="宋体" w:cs="宋体"/>
                <w:color w:val="auto"/>
                <w:sz w:val="21"/>
                <w:szCs w:val="21"/>
                <w:lang w:eastAsia="zh-CN"/>
              </w:rPr>
              <w:t>（</w:t>
            </w:r>
            <w:r>
              <w:rPr>
                <w:rFonts w:ascii="宋体" w:hAnsi="宋体" w:eastAsia="宋体" w:cs="宋体"/>
                <w:color w:val="auto"/>
                <w:sz w:val="21"/>
                <w:szCs w:val="21"/>
              </w:rPr>
              <w:t>3分</w:t>
            </w:r>
            <w:r>
              <w:rPr>
                <w:rFonts w:hint="eastAsia" w:ascii="宋体" w:hAnsi="宋体" w:cs="宋体"/>
                <w:color w:val="auto"/>
                <w:sz w:val="21"/>
                <w:szCs w:val="21"/>
                <w:lang w:eastAsia="zh-CN"/>
              </w:rPr>
              <w:t>）</w:t>
            </w:r>
            <w:r>
              <w:rPr>
                <w:rFonts w:ascii="宋体" w:hAnsi="宋体" w:eastAsia="宋体" w:cs="宋体"/>
                <w:color w:val="auto"/>
                <w:sz w:val="21"/>
                <w:szCs w:val="21"/>
              </w:rPr>
              <w:t>：</w:t>
            </w:r>
            <w:r>
              <w:rPr>
                <w:rFonts w:hint="eastAsia" w:cs="宋体"/>
                <w:bCs/>
                <w:color w:val="auto"/>
                <w:sz w:val="21"/>
                <w:highlight w:val="none"/>
                <w:lang w:val="en-US" w:eastAsia="zh-CN"/>
              </w:rPr>
              <w:t>投入的施工机械、设备、机具有简单的组织计划的；</w:t>
            </w:r>
          </w:p>
          <w:p>
            <w:pPr>
              <w:pStyle w:val="25"/>
              <w:spacing w:line="440" w:lineRule="exact"/>
              <w:rPr>
                <w:color w:val="auto"/>
                <w:sz w:val="21"/>
                <w:highlight w:val="none"/>
                <w:lang w:val="en-US" w:eastAsia="zh-CN"/>
              </w:rPr>
            </w:pPr>
            <w:r>
              <w:rPr>
                <w:rFonts w:hint="eastAsia" w:ascii="宋体" w:hAnsi="宋体" w:eastAsia="宋体" w:cs="宋体"/>
                <w:color w:val="auto"/>
                <w:sz w:val="21"/>
                <w:szCs w:val="21"/>
                <w:lang w:eastAsia="zh-CN"/>
              </w:rPr>
              <w:t>二</w:t>
            </w:r>
            <w:r>
              <w:rPr>
                <w:rFonts w:ascii="宋体" w:hAnsi="宋体" w:eastAsia="宋体" w:cs="宋体"/>
                <w:color w:val="auto"/>
                <w:sz w:val="21"/>
                <w:szCs w:val="21"/>
              </w:rPr>
              <w:t>档</w:t>
            </w:r>
            <w:r>
              <w:rPr>
                <w:rFonts w:hint="eastAsia" w:ascii="宋体" w:hAnsi="宋体" w:cs="宋体"/>
                <w:color w:val="auto"/>
                <w:sz w:val="21"/>
                <w:szCs w:val="21"/>
                <w:lang w:eastAsia="zh-CN"/>
              </w:rPr>
              <w:t>（</w:t>
            </w:r>
            <w:r>
              <w:rPr>
                <w:rFonts w:hint="eastAsia" w:ascii="宋体" w:hAnsi="宋体" w:eastAsia="宋体" w:cs="宋体"/>
                <w:color w:val="auto"/>
                <w:sz w:val="21"/>
                <w:szCs w:val="21"/>
                <w:lang w:val="en-US" w:eastAsia="zh-CN"/>
              </w:rPr>
              <w:t>6</w:t>
            </w:r>
            <w:r>
              <w:rPr>
                <w:rFonts w:ascii="宋体" w:hAnsi="宋体" w:eastAsia="宋体" w:cs="宋体"/>
                <w:color w:val="auto"/>
                <w:sz w:val="21"/>
                <w:szCs w:val="21"/>
              </w:rPr>
              <w:t>分</w:t>
            </w:r>
            <w:r>
              <w:rPr>
                <w:rFonts w:hint="eastAsia" w:ascii="宋体" w:hAnsi="宋体" w:cs="宋体"/>
                <w:color w:val="auto"/>
                <w:sz w:val="21"/>
                <w:szCs w:val="21"/>
                <w:lang w:eastAsia="zh-CN"/>
              </w:rPr>
              <w:t>）</w:t>
            </w:r>
            <w:r>
              <w:rPr>
                <w:rFonts w:ascii="宋体" w:hAnsi="宋体" w:eastAsia="宋体" w:cs="宋体"/>
                <w:color w:val="auto"/>
                <w:sz w:val="21"/>
                <w:szCs w:val="21"/>
              </w:rPr>
              <w:t>：</w:t>
            </w:r>
            <w:r>
              <w:rPr>
                <w:rFonts w:hint="eastAsia" w:cs="宋体"/>
                <w:bCs/>
                <w:color w:val="auto"/>
                <w:sz w:val="21"/>
                <w:highlight w:val="none"/>
                <w:lang w:val="en-US" w:eastAsia="zh-CN"/>
              </w:rPr>
              <w:t>投入的施工机械、设备、机具有详细的组织计划且计划周密，设备数量、选型配置、进场时间安排较为合理的；</w:t>
            </w:r>
          </w:p>
          <w:p>
            <w:pPr>
              <w:spacing w:line="360"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三</w:t>
            </w:r>
            <w:r>
              <w:rPr>
                <w:rFonts w:ascii="宋体" w:hAnsi="宋体" w:eastAsia="宋体" w:cs="宋体"/>
                <w:color w:val="auto"/>
                <w:sz w:val="21"/>
                <w:szCs w:val="21"/>
              </w:rPr>
              <w:t>档</w:t>
            </w:r>
            <w:r>
              <w:rPr>
                <w:rFonts w:hint="eastAsia" w:ascii="宋体" w:hAnsi="宋体" w:cs="宋体"/>
                <w:color w:val="auto"/>
                <w:sz w:val="21"/>
                <w:szCs w:val="21"/>
                <w:lang w:eastAsia="zh-CN"/>
              </w:rPr>
              <w:t>（</w:t>
            </w:r>
            <w:r>
              <w:rPr>
                <w:rFonts w:hint="eastAsia" w:ascii="宋体" w:hAnsi="宋体" w:eastAsia="宋体" w:cs="宋体"/>
                <w:color w:val="auto"/>
                <w:sz w:val="21"/>
                <w:szCs w:val="21"/>
                <w:lang w:val="en-US" w:eastAsia="zh-CN"/>
              </w:rPr>
              <w:t>10</w:t>
            </w:r>
            <w:r>
              <w:rPr>
                <w:rFonts w:ascii="宋体" w:hAnsi="宋体" w:eastAsia="宋体" w:cs="宋体"/>
                <w:color w:val="auto"/>
                <w:sz w:val="21"/>
                <w:szCs w:val="21"/>
              </w:rPr>
              <w:t>分</w:t>
            </w:r>
            <w:r>
              <w:rPr>
                <w:rFonts w:hint="eastAsia" w:ascii="宋体" w:hAnsi="宋体" w:cs="宋体"/>
                <w:color w:val="auto"/>
                <w:sz w:val="21"/>
                <w:szCs w:val="21"/>
                <w:lang w:eastAsia="zh-CN"/>
              </w:rPr>
              <w:t>）</w:t>
            </w:r>
            <w:r>
              <w:rPr>
                <w:rFonts w:ascii="宋体" w:hAnsi="宋体" w:eastAsia="宋体" w:cs="宋体"/>
                <w:color w:val="auto"/>
                <w:sz w:val="21"/>
                <w:szCs w:val="21"/>
              </w:rPr>
              <w:t>：</w:t>
            </w:r>
            <w:r>
              <w:rPr>
                <w:rFonts w:hint="eastAsia" w:cs="宋体"/>
                <w:bCs/>
                <w:color w:val="auto"/>
                <w:sz w:val="21"/>
                <w:highlight w:val="none"/>
                <w:lang w:val="en-US" w:eastAsia="zh-CN"/>
              </w:rPr>
              <w:t>投入的施工机械、设备、机具有详细的组织计划且计划周密，设备数量、选型配置、进场时间安排合理，满足施工需要的。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30" w:type="dxa"/>
            <w:vMerge w:val="continue"/>
            <w:noWrap w:val="0"/>
            <w:vAlign w:val="center"/>
          </w:tcPr>
          <w:p>
            <w:pPr>
              <w:spacing w:line="360" w:lineRule="auto"/>
              <w:jc w:val="left"/>
              <w:rPr>
                <w:color w:val="auto"/>
                <w:sz w:val="21"/>
                <w:szCs w:val="21"/>
              </w:rPr>
            </w:pPr>
          </w:p>
        </w:tc>
        <w:tc>
          <w:tcPr>
            <w:tcW w:w="1280" w:type="dxa"/>
            <w:vMerge w:val="continue"/>
            <w:noWrap w:val="0"/>
            <w:vAlign w:val="center"/>
          </w:tcPr>
          <w:p>
            <w:pPr>
              <w:spacing w:line="360" w:lineRule="auto"/>
              <w:jc w:val="left"/>
              <w:rPr>
                <w:color w:val="auto"/>
                <w:sz w:val="21"/>
                <w:szCs w:val="21"/>
              </w:rPr>
            </w:pPr>
          </w:p>
        </w:tc>
        <w:tc>
          <w:tcPr>
            <w:tcW w:w="709" w:type="dxa"/>
            <w:vMerge w:val="continue"/>
            <w:noWrap w:val="0"/>
            <w:vAlign w:val="center"/>
          </w:tcPr>
          <w:p>
            <w:pPr>
              <w:spacing w:line="360" w:lineRule="auto"/>
              <w:jc w:val="left"/>
              <w:rPr>
                <w:color w:val="auto"/>
                <w:sz w:val="21"/>
                <w:szCs w:val="21"/>
              </w:rPr>
            </w:pPr>
          </w:p>
        </w:tc>
        <w:tc>
          <w:tcPr>
            <w:tcW w:w="1559" w:type="dxa"/>
            <w:noWrap w:val="0"/>
            <w:vAlign w:val="center"/>
          </w:tcPr>
          <w:p>
            <w:pPr>
              <w:spacing w:line="360" w:lineRule="auto"/>
              <w:jc w:val="left"/>
              <w:rPr>
                <w:rFonts w:hint="eastAsia" w:ascii="宋体" w:hAnsi="宋体" w:eastAsia="宋体" w:cs="Times New Roman"/>
                <w:bCs/>
                <w:color w:val="auto"/>
                <w:sz w:val="21"/>
                <w:szCs w:val="21"/>
              </w:rPr>
            </w:pPr>
            <w:r>
              <w:rPr>
                <w:rFonts w:hint="eastAsia" w:ascii="宋体" w:hAnsi="宋体" w:eastAsia="宋体" w:cs="Times New Roman"/>
                <w:bCs/>
                <w:color w:val="auto"/>
                <w:sz w:val="21"/>
                <w:szCs w:val="21"/>
              </w:rPr>
              <w:t>劳动力安排计划（满分10分）</w:t>
            </w:r>
          </w:p>
        </w:tc>
        <w:tc>
          <w:tcPr>
            <w:tcW w:w="5350" w:type="dxa"/>
            <w:noWrap w:val="0"/>
            <w:vAlign w:val="center"/>
          </w:tcPr>
          <w:p>
            <w:pPr>
              <w:pStyle w:val="25"/>
              <w:spacing w:line="440" w:lineRule="exact"/>
              <w:rPr>
                <w:color w:val="auto"/>
                <w:sz w:val="21"/>
                <w:highlight w:val="none"/>
                <w:lang w:val="en-US" w:eastAsia="zh-CN"/>
              </w:rPr>
            </w:pPr>
            <w:r>
              <w:rPr>
                <w:rFonts w:hint="eastAsia" w:hAnsi="宋体" w:eastAsia="宋体" w:cs="宋体"/>
                <w:color w:val="auto"/>
                <w:sz w:val="21"/>
                <w:szCs w:val="21"/>
                <w:lang w:eastAsia="zh-CN"/>
              </w:rPr>
              <w:t>一档</w:t>
            </w:r>
            <w:r>
              <w:rPr>
                <w:rFonts w:hint="eastAsia" w:hAnsi="宋体" w:cs="宋体"/>
                <w:color w:val="auto"/>
                <w:sz w:val="21"/>
                <w:szCs w:val="21"/>
                <w:lang w:eastAsia="zh-CN"/>
              </w:rPr>
              <w:t>（</w:t>
            </w:r>
            <w:r>
              <w:rPr>
                <w:rFonts w:hint="eastAsia" w:ascii="宋体" w:hAnsi="宋体" w:eastAsia="宋体" w:cs="宋体"/>
                <w:color w:val="auto"/>
                <w:sz w:val="21"/>
                <w:szCs w:val="21"/>
                <w:lang w:val="en-US" w:eastAsia="zh-CN"/>
              </w:rPr>
              <w:t>3</w:t>
            </w:r>
            <w:r>
              <w:rPr>
                <w:rFonts w:ascii="宋体" w:hAnsi="宋体" w:eastAsia="宋体" w:cs="宋体"/>
                <w:color w:val="auto"/>
                <w:sz w:val="21"/>
                <w:szCs w:val="21"/>
              </w:rPr>
              <w:t>分</w:t>
            </w:r>
            <w:r>
              <w:rPr>
                <w:rFonts w:hint="eastAsia" w:hAnsi="宋体" w:cs="宋体"/>
                <w:color w:val="auto"/>
                <w:sz w:val="21"/>
                <w:szCs w:val="21"/>
                <w:lang w:eastAsia="zh-CN"/>
              </w:rPr>
              <w:t>）</w:t>
            </w:r>
            <w:r>
              <w:rPr>
                <w:rFonts w:ascii="宋体" w:hAnsi="宋体" w:eastAsia="宋体" w:cs="宋体"/>
                <w:color w:val="auto"/>
                <w:sz w:val="21"/>
                <w:szCs w:val="21"/>
              </w:rPr>
              <w:t>：</w:t>
            </w:r>
            <w:r>
              <w:rPr>
                <w:rFonts w:hint="eastAsia" w:cs="宋体"/>
                <w:bCs/>
                <w:color w:val="auto"/>
                <w:sz w:val="21"/>
                <w:highlight w:val="none"/>
                <w:lang w:val="en-US" w:eastAsia="zh-CN"/>
              </w:rPr>
              <w:t>各主要施工工序应有简单的劳动力安排计划的；</w:t>
            </w:r>
          </w:p>
          <w:p>
            <w:pPr>
              <w:pStyle w:val="25"/>
              <w:spacing w:line="440" w:lineRule="exact"/>
              <w:rPr>
                <w:color w:val="auto"/>
                <w:sz w:val="21"/>
                <w:highlight w:val="none"/>
                <w:lang w:val="en-US" w:eastAsia="zh-CN"/>
              </w:rPr>
            </w:pPr>
            <w:r>
              <w:rPr>
                <w:rFonts w:hint="eastAsia" w:ascii="宋体" w:hAnsi="宋体" w:eastAsia="宋体" w:cs="宋体"/>
                <w:color w:val="auto"/>
                <w:sz w:val="21"/>
                <w:szCs w:val="21"/>
                <w:lang w:eastAsia="zh-CN"/>
              </w:rPr>
              <w:t>二</w:t>
            </w:r>
            <w:r>
              <w:rPr>
                <w:rFonts w:ascii="宋体" w:hAnsi="宋体" w:eastAsia="宋体" w:cs="宋体"/>
                <w:color w:val="auto"/>
                <w:sz w:val="21"/>
                <w:szCs w:val="21"/>
              </w:rPr>
              <w:t>档</w:t>
            </w:r>
            <w:r>
              <w:rPr>
                <w:rFonts w:hint="eastAsia" w:ascii="宋体" w:hAnsi="宋体" w:cs="宋体"/>
                <w:color w:val="auto"/>
                <w:sz w:val="21"/>
                <w:szCs w:val="21"/>
                <w:lang w:eastAsia="zh-CN"/>
              </w:rPr>
              <w:t>（</w:t>
            </w:r>
            <w:r>
              <w:rPr>
                <w:rFonts w:hint="eastAsia" w:ascii="宋体" w:hAnsi="宋体" w:eastAsia="宋体" w:cs="宋体"/>
                <w:color w:val="auto"/>
                <w:sz w:val="21"/>
                <w:szCs w:val="21"/>
                <w:lang w:val="en-US" w:eastAsia="zh-CN"/>
              </w:rPr>
              <w:t>6</w:t>
            </w:r>
            <w:r>
              <w:rPr>
                <w:rFonts w:ascii="宋体" w:hAnsi="宋体" w:eastAsia="宋体" w:cs="宋体"/>
                <w:color w:val="auto"/>
                <w:sz w:val="21"/>
                <w:szCs w:val="21"/>
              </w:rPr>
              <w:t>分</w:t>
            </w:r>
            <w:r>
              <w:rPr>
                <w:rFonts w:hint="eastAsia" w:ascii="宋体" w:hAnsi="宋体" w:cs="宋体"/>
                <w:color w:val="auto"/>
                <w:sz w:val="21"/>
                <w:szCs w:val="21"/>
                <w:lang w:eastAsia="zh-CN"/>
              </w:rPr>
              <w:t>）</w:t>
            </w:r>
            <w:r>
              <w:rPr>
                <w:rFonts w:ascii="宋体" w:hAnsi="宋体" w:eastAsia="宋体" w:cs="宋体"/>
                <w:color w:val="auto"/>
                <w:sz w:val="21"/>
                <w:szCs w:val="21"/>
              </w:rPr>
              <w:t>：</w:t>
            </w:r>
            <w:r>
              <w:rPr>
                <w:rFonts w:hint="eastAsia" w:cs="宋体"/>
                <w:bCs/>
                <w:color w:val="auto"/>
                <w:sz w:val="21"/>
                <w:highlight w:val="none"/>
                <w:lang w:val="en-US" w:eastAsia="zh-CN"/>
              </w:rPr>
              <w:t>各主要施工工序应有详细周密的劳动力安排计划，有各工种劳动力安排计划的；</w:t>
            </w:r>
          </w:p>
          <w:p>
            <w:pPr>
              <w:spacing w:line="360"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三</w:t>
            </w:r>
            <w:r>
              <w:rPr>
                <w:rFonts w:ascii="宋体" w:hAnsi="宋体" w:eastAsia="宋体" w:cs="宋体"/>
                <w:color w:val="auto"/>
                <w:sz w:val="21"/>
                <w:szCs w:val="21"/>
              </w:rPr>
              <w:t>档</w:t>
            </w:r>
            <w:r>
              <w:rPr>
                <w:rFonts w:hint="eastAsia" w:ascii="宋体" w:hAnsi="宋体" w:cs="宋体"/>
                <w:color w:val="auto"/>
                <w:sz w:val="21"/>
                <w:szCs w:val="21"/>
                <w:lang w:eastAsia="zh-CN"/>
              </w:rPr>
              <w:t>（</w:t>
            </w:r>
            <w:r>
              <w:rPr>
                <w:rFonts w:hint="eastAsia" w:ascii="宋体" w:hAnsi="宋体" w:eastAsia="宋体" w:cs="宋体"/>
                <w:color w:val="auto"/>
                <w:sz w:val="21"/>
                <w:szCs w:val="21"/>
                <w:lang w:val="en-US" w:eastAsia="zh-CN"/>
              </w:rPr>
              <w:t>10</w:t>
            </w:r>
            <w:r>
              <w:rPr>
                <w:rFonts w:ascii="宋体" w:hAnsi="宋体" w:eastAsia="宋体" w:cs="宋体"/>
                <w:color w:val="auto"/>
                <w:sz w:val="21"/>
                <w:szCs w:val="21"/>
              </w:rPr>
              <w:t>分</w:t>
            </w:r>
            <w:r>
              <w:rPr>
                <w:rFonts w:hint="eastAsia" w:ascii="宋体" w:hAnsi="宋体" w:cs="宋体"/>
                <w:color w:val="auto"/>
                <w:sz w:val="21"/>
                <w:szCs w:val="21"/>
                <w:lang w:eastAsia="zh-CN"/>
              </w:rPr>
              <w:t>）</w:t>
            </w:r>
            <w:r>
              <w:rPr>
                <w:rFonts w:ascii="宋体" w:hAnsi="宋体" w:eastAsia="宋体" w:cs="宋体"/>
                <w:color w:val="auto"/>
                <w:sz w:val="21"/>
                <w:szCs w:val="21"/>
              </w:rPr>
              <w:t>：</w:t>
            </w:r>
            <w:r>
              <w:rPr>
                <w:rFonts w:hint="eastAsia" w:cs="宋体"/>
                <w:bCs/>
                <w:color w:val="auto"/>
                <w:sz w:val="21"/>
                <w:highlight w:val="none"/>
                <w:lang w:val="en-US" w:eastAsia="zh-CN"/>
              </w:rPr>
              <w:t>各主要施工工序应有详细周密的劳动力安排计划，有各工种劳动力安排计划，劳动力投入合理，满足施工需要的。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30" w:type="dxa"/>
            <w:vMerge w:val="continue"/>
            <w:noWrap w:val="0"/>
            <w:vAlign w:val="center"/>
          </w:tcPr>
          <w:p>
            <w:pPr>
              <w:spacing w:line="360" w:lineRule="auto"/>
              <w:jc w:val="left"/>
              <w:rPr>
                <w:color w:val="auto"/>
                <w:sz w:val="21"/>
                <w:szCs w:val="21"/>
              </w:rPr>
            </w:pPr>
          </w:p>
        </w:tc>
        <w:tc>
          <w:tcPr>
            <w:tcW w:w="1280" w:type="dxa"/>
            <w:vMerge w:val="continue"/>
            <w:noWrap w:val="0"/>
            <w:vAlign w:val="center"/>
          </w:tcPr>
          <w:p>
            <w:pPr>
              <w:spacing w:line="360" w:lineRule="auto"/>
              <w:jc w:val="left"/>
              <w:rPr>
                <w:color w:val="auto"/>
                <w:sz w:val="21"/>
                <w:szCs w:val="21"/>
              </w:rPr>
            </w:pPr>
          </w:p>
        </w:tc>
        <w:tc>
          <w:tcPr>
            <w:tcW w:w="709" w:type="dxa"/>
            <w:vMerge w:val="continue"/>
            <w:noWrap w:val="0"/>
            <w:vAlign w:val="center"/>
          </w:tcPr>
          <w:p>
            <w:pPr>
              <w:spacing w:line="360" w:lineRule="auto"/>
              <w:jc w:val="left"/>
              <w:rPr>
                <w:color w:val="auto"/>
                <w:sz w:val="21"/>
                <w:szCs w:val="21"/>
              </w:rPr>
            </w:pPr>
          </w:p>
        </w:tc>
        <w:tc>
          <w:tcPr>
            <w:tcW w:w="1559" w:type="dxa"/>
            <w:noWrap w:val="0"/>
            <w:vAlign w:val="center"/>
          </w:tcPr>
          <w:p>
            <w:pPr>
              <w:spacing w:line="360" w:lineRule="auto"/>
              <w:jc w:val="left"/>
              <w:rPr>
                <w:rFonts w:hint="eastAsia" w:ascii="宋体" w:hAnsi="宋体" w:eastAsia="宋体" w:cs="Times New Roman"/>
                <w:bCs/>
                <w:color w:val="auto"/>
                <w:sz w:val="21"/>
                <w:szCs w:val="21"/>
              </w:rPr>
            </w:pPr>
            <w:r>
              <w:rPr>
                <w:rFonts w:hint="eastAsia" w:ascii="宋体" w:hAnsi="宋体" w:eastAsia="宋体" w:cs="宋体"/>
                <w:color w:val="auto"/>
                <w:sz w:val="21"/>
                <w:szCs w:val="21"/>
              </w:rPr>
              <w:t>确保工程质量的技术组织措施（满分10分）</w:t>
            </w:r>
          </w:p>
        </w:tc>
        <w:tc>
          <w:tcPr>
            <w:tcW w:w="5350" w:type="dxa"/>
            <w:noWrap w:val="0"/>
            <w:vAlign w:val="center"/>
          </w:tcPr>
          <w:p>
            <w:pPr>
              <w:pStyle w:val="25"/>
              <w:spacing w:line="440" w:lineRule="exact"/>
              <w:rPr>
                <w:color w:val="auto"/>
                <w:sz w:val="21"/>
                <w:highlight w:val="none"/>
                <w:lang w:val="en-US" w:eastAsia="zh-CN"/>
              </w:rPr>
            </w:pPr>
            <w:r>
              <w:rPr>
                <w:rFonts w:hint="eastAsia" w:hAnsi="宋体" w:eastAsia="宋体" w:cs="宋体"/>
                <w:color w:val="auto"/>
                <w:sz w:val="21"/>
                <w:szCs w:val="21"/>
                <w:lang w:eastAsia="zh-CN"/>
              </w:rPr>
              <w:t>一档</w:t>
            </w:r>
            <w:r>
              <w:rPr>
                <w:rFonts w:hint="eastAsia" w:hAnsi="宋体" w:cs="宋体"/>
                <w:color w:val="auto"/>
                <w:sz w:val="21"/>
                <w:szCs w:val="21"/>
                <w:lang w:eastAsia="zh-CN"/>
              </w:rPr>
              <w:t>（</w:t>
            </w:r>
            <w:r>
              <w:rPr>
                <w:rFonts w:hint="eastAsia" w:ascii="宋体" w:hAnsi="宋体" w:eastAsia="宋体" w:cs="宋体"/>
                <w:color w:val="auto"/>
                <w:sz w:val="21"/>
                <w:szCs w:val="21"/>
                <w:lang w:val="en-US" w:eastAsia="zh-CN"/>
              </w:rPr>
              <w:t>3</w:t>
            </w:r>
            <w:r>
              <w:rPr>
                <w:rFonts w:ascii="宋体" w:hAnsi="宋体" w:eastAsia="宋体" w:cs="宋体"/>
                <w:color w:val="auto"/>
                <w:sz w:val="21"/>
                <w:szCs w:val="21"/>
              </w:rPr>
              <w:t>分</w:t>
            </w:r>
            <w:r>
              <w:rPr>
                <w:rFonts w:hint="eastAsia" w:hAnsi="宋体" w:cs="宋体"/>
                <w:color w:val="auto"/>
                <w:sz w:val="21"/>
                <w:szCs w:val="21"/>
                <w:lang w:eastAsia="zh-CN"/>
              </w:rPr>
              <w:t>）</w:t>
            </w:r>
            <w:r>
              <w:rPr>
                <w:rFonts w:ascii="宋体" w:hAnsi="宋体" w:eastAsia="宋体" w:cs="宋体"/>
                <w:color w:val="auto"/>
                <w:sz w:val="21"/>
                <w:szCs w:val="21"/>
              </w:rPr>
              <w:t>：</w:t>
            </w:r>
            <w:r>
              <w:rPr>
                <w:rFonts w:hint="eastAsia" w:cs="宋体"/>
                <w:bCs/>
                <w:color w:val="auto"/>
                <w:sz w:val="21"/>
                <w:highlight w:val="none"/>
                <w:lang w:val="en-US" w:eastAsia="zh-CN"/>
              </w:rPr>
              <w:t>提供有专门的质量技术管理班子和制度，且人员配备合理，制度健全的，</w:t>
            </w:r>
          </w:p>
          <w:p>
            <w:pPr>
              <w:pStyle w:val="25"/>
              <w:spacing w:line="440" w:lineRule="exact"/>
              <w:rPr>
                <w:color w:val="auto"/>
                <w:sz w:val="21"/>
                <w:highlight w:val="none"/>
                <w:lang w:val="en-US" w:eastAsia="zh-CN"/>
              </w:rPr>
            </w:pPr>
            <w:r>
              <w:rPr>
                <w:rFonts w:hint="eastAsia" w:ascii="宋体" w:hAnsi="宋体" w:eastAsia="宋体" w:cs="宋体"/>
                <w:color w:val="auto"/>
                <w:sz w:val="21"/>
                <w:szCs w:val="21"/>
                <w:lang w:eastAsia="zh-CN"/>
              </w:rPr>
              <w:t>二</w:t>
            </w:r>
            <w:r>
              <w:rPr>
                <w:rFonts w:ascii="宋体" w:hAnsi="宋体" w:eastAsia="宋体" w:cs="宋体"/>
                <w:color w:val="auto"/>
                <w:sz w:val="21"/>
                <w:szCs w:val="21"/>
              </w:rPr>
              <w:t>档</w:t>
            </w:r>
            <w:r>
              <w:rPr>
                <w:rFonts w:hint="eastAsia" w:ascii="宋体" w:hAnsi="宋体" w:cs="宋体"/>
                <w:color w:val="auto"/>
                <w:sz w:val="21"/>
                <w:szCs w:val="21"/>
                <w:lang w:eastAsia="zh-CN"/>
              </w:rPr>
              <w:t>（</w:t>
            </w:r>
            <w:r>
              <w:rPr>
                <w:rFonts w:hint="eastAsia" w:ascii="宋体" w:hAnsi="宋体" w:eastAsia="宋体" w:cs="宋体"/>
                <w:color w:val="auto"/>
                <w:sz w:val="21"/>
                <w:szCs w:val="21"/>
                <w:lang w:val="en-US" w:eastAsia="zh-CN"/>
              </w:rPr>
              <w:t>6</w:t>
            </w:r>
            <w:r>
              <w:rPr>
                <w:rFonts w:ascii="宋体" w:hAnsi="宋体" w:eastAsia="宋体" w:cs="宋体"/>
                <w:color w:val="auto"/>
                <w:sz w:val="21"/>
                <w:szCs w:val="21"/>
              </w:rPr>
              <w:t>分</w:t>
            </w:r>
            <w:r>
              <w:rPr>
                <w:rFonts w:hint="eastAsia" w:ascii="宋体" w:hAnsi="宋体" w:cs="宋体"/>
                <w:color w:val="auto"/>
                <w:sz w:val="21"/>
                <w:szCs w:val="21"/>
                <w:lang w:eastAsia="zh-CN"/>
              </w:rPr>
              <w:t>）</w:t>
            </w:r>
            <w:r>
              <w:rPr>
                <w:rFonts w:ascii="宋体" w:hAnsi="宋体" w:eastAsia="宋体" w:cs="宋体"/>
                <w:color w:val="auto"/>
                <w:sz w:val="21"/>
                <w:szCs w:val="21"/>
              </w:rPr>
              <w:t>：</w:t>
            </w:r>
            <w:r>
              <w:rPr>
                <w:rFonts w:hint="eastAsia" w:cs="宋体"/>
                <w:bCs/>
                <w:color w:val="auto"/>
                <w:sz w:val="21"/>
                <w:highlight w:val="none"/>
                <w:lang w:val="en-US" w:eastAsia="zh-CN"/>
              </w:rPr>
              <w:t>提供有专门的质量技术管理班子和制度，且人员配备合理，制度健全。主要工序应有质量技术保证措施和手段的；</w:t>
            </w:r>
          </w:p>
          <w:p>
            <w:pPr>
              <w:pStyle w:val="25"/>
              <w:spacing w:line="44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三</w:t>
            </w:r>
            <w:r>
              <w:rPr>
                <w:rFonts w:ascii="宋体" w:hAnsi="宋体" w:eastAsia="宋体" w:cs="宋体"/>
                <w:color w:val="auto"/>
                <w:sz w:val="21"/>
                <w:szCs w:val="21"/>
              </w:rPr>
              <w:t>档</w:t>
            </w:r>
            <w:r>
              <w:rPr>
                <w:rFonts w:hint="eastAsia" w:ascii="宋体" w:hAnsi="宋体" w:cs="宋体"/>
                <w:color w:val="auto"/>
                <w:sz w:val="21"/>
                <w:szCs w:val="21"/>
                <w:lang w:eastAsia="zh-CN"/>
              </w:rPr>
              <w:t>（</w:t>
            </w:r>
            <w:r>
              <w:rPr>
                <w:rFonts w:hint="eastAsia" w:ascii="宋体" w:hAnsi="宋体" w:eastAsia="宋体" w:cs="宋体"/>
                <w:color w:val="auto"/>
                <w:sz w:val="21"/>
                <w:szCs w:val="21"/>
                <w:lang w:val="en-US" w:eastAsia="zh-CN"/>
              </w:rPr>
              <w:t>10</w:t>
            </w:r>
            <w:r>
              <w:rPr>
                <w:rFonts w:ascii="宋体" w:hAnsi="宋体" w:eastAsia="宋体" w:cs="宋体"/>
                <w:color w:val="auto"/>
                <w:sz w:val="21"/>
                <w:szCs w:val="21"/>
              </w:rPr>
              <w:t>分</w:t>
            </w:r>
            <w:r>
              <w:rPr>
                <w:rFonts w:hint="eastAsia" w:ascii="宋体" w:hAnsi="宋体" w:cs="宋体"/>
                <w:color w:val="auto"/>
                <w:sz w:val="21"/>
                <w:szCs w:val="21"/>
                <w:lang w:eastAsia="zh-CN"/>
              </w:rPr>
              <w:t>）</w:t>
            </w:r>
            <w:r>
              <w:rPr>
                <w:rFonts w:ascii="宋体" w:hAnsi="宋体" w:eastAsia="宋体" w:cs="宋体"/>
                <w:color w:val="auto"/>
                <w:sz w:val="21"/>
                <w:szCs w:val="21"/>
              </w:rPr>
              <w:t>：</w:t>
            </w:r>
            <w:r>
              <w:rPr>
                <w:rFonts w:hint="eastAsia" w:cs="宋体"/>
                <w:bCs/>
                <w:color w:val="auto"/>
                <w:sz w:val="21"/>
                <w:highlight w:val="none"/>
                <w:lang w:val="en-US" w:eastAsia="zh-CN"/>
              </w:rPr>
              <w:t>提供有专门的质量技术管理班子和制度，且人员配备合理，制度健全。主要工序应有质量技术保证措施和手段，自控体系完整，能有效保证技术质量，达到承诺的质量标准的；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30" w:type="dxa"/>
            <w:vMerge w:val="continue"/>
            <w:noWrap w:val="0"/>
            <w:vAlign w:val="center"/>
          </w:tcPr>
          <w:p>
            <w:pPr>
              <w:spacing w:line="360" w:lineRule="auto"/>
              <w:jc w:val="left"/>
              <w:rPr>
                <w:color w:val="auto"/>
                <w:sz w:val="21"/>
                <w:szCs w:val="21"/>
              </w:rPr>
            </w:pPr>
          </w:p>
        </w:tc>
        <w:tc>
          <w:tcPr>
            <w:tcW w:w="1280" w:type="dxa"/>
            <w:vMerge w:val="continue"/>
            <w:noWrap w:val="0"/>
            <w:vAlign w:val="center"/>
          </w:tcPr>
          <w:p>
            <w:pPr>
              <w:spacing w:line="360" w:lineRule="auto"/>
              <w:jc w:val="left"/>
              <w:rPr>
                <w:color w:val="auto"/>
                <w:sz w:val="21"/>
                <w:szCs w:val="21"/>
              </w:rPr>
            </w:pPr>
          </w:p>
        </w:tc>
        <w:tc>
          <w:tcPr>
            <w:tcW w:w="709" w:type="dxa"/>
            <w:vMerge w:val="continue"/>
            <w:noWrap w:val="0"/>
            <w:vAlign w:val="center"/>
          </w:tcPr>
          <w:p>
            <w:pPr>
              <w:spacing w:line="360" w:lineRule="auto"/>
              <w:jc w:val="left"/>
              <w:rPr>
                <w:color w:val="auto"/>
                <w:sz w:val="21"/>
                <w:szCs w:val="21"/>
              </w:rPr>
            </w:pPr>
          </w:p>
        </w:tc>
        <w:tc>
          <w:tcPr>
            <w:tcW w:w="1559" w:type="dxa"/>
            <w:noWrap w:val="0"/>
            <w:vAlign w:val="center"/>
          </w:tcPr>
          <w:p>
            <w:pPr>
              <w:pStyle w:val="25"/>
              <w:spacing w:line="42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确保工期的技术组织措施（满分10分）</w:t>
            </w:r>
          </w:p>
        </w:tc>
        <w:tc>
          <w:tcPr>
            <w:tcW w:w="5350" w:type="dxa"/>
            <w:noWrap w:val="0"/>
            <w:vAlign w:val="center"/>
          </w:tcPr>
          <w:p>
            <w:pPr>
              <w:pStyle w:val="25"/>
              <w:spacing w:line="440" w:lineRule="exact"/>
              <w:rPr>
                <w:color w:val="auto"/>
                <w:sz w:val="21"/>
                <w:highlight w:val="none"/>
                <w:lang w:val="en-US" w:eastAsia="zh-CN"/>
              </w:rPr>
            </w:pPr>
            <w:r>
              <w:rPr>
                <w:rFonts w:hint="eastAsia" w:hAnsi="宋体" w:eastAsia="宋体" w:cs="宋体"/>
                <w:color w:val="auto"/>
                <w:sz w:val="21"/>
                <w:szCs w:val="21"/>
                <w:lang w:eastAsia="zh-CN"/>
              </w:rPr>
              <w:t>一档</w:t>
            </w:r>
            <w:r>
              <w:rPr>
                <w:rFonts w:hint="eastAsia" w:hAnsi="宋体" w:cs="宋体"/>
                <w:color w:val="auto"/>
                <w:sz w:val="21"/>
                <w:szCs w:val="21"/>
                <w:lang w:eastAsia="zh-CN"/>
              </w:rPr>
              <w:t>（</w:t>
            </w:r>
            <w:r>
              <w:rPr>
                <w:rFonts w:hint="eastAsia" w:ascii="宋体" w:hAnsi="宋体" w:eastAsia="宋体" w:cs="宋体"/>
                <w:color w:val="auto"/>
                <w:sz w:val="21"/>
                <w:szCs w:val="21"/>
                <w:lang w:val="en-US" w:eastAsia="zh-CN"/>
              </w:rPr>
              <w:t>3</w:t>
            </w:r>
            <w:r>
              <w:rPr>
                <w:rFonts w:ascii="宋体" w:hAnsi="宋体" w:eastAsia="宋体" w:cs="宋体"/>
                <w:color w:val="auto"/>
                <w:sz w:val="21"/>
                <w:szCs w:val="21"/>
              </w:rPr>
              <w:t>分</w:t>
            </w:r>
            <w:r>
              <w:rPr>
                <w:rFonts w:hint="eastAsia" w:hAnsi="宋体" w:cs="宋体"/>
                <w:color w:val="auto"/>
                <w:sz w:val="21"/>
                <w:szCs w:val="21"/>
                <w:lang w:eastAsia="zh-CN"/>
              </w:rPr>
              <w:t>）</w:t>
            </w:r>
            <w:r>
              <w:rPr>
                <w:rFonts w:ascii="宋体" w:hAnsi="宋体" w:eastAsia="宋体" w:cs="宋体"/>
                <w:color w:val="auto"/>
                <w:sz w:val="21"/>
                <w:szCs w:val="21"/>
              </w:rPr>
              <w:t>：</w:t>
            </w:r>
            <w:r>
              <w:rPr>
                <w:rFonts w:hint="eastAsia" w:cs="宋体"/>
                <w:bCs/>
                <w:color w:val="auto"/>
                <w:sz w:val="21"/>
                <w:highlight w:val="none"/>
                <w:lang w:val="en-US" w:eastAsia="zh-CN"/>
              </w:rPr>
              <w:t>在施工工艺、施工方法、材料选用、劳动力安排、技术等方面有保证工期的简单措施的；</w:t>
            </w:r>
          </w:p>
          <w:p>
            <w:pPr>
              <w:pStyle w:val="25"/>
              <w:spacing w:line="440" w:lineRule="exact"/>
              <w:rPr>
                <w:color w:val="auto"/>
                <w:sz w:val="21"/>
                <w:highlight w:val="none"/>
                <w:lang w:val="en-US" w:eastAsia="zh-CN"/>
              </w:rPr>
            </w:pPr>
            <w:r>
              <w:rPr>
                <w:rFonts w:hint="eastAsia" w:ascii="宋体" w:hAnsi="宋体" w:eastAsia="宋体" w:cs="宋体"/>
                <w:color w:val="auto"/>
                <w:sz w:val="21"/>
                <w:szCs w:val="21"/>
                <w:lang w:eastAsia="zh-CN"/>
              </w:rPr>
              <w:t>二</w:t>
            </w:r>
            <w:r>
              <w:rPr>
                <w:rFonts w:ascii="宋体" w:hAnsi="宋体" w:eastAsia="宋体" w:cs="宋体"/>
                <w:color w:val="auto"/>
                <w:sz w:val="21"/>
                <w:szCs w:val="21"/>
              </w:rPr>
              <w:t>档</w:t>
            </w:r>
            <w:r>
              <w:rPr>
                <w:rFonts w:hint="eastAsia" w:ascii="宋体" w:hAnsi="宋体" w:cs="宋体"/>
                <w:color w:val="auto"/>
                <w:sz w:val="21"/>
                <w:szCs w:val="21"/>
                <w:lang w:eastAsia="zh-CN"/>
              </w:rPr>
              <w:t>（</w:t>
            </w:r>
            <w:r>
              <w:rPr>
                <w:rFonts w:hint="eastAsia" w:ascii="宋体" w:hAnsi="宋体" w:eastAsia="宋体" w:cs="宋体"/>
                <w:color w:val="auto"/>
                <w:sz w:val="21"/>
                <w:szCs w:val="21"/>
                <w:lang w:val="en-US" w:eastAsia="zh-CN"/>
              </w:rPr>
              <w:t>6</w:t>
            </w:r>
            <w:r>
              <w:rPr>
                <w:rFonts w:ascii="宋体" w:hAnsi="宋体" w:eastAsia="宋体" w:cs="宋体"/>
                <w:color w:val="auto"/>
                <w:sz w:val="21"/>
                <w:szCs w:val="21"/>
              </w:rPr>
              <w:t>分</w:t>
            </w:r>
            <w:r>
              <w:rPr>
                <w:rFonts w:hint="eastAsia" w:ascii="宋体" w:hAnsi="宋体" w:cs="宋体"/>
                <w:color w:val="auto"/>
                <w:sz w:val="21"/>
                <w:szCs w:val="21"/>
                <w:lang w:eastAsia="zh-CN"/>
              </w:rPr>
              <w:t>）</w:t>
            </w:r>
            <w:r>
              <w:rPr>
                <w:rFonts w:ascii="宋体" w:hAnsi="宋体" w:eastAsia="宋体" w:cs="宋体"/>
                <w:color w:val="auto"/>
                <w:sz w:val="21"/>
                <w:szCs w:val="21"/>
              </w:rPr>
              <w:t>：</w:t>
            </w:r>
            <w:r>
              <w:rPr>
                <w:rFonts w:hint="eastAsia" w:cs="宋体"/>
                <w:bCs/>
                <w:color w:val="auto"/>
                <w:sz w:val="21"/>
                <w:highlight w:val="none"/>
                <w:lang w:val="en-US" w:eastAsia="zh-CN"/>
              </w:rPr>
              <w:t>在施工工艺、施工方法、材料选用、劳动力安排、技术等方面有保证工期的具体措施且措施得当。有控制工期的施工进度计划的；</w:t>
            </w:r>
          </w:p>
          <w:p>
            <w:pPr>
              <w:pStyle w:val="25"/>
              <w:spacing w:line="420" w:lineRule="exact"/>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三</w:t>
            </w:r>
            <w:r>
              <w:rPr>
                <w:rFonts w:ascii="宋体" w:hAnsi="宋体" w:eastAsia="宋体" w:cs="宋体"/>
                <w:color w:val="auto"/>
                <w:sz w:val="21"/>
                <w:szCs w:val="21"/>
              </w:rPr>
              <w:t>档</w:t>
            </w:r>
            <w:r>
              <w:rPr>
                <w:rFonts w:hint="eastAsia" w:ascii="宋体" w:hAnsi="宋体" w:cs="宋体"/>
                <w:color w:val="auto"/>
                <w:sz w:val="21"/>
                <w:szCs w:val="21"/>
                <w:lang w:eastAsia="zh-CN"/>
              </w:rPr>
              <w:t>（</w:t>
            </w:r>
            <w:r>
              <w:rPr>
                <w:rFonts w:hint="eastAsia" w:ascii="宋体" w:hAnsi="宋体" w:eastAsia="宋体" w:cs="宋体"/>
                <w:color w:val="auto"/>
                <w:sz w:val="21"/>
                <w:szCs w:val="21"/>
                <w:lang w:val="en-US" w:eastAsia="zh-CN"/>
              </w:rPr>
              <w:t>10</w:t>
            </w:r>
            <w:r>
              <w:rPr>
                <w:rFonts w:ascii="宋体" w:hAnsi="宋体" w:eastAsia="宋体" w:cs="宋体"/>
                <w:color w:val="auto"/>
                <w:sz w:val="21"/>
                <w:szCs w:val="21"/>
              </w:rPr>
              <w:t>分</w:t>
            </w:r>
            <w:r>
              <w:rPr>
                <w:rFonts w:hint="eastAsia" w:ascii="宋体" w:hAnsi="宋体" w:cs="宋体"/>
                <w:color w:val="auto"/>
                <w:sz w:val="21"/>
                <w:szCs w:val="21"/>
                <w:lang w:eastAsia="zh-CN"/>
              </w:rPr>
              <w:t>）</w:t>
            </w:r>
            <w:r>
              <w:rPr>
                <w:rFonts w:ascii="宋体" w:hAnsi="宋体" w:eastAsia="宋体" w:cs="宋体"/>
                <w:color w:val="auto"/>
                <w:sz w:val="21"/>
                <w:szCs w:val="21"/>
              </w:rPr>
              <w:t>：</w:t>
            </w:r>
            <w:r>
              <w:rPr>
                <w:rFonts w:hint="eastAsia" w:cs="宋体"/>
                <w:bCs/>
                <w:color w:val="auto"/>
                <w:sz w:val="21"/>
                <w:highlight w:val="none"/>
                <w:lang w:val="en-US" w:eastAsia="zh-CN"/>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30" w:type="dxa"/>
            <w:vMerge w:val="continue"/>
            <w:noWrap w:val="0"/>
            <w:vAlign w:val="center"/>
          </w:tcPr>
          <w:p>
            <w:pPr>
              <w:spacing w:line="360" w:lineRule="auto"/>
              <w:jc w:val="left"/>
              <w:rPr>
                <w:color w:val="auto"/>
                <w:sz w:val="21"/>
                <w:szCs w:val="21"/>
              </w:rPr>
            </w:pPr>
          </w:p>
        </w:tc>
        <w:tc>
          <w:tcPr>
            <w:tcW w:w="1280" w:type="dxa"/>
            <w:vMerge w:val="continue"/>
            <w:noWrap w:val="0"/>
            <w:vAlign w:val="center"/>
          </w:tcPr>
          <w:p>
            <w:pPr>
              <w:spacing w:line="360" w:lineRule="auto"/>
              <w:jc w:val="left"/>
              <w:rPr>
                <w:color w:val="auto"/>
                <w:sz w:val="21"/>
                <w:szCs w:val="21"/>
              </w:rPr>
            </w:pPr>
          </w:p>
        </w:tc>
        <w:tc>
          <w:tcPr>
            <w:tcW w:w="709" w:type="dxa"/>
            <w:vMerge w:val="continue"/>
            <w:noWrap w:val="0"/>
            <w:vAlign w:val="center"/>
          </w:tcPr>
          <w:p>
            <w:pPr>
              <w:spacing w:line="360" w:lineRule="auto"/>
              <w:jc w:val="left"/>
              <w:rPr>
                <w:color w:val="auto"/>
                <w:sz w:val="21"/>
                <w:szCs w:val="21"/>
              </w:rPr>
            </w:pPr>
          </w:p>
        </w:tc>
        <w:tc>
          <w:tcPr>
            <w:tcW w:w="1559" w:type="dxa"/>
            <w:noWrap w:val="0"/>
            <w:vAlign w:val="center"/>
          </w:tcPr>
          <w:p>
            <w:pPr>
              <w:pStyle w:val="25"/>
              <w:spacing w:line="42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确保文明施工的技术组织措施（10分）</w:t>
            </w:r>
          </w:p>
        </w:tc>
        <w:tc>
          <w:tcPr>
            <w:tcW w:w="5350" w:type="dxa"/>
            <w:noWrap w:val="0"/>
            <w:vAlign w:val="center"/>
          </w:tcPr>
          <w:p>
            <w:pPr>
              <w:pStyle w:val="25"/>
              <w:spacing w:line="420" w:lineRule="exact"/>
              <w:jc w:val="left"/>
              <w:rPr>
                <w:rFonts w:ascii="宋体" w:hAnsi="宋体" w:eastAsia="宋体" w:cs="宋体"/>
                <w:color w:val="auto"/>
                <w:sz w:val="21"/>
                <w:szCs w:val="21"/>
              </w:rPr>
            </w:pPr>
            <w:r>
              <w:rPr>
                <w:rFonts w:hint="eastAsia" w:hAnsi="宋体" w:eastAsia="宋体" w:cs="宋体"/>
                <w:color w:val="auto"/>
                <w:sz w:val="21"/>
                <w:szCs w:val="21"/>
                <w:lang w:eastAsia="zh-CN"/>
              </w:rPr>
              <w:t>一档</w:t>
            </w:r>
            <w:r>
              <w:rPr>
                <w:rFonts w:hint="eastAsia" w:hAnsi="宋体" w:cs="宋体"/>
                <w:color w:val="auto"/>
                <w:sz w:val="21"/>
                <w:szCs w:val="21"/>
                <w:lang w:eastAsia="zh-CN"/>
              </w:rPr>
              <w:t>（</w:t>
            </w:r>
            <w:r>
              <w:rPr>
                <w:rFonts w:hint="eastAsia" w:ascii="宋体" w:hAnsi="宋体" w:eastAsia="宋体" w:cs="宋体"/>
                <w:color w:val="auto"/>
                <w:sz w:val="21"/>
                <w:szCs w:val="21"/>
                <w:lang w:val="en-US" w:eastAsia="zh-CN"/>
              </w:rPr>
              <w:t>3</w:t>
            </w:r>
            <w:r>
              <w:rPr>
                <w:rFonts w:ascii="宋体" w:hAnsi="宋体" w:eastAsia="宋体" w:cs="宋体"/>
                <w:color w:val="auto"/>
                <w:sz w:val="21"/>
                <w:szCs w:val="21"/>
              </w:rPr>
              <w:t>分</w:t>
            </w:r>
            <w:r>
              <w:rPr>
                <w:rFonts w:hint="eastAsia" w:hAnsi="宋体" w:cs="宋体"/>
                <w:color w:val="auto"/>
                <w:sz w:val="21"/>
                <w:szCs w:val="21"/>
                <w:lang w:eastAsia="zh-CN"/>
              </w:rPr>
              <w:t>）</w:t>
            </w:r>
            <w:r>
              <w:rPr>
                <w:rFonts w:ascii="宋体" w:hAnsi="宋体" w:eastAsia="宋体" w:cs="宋体"/>
                <w:color w:val="auto"/>
                <w:sz w:val="21"/>
                <w:szCs w:val="21"/>
              </w:rPr>
              <w:t>：安全文明措施不得力，采用规范不正确。</w:t>
            </w:r>
          </w:p>
          <w:p>
            <w:pPr>
              <w:pStyle w:val="25"/>
              <w:spacing w:line="420" w:lineRule="exact"/>
              <w:jc w:val="left"/>
              <w:rPr>
                <w:rFonts w:ascii="宋体" w:hAnsi="宋体" w:eastAsia="宋体" w:cs="宋体"/>
                <w:color w:val="auto"/>
                <w:sz w:val="21"/>
                <w:szCs w:val="21"/>
              </w:rPr>
            </w:pPr>
            <w:r>
              <w:rPr>
                <w:rFonts w:ascii="宋体" w:hAnsi="宋体" w:eastAsia="宋体" w:cs="宋体"/>
                <w:color w:val="auto"/>
                <w:sz w:val="21"/>
                <w:szCs w:val="21"/>
              </w:rPr>
              <w:t>二档</w:t>
            </w:r>
            <w:r>
              <w:rPr>
                <w:rFonts w:hint="eastAsia" w:hAnsi="宋体" w:cs="宋体"/>
                <w:color w:val="auto"/>
                <w:sz w:val="21"/>
                <w:szCs w:val="21"/>
                <w:lang w:eastAsia="zh-CN"/>
              </w:rPr>
              <w:t>（</w:t>
            </w:r>
            <w:r>
              <w:rPr>
                <w:rFonts w:hint="eastAsia" w:ascii="宋体" w:hAnsi="宋体" w:eastAsia="宋体" w:cs="宋体"/>
                <w:color w:val="auto"/>
                <w:sz w:val="21"/>
                <w:szCs w:val="21"/>
                <w:lang w:val="en-US" w:eastAsia="zh-CN"/>
              </w:rPr>
              <w:t>6</w:t>
            </w:r>
            <w:r>
              <w:rPr>
                <w:rFonts w:ascii="宋体" w:hAnsi="宋体" w:eastAsia="宋体" w:cs="宋体"/>
                <w:color w:val="auto"/>
                <w:sz w:val="21"/>
                <w:szCs w:val="21"/>
              </w:rPr>
              <w:t>分</w:t>
            </w:r>
            <w:r>
              <w:rPr>
                <w:rFonts w:hint="eastAsia" w:hAnsi="宋体" w:cs="宋体"/>
                <w:color w:val="auto"/>
                <w:sz w:val="21"/>
                <w:szCs w:val="21"/>
                <w:lang w:eastAsia="zh-CN"/>
              </w:rPr>
              <w:t>）</w:t>
            </w:r>
            <w:r>
              <w:rPr>
                <w:rFonts w:ascii="宋体" w:hAnsi="宋体" w:eastAsia="宋体" w:cs="宋体"/>
                <w:color w:val="auto"/>
                <w:sz w:val="21"/>
                <w:szCs w:val="21"/>
              </w:rPr>
              <w:t>：有基本合理的安全文明措施，采用规范正确。</w:t>
            </w:r>
          </w:p>
          <w:p>
            <w:pPr>
              <w:pStyle w:val="25"/>
              <w:spacing w:line="420" w:lineRule="exact"/>
              <w:jc w:val="left"/>
              <w:rPr>
                <w:rFonts w:hint="eastAsia" w:ascii="宋体" w:hAnsi="宋体" w:eastAsia="宋体" w:cs="宋体"/>
                <w:color w:val="auto"/>
                <w:sz w:val="21"/>
                <w:szCs w:val="21"/>
                <w:lang w:eastAsia="zh-CN"/>
              </w:rPr>
            </w:pPr>
            <w:r>
              <w:rPr>
                <w:rFonts w:ascii="宋体" w:hAnsi="宋体" w:eastAsia="宋体" w:cs="宋体"/>
                <w:color w:val="auto"/>
                <w:sz w:val="21"/>
                <w:szCs w:val="21"/>
              </w:rPr>
              <w:t>三档</w:t>
            </w:r>
            <w:r>
              <w:rPr>
                <w:rFonts w:hint="eastAsia" w:hAnsi="宋体" w:cs="宋体"/>
                <w:color w:val="auto"/>
                <w:sz w:val="21"/>
                <w:szCs w:val="21"/>
                <w:lang w:eastAsia="zh-CN"/>
              </w:rPr>
              <w:t>（</w:t>
            </w:r>
            <w:r>
              <w:rPr>
                <w:rFonts w:hint="eastAsia" w:ascii="宋体" w:hAnsi="宋体" w:eastAsia="宋体" w:cs="宋体"/>
                <w:color w:val="auto"/>
                <w:sz w:val="21"/>
                <w:szCs w:val="21"/>
                <w:lang w:val="en-US" w:eastAsia="zh-CN"/>
              </w:rPr>
              <w:t>10</w:t>
            </w:r>
            <w:r>
              <w:rPr>
                <w:rFonts w:ascii="宋体" w:hAnsi="宋体" w:eastAsia="宋体" w:cs="宋体"/>
                <w:color w:val="auto"/>
                <w:sz w:val="21"/>
                <w:szCs w:val="21"/>
              </w:rPr>
              <w:t>分</w:t>
            </w:r>
            <w:r>
              <w:rPr>
                <w:rFonts w:hint="eastAsia" w:hAnsi="宋体" w:cs="宋体"/>
                <w:color w:val="auto"/>
                <w:sz w:val="21"/>
                <w:szCs w:val="21"/>
                <w:lang w:eastAsia="zh-CN"/>
              </w:rPr>
              <w:t>）</w:t>
            </w:r>
            <w:r>
              <w:rPr>
                <w:rFonts w:ascii="宋体" w:hAnsi="宋体" w:eastAsia="宋体" w:cs="宋体"/>
                <w:color w:val="auto"/>
                <w:sz w:val="21"/>
                <w:szCs w:val="21"/>
              </w:rPr>
              <w:t>：针对项目实际情况，有先进、具体、完整、可行的实施措施，采用规范正确、清晰的安全文明措施。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0" w:type="dxa"/>
            <w:noWrap w:val="0"/>
            <w:vAlign w:val="center"/>
          </w:tcPr>
          <w:p>
            <w:pPr>
              <w:adjustRightInd w:val="0"/>
              <w:spacing w:line="360" w:lineRule="auto"/>
              <w:jc w:val="center"/>
              <w:textAlignment w:val="baseline"/>
              <w:rPr>
                <w:rFonts w:hint="eastAsia" w:ascii="宋体" w:hAnsi="宋体" w:eastAsia="宋体"/>
                <w:b/>
                <w:color w:val="auto"/>
                <w:sz w:val="21"/>
                <w:szCs w:val="21"/>
                <w:lang w:eastAsia="zh-CN"/>
              </w:rPr>
            </w:pPr>
            <w:r>
              <w:rPr>
                <w:rFonts w:hint="eastAsia" w:ascii="宋体" w:hAnsi="宋体"/>
                <w:b/>
                <w:color w:val="auto"/>
                <w:sz w:val="21"/>
                <w:szCs w:val="21"/>
                <w:lang w:val="en-US" w:eastAsia="zh-CN"/>
              </w:rPr>
              <w:t>3</w:t>
            </w:r>
          </w:p>
        </w:tc>
        <w:tc>
          <w:tcPr>
            <w:tcW w:w="1280" w:type="dxa"/>
            <w:noWrap w:val="0"/>
            <w:vAlign w:val="center"/>
          </w:tcPr>
          <w:p>
            <w:pPr>
              <w:adjustRightInd w:val="0"/>
              <w:spacing w:line="360" w:lineRule="auto"/>
              <w:jc w:val="center"/>
              <w:textAlignment w:val="baseline"/>
              <w:rPr>
                <w:rFonts w:hint="eastAsia" w:ascii="宋体" w:hAnsi="宋体" w:eastAsia="宋体"/>
                <w:b/>
                <w:color w:val="auto"/>
                <w:sz w:val="21"/>
                <w:szCs w:val="21"/>
                <w:lang w:eastAsia="zh-CN"/>
              </w:rPr>
            </w:pPr>
            <w:r>
              <w:rPr>
                <w:rFonts w:hint="eastAsia" w:ascii="宋体" w:hAnsi="宋体"/>
                <w:b/>
                <w:color w:val="auto"/>
                <w:sz w:val="21"/>
                <w:szCs w:val="21"/>
                <w:lang w:eastAsia="zh-CN"/>
              </w:rPr>
              <w:t>业绩</w:t>
            </w:r>
          </w:p>
        </w:tc>
        <w:tc>
          <w:tcPr>
            <w:tcW w:w="709" w:type="dxa"/>
            <w:noWrap w:val="0"/>
            <w:vAlign w:val="center"/>
          </w:tcPr>
          <w:p>
            <w:pPr>
              <w:adjustRightInd w:val="0"/>
              <w:spacing w:line="360" w:lineRule="auto"/>
              <w:jc w:val="center"/>
              <w:textAlignment w:val="baseline"/>
              <w:rPr>
                <w:rFonts w:hint="eastAsia" w:ascii="宋体" w:hAnsi="宋体"/>
                <w:b/>
                <w:color w:val="auto"/>
                <w:sz w:val="21"/>
                <w:szCs w:val="21"/>
              </w:rPr>
            </w:pPr>
            <w:r>
              <w:rPr>
                <w:rFonts w:hint="eastAsia" w:ascii="宋体" w:hAnsi="宋体"/>
                <w:b/>
                <w:color w:val="auto"/>
                <w:sz w:val="21"/>
                <w:szCs w:val="21"/>
                <w:lang w:val="en-US" w:eastAsia="zh-CN"/>
              </w:rPr>
              <w:t>10</w:t>
            </w:r>
            <w:r>
              <w:rPr>
                <w:rFonts w:hint="eastAsia" w:ascii="宋体" w:hAnsi="宋体"/>
                <w:b/>
                <w:color w:val="auto"/>
                <w:sz w:val="21"/>
                <w:szCs w:val="21"/>
              </w:rPr>
              <w:t>分</w:t>
            </w:r>
          </w:p>
        </w:tc>
        <w:tc>
          <w:tcPr>
            <w:tcW w:w="6909" w:type="dxa"/>
            <w:gridSpan w:val="2"/>
            <w:noWrap w:val="0"/>
            <w:vAlign w:val="center"/>
          </w:tcPr>
          <w:p>
            <w:pPr>
              <w:pStyle w:val="25"/>
              <w:spacing w:line="420" w:lineRule="exact"/>
              <w:jc w:val="left"/>
              <w:rPr>
                <w:rFonts w:hint="eastAsia" w:hAnsi="宋体"/>
                <w:bCs/>
                <w:color w:val="auto"/>
                <w:sz w:val="21"/>
                <w:szCs w:val="21"/>
              </w:rPr>
            </w:pPr>
            <w:r>
              <w:rPr>
                <w:rFonts w:hint="eastAsia" w:ascii="宋体" w:hAnsi="宋体" w:eastAsia="宋体" w:cs="宋体"/>
                <w:color w:val="auto"/>
                <w:sz w:val="21"/>
                <w:szCs w:val="21"/>
              </w:rPr>
              <w:t>在2020年1月1日以后供应商承接过类似项目的施工业绩，每具有一项得2分，满分得10分【须在响应文件中提供施工合同或中标（成交）通知书的复印件并加盖单位公章，否则不得分】。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8" w:type="dxa"/>
            <w:gridSpan w:val="5"/>
            <w:noWrap w:val="0"/>
            <w:vAlign w:val="center"/>
          </w:tcPr>
          <w:p>
            <w:pPr>
              <w:pStyle w:val="25"/>
              <w:spacing w:line="360" w:lineRule="auto"/>
              <w:rPr>
                <w:rFonts w:hint="eastAsia" w:hAnsi="宋体" w:cs="Courier New"/>
                <w:bCs/>
                <w:color w:val="auto"/>
                <w:kern w:val="2"/>
                <w:sz w:val="21"/>
                <w:szCs w:val="21"/>
                <w:lang w:val="en-US" w:eastAsia="zh-CN"/>
              </w:rPr>
            </w:pPr>
            <w:r>
              <w:rPr>
                <w:rFonts w:hint="eastAsia" w:hAnsi="宋体" w:cs="Courier New"/>
                <w:b/>
                <w:bCs/>
                <w:color w:val="auto"/>
                <w:kern w:val="2"/>
                <w:sz w:val="21"/>
                <w:szCs w:val="21"/>
                <w:lang w:val="en-US" w:eastAsia="zh-CN"/>
              </w:rPr>
              <w:t>总得分=1+2+3。</w:t>
            </w:r>
          </w:p>
        </w:tc>
      </w:tr>
    </w:tbl>
    <w:p>
      <w:pPr>
        <w:spacing w:line="420" w:lineRule="exact"/>
        <w:ind w:firstLine="413" w:firstLineChars="196"/>
        <w:rPr>
          <w:rFonts w:ascii="宋体" w:hAnsi="宋体"/>
          <w:b/>
          <w:bCs/>
          <w:color w:val="auto"/>
          <w:szCs w:val="21"/>
        </w:rPr>
      </w:pPr>
      <w:r>
        <w:rPr>
          <w:rFonts w:hint="eastAsia" w:ascii="宋体" w:hAnsi="宋体"/>
          <w:b/>
          <w:bCs/>
          <w:color w:val="auto"/>
          <w:szCs w:val="21"/>
        </w:rPr>
        <w:t>三、总分（100分）</w:t>
      </w:r>
    </w:p>
    <w:p>
      <w:pPr>
        <w:spacing w:line="420" w:lineRule="exact"/>
        <w:ind w:firstLine="411" w:firstLineChars="196"/>
        <w:rPr>
          <w:rFonts w:ascii="宋体" w:hAnsi="宋体" w:cs="宋体"/>
          <w:color w:val="auto"/>
          <w:szCs w:val="21"/>
        </w:rPr>
      </w:pPr>
      <w:r>
        <w:rPr>
          <w:rFonts w:hint="eastAsia" w:ascii="宋体" w:hAnsi="宋体" w:cs="宋体"/>
          <w:color w:val="auto"/>
          <w:szCs w:val="21"/>
        </w:rPr>
        <w:t>计算公式：总分＝</w:t>
      </w:r>
      <w:r>
        <w:rPr>
          <w:rFonts w:hint="eastAsia" w:ascii="宋体" w:hAnsi="宋体"/>
          <w:color w:val="auto"/>
          <w:szCs w:val="21"/>
          <w:lang w:val="en-US" w:eastAsia="zh-CN"/>
        </w:rPr>
        <w:t>报价</w:t>
      </w:r>
      <w:r>
        <w:rPr>
          <w:rFonts w:ascii="宋体" w:hAnsi="宋体"/>
          <w:color w:val="auto"/>
          <w:szCs w:val="21"/>
        </w:rPr>
        <w:t>分+</w:t>
      </w:r>
      <w:r>
        <w:rPr>
          <w:rFonts w:hint="eastAsia" w:ascii="宋体" w:hAnsi="宋体"/>
          <w:color w:val="auto"/>
          <w:szCs w:val="21"/>
        </w:rPr>
        <w:t>技术</w:t>
      </w:r>
      <w:r>
        <w:rPr>
          <w:rFonts w:ascii="宋体" w:hAnsi="宋体"/>
          <w:color w:val="auto"/>
          <w:szCs w:val="21"/>
        </w:rPr>
        <w:t>分</w:t>
      </w:r>
      <w:r>
        <w:rPr>
          <w:rFonts w:hint="eastAsia" w:ascii="宋体" w:hAnsi="宋体"/>
          <w:color w:val="auto"/>
          <w:szCs w:val="21"/>
          <w:lang w:val="en-US" w:eastAsia="zh-CN"/>
        </w:rPr>
        <w:t>+</w:t>
      </w:r>
      <w:r>
        <w:rPr>
          <w:rFonts w:hint="eastAsia" w:ascii="宋体" w:hAnsi="宋体" w:cs="宋体"/>
          <w:color w:val="auto"/>
          <w:kern w:val="0"/>
          <w:szCs w:val="21"/>
          <w:lang w:val="en-US" w:eastAsia="zh-CN"/>
        </w:rPr>
        <w:t>业绩分</w:t>
      </w:r>
    </w:p>
    <w:p>
      <w:pPr>
        <w:spacing w:line="420" w:lineRule="exact"/>
        <w:ind w:firstLine="411" w:firstLineChars="196"/>
        <w:rPr>
          <w:rFonts w:ascii="宋体" w:hAnsi="宋体" w:cs="宋体"/>
          <w:color w:val="auto"/>
          <w:szCs w:val="21"/>
        </w:rPr>
      </w:pPr>
      <w:r>
        <w:rPr>
          <w:rFonts w:hint="eastAsia" w:ascii="宋体" w:hAnsi="宋体" w:cs="宋体"/>
          <w:color w:val="auto"/>
          <w:szCs w:val="21"/>
        </w:rPr>
        <w:t>备注：各项指标的分数计算四舍五入，取小数点后两位。</w:t>
      </w:r>
    </w:p>
    <w:p>
      <w:pPr>
        <w:spacing w:line="420" w:lineRule="exact"/>
        <w:ind w:firstLine="413" w:firstLineChars="196"/>
        <w:rPr>
          <w:rFonts w:ascii="宋体" w:hAnsi="宋体"/>
          <w:b/>
          <w:bCs/>
          <w:color w:val="auto"/>
          <w:szCs w:val="21"/>
        </w:rPr>
      </w:pPr>
      <w:r>
        <w:rPr>
          <w:rFonts w:hint="eastAsia" w:ascii="宋体" w:hAnsi="宋体"/>
          <w:b/>
          <w:bCs/>
          <w:color w:val="auto"/>
          <w:szCs w:val="21"/>
        </w:rPr>
        <w:t>四、</w:t>
      </w:r>
      <w:r>
        <w:rPr>
          <w:rFonts w:hint="eastAsia" w:ascii="宋体" w:hAnsi="宋体" w:cs="宋体"/>
          <w:b/>
          <w:color w:val="auto"/>
          <w:szCs w:val="21"/>
        </w:rPr>
        <w:t>成交候选供应商推荐原则</w:t>
      </w:r>
    </w:p>
    <w:p>
      <w:pPr>
        <w:spacing w:line="420" w:lineRule="exact"/>
        <w:ind w:firstLine="435"/>
        <w:rPr>
          <w:rFonts w:ascii="宋体" w:hAnsi="宋体" w:cs="宋体"/>
          <w:color w:val="auto"/>
          <w:szCs w:val="21"/>
        </w:rPr>
      </w:pPr>
      <w:r>
        <w:rPr>
          <w:rFonts w:ascii="宋体" w:hAnsi="宋体" w:cs="宋体"/>
          <w:color w:val="auto"/>
          <w:szCs w:val="21"/>
        </w:rPr>
        <w:t>磋商小组应当根据综合评分情况，按照评审得分由高到低顺序推荐3名以上成交候选供应商，并编写评审报告。评审得分相同的，按照最后报价由低到高的顺序推荐。评审得分且最后报价相同的，按照</w:t>
      </w:r>
      <w:r>
        <w:rPr>
          <w:rFonts w:hint="eastAsia" w:ascii="宋体" w:hAnsi="宋体" w:cs="宋体"/>
          <w:color w:val="auto"/>
          <w:szCs w:val="21"/>
        </w:rPr>
        <w:t>技术部分得分从高到低</w:t>
      </w:r>
      <w:r>
        <w:rPr>
          <w:rFonts w:ascii="宋体" w:hAnsi="宋体" w:cs="宋体"/>
          <w:color w:val="auto"/>
          <w:szCs w:val="21"/>
        </w:rPr>
        <w:t>顺序推荐。</w:t>
      </w:r>
    </w:p>
    <w:p>
      <w:pPr>
        <w:spacing w:line="420" w:lineRule="exact"/>
        <w:ind w:firstLine="435"/>
        <w:rPr>
          <w:rFonts w:ascii="宋体" w:hAnsi="宋体" w:cs="宋体"/>
          <w:color w:val="auto"/>
          <w:szCs w:val="21"/>
        </w:rPr>
      </w:pPr>
      <w:r>
        <w:rPr>
          <w:rFonts w:ascii="宋体" w:hAnsi="宋体" w:cs="宋体"/>
          <w:color w:val="auto"/>
          <w:szCs w:val="21"/>
        </w:rPr>
        <w:t>采购人应当在收到评审报告后</w:t>
      </w:r>
      <w:r>
        <w:rPr>
          <w:rFonts w:hint="eastAsia" w:ascii="宋体" w:hAnsi="宋体" w:cs="宋体"/>
          <w:color w:val="auto"/>
          <w:szCs w:val="21"/>
        </w:rPr>
        <w:t>2</w:t>
      </w:r>
      <w:r>
        <w:rPr>
          <w:rFonts w:ascii="宋体" w:hAnsi="宋体" w:cs="宋体"/>
          <w:color w:val="auto"/>
          <w:szCs w:val="21"/>
        </w:rPr>
        <w:t>个工作日内，</w:t>
      </w:r>
      <w:r>
        <w:rPr>
          <w:rFonts w:hint="eastAsia" w:ascii="宋体" w:hAnsi="宋体" w:cs="宋体"/>
          <w:color w:val="auto"/>
          <w:szCs w:val="21"/>
        </w:rPr>
        <w:t>根据</w:t>
      </w:r>
      <w:r>
        <w:rPr>
          <w:rFonts w:ascii="宋体" w:hAnsi="宋体" w:cs="宋体"/>
          <w:color w:val="auto"/>
          <w:szCs w:val="21"/>
        </w:rPr>
        <w:t>评审报告按照</w:t>
      </w:r>
      <w:r>
        <w:rPr>
          <w:rFonts w:hint="eastAsia" w:ascii="宋体" w:hAnsi="宋体" w:cs="宋体"/>
          <w:color w:val="auto"/>
          <w:szCs w:val="21"/>
        </w:rPr>
        <w:t>评审总得分</w:t>
      </w:r>
      <w:r>
        <w:rPr>
          <w:rFonts w:ascii="宋体" w:hAnsi="宋体" w:cs="宋体"/>
          <w:color w:val="auto"/>
          <w:szCs w:val="21"/>
        </w:rPr>
        <w:t>排序由高到低的原则确定成交供应商。</w:t>
      </w:r>
      <w:r>
        <w:rPr>
          <w:rFonts w:hint="eastAsia" w:ascii="宋体" w:hAnsi="宋体" w:cs="宋体"/>
          <w:color w:val="auto"/>
          <w:szCs w:val="21"/>
        </w:rPr>
        <w:t>采购人逾期未确定成交供应商且不提出异议的，视为确定评审报告提出的排序第一的供应商为成交供应商。</w:t>
      </w:r>
    </w:p>
    <w:p>
      <w:pPr>
        <w:spacing w:line="480" w:lineRule="exact"/>
        <w:jc w:val="left"/>
        <w:rPr>
          <w:rFonts w:ascii="宋体" w:hAnsi="宋体" w:cs="Courier New"/>
          <w:color w:val="auto"/>
          <w:sz w:val="24"/>
        </w:rPr>
      </w:pPr>
    </w:p>
    <w:sectPr>
      <w:headerReference r:id="rId7" w:type="default"/>
      <w:footerReference r:id="rId8" w:type="default"/>
      <w:footerReference r:id="rId9" w:type="even"/>
      <w:pgSz w:w="11906" w:h="16838"/>
      <w:pgMar w:top="1304" w:right="1134" w:bottom="1134" w:left="1304" w:header="851" w:footer="992" w:gutter="0"/>
      <w:pgNumType w:fmt="decimal"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华文细黑">
    <w:altName w:val="微软雅黑"/>
    <w:panose1 w:val="02010600040101010101"/>
    <w:charset w:val="86"/>
    <w:family w:val="auto"/>
    <w:pitch w:val="default"/>
    <w:sig w:usb0="00000000" w:usb1="00000000" w:usb2="00000000" w:usb3="00000000" w:csb0="0004009F" w:csb1="DFD70000"/>
  </w:font>
  <w:font w:name="Arial Unicode MS">
    <w:altName w:val="Arial"/>
    <w:panose1 w:val="020B06040202020202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Ìå">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B0604020202020204"/>
    <w:charset w:val="86"/>
    <w:family w:val="script"/>
    <w:pitch w:val="default"/>
    <w:sig w:usb0="00000000" w:usb1="00000000" w:usb2="00000010"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宋 体">
    <w:altName w:val="Times New Roman"/>
    <w:panose1 w:val="00000000000000000000"/>
    <w:charset w:val="00"/>
    <w:family w:val="auto"/>
    <w:pitch w:val="default"/>
    <w:sig w:usb0="00000000" w:usb1="00000000" w:usb2="00000000" w:usb3="00000000" w:csb0="00040001" w:csb1="00000000"/>
  </w:font>
  <w:font w:name="MingLiU_HKSCS">
    <w:panose1 w:val="02020500000000000000"/>
    <w:charset w:val="88"/>
    <w:family w:val="roman"/>
    <w:pitch w:val="default"/>
    <w:sig w:usb0="A00002FF" w:usb1="3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0"/>
        <w:sz w:val="21"/>
      </w:rPr>
    </w:pPr>
    <w:r>
      <w:rPr>
        <w:sz w:val="21"/>
      </w:rPr>
      <w:fldChar w:fldCharType="begin"/>
    </w:r>
    <w:r>
      <w:rPr>
        <w:rStyle w:val="50"/>
        <w:sz w:val="21"/>
      </w:rPr>
      <w:instrText xml:space="preserve">PAGE  </w:instrText>
    </w:r>
    <w:r>
      <w:rPr>
        <w:sz w:val="21"/>
      </w:rPr>
      <w:fldChar w:fldCharType="separate"/>
    </w:r>
    <w:r>
      <w:rPr>
        <w:rStyle w:val="50"/>
        <w:sz w:val="21"/>
      </w:rPr>
      <w:t>0</w:t>
    </w:r>
    <w:r>
      <w:rPr>
        <w:sz w:val="21"/>
      </w:rPr>
      <w:fldChar w:fldCharType="end"/>
    </w:r>
  </w:p>
  <w:p>
    <w:pPr>
      <w:pStyle w:val="30"/>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0"/>
      </w:rPr>
    </w:pPr>
    <w:r>
      <w:fldChar w:fldCharType="begin"/>
    </w:r>
    <w:r>
      <w:rPr>
        <w:rStyle w:val="50"/>
      </w:rPr>
      <w:instrText xml:space="preserve">PAGE  </w:instrText>
    </w:r>
    <w: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tabs>
        <w:tab w:val="center" w:pos="0"/>
        <w:tab w:val="clear" w:pos="415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both"/>
      <w:rPr>
        <w:rFonts w:hint="eastAsia" w:ascii="宋体" w:hAnsi="宋体" w:eastAsia="宋体"/>
        <w:sz w:val="15"/>
        <w:szCs w:val="1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jc w:val="righ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decimal"/>
      <w:suff w:val="nothing"/>
      <w:lvlText w:val="（%1）"/>
      <w:lvlJc w:val="left"/>
      <w:pPr>
        <w:ind w:left="0" w:firstLine="0"/>
      </w:pPr>
    </w:lvl>
  </w:abstractNum>
  <w:abstractNum w:abstractNumId="1">
    <w:nsid w:val="2659688A"/>
    <w:multiLevelType w:val="singleLevel"/>
    <w:tmpl w:val="2659688A"/>
    <w:lvl w:ilvl="0" w:tentative="0">
      <w:start w:val="7"/>
      <w:numFmt w:val="decimal"/>
      <w:pStyle w:val="248"/>
      <w:lvlText w:val="%1、"/>
      <w:lvlJc w:val="left"/>
      <w:pPr>
        <w:tabs>
          <w:tab w:val="left" w:pos="1260"/>
        </w:tabs>
        <w:ind w:left="1260" w:hanging="720"/>
      </w:pPr>
      <w:rPr>
        <w:rFonts w:hint="eastAsia"/>
      </w:rPr>
    </w:lvl>
  </w:abstractNum>
  <w:abstractNum w:abstractNumId="2">
    <w:nsid w:val="355344FF"/>
    <w:multiLevelType w:val="singleLevel"/>
    <w:tmpl w:val="355344FF"/>
    <w:lvl w:ilvl="0" w:tentative="0">
      <w:start w:val="1"/>
      <w:numFmt w:val="chineseCounting"/>
      <w:suff w:val="nothing"/>
      <w:lvlText w:val="%1、"/>
      <w:lvlJc w:val="left"/>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6BA99AA"/>
    <w:multiLevelType w:val="singleLevel"/>
    <w:tmpl w:val="56BA99AA"/>
    <w:lvl w:ilvl="0" w:tentative="0">
      <w:start w:val="4"/>
      <w:numFmt w:val="chineseCounting"/>
      <w:suff w:val="nothing"/>
      <w:lvlText w:val="（%1）"/>
      <w:lvlJc w:val="left"/>
      <w:rPr>
        <w:rFonts w:hint="eastAsia"/>
      </w:rPr>
    </w:lvl>
  </w:abstractNum>
  <w:abstractNum w:abstractNumId="5">
    <w:nsid w:val="5A23BBC6"/>
    <w:multiLevelType w:val="singleLevel"/>
    <w:tmpl w:val="5A23BBC6"/>
    <w:lvl w:ilvl="0" w:tentative="0">
      <w:start w:val="2"/>
      <w:numFmt w:val="chineseCounting"/>
      <w:suff w:val="nothing"/>
      <w:lvlText w:val="%1、"/>
      <w:lvlJc w:val="left"/>
    </w:lvl>
  </w:abstractNum>
  <w:abstractNum w:abstractNumId="6">
    <w:nsid w:val="6EDD6596"/>
    <w:multiLevelType w:val="multilevel"/>
    <w:tmpl w:val="6EDD6596"/>
    <w:lvl w:ilvl="0" w:tentative="0">
      <w:start w:val="1"/>
      <w:numFmt w:val="decimal"/>
      <w:suff w:val="space"/>
      <w:lvlText w:val="%1."/>
      <w:lvlJc w:val="left"/>
      <w:pPr>
        <w:widowControl/>
        <w:textAlignment w:val="baseline"/>
      </w:pPr>
    </w:lvl>
    <w:lvl w:ilvl="1" w:tentative="0">
      <w:start w:val="1"/>
      <w:numFmt w:val="lowerLetter"/>
      <w:lvlText w:val="%2)"/>
      <w:lvlJc w:val="left"/>
      <w:pPr>
        <w:ind w:left="1208" w:hanging="420"/>
      </w:pPr>
    </w:lvl>
    <w:lvl w:ilvl="2" w:tentative="0">
      <w:start w:val="1"/>
      <w:numFmt w:val="lowerRoman"/>
      <w:lvlText w:val="%3."/>
      <w:lvlJc w:val="right"/>
      <w:pPr>
        <w:ind w:left="1628" w:hanging="420"/>
      </w:pPr>
    </w:lvl>
    <w:lvl w:ilvl="3" w:tentative="0">
      <w:start w:val="1"/>
      <w:numFmt w:val="decimal"/>
      <w:lvlText w:val="%4."/>
      <w:lvlJc w:val="left"/>
      <w:pPr>
        <w:ind w:left="2048" w:hanging="420"/>
      </w:pPr>
    </w:lvl>
    <w:lvl w:ilvl="4" w:tentative="0">
      <w:start w:val="1"/>
      <w:numFmt w:val="lowerLetter"/>
      <w:lvlText w:val="%5)"/>
      <w:lvlJc w:val="left"/>
      <w:pPr>
        <w:ind w:left="2468" w:hanging="420"/>
      </w:pPr>
    </w:lvl>
    <w:lvl w:ilvl="5" w:tentative="0">
      <w:start w:val="1"/>
      <w:numFmt w:val="lowerRoman"/>
      <w:lvlText w:val="%6."/>
      <w:lvlJc w:val="right"/>
      <w:pPr>
        <w:ind w:left="2888" w:hanging="420"/>
      </w:pPr>
    </w:lvl>
    <w:lvl w:ilvl="6" w:tentative="0">
      <w:start w:val="1"/>
      <w:numFmt w:val="decimal"/>
      <w:lvlText w:val="%7."/>
      <w:lvlJc w:val="left"/>
      <w:pPr>
        <w:ind w:left="3308" w:hanging="420"/>
      </w:pPr>
    </w:lvl>
    <w:lvl w:ilvl="7" w:tentative="0">
      <w:start w:val="1"/>
      <w:numFmt w:val="lowerLetter"/>
      <w:lvlText w:val="%8)"/>
      <w:lvlJc w:val="left"/>
      <w:pPr>
        <w:ind w:left="3728" w:hanging="420"/>
      </w:pPr>
    </w:lvl>
    <w:lvl w:ilvl="8" w:tentative="0">
      <w:start w:val="1"/>
      <w:numFmt w:val="lowerRoman"/>
      <w:lvlText w:val="%9."/>
      <w:lvlJc w:val="right"/>
      <w:pPr>
        <w:ind w:left="4148" w:hanging="420"/>
      </w:pPr>
    </w:lvl>
  </w:abstractNum>
  <w:num w:numId="1">
    <w:abstractNumId w:val="3"/>
  </w:num>
  <w:num w:numId="2">
    <w:abstractNumId w:val="1"/>
  </w:num>
  <w:num w:numId="3">
    <w:abstractNumId w:val="4"/>
  </w:num>
  <w:num w:numId="4">
    <w:abstractNumId w:val="0"/>
    <w:lvlOverride w:ilvl="0">
      <w:startOverride w:val="1"/>
    </w:lvlOverride>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3ZjA3YzY3YzI3N2FjNzllYzgzZjU0OTA1Zjg3MGUifQ=="/>
  </w:docVars>
  <w:rsids>
    <w:rsidRoot w:val="00172A27"/>
    <w:rsid w:val="00000953"/>
    <w:rsid w:val="00000F72"/>
    <w:rsid w:val="00002848"/>
    <w:rsid w:val="00002D06"/>
    <w:rsid w:val="0000367E"/>
    <w:rsid w:val="0000401E"/>
    <w:rsid w:val="000043FB"/>
    <w:rsid w:val="00004564"/>
    <w:rsid w:val="00004A40"/>
    <w:rsid w:val="00007FDD"/>
    <w:rsid w:val="00010215"/>
    <w:rsid w:val="00010A88"/>
    <w:rsid w:val="00011934"/>
    <w:rsid w:val="00011BC1"/>
    <w:rsid w:val="00014128"/>
    <w:rsid w:val="00014131"/>
    <w:rsid w:val="000142D8"/>
    <w:rsid w:val="0001443F"/>
    <w:rsid w:val="00014639"/>
    <w:rsid w:val="00015073"/>
    <w:rsid w:val="00015369"/>
    <w:rsid w:val="00015C4D"/>
    <w:rsid w:val="000162B6"/>
    <w:rsid w:val="00016791"/>
    <w:rsid w:val="00016E98"/>
    <w:rsid w:val="0001798A"/>
    <w:rsid w:val="00020532"/>
    <w:rsid w:val="000206AF"/>
    <w:rsid w:val="00021640"/>
    <w:rsid w:val="000229FD"/>
    <w:rsid w:val="00023164"/>
    <w:rsid w:val="0002331D"/>
    <w:rsid w:val="00023523"/>
    <w:rsid w:val="000237C4"/>
    <w:rsid w:val="00023F63"/>
    <w:rsid w:val="000244F8"/>
    <w:rsid w:val="0002455D"/>
    <w:rsid w:val="00024676"/>
    <w:rsid w:val="000270D7"/>
    <w:rsid w:val="000316C1"/>
    <w:rsid w:val="000336DA"/>
    <w:rsid w:val="000340C8"/>
    <w:rsid w:val="00034923"/>
    <w:rsid w:val="00034DE8"/>
    <w:rsid w:val="000367A3"/>
    <w:rsid w:val="0003756D"/>
    <w:rsid w:val="000378C5"/>
    <w:rsid w:val="000379AC"/>
    <w:rsid w:val="00037B19"/>
    <w:rsid w:val="00040D09"/>
    <w:rsid w:val="0004192E"/>
    <w:rsid w:val="00041D16"/>
    <w:rsid w:val="00042022"/>
    <w:rsid w:val="000422BF"/>
    <w:rsid w:val="0004281C"/>
    <w:rsid w:val="00042FD9"/>
    <w:rsid w:val="00043EF5"/>
    <w:rsid w:val="000446F7"/>
    <w:rsid w:val="000448CD"/>
    <w:rsid w:val="0004529D"/>
    <w:rsid w:val="000454C0"/>
    <w:rsid w:val="000455CF"/>
    <w:rsid w:val="00045EE1"/>
    <w:rsid w:val="0004685F"/>
    <w:rsid w:val="00046B1D"/>
    <w:rsid w:val="00050775"/>
    <w:rsid w:val="00051D9B"/>
    <w:rsid w:val="0005239B"/>
    <w:rsid w:val="000528F2"/>
    <w:rsid w:val="00052F1B"/>
    <w:rsid w:val="000535D7"/>
    <w:rsid w:val="0005378E"/>
    <w:rsid w:val="00054C3C"/>
    <w:rsid w:val="0005511B"/>
    <w:rsid w:val="0005575C"/>
    <w:rsid w:val="00057322"/>
    <w:rsid w:val="000575E8"/>
    <w:rsid w:val="00062E51"/>
    <w:rsid w:val="00063067"/>
    <w:rsid w:val="0006319A"/>
    <w:rsid w:val="00063B28"/>
    <w:rsid w:val="00063D49"/>
    <w:rsid w:val="00065165"/>
    <w:rsid w:val="000653A8"/>
    <w:rsid w:val="00065FD8"/>
    <w:rsid w:val="00066821"/>
    <w:rsid w:val="00066860"/>
    <w:rsid w:val="0006702E"/>
    <w:rsid w:val="0006714B"/>
    <w:rsid w:val="000672AC"/>
    <w:rsid w:val="00067E8C"/>
    <w:rsid w:val="00070982"/>
    <w:rsid w:val="00070B71"/>
    <w:rsid w:val="00071007"/>
    <w:rsid w:val="00071318"/>
    <w:rsid w:val="0007168E"/>
    <w:rsid w:val="000728A8"/>
    <w:rsid w:val="000730A4"/>
    <w:rsid w:val="00074C10"/>
    <w:rsid w:val="000751B2"/>
    <w:rsid w:val="00075B61"/>
    <w:rsid w:val="00076B10"/>
    <w:rsid w:val="00077175"/>
    <w:rsid w:val="00080A9D"/>
    <w:rsid w:val="00080ABC"/>
    <w:rsid w:val="000822BF"/>
    <w:rsid w:val="000826B8"/>
    <w:rsid w:val="000835D4"/>
    <w:rsid w:val="0008484F"/>
    <w:rsid w:val="0008558E"/>
    <w:rsid w:val="00085833"/>
    <w:rsid w:val="00086937"/>
    <w:rsid w:val="00086A3B"/>
    <w:rsid w:val="00086DFC"/>
    <w:rsid w:val="00087072"/>
    <w:rsid w:val="00087E1B"/>
    <w:rsid w:val="0009202F"/>
    <w:rsid w:val="0009288C"/>
    <w:rsid w:val="000928D1"/>
    <w:rsid w:val="00094397"/>
    <w:rsid w:val="00095646"/>
    <w:rsid w:val="00095E53"/>
    <w:rsid w:val="000968BC"/>
    <w:rsid w:val="000A06CE"/>
    <w:rsid w:val="000A0D50"/>
    <w:rsid w:val="000A0EAB"/>
    <w:rsid w:val="000A124D"/>
    <w:rsid w:val="000A12CE"/>
    <w:rsid w:val="000A1461"/>
    <w:rsid w:val="000A1E84"/>
    <w:rsid w:val="000A3DFE"/>
    <w:rsid w:val="000A563C"/>
    <w:rsid w:val="000A7629"/>
    <w:rsid w:val="000A76DE"/>
    <w:rsid w:val="000A78ED"/>
    <w:rsid w:val="000B18EF"/>
    <w:rsid w:val="000B26F6"/>
    <w:rsid w:val="000B2783"/>
    <w:rsid w:val="000B34AE"/>
    <w:rsid w:val="000B3A3A"/>
    <w:rsid w:val="000B446F"/>
    <w:rsid w:val="000B44B8"/>
    <w:rsid w:val="000B5472"/>
    <w:rsid w:val="000B65D4"/>
    <w:rsid w:val="000B72C1"/>
    <w:rsid w:val="000B7448"/>
    <w:rsid w:val="000B7BA8"/>
    <w:rsid w:val="000C0EDC"/>
    <w:rsid w:val="000C16EA"/>
    <w:rsid w:val="000C17B5"/>
    <w:rsid w:val="000C2D68"/>
    <w:rsid w:val="000C3805"/>
    <w:rsid w:val="000C3A17"/>
    <w:rsid w:val="000C4574"/>
    <w:rsid w:val="000C548A"/>
    <w:rsid w:val="000C54F8"/>
    <w:rsid w:val="000C5DB5"/>
    <w:rsid w:val="000C647E"/>
    <w:rsid w:val="000D0A7A"/>
    <w:rsid w:val="000D0DCF"/>
    <w:rsid w:val="000D13A4"/>
    <w:rsid w:val="000D1F08"/>
    <w:rsid w:val="000D1F23"/>
    <w:rsid w:val="000D26D4"/>
    <w:rsid w:val="000D2911"/>
    <w:rsid w:val="000D2C68"/>
    <w:rsid w:val="000D4016"/>
    <w:rsid w:val="000D40CA"/>
    <w:rsid w:val="000D4253"/>
    <w:rsid w:val="000D4C3A"/>
    <w:rsid w:val="000D5065"/>
    <w:rsid w:val="000D5F15"/>
    <w:rsid w:val="000D6A91"/>
    <w:rsid w:val="000D6B0C"/>
    <w:rsid w:val="000D6E2A"/>
    <w:rsid w:val="000D6F43"/>
    <w:rsid w:val="000E0B20"/>
    <w:rsid w:val="000E0C60"/>
    <w:rsid w:val="000E1319"/>
    <w:rsid w:val="000E1CC6"/>
    <w:rsid w:val="000E5545"/>
    <w:rsid w:val="000E6288"/>
    <w:rsid w:val="000E6483"/>
    <w:rsid w:val="000F021E"/>
    <w:rsid w:val="000F026D"/>
    <w:rsid w:val="000F123C"/>
    <w:rsid w:val="000F1CA2"/>
    <w:rsid w:val="000F2A44"/>
    <w:rsid w:val="000F4D6A"/>
    <w:rsid w:val="000F7712"/>
    <w:rsid w:val="000F7A47"/>
    <w:rsid w:val="001009E3"/>
    <w:rsid w:val="00102DBD"/>
    <w:rsid w:val="001044F3"/>
    <w:rsid w:val="0010503C"/>
    <w:rsid w:val="00105C2B"/>
    <w:rsid w:val="001063A6"/>
    <w:rsid w:val="00107281"/>
    <w:rsid w:val="00107CB4"/>
    <w:rsid w:val="00107DBE"/>
    <w:rsid w:val="00107DC8"/>
    <w:rsid w:val="00107E74"/>
    <w:rsid w:val="0011033F"/>
    <w:rsid w:val="00110965"/>
    <w:rsid w:val="00112F08"/>
    <w:rsid w:val="0011372F"/>
    <w:rsid w:val="00114E16"/>
    <w:rsid w:val="00115AFC"/>
    <w:rsid w:val="00115DA4"/>
    <w:rsid w:val="00116438"/>
    <w:rsid w:val="00116466"/>
    <w:rsid w:val="00117410"/>
    <w:rsid w:val="00117C93"/>
    <w:rsid w:val="00117FD1"/>
    <w:rsid w:val="00121E26"/>
    <w:rsid w:val="00122AF5"/>
    <w:rsid w:val="00123FAE"/>
    <w:rsid w:val="00127986"/>
    <w:rsid w:val="00127A4C"/>
    <w:rsid w:val="00127A81"/>
    <w:rsid w:val="00127AC3"/>
    <w:rsid w:val="00127BBE"/>
    <w:rsid w:val="00127D05"/>
    <w:rsid w:val="001305F4"/>
    <w:rsid w:val="00130640"/>
    <w:rsid w:val="0013259B"/>
    <w:rsid w:val="00132E42"/>
    <w:rsid w:val="00132E91"/>
    <w:rsid w:val="0013375D"/>
    <w:rsid w:val="001338A3"/>
    <w:rsid w:val="001404A1"/>
    <w:rsid w:val="001404A9"/>
    <w:rsid w:val="00140CE0"/>
    <w:rsid w:val="00140EE7"/>
    <w:rsid w:val="001417FC"/>
    <w:rsid w:val="00141A43"/>
    <w:rsid w:val="00141FF4"/>
    <w:rsid w:val="001420DC"/>
    <w:rsid w:val="00144107"/>
    <w:rsid w:val="00144308"/>
    <w:rsid w:val="001447E2"/>
    <w:rsid w:val="00144C52"/>
    <w:rsid w:val="001457FA"/>
    <w:rsid w:val="001479F5"/>
    <w:rsid w:val="00150819"/>
    <w:rsid w:val="00150D4B"/>
    <w:rsid w:val="00151917"/>
    <w:rsid w:val="001519F9"/>
    <w:rsid w:val="00152350"/>
    <w:rsid w:val="0015555B"/>
    <w:rsid w:val="00155A82"/>
    <w:rsid w:val="00156DD2"/>
    <w:rsid w:val="001571F3"/>
    <w:rsid w:val="00157E3B"/>
    <w:rsid w:val="00162C9C"/>
    <w:rsid w:val="00163C04"/>
    <w:rsid w:val="001650A5"/>
    <w:rsid w:val="001655AB"/>
    <w:rsid w:val="00165769"/>
    <w:rsid w:val="001712AF"/>
    <w:rsid w:val="00172A27"/>
    <w:rsid w:val="00172A7A"/>
    <w:rsid w:val="001730C0"/>
    <w:rsid w:val="00175751"/>
    <w:rsid w:val="00175826"/>
    <w:rsid w:val="001762FF"/>
    <w:rsid w:val="00176FA3"/>
    <w:rsid w:val="0017778E"/>
    <w:rsid w:val="00180895"/>
    <w:rsid w:val="00182D48"/>
    <w:rsid w:val="0018344B"/>
    <w:rsid w:val="001835F6"/>
    <w:rsid w:val="001850C4"/>
    <w:rsid w:val="001858C2"/>
    <w:rsid w:val="00185A5D"/>
    <w:rsid w:val="001909B5"/>
    <w:rsid w:val="00191610"/>
    <w:rsid w:val="00196485"/>
    <w:rsid w:val="00196A28"/>
    <w:rsid w:val="00196C36"/>
    <w:rsid w:val="001A0630"/>
    <w:rsid w:val="001A1BC9"/>
    <w:rsid w:val="001A42E4"/>
    <w:rsid w:val="001A456E"/>
    <w:rsid w:val="001A461C"/>
    <w:rsid w:val="001A50ED"/>
    <w:rsid w:val="001A768C"/>
    <w:rsid w:val="001A7B91"/>
    <w:rsid w:val="001B14E9"/>
    <w:rsid w:val="001B15D7"/>
    <w:rsid w:val="001B2580"/>
    <w:rsid w:val="001B2A61"/>
    <w:rsid w:val="001B3D80"/>
    <w:rsid w:val="001B4CF4"/>
    <w:rsid w:val="001B4E50"/>
    <w:rsid w:val="001B55B3"/>
    <w:rsid w:val="001B77A9"/>
    <w:rsid w:val="001C293E"/>
    <w:rsid w:val="001C2E31"/>
    <w:rsid w:val="001C30BA"/>
    <w:rsid w:val="001C322A"/>
    <w:rsid w:val="001C3A5C"/>
    <w:rsid w:val="001C3BF9"/>
    <w:rsid w:val="001C51B4"/>
    <w:rsid w:val="001C5FF6"/>
    <w:rsid w:val="001C6356"/>
    <w:rsid w:val="001D0015"/>
    <w:rsid w:val="001D09C2"/>
    <w:rsid w:val="001D1F31"/>
    <w:rsid w:val="001D2C4B"/>
    <w:rsid w:val="001D2E43"/>
    <w:rsid w:val="001D3F52"/>
    <w:rsid w:val="001D45D9"/>
    <w:rsid w:val="001D5F6E"/>
    <w:rsid w:val="001D6318"/>
    <w:rsid w:val="001D724F"/>
    <w:rsid w:val="001D7393"/>
    <w:rsid w:val="001D7EDF"/>
    <w:rsid w:val="001E0118"/>
    <w:rsid w:val="001E0904"/>
    <w:rsid w:val="001E09EB"/>
    <w:rsid w:val="001E1B6D"/>
    <w:rsid w:val="001E2405"/>
    <w:rsid w:val="001E2C78"/>
    <w:rsid w:val="001E2F92"/>
    <w:rsid w:val="001E6FAB"/>
    <w:rsid w:val="001E7CC1"/>
    <w:rsid w:val="001F0DA4"/>
    <w:rsid w:val="001F2668"/>
    <w:rsid w:val="001F2832"/>
    <w:rsid w:val="001F4E11"/>
    <w:rsid w:val="001F4E5A"/>
    <w:rsid w:val="001F5C08"/>
    <w:rsid w:val="001F6003"/>
    <w:rsid w:val="001F6CDF"/>
    <w:rsid w:val="001F710A"/>
    <w:rsid w:val="001F7B9E"/>
    <w:rsid w:val="001F7D02"/>
    <w:rsid w:val="00200DA4"/>
    <w:rsid w:val="002019C7"/>
    <w:rsid w:val="00201ADA"/>
    <w:rsid w:val="002021EC"/>
    <w:rsid w:val="00203238"/>
    <w:rsid w:val="00204403"/>
    <w:rsid w:val="00205ACE"/>
    <w:rsid w:val="00206C99"/>
    <w:rsid w:val="0020745E"/>
    <w:rsid w:val="002077EC"/>
    <w:rsid w:val="00207DF6"/>
    <w:rsid w:val="002105CE"/>
    <w:rsid w:val="00210B15"/>
    <w:rsid w:val="00211FB8"/>
    <w:rsid w:val="002127CE"/>
    <w:rsid w:val="00212C85"/>
    <w:rsid w:val="002134EE"/>
    <w:rsid w:val="002141AB"/>
    <w:rsid w:val="002156BD"/>
    <w:rsid w:val="00215C33"/>
    <w:rsid w:val="0021636E"/>
    <w:rsid w:val="002167C1"/>
    <w:rsid w:val="00216CCF"/>
    <w:rsid w:val="00216D92"/>
    <w:rsid w:val="00217053"/>
    <w:rsid w:val="00217E54"/>
    <w:rsid w:val="002208ED"/>
    <w:rsid w:val="00220CE7"/>
    <w:rsid w:val="00220FEC"/>
    <w:rsid w:val="00222618"/>
    <w:rsid w:val="002241B4"/>
    <w:rsid w:val="002245D0"/>
    <w:rsid w:val="00224621"/>
    <w:rsid w:val="00224835"/>
    <w:rsid w:val="00224E89"/>
    <w:rsid w:val="0022513E"/>
    <w:rsid w:val="00225674"/>
    <w:rsid w:val="00226514"/>
    <w:rsid w:val="00226703"/>
    <w:rsid w:val="00226813"/>
    <w:rsid w:val="0022756D"/>
    <w:rsid w:val="00227ED3"/>
    <w:rsid w:val="0023217A"/>
    <w:rsid w:val="002326AC"/>
    <w:rsid w:val="002328BA"/>
    <w:rsid w:val="00232BB2"/>
    <w:rsid w:val="00232CC0"/>
    <w:rsid w:val="00233456"/>
    <w:rsid w:val="002337C3"/>
    <w:rsid w:val="00233E1D"/>
    <w:rsid w:val="002348AB"/>
    <w:rsid w:val="00234C74"/>
    <w:rsid w:val="002350DE"/>
    <w:rsid w:val="0023705B"/>
    <w:rsid w:val="00241839"/>
    <w:rsid w:val="00241B23"/>
    <w:rsid w:val="0024214A"/>
    <w:rsid w:val="00243FB0"/>
    <w:rsid w:val="002448BA"/>
    <w:rsid w:val="00244A0F"/>
    <w:rsid w:val="00246392"/>
    <w:rsid w:val="002475F2"/>
    <w:rsid w:val="00250468"/>
    <w:rsid w:val="0025078A"/>
    <w:rsid w:val="00250A4B"/>
    <w:rsid w:val="00250AC0"/>
    <w:rsid w:val="002519E2"/>
    <w:rsid w:val="002529D3"/>
    <w:rsid w:val="002533C0"/>
    <w:rsid w:val="0025384F"/>
    <w:rsid w:val="002540FB"/>
    <w:rsid w:val="0025496A"/>
    <w:rsid w:val="00256C8C"/>
    <w:rsid w:val="0026020C"/>
    <w:rsid w:val="002621C8"/>
    <w:rsid w:val="0026256E"/>
    <w:rsid w:val="00262641"/>
    <w:rsid w:val="002632AD"/>
    <w:rsid w:val="0026330B"/>
    <w:rsid w:val="00263CE2"/>
    <w:rsid w:val="002645D9"/>
    <w:rsid w:val="00265F51"/>
    <w:rsid w:val="00267BB9"/>
    <w:rsid w:val="00270C1D"/>
    <w:rsid w:val="00273354"/>
    <w:rsid w:val="00274C65"/>
    <w:rsid w:val="00274D41"/>
    <w:rsid w:val="00276626"/>
    <w:rsid w:val="002771B6"/>
    <w:rsid w:val="0027724E"/>
    <w:rsid w:val="00280B23"/>
    <w:rsid w:val="00280CAD"/>
    <w:rsid w:val="002812C3"/>
    <w:rsid w:val="002814C0"/>
    <w:rsid w:val="0028156F"/>
    <w:rsid w:val="00281C5E"/>
    <w:rsid w:val="00282850"/>
    <w:rsid w:val="00282F80"/>
    <w:rsid w:val="002854D2"/>
    <w:rsid w:val="0028610B"/>
    <w:rsid w:val="00286146"/>
    <w:rsid w:val="002861A2"/>
    <w:rsid w:val="00286C08"/>
    <w:rsid w:val="0028709A"/>
    <w:rsid w:val="00290313"/>
    <w:rsid w:val="0029082A"/>
    <w:rsid w:val="00290999"/>
    <w:rsid w:val="00291BB8"/>
    <w:rsid w:val="00293093"/>
    <w:rsid w:val="00293322"/>
    <w:rsid w:val="00293704"/>
    <w:rsid w:val="00293B13"/>
    <w:rsid w:val="002941D5"/>
    <w:rsid w:val="00295AA8"/>
    <w:rsid w:val="00295C12"/>
    <w:rsid w:val="00295E45"/>
    <w:rsid w:val="00296FAA"/>
    <w:rsid w:val="0029736A"/>
    <w:rsid w:val="002976E2"/>
    <w:rsid w:val="00297F83"/>
    <w:rsid w:val="002A0175"/>
    <w:rsid w:val="002A223F"/>
    <w:rsid w:val="002A2B9E"/>
    <w:rsid w:val="002A2FF9"/>
    <w:rsid w:val="002A31A3"/>
    <w:rsid w:val="002A3A73"/>
    <w:rsid w:val="002A4DAB"/>
    <w:rsid w:val="002A5447"/>
    <w:rsid w:val="002A7933"/>
    <w:rsid w:val="002A7FA5"/>
    <w:rsid w:val="002B029F"/>
    <w:rsid w:val="002B02A0"/>
    <w:rsid w:val="002B1465"/>
    <w:rsid w:val="002B1787"/>
    <w:rsid w:val="002B1C25"/>
    <w:rsid w:val="002B2089"/>
    <w:rsid w:val="002B2689"/>
    <w:rsid w:val="002B2C27"/>
    <w:rsid w:val="002B3103"/>
    <w:rsid w:val="002B3352"/>
    <w:rsid w:val="002B458D"/>
    <w:rsid w:val="002B4783"/>
    <w:rsid w:val="002B4B47"/>
    <w:rsid w:val="002B570D"/>
    <w:rsid w:val="002B5713"/>
    <w:rsid w:val="002B5B83"/>
    <w:rsid w:val="002B6800"/>
    <w:rsid w:val="002B6EA3"/>
    <w:rsid w:val="002C07D4"/>
    <w:rsid w:val="002C0FEF"/>
    <w:rsid w:val="002C288F"/>
    <w:rsid w:val="002C375D"/>
    <w:rsid w:val="002C4800"/>
    <w:rsid w:val="002C4AA3"/>
    <w:rsid w:val="002C667A"/>
    <w:rsid w:val="002C7114"/>
    <w:rsid w:val="002D0139"/>
    <w:rsid w:val="002D075F"/>
    <w:rsid w:val="002D2BEC"/>
    <w:rsid w:val="002D2E68"/>
    <w:rsid w:val="002D3857"/>
    <w:rsid w:val="002D3DDE"/>
    <w:rsid w:val="002D4850"/>
    <w:rsid w:val="002D4B79"/>
    <w:rsid w:val="002D4C2E"/>
    <w:rsid w:val="002D4D19"/>
    <w:rsid w:val="002D5EE6"/>
    <w:rsid w:val="002D5F58"/>
    <w:rsid w:val="002D5FB6"/>
    <w:rsid w:val="002D7109"/>
    <w:rsid w:val="002D718E"/>
    <w:rsid w:val="002E0288"/>
    <w:rsid w:val="002E0587"/>
    <w:rsid w:val="002E0DDB"/>
    <w:rsid w:val="002E18B8"/>
    <w:rsid w:val="002E37EC"/>
    <w:rsid w:val="002E3A91"/>
    <w:rsid w:val="002E3BA2"/>
    <w:rsid w:val="002E6286"/>
    <w:rsid w:val="002E639B"/>
    <w:rsid w:val="002E67FF"/>
    <w:rsid w:val="002E6E90"/>
    <w:rsid w:val="002E74A0"/>
    <w:rsid w:val="002F1837"/>
    <w:rsid w:val="002F2ECE"/>
    <w:rsid w:val="002F2FB6"/>
    <w:rsid w:val="002F39E5"/>
    <w:rsid w:val="002F4459"/>
    <w:rsid w:val="002F4B93"/>
    <w:rsid w:val="002F5E70"/>
    <w:rsid w:val="002F6864"/>
    <w:rsid w:val="002F7841"/>
    <w:rsid w:val="00301944"/>
    <w:rsid w:val="00301C39"/>
    <w:rsid w:val="00301D8E"/>
    <w:rsid w:val="00303313"/>
    <w:rsid w:val="00303898"/>
    <w:rsid w:val="00305482"/>
    <w:rsid w:val="00306649"/>
    <w:rsid w:val="003078A6"/>
    <w:rsid w:val="00307AB2"/>
    <w:rsid w:val="003109D4"/>
    <w:rsid w:val="00311328"/>
    <w:rsid w:val="00311DB4"/>
    <w:rsid w:val="0031250A"/>
    <w:rsid w:val="003128F4"/>
    <w:rsid w:val="0031415A"/>
    <w:rsid w:val="003144BC"/>
    <w:rsid w:val="00314AC3"/>
    <w:rsid w:val="00314BC5"/>
    <w:rsid w:val="00315E45"/>
    <w:rsid w:val="00316886"/>
    <w:rsid w:val="00317172"/>
    <w:rsid w:val="0032337F"/>
    <w:rsid w:val="00323AEF"/>
    <w:rsid w:val="00324652"/>
    <w:rsid w:val="00324A8B"/>
    <w:rsid w:val="00324EEC"/>
    <w:rsid w:val="0032532C"/>
    <w:rsid w:val="00325C7B"/>
    <w:rsid w:val="003271CE"/>
    <w:rsid w:val="0033110E"/>
    <w:rsid w:val="003315DD"/>
    <w:rsid w:val="00331A68"/>
    <w:rsid w:val="00333401"/>
    <w:rsid w:val="00334410"/>
    <w:rsid w:val="003371E1"/>
    <w:rsid w:val="0034036C"/>
    <w:rsid w:val="00340EF8"/>
    <w:rsid w:val="00343873"/>
    <w:rsid w:val="00343A34"/>
    <w:rsid w:val="00343ED8"/>
    <w:rsid w:val="003444E1"/>
    <w:rsid w:val="00345229"/>
    <w:rsid w:val="00345585"/>
    <w:rsid w:val="0034673C"/>
    <w:rsid w:val="0034754D"/>
    <w:rsid w:val="00347AA3"/>
    <w:rsid w:val="003501D9"/>
    <w:rsid w:val="00350420"/>
    <w:rsid w:val="003513A6"/>
    <w:rsid w:val="0035200C"/>
    <w:rsid w:val="0035238A"/>
    <w:rsid w:val="003534A5"/>
    <w:rsid w:val="00353F0D"/>
    <w:rsid w:val="00355BE4"/>
    <w:rsid w:val="00356129"/>
    <w:rsid w:val="00356165"/>
    <w:rsid w:val="00356E19"/>
    <w:rsid w:val="00357410"/>
    <w:rsid w:val="003601C9"/>
    <w:rsid w:val="00361552"/>
    <w:rsid w:val="00361849"/>
    <w:rsid w:val="0036193F"/>
    <w:rsid w:val="00361DC5"/>
    <w:rsid w:val="003620A9"/>
    <w:rsid w:val="003629C5"/>
    <w:rsid w:val="00363190"/>
    <w:rsid w:val="003642A6"/>
    <w:rsid w:val="003643D2"/>
    <w:rsid w:val="00367CE2"/>
    <w:rsid w:val="0037009D"/>
    <w:rsid w:val="003705B5"/>
    <w:rsid w:val="00370BC4"/>
    <w:rsid w:val="00371612"/>
    <w:rsid w:val="00371790"/>
    <w:rsid w:val="003717B0"/>
    <w:rsid w:val="0037294C"/>
    <w:rsid w:val="003729B4"/>
    <w:rsid w:val="0037306D"/>
    <w:rsid w:val="00373AAD"/>
    <w:rsid w:val="00374AEC"/>
    <w:rsid w:val="00376B16"/>
    <w:rsid w:val="003770B9"/>
    <w:rsid w:val="003774B5"/>
    <w:rsid w:val="003774F1"/>
    <w:rsid w:val="003779AD"/>
    <w:rsid w:val="00377A14"/>
    <w:rsid w:val="003819D8"/>
    <w:rsid w:val="00382421"/>
    <w:rsid w:val="003830F3"/>
    <w:rsid w:val="003838A4"/>
    <w:rsid w:val="00384CF8"/>
    <w:rsid w:val="003874A1"/>
    <w:rsid w:val="00391659"/>
    <w:rsid w:val="0039178F"/>
    <w:rsid w:val="00391E97"/>
    <w:rsid w:val="003923F8"/>
    <w:rsid w:val="00392F1E"/>
    <w:rsid w:val="003938A8"/>
    <w:rsid w:val="00393C09"/>
    <w:rsid w:val="00393F7F"/>
    <w:rsid w:val="0039485D"/>
    <w:rsid w:val="00394F78"/>
    <w:rsid w:val="00396BC5"/>
    <w:rsid w:val="003974C4"/>
    <w:rsid w:val="00397505"/>
    <w:rsid w:val="0039769C"/>
    <w:rsid w:val="003A1D01"/>
    <w:rsid w:val="003A1D41"/>
    <w:rsid w:val="003A266E"/>
    <w:rsid w:val="003A3D05"/>
    <w:rsid w:val="003A642D"/>
    <w:rsid w:val="003A6FA6"/>
    <w:rsid w:val="003A79EC"/>
    <w:rsid w:val="003A7CBF"/>
    <w:rsid w:val="003B015C"/>
    <w:rsid w:val="003B09C2"/>
    <w:rsid w:val="003B1360"/>
    <w:rsid w:val="003B14BD"/>
    <w:rsid w:val="003B2EC3"/>
    <w:rsid w:val="003B48F3"/>
    <w:rsid w:val="003B613D"/>
    <w:rsid w:val="003B792E"/>
    <w:rsid w:val="003B7951"/>
    <w:rsid w:val="003B7EAA"/>
    <w:rsid w:val="003C1773"/>
    <w:rsid w:val="003C1E47"/>
    <w:rsid w:val="003C394C"/>
    <w:rsid w:val="003C3DF1"/>
    <w:rsid w:val="003C403E"/>
    <w:rsid w:val="003C512E"/>
    <w:rsid w:val="003C5896"/>
    <w:rsid w:val="003C63E6"/>
    <w:rsid w:val="003C7250"/>
    <w:rsid w:val="003C7C91"/>
    <w:rsid w:val="003D04D6"/>
    <w:rsid w:val="003D1CD9"/>
    <w:rsid w:val="003D47E5"/>
    <w:rsid w:val="003D56E0"/>
    <w:rsid w:val="003E0281"/>
    <w:rsid w:val="003E1A49"/>
    <w:rsid w:val="003E1FE8"/>
    <w:rsid w:val="003E2556"/>
    <w:rsid w:val="003E3718"/>
    <w:rsid w:val="003E3E75"/>
    <w:rsid w:val="003E4307"/>
    <w:rsid w:val="003E43B3"/>
    <w:rsid w:val="003E448A"/>
    <w:rsid w:val="003E4CD9"/>
    <w:rsid w:val="003E53EF"/>
    <w:rsid w:val="003E611B"/>
    <w:rsid w:val="003E61BD"/>
    <w:rsid w:val="003F081F"/>
    <w:rsid w:val="003F111A"/>
    <w:rsid w:val="003F13FF"/>
    <w:rsid w:val="003F27E8"/>
    <w:rsid w:val="003F2B22"/>
    <w:rsid w:val="003F3851"/>
    <w:rsid w:val="003F6AA4"/>
    <w:rsid w:val="003F6AC6"/>
    <w:rsid w:val="003F6C3C"/>
    <w:rsid w:val="003F7169"/>
    <w:rsid w:val="003F7284"/>
    <w:rsid w:val="00400679"/>
    <w:rsid w:val="004012DE"/>
    <w:rsid w:val="00401A53"/>
    <w:rsid w:val="00401D32"/>
    <w:rsid w:val="00402053"/>
    <w:rsid w:val="004027AE"/>
    <w:rsid w:val="00403E54"/>
    <w:rsid w:val="00403FDB"/>
    <w:rsid w:val="004044AE"/>
    <w:rsid w:val="00404750"/>
    <w:rsid w:val="00404F2A"/>
    <w:rsid w:val="00406015"/>
    <w:rsid w:val="00406795"/>
    <w:rsid w:val="00406B66"/>
    <w:rsid w:val="00406C81"/>
    <w:rsid w:val="004108A7"/>
    <w:rsid w:val="00410DB1"/>
    <w:rsid w:val="0041123B"/>
    <w:rsid w:val="004117C4"/>
    <w:rsid w:val="00412387"/>
    <w:rsid w:val="00412609"/>
    <w:rsid w:val="00412A2B"/>
    <w:rsid w:val="00412F92"/>
    <w:rsid w:val="00414A4B"/>
    <w:rsid w:val="00415470"/>
    <w:rsid w:val="00415E5C"/>
    <w:rsid w:val="004163FD"/>
    <w:rsid w:val="00420282"/>
    <w:rsid w:val="004202CF"/>
    <w:rsid w:val="0042095B"/>
    <w:rsid w:val="0042096B"/>
    <w:rsid w:val="0042125F"/>
    <w:rsid w:val="00421807"/>
    <w:rsid w:val="00421BE3"/>
    <w:rsid w:val="00422D62"/>
    <w:rsid w:val="0042375E"/>
    <w:rsid w:val="004240DD"/>
    <w:rsid w:val="00424831"/>
    <w:rsid w:val="00425BA4"/>
    <w:rsid w:val="00425F93"/>
    <w:rsid w:val="004268F1"/>
    <w:rsid w:val="0043056A"/>
    <w:rsid w:val="00430CC9"/>
    <w:rsid w:val="004346B4"/>
    <w:rsid w:val="00434D2F"/>
    <w:rsid w:val="004356C6"/>
    <w:rsid w:val="00435DB4"/>
    <w:rsid w:val="00436826"/>
    <w:rsid w:val="0044000F"/>
    <w:rsid w:val="00440887"/>
    <w:rsid w:val="00440B50"/>
    <w:rsid w:val="00441006"/>
    <w:rsid w:val="0044199C"/>
    <w:rsid w:val="0044268F"/>
    <w:rsid w:val="00442CC6"/>
    <w:rsid w:val="00442DC5"/>
    <w:rsid w:val="00442E3C"/>
    <w:rsid w:val="00443C0F"/>
    <w:rsid w:val="00444074"/>
    <w:rsid w:val="00450CDC"/>
    <w:rsid w:val="0045246E"/>
    <w:rsid w:val="00452783"/>
    <w:rsid w:val="00453221"/>
    <w:rsid w:val="004532CB"/>
    <w:rsid w:val="0045372C"/>
    <w:rsid w:val="00453C76"/>
    <w:rsid w:val="00453D3C"/>
    <w:rsid w:val="004543F1"/>
    <w:rsid w:val="00456660"/>
    <w:rsid w:val="00456B56"/>
    <w:rsid w:val="004602CD"/>
    <w:rsid w:val="00461088"/>
    <w:rsid w:val="004615C2"/>
    <w:rsid w:val="0046184D"/>
    <w:rsid w:val="00461DD7"/>
    <w:rsid w:val="004623EA"/>
    <w:rsid w:val="00462446"/>
    <w:rsid w:val="004636E5"/>
    <w:rsid w:val="00463850"/>
    <w:rsid w:val="00463FC7"/>
    <w:rsid w:val="004652F4"/>
    <w:rsid w:val="00465A6B"/>
    <w:rsid w:val="0046659A"/>
    <w:rsid w:val="00466C5F"/>
    <w:rsid w:val="00467148"/>
    <w:rsid w:val="00467533"/>
    <w:rsid w:val="0047118D"/>
    <w:rsid w:val="00471C80"/>
    <w:rsid w:val="00472001"/>
    <w:rsid w:val="0047277C"/>
    <w:rsid w:val="00473F56"/>
    <w:rsid w:val="00476586"/>
    <w:rsid w:val="00476A03"/>
    <w:rsid w:val="00476A36"/>
    <w:rsid w:val="00476F44"/>
    <w:rsid w:val="00477194"/>
    <w:rsid w:val="00480112"/>
    <w:rsid w:val="00480199"/>
    <w:rsid w:val="00480BDA"/>
    <w:rsid w:val="00481C67"/>
    <w:rsid w:val="004821F7"/>
    <w:rsid w:val="00483D88"/>
    <w:rsid w:val="00486418"/>
    <w:rsid w:val="004865EF"/>
    <w:rsid w:val="004878A7"/>
    <w:rsid w:val="00487B1C"/>
    <w:rsid w:val="004919C0"/>
    <w:rsid w:val="00491C3C"/>
    <w:rsid w:val="00493597"/>
    <w:rsid w:val="0049392A"/>
    <w:rsid w:val="004942BB"/>
    <w:rsid w:val="00494C55"/>
    <w:rsid w:val="0049526A"/>
    <w:rsid w:val="004974E9"/>
    <w:rsid w:val="004A0A92"/>
    <w:rsid w:val="004A19EC"/>
    <w:rsid w:val="004A3915"/>
    <w:rsid w:val="004A548E"/>
    <w:rsid w:val="004A5911"/>
    <w:rsid w:val="004B0930"/>
    <w:rsid w:val="004B0B3C"/>
    <w:rsid w:val="004B1B05"/>
    <w:rsid w:val="004B1EC0"/>
    <w:rsid w:val="004B25E5"/>
    <w:rsid w:val="004B2716"/>
    <w:rsid w:val="004B32B1"/>
    <w:rsid w:val="004B412F"/>
    <w:rsid w:val="004B6648"/>
    <w:rsid w:val="004B6BE6"/>
    <w:rsid w:val="004B6F03"/>
    <w:rsid w:val="004B713E"/>
    <w:rsid w:val="004B7FC4"/>
    <w:rsid w:val="004C0655"/>
    <w:rsid w:val="004C09D6"/>
    <w:rsid w:val="004C0F6F"/>
    <w:rsid w:val="004C1344"/>
    <w:rsid w:val="004C13BF"/>
    <w:rsid w:val="004C3807"/>
    <w:rsid w:val="004C43A0"/>
    <w:rsid w:val="004C54EF"/>
    <w:rsid w:val="004C618F"/>
    <w:rsid w:val="004C651D"/>
    <w:rsid w:val="004C73A1"/>
    <w:rsid w:val="004C7858"/>
    <w:rsid w:val="004D0550"/>
    <w:rsid w:val="004D138F"/>
    <w:rsid w:val="004D152C"/>
    <w:rsid w:val="004D25EB"/>
    <w:rsid w:val="004D31F5"/>
    <w:rsid w:val="004D336E"/>
    <w:rsid w:val="004D3CDD"/>
    <w:rsid w:val="004D3EF0"/>
    <w:rsid w:val="004D44C1"/>
    <w:rsid w:val="004D4B44"/>
    <w:rsid w:val="004D57E2"/>
    <w:rsid w:val="004D5DA5"/>
    <w:rsid w:val="004E0CF7"/>
    <w:rsid w:val="004E14EE"/>
    <w:rsid w:val="004E4123"/>
    <w:rsid w:val="004E442D"/>
    <w:rsid w:val="004E4616"/>
    <w:rsid w:val="004E588E"/>
    <w:rsid w:val="004F00A2"/>
    <w:rsid w:val="004F2817"/>
    <w:rsid w:val="004F31A2"/>
    <w:rsid w:val="004F4418"/>
    <w:rsid w:val="004F4922"/>
    <w:rsid w:val="004F5458"/>
    <w:rsid w:val="004F5723"/>
    <w:rsid w:val="004F58AE"/>
    <w:rsid w:val="004F625D"/>
    <w:rsid w:val="004F76F1"/>
    <w:rsid w:val="005005EB"/>
    <w:rsid w:val="005005F7"/>
    <w:rsid w:val="00500806"/>
    <w:rsid w:val="00501305"/>
    <w:rsid w:val="00504270"/>
    <w:rsid w:val="00505104"/>
    <w:rsid w:val="00506F17"/>
    <w:rsid w:val="00511212"/>
    <w:rsid w:val="0051199F"/>
    <w:rsid w:val="00511B46"/>
    <w:rsid w:val="00513452"/>
    <w:rsid w:val="00515759"/>
    <w:rsid w:val="00515C10"/>
    <w:rsid w:val="00515E88"/>
    <w:rsid w:val="0051612A"/>
    <w:rsid w:val="00516893"/>
    <w:rsid w:val="005170C7"/>
    <w:rsid w:val="0052147F"/>
    <w:rsid w:val="005215D6"/>
    <w:rsid w:val="00522063"/>
    <w:rsid w:val="005237BB"/>
    <w:rsid w:val="00524F29"/>
    <w:rsid w:val="00525221"/>
    <w:rsid w:val="00525760"/>
    <w:rsid w:val="00525A47"/>
    <w:rsid w:val="005261D7"/>
    <w:rsid w:val="00526DD1"/>
    <w:rsid w:val="005273AF"/>
    <w:rsid w:val="005279DC"/>
    <w:rsid w:val="005315A6"/>
    <w:rsid w:val="00531935"/>
    <w:rsid w:val="0053348A"/>
    <w:rsid w:val="0053375D"/>
    <w:rsid w:val="00533C39"/>
    <w:rsid w:val="00533DA1"/>
    <w:rsid w:val="0053404A"/>
    <w:rsid w:val="0053404F"/>
    <w:rsid w:val="00535430"/>
    <w:rsid w:val="005376BA"/>
    <w:rsid w:val="005377EB"/>
    <w:rsid w:val="00537A43"/>
    <w:rsid w:val="00540A85"/>
    <w:rsid w:val="00540B2A"/>
    <w:rsid w:val="005420D8"/>
    <w:rsid w:val="00542ADD"/>
    <w:rsid w:val="00542D40"/>
    <w:rsid w:val="0054343B"/>
    <w:rsid w:val="005443CF"/>
    <w:rsid w:val="00544B97"/>
    <w:rsid w:val="00544C87"/>
    <w:rsid w:val="00546555"/>
    <w:rsid w:val="00546F1B"/>
    <w:rsid w:val="00547FEC"/>
    <w:rsid w:val="005507F4"/>
    <w:rsid w:val="005518AC"/>
    <w:rsid w:val="00551CDA"/>
    <w:rsid w:val="00551ED4"/>
    <w:rsid w:val="005524D1"/>
    <w:rsid w:val="005527DE"/>
    <w:rsid w:val="0055322E"/>
    <w:rsid w:val="00560DCC"/>
    <w:rsid w:val="00560E2A"/>
    <w:rsid w:val="00561782"/>
    <w:rsid w:val="00562903"/>
    <w:rsid w:val="00562EE0"/>
    <w:rsid w:val="005634C6"/>
    <w:rsid w:val="00563D31"/>
    <w:rsid w:val="00564095"/>
    <w:rsid w:val="00564F5C"/>
    <w:rsid w:val="005653DE"/>
    <w:rsid w:val="00565496"/>
    <w:rsid w:val="00566BCB"/>
    <w:rsid w:val="00572272"/>
    <w:rsid w:val="00572D22"/>
    <w:rsid w:val="00573520"/>
    <w:rsid w:val="005740EC"/>
    <w:rsid w:val="00574DA7"/>
    <w:rsid w:val="005758BF"/>
    <w:rsid w:val="00577456"/>
    <w:rsid w:val="005779BC"/>
    <w:rsid w:val="00577A4A"/>
    <w:rsid w:val="00577D5E"/>
    <w:rsid w:val="00581259"/>
    <w:rsid w:val="005816AB"/>
    <w:rsid w:val="00583B94"/>
    <w:rsid w:val="00585402"/>
    <w:rsid w:val="00585A91"/>
    <w:rsid w:val="005862A9"/>
    <w:rsid w:val="00590066"/>
    <w:rsid w:val="00591765"/>
    <w:rsid w:val="00591E41"/>
    <w:rsid w:val="00591FF9"/>
    <w:rsid w:val="00592087"/>
    <w:rsid w:val="005920EB"/>
    <w:rsid w:val="00592556"/>
    <w:rsid w:val="00594804"/>
    <w:rsid w:val="005948AE"/>
    <w:rsid w:val="005955B4"/>
    <w:rsid w:val="005A0AEB"/>
    <w:rsid w:val="005A128B"/>
    <w:rsid w:val="005A2F4A"/>
    <w:rsid w:val="005A50E2"/>
    <w:rsid w:val="005B0485"/>
    <w:rsid w:val="005B09A6"/>
    <w:rsid w:val="005B0CD9"/>
    <w:rsid w:val="005B1256"/>
    <w:rsid w:val="005B13EE"/>
    <w:rsid w:val="005B159C"/>
    <w:rsid w:val="005B2595"/>
    <w:rsid w:val="005B2C31"/>
    <w:rsid w:val="005B2E4B"/>
    <w:rsid w:val="005B3581"/>
    <w:rsid w:val="005B35EB"/>
    <w:rsid w:val="005B614A"/>
    <w:rsid w:val="005B72FC"/>
    <w:rsid w:val="005B74C8"/>
    <w:rsid w:val="005C1D71"/>
    <w:rsid w:val="005C20C9"/>
    <w:rsid w:val="005C2A5E"/>
    <w:rsid w:val="005C2CEF"/>
    <w:rsid w:val="005C2D60"/>
    <w:rsid w:val="005C36C7"/>
    <w:rsid w:val="005C3EB7"/>
    <w:rsid w:val="005C5FF2"/>
    <w:rsid w:val="005C644A"/>
    <w:rsid w:val="005C652E"/>
    <w:rsid w:val="005C6B78"/>
    <w:rsid w:val="005C72CF"/>
    <w:rsid w:val="005C73FA"/>
    <w:rsid w:val="005C7635"/>
    <w:rsid w:val="005C7DBD"/>
    <w:rsid w:val="005D0195"/>
    <w:rsid w:val="005D2492"/>
    <w:rsid w:val="005D2907"/>
    <w:rsid w:val="005D3633"/>
    <w:rsid w:val="005D455F"/>
    <w:rsid w:val="005D47D7"/>
    <w:rsid w:val="005D5634"/>
    <w:rsid w:val="005D7D62"/>
    <w:rsid w:val="005E0C8F"/>
    <w:rsid w:val="005E0DD3"/>
    <w:rsid w:val="005E126E"/>
    <w:rsid w:val="005E2A13"/>
    <w:rsid w:val="005E305F"/>
    <w:rsid w:val="005E3700"/>
    <w:rsid w:val="005E3EEE"/>
    <w:rsid w:val="005E4F21"/>
    <w:rsid w:val="005E50FD"/>
    <w:rsid w:val="005E6007"/>
    <w:rsid w:val="005E6753"/>
    <w:rsid w:val="005E74BE"/>
    <w:rsid w:val="005E77C0"/>
    <w:rsid w:val="005F1CD7"/>
    <w:rsid w:val="005F2D4F"/>
    <w:rsid w:val="005F3976"/>
    <w:rsid w:val="005F409E"/>
    <w:rsid w:val="005F57D3"/>
    <w:rsid w:val="005F59A3"/>
    <w:rsid w:val="005F682E"/>
    <w:rsid w:val="00600A3C"/>
    <w:rsid w:val="00600CF3"/>
    <w:rsid w:val="006038F1"/>
    <w:rsid w:val="00604A8B"/>
    <w:rsid w:val="00604E70"/>
    <w:rsid w:val="006061FA"/>
    <w:rsid w:val="00610585"/>
    <w:rsid w:val="00611093"/>
    <w:rsid w:val="00612360"/>
    <w:rsid w:val="00612F79"/>
    <w:rsid w:val="00615453"/>
    <w:rsid w:val="00615965"/>
    <w:rsid w:val="00615BE0"/>
    <w:rsid w:val="00615D76"/>
    <w:rsid w:val="00616161"/>
    <w:rsid w:val="00617133"/>
    <w:rsid w:val="00617A55"/>
    <w:rsid w:val="00620433"/>
    <w:rsid w:val="006224C5"/>
    <w:rsid w:val="006230DB"/>
    <w:rsid w:val="00623394"/>
    <w:rsid w:val="006261F5"/>
    <w:rsid w:val="0062639D"/>
    <w:rsid w:val="00626EA4"/>
    <w:rsid w:val="00627187"/>
    <w:rsid w:val="00627279"/>
    <w:rsid w:val="00627C0B"/>
    <w:rsid w:val="00630314"/>
    <w:rsid w:val="006303A1"/>
    <w:rsid w:val="00630AFC"/>
    <w:rsid w:val="0063305E"/>
    <w:rsid w:val="00634938"/>
    <w:rsid w:val="00634B1E"/>
    <w:rsid w:val="00634F3E"/>
    <w:rsid w:val="0063552C"/>
    <w:rsid w:val="006355FE"/>
    <w:rsid w:val="00635967"/>
    <w:rsid w:val="00635E0C"/>
    <w:rsid w:val="0063745E"/>
    <w:rsid w:val="006400C8"/>
    <w:rsid w:val="006419F3"/>
    <w:rsid w:val="006428B4"/>
    <w:rsid w:val="00642FDD"/>
    <w:rsid w:val="00643134"/>
    <w:rsid w:val="00643831"/>
    <w:rsid w:val="00644051"/>
    <w:rsid w:val="00644497"/>
    <w:rsid w:val="00644B34"/>
    <w:rsid w:val="00645D1E"/>
    <w:rsid w:val="00645DB6"/>
    <w:rsid w:val="00647D21"/>
    <w:rsid w:val="00650718"/>
    <w:rsid w:val="00650B77"/>
    <w:rsid w:val="006512C0"/>
    <w:rsid w:val="006512CA"/>
    <w:rsid w:val="00651767"/>
    <w:rsid w:val="006519FA"/>
    <w:rsid w:val="00652ADD"/>
    <w:rsid w:val="00654997"/>
    <w:rsid w:val="00654B50"/>
    <w:rsid w:val="00654F18"/>
    <w:rsid w:val="00655D4D"/>
    <w:rsid w:val="006563F5"/>
    <w:rsid w:val="00656511"/>
    <w:rsid w:val="006578A4"/>
    <w:rsid w:val="00657912"/>
    <w:rsid w:val="006608E2"/>
    <w:rsid w:val="00661658"/>
    <w:rsid w:val="00661C26"/>
    <w:rsid w:val="006625A1"/>
    <w:rsid w:val="00663110"/>
    <w:rsid w:val="0066404E"/>
    <w:rsid w:val="00664C74"/>
    <w:rsid w:val="00665010"/>
    <w:rsid w:val="006653B6"/>
    <w:rsid w:val="00666352"/>
    <w:rsid w:val="0066654A"/>
    <w:rsid w:val="00670787"/>
    <w:rsid w:val="006714DE"/>
    <w:rsid w:val="006715E4"/>
    <w:rsid w:val="006716E2"/>
    <w:rsid w:val="00671B3C"/>
    <w:rsid w:val="006723BE"/>
    <w:rsid w:val="00672CEB"/>
    <w:rsid w:val="006730D5"/>
    <w:rsid w:val="006732A4"/>
    <w:rsid w:val="00673592"/>
    <w:rsid w:val="006739F8"/>
    <w:rsid w:val="00673ADC"/>
    <w:rsid w:val="00674B91"/>
    <w:rsid w:val="00675EF5"/>
    <w:rsid w:val="00681D24"/>
    <w:rsid w:val="006821EC"/>
    <w:rsid w:val="00682468"/>
    <w:rsid w:val="00682C01"/>
    <w:rsid w:val="00682DA1"/>
    <w:rsid w:val="00683898"/>
    <w:rsid w:val="006840C3"/>
    <w:rsid w:val="00684452"/>
    <w:rsid w:val="00684B29"/>
    <w:rsid w:val="00685514"/>
    <w:rsid w:val="00685757"/>
    <w:rsid w:val="006871DF"/>
    <w:rsid w:val="00694995"/>
    <w:rsid w:val="00694AE4"/>
    <w:rsid w:val="0069533C"/>
    <w:rsid w:val="00696415"/>
    <w:rsid w:val="0069679E"/>
    <w:rsid w:val="006967D3"/>
    <w:rsid w:val="006A07E7"/>
    <w:rsid w:val="006A3C71"/>
    <w:rsid w:val="006A455C"/>
    <w:rsid w:val="006A55FF"/>
    <w:rsid w:val="006A6442"/>
    <w:rsid w:val="006A64B1"/>
    <w:rsid w:val="006A7556"/>
    <w:rsid w:val="006A7B9A"/>
    <w:rsid w:val="006A7E25"/>
    <w:rsid w:val="006B0B89"/>
    <w:rsid w:val="006B22EC"/>
    <w:rsid w:val="006B2ED4"/>
    <w:rsid w:val="006B31FB"/>
    <w:rsid w:val="006B338D"/>
    <w:rsid w:val="006B50CF"/>
    <w:rsid w:val="006B526C"/>
    <w:rsid w:val="006B58F2"/>
    <w:rsid w:val="006B5F91"/>
    <w:rsid w:val="006B6C64"/>
    <w:rsid w:val="006B7020"/>
    <w:rsid w:val="006B761D"/>
    <w:rsid w:val="006B7BF9"/>
    <w:rsid w:val="006C017D"/>
    <w:rsid w:val="006C0DED"/>
    <w:rsid w:val="006C4F73"/>
    <w:rsid w:val="006C60FD"/>
    <w:rsid w:val="006C61D3"/>
    <w:rsid w:val="006C75D6"/>
    <w:rsid w:val="006D0530"/>
    <w:rsid w:val="006D1026"/>
    <w:rsid w:val="006D288C"/>
    <w:rsid w:val="006D390B"/>
    <w:rsid w:val="006D4FDF"/>
    <w:rsid w:val="006D5BA2"/>
    <w:rsid w:val="006D704C"/>
    <w:rsid w:val="006D7643"/>
    <w:rsid w:val="006E06B5"/>
    <w:rsid w:val="006E0E22"/>
    <w:rsid w:val="006E20E8"/>
    <w:rsid w:val="006E2685"/>
    <w:rsid w:val="006E277D"/>
    <w:rsid w:val="006E3385"/>
    <w:rsid w:val="006E5D43"/>
    <w:rsid w:val="006E679C"/>
    <w:rsid w:val="006E6A24"/>
    <w:rsid w:val="006F08F4"/>
    <w:rsid w:val="006F1433"/>
    <w:rsid w:val="006F14D0"/>
    <w:rsid w:val="006F1915"/>
    <w:rsid w:val="006F218D"/>
    <w:rsid w:val="006F2E4F"/>
    <w:rsid w:val="006F36BC"/>
    <w:rsid w:val="006F3B9D"/>
    <w:rsid w:val="006F41BA"/>
    <w:rsid w:val="006F44D3"/>
    <w:rsid w:val="006F5929"/>
    <w:rsid w:val="00700B04"/>
    <w:rsid w:val="007030BB"/>
    <w:rsid w:val="00703336"/>
    <w:rsid w:val="007037A3"/>
    <w:rsid w:val="00703DDB"/>
    <w:rsid w:val="00704AA9"/>
    <w:rsid w:val="00706E56"/>
    <w:rsid w:val="00707509"/>
    <w:rsid w:val="0070757E"/>
    <w:rsid w:val="0071064E"/>
    <w:rsid w:val="0071068A"/>
    <w:rsid w:val="00710978"/>
    <w:rsid w:val="007109F2"/>
    <w:rsid w:val="00711141"/>
    <w:rsid w:val="00711C85"/>
    <w:rsid w:val="00711E41"/>
    <w:rsid w:val="00712F42"/>
    <w:rsid w:val="00712F99"/>
    <w:rsid w:val="00713D5C"/>
    <w:rsid w:val="00716948"/>
    <w:rsid w:val="00717AC8"/>
    <w:rsid w:val="00717B16"/>
    <w:rsid w:val="00717F75"/>
    <w:rsid w:val="0072020A"/>
    <w:rsid w:val="00721667"/>
    <w:rsid w:val="007234FA"/>
    <w:rsid w:val="00723AB9"/>
    <w:rsid w:val="00724556"/>
    <w:rsid w:val="0072493A"/>
    <w:rsid w:val="00724D4D"/>
    <w:rsid w:val="00725309"/>
    <w:rsid w:val="00726B1C"/>
    <w:rsid w:val="00726FE2"/>
    <w:rsid w:val="00727521"/>
    <w:rsid w:val="00727AD2"/>
    <w:rsid w:val="00730518"/>
    <w:rsid w:val="00730524"/>
    <w:rsid w:val="00731D0F"/>
    <w:rsid w:val="00732416"/>
    <w:rsid w:val="00732511"/>
    <w:rsid w:val="00733308"/>
    <w:rsid w:val="00734C2F"/>
    <w:rsid w:val="00734CE5"/>
    <w:rsid w:val="00736688"/>
    <w:rsid w:val="00736A5C"/>
    <w:rsid w:val="00740443"/>
    <w:rsid w:val="00741DB6"/>
    <w:rsid w:val="007420AF"/>
    <w:rsid w:val="00742262"/>
    <w:rsid w:val="0074235B"/>
    <w:rsid w:val="00744235"/>
    <w:rsid w:val="00744472"/>
    <w:rsid w:val="007446C6"/>
    <w:rsid w:val="007446EA"/>
    <w:rsid w:val="00745021"/>
    <w:rsid w:val="00745203"/>
    <w:rsid w:val="007454A2"/>
    <w:rsid w:val="00745665"/>
    <w:rsid w:val="0074579E"/>
    <w:rsid w:val="00745F41"/>
    <w:rsid w:val="007472CC"/>
    <w:rsid w:val="00747707"/>
    <w:rsid w:val="00751F38"/>
    <w:rsid w:val="00752AB2"/>
    <w:rsid w:val="00753D2C"/>
    <w:rsid w:val="0075684D"/>
    <w:rsid w:val="00757696"/>
    <w:rsid w:val="00757916"/>
    <w:rsid w:val="007601BC"/>
    <w:rsid w:val="00761473"/>
    <w:rsid w:val="00762D86"/>
    <w:rsid w:val="0076360F"/>
    <w:rsid w:val="007639C5"/>
    <w:rsid w:val="00764209"/>
    <w:rsid w:val="00764D6B"/>
    <w:rsid w:val="00765948"/>
    <w:rsid w:val="00767CA0"/>
    <w:rsid w:val="00770693"/>
    <w:rsid w:val="00770B81"/>
    <w:rsid w:val="00771C4F"/>
    <w:rsid w:val="00771E95"/>
    <w:rsid w:val="00772256"/>
    <w:rsid w:val="00772EAB"/>
    <w:rsid w:val="0077445A"/>
    <w:rsid w:val="007744C4"/>
    <w:rsid w:val="00774949"/>
    <w:rsid w:val="00774C45"/>
    <w:rsid w:val="00775027"/>
    <w:rsid w:val="007751B7"/>
    <w:rsid w:val="007764E2"/>
    <w:rsid w:val="0078006C"/>
    <w:rsid w:val="0078039F"/>
    <w:rsid w:val="00782596"/>
    <w:rsid w:val="00782654"/>
    <w:rsid w:val="00783E7F"/>
    <w:rsid w:val="00786AC7"/>
    <w:rsid w:val="00792732"/>
    <w:rsid w:val="00793804"/>
    <w:rsid w:val="00793B7B"/>
    <w:rsid w:val="00793D5E"/>
    <w:rsid w:val="00793D81"/>
    <w:rsid w:val="007947CD"/>
    <w:rsid w:val="00794876"/>
    <w:rsid w:val="00794EA0"/>
    <w:rsid w:val="00794FBD"/>
    <w:rsid w:val="00796DAD"/>
    <w:rsid w:val="007A1001"/>
    <w:rsid w:val="007A58AD"/>
    <w:rsid w:val="007A6C23"/>
    <w:rsid w:val="007A71AA"/>
    <w:rsid w:val="007A722F"/>
    <w:rsid w:val="007A7BF9"/>
    <w:rsid w:val="007A7F52"/>
    <w:rsid w:val="007B07CC"/>
    <w:rsid w:val="007B0960"/>
    <w:rsid w:val="007B1BDC"/>
    <w:rsid w:val="007B3CCC"/>
    <w:rsid w:val="007B56AA"/>
    <w:rsid w:val="007B572E"/>
    <w:rsid w:val="007B6A4B"/>
    <w:rsid w:val="007B6B57"/>
    <w:rsid w:val="007C0CE2"/>
    <w:rsid w:val="007C144F"/>
    <w:rsid w:val="007C1E00"/>
    <w:rsid w:val="007C3D35"/>
    <w:rsid w:val="007C4D96"/>
    <w:rsid w:val="007C51F9"/>
    <w:rsid w:val="007C5BBA"/>
    <w:rsid w:val="007C71B1"/>
    <w:rsid w:val="007C7673"/>
    <w:rsid w:val="007C78F4"/>
    <w:rsid w:val="007D2D03"/>
    <w:rsid w:val="007D4367"/>
    <w:rsid w:val="007D62E5"/>
    <w:rsid w:val="007D6CC8"/>
    <w:rsid w:val="007D73FE"/>
    <w:rsid w:val="007D7ACE"/>
    <w:rsid w:val="007E05DF"/>
    <w:rsid w:val="007E0FFB"/>
    <w:rsid w:val="007E1AF9"/>
    <w:rsid w:val="007E271B"/>
    <w:rsid w:val="007E2B7F"/>
    <w:rsid w:val="007E301A"/>
    <w:rsid w:val="007E34FB"/>
    <w:rsid w:val="007E3779"/>
    <w:rsid w:val="007E3CCB"/>
    <w:rsid w:val="007E4ACF"/>
    <w:rsid w:val="007E4D9A"/>
    <w:rsid w:val="007E54C1"/>
    <w:rsid w:val="007E573C"/>
    <w:rsid w:val="007E6813"/>
    <w:rsid w:val="007E7E59"/>
    <w:rsid w:val="007F0627"/>
    <w:rsid w:val="007F1A55"/>
    <w:rsid w:val="007F3526"/>
    <w:rsid w:val="007F38F7"/>
    <w:rsid w:val="007F4BF2"/>
    <w:rsid w:val="007F6344"/>
    <w:rsid w:val="007F799F"/>
    <w:rsid w:val="00801478"/>
    <w:rsid w:val="00801649"/>
    <w:rsid w:val="00802338"/>
    <w:rsid w:val="008024EE"/>
    <w:rsid w:val="0080274E"/>
    <w:rsid w:val="00803769"/>
    <w:rsid w:val="008047F4"/>
    <w:rsid w:val="008055D6"/>
    <w:rsid w:val="00805640"/>
    <w:rsid w:val="008057D6"/>
    <w:rsid w:val="008065A9"/>
    <w:rsid w:val="008079E0"/>
    <w:rsid w:val="00811C26"/>
    <w:rsid w:val="00811EED"/>
    <w:rsid w:val="008126AD"/>
    <w:rsid w:val="00814469"/>
    <w:rsid w:val="0081572E"/>
    <w:rsid w:val="00816E86"/>
    <w:rsid w:val="008173B2"/>
    <w:rsid w:val="00817655"/>
    <w:rsid w:val="008176C8"/>
    <w:rsid w:val="00817D13"/>
    <w:rsid w:val="0082082B"/>
    <w:rsid w:val="00821821"/>
    <w:rsid w:val="00822DE2"/>
    <w:rsid w:val="0082314D"/>
    <w:rsid w:val="008232DE"/>
    <w:rsid w:val="00823DE2"/>
    <w:rsid w:val="008240BA"/>
    <w:rsid w:val="008244DC"/>
    <w:rsid w:val="00824AFE"/>
    <w:rsid w:val="008264DC"/>
    <w:rsid w:val="00827400"/>
    <w:rsid w:val="00830000"/>
    <w:rsid w:val="0083021D"/>
    <w:rsid w:val="00833651"/>
    <w:rsid w:val="00833929"/>
    <w:rsid w:val="00834247"/>
    <w:rsid w:val="0083427D"/>
    <w:rsid w:val="0083437B"/>
    <w:rsid w:val="00834B4C"/>
    <w:rsid w:val="00834DF1"/>
    <w:rsid w:val="00834FE3"/>
    <w:rsid w:val="00835D77"/>
    <w:rsid w:val="008364D4"/>
    <w:rsid w:val="00836B80"/>
    <w:rsid w:val="00840BA0"/>
    <w:rsid w:val="00842207"/>
    <w:rsid w:val="00842289"/>
    <w:rsid w:val="008426FB"/>
    <w:rsid w:val="00844169"/>
    <w:rsid w:val="00844250"/>
    <w:rsid w:val="00844E7B"/>
    <w:rsid w:val="00845C27"/>
    <w:rsid w:val="0084685D"/>
    <w:rsid w:val="00850918"/>
    <w:rsid w:val="00850FB0"/>
    <w:rsid w:val="008533FB"/>
    <w:rsid w:val="00853E14"/>
    <w:rsid w:val="00854747"/>
    <w:rsid w:val="00856CA9"/>
    <w:rsid w:val="00856EF0"/>
    <w:rsid w:val="00857274"/>
    <w:rsid w:val="00857BC1"/>
    <w:rsid w:val="00857C32"/>
    <w:rsid w:val="00860975"/>
    <w:rsid w:val="008612F7"/>
    <w:rsid w:val="00861964"/>
    <w:rsid w:val="0086276F"/>
    <w:rsid w:val="00864285"/>
    <w:rsid w:val="00867A6F"/>
    <w:rsid w:val="00867E33"/>
    <w:rsid w:val="00867E5C"/>
    <w:rsid w:val="00867E91"/>
    <w:rsid w:val="00870317"/>
    <w:rsid w:val="008706BF"/>
    <w:rsid w:val="008721A5"/>
    <w:rsid w:val="00872873"/>
    <w:rsid w:val="00872A03"/>
    <w:rsid w:val="00875043"/>
    <w:rsid w:val="00875152"/>
    <w:rsid w:val="008757BB"/>
    <w:rsid w:val="00875AFC"/>
    <w:rsid w:val="00880474"/>
    <w:rsid w:val="0088136B"/>
    <w:rsid w:val="00881445"/>
    <w:rsid w:val="0088166E"/>
    <w:rsid w:val="0088195B"/>
    <w:rsid w:val="0088240E"/>
    <w:rsid w:val="00883012"/>
    <w:rsid w:val="00884104"/>
    <w:rsid w:val="00884194"/>
    <w:rsid w:val="008906E4"/>
    <w:rsid w:val="0089083B"/>
    <w:rsid w:val="00891205"/>
    <w:rsid w:val="00891D1E"/>
    <w:rsid w:val="00892EF0"/>
    <w:rsid w:val="00893270"/>
    <w:rsid w:val="00893B92"/>
    <w:rsid w:val="00894656"/>
    <w:rsid w:val="00894B76"/>
    <w:rsid w:val="008963A5"/>
    <w:rsid w:val="00896DFC"/>
    <w:rsid w:val="00897B59"/>
    <w:rsid w:val="00897DDE"/>
    <w:rsid w:val="00897E27"/>
    <w:rsid w:val="008A0884"/>
    <w:rsid w:val="008A0CFA"/>
    <w:rsid w:val="008A2B6E"/>
    <w:rsid w:val="008A3058"/>
    <w:rsid w:val="008A3E6A"/>
    <w:rsid w:val="008A3E72"/>
    <w:rsid w:val="008A40A8"/>
    <w:rsid w:val="008A43FE"/>
    <w:rsid w:val="008A4B0D"/>
    <w:rsid w:val="008A4F80"/>
    <w:rsid w:val="008A5325"/>
    <w:rsid w:val="008A5A5D"/>
    <w:rsid w:val="008B02FC"/>
    <w:rsid w:val="008B051E"/>
    <w:rsid w:val="008B0A38"/>
    <w:rsid w:val="008B2DB8"/>
    <w:rsid w:val="008B3140"/>
    <w:rsid w:val="008B4FA3"/>
    <w:rsid w:val="008B7E6C"/>
    <w:rsid w:val="008C2139"/>
    <w:rsid w:val="008C258A"/>
    <w:rsid w:val="008C2A63"/>
    <w:rsid w:val="008C30A3"/>
    <w:rsid w:val="008C30BC"/>
    <w:rsid w:val="008C4AD3"/>
    <w:rsid w:val="008C63D4"/>
    <w:rsid w:val="008C6AA1"/>
    <w:rsid w:val="008C6DA2"/>
    <w:rsid w:val="008C7ADF"/>
    <w:rsid w:val="008D04C8"/>
    <w:rsid w:val="008D09D6"/>
    <w:rsid w:val="008D0EA4"/>
    <w:rsid w:val="008D1ABF"/>
    <w:rsid w:val="008D23AE"/>
    <w:rsid w:val="008D253E"/>
    <w:rsid w:val="008D2619"/>
    <w:rsid w:val="008D3A97"/>
    <w:rsid w:val="008D57D1"/>
    <w:rsid w:val="008D5C2E"/>
    <w:rsid w:val="008D5C4B"/>
    <w:rsid w:val="008D66E6"/>
    <w:rsid w:val="008D6A49"/>
    <w:rsid w:val="008D6E0E"/>
    <w:rsid w:val="008D714B"/>
    <w:rsid w:val="008D7E5B"/>
    <w:rsid w:val="008E03E6"/>
    <w:rsid w:val="008E094A"/>
    <w:rsid w:val="008E0A3C"/>
    <w:rsid w:val="008E0D32"/>
    <w:rsid w:val="008E11CD"/>
    <w:rsid w:val="008E3F5B"/>
    <w:rsid w:val="008E5251"/>
    <w:rsid w:val="008E57BA"/>
    <w:rsid w:val="008E5AB1"/>
    <w:rsid w:val="008E5BD8"/>
    <w:rsid w:val="008E61E7"/>
    <w:rsid w:val="008E733A"/>
    <w:rsid w:val="008E7832"/>
    <w:rsid w:val="008F0F54"/>
    <w:rsid w:val="008F0F9F"/>
    <w:rsid w:val="008F151D"/>
    <w:rsid w:val="008F2C09"/>
    <w:rsid w:val="008F2D11"/>
    <w:rsid w:val="008F31DD"/>
    <w:rsid w:val="008F5273"/>
    <w:rsid w:val="008F55FA"/>
    <w:rsid w:val="008F6068"/>
    <w:rsid w:val="008F693A"/>
    <w:rsid w:val="008F7562"/>
    <w:rsid w:val="008F78F4"/>
    <w:rsid w:val="008F7E1D"/>
    <w:rsid w:val="00900ED8"/>
    <w:rsid w:val="00902006"/>
    <w:rsid w:val="009021AA"/>
    <w:rsid w:val="00902793"/>
    <w:rsid w:val="00902878"/>
    <w:rsid w:val="009031FF"/>
    <w:rsid w:val="009048B4"/>
    <w:rsid w:val="009053A8"/>
    <w:rsid w:val="009102C9"/>
    <w:rsid w:val="00911203"/>
    <w:rsid w:val="00911258"/>
    <w:rsid w:val="009119DF"/>
    <w:rsid w:val="00912ECE"/>
    <w:rsid w:val="0091305D"/>
    <w:rsid w:val="0091328B"/>
    <w:rsid w:val="0091360A"/>
    <w:rsid w:val="00915F41"/>
    <w:rsid w:val="00916985"/>
    <w:rsid w:val="00920017"/>
    <w:rsid w:val="009201E7"/>
    <w:rsid w:val="00920750"/>
    <w:rsid w:val="00921EFE"/>
    <w:rsid w:val="009220AE"/>
    <w:rsid w:val="00922FF6"/>
    <w:rsid w:val="00923954"/>
    <w:rsid w:val="00923CDA"/>
    <w:rsid w:val="00924DD4"/>
    <w:rsid w:val="00925B9F"/>
    <w:rsid w:val="0092609C"/>
    <w:rsid w:val="009262F7"/>
    <w:rsid w:val="009265D2"/>
    <w:rsid w:val="00926BF3"/>
    <w:rsid w:val="00927021"/>
    <w:rsid w:val="009274CA"/>
    <w:rsid w:val="00930676"/>
    <w:rsid w:val="009317C7"/>
    <w:rsid w:val="00931ADB"/>
    <w:rsid w:val="009322B1"/>
    <w:rsid w:val="00936C96"/>
    <w:rsid w:val="00936CC2"/>
    <w:rsid w:val="00936E92"/>
    <w:rsid w:val="00937407"/>
    <w:rsid w:val="0093766E"/>
    <w:rsid w:val="0093771D"/>
    <w:rsid w:val="00937743"/>
    <w:rsid w:val="00943202"/>
    <w:rsid w:val="00943205"/>
    <w:rsid w:val="00943283"/>
    <w:rsid w:val="009440B1"/>
    <w:rsid w:val="009448A9"/>
    <w:rsid w:val="00944A52"/>
    <w:rsid w:val="00944B46"/>
    <w:rsid w:val="0094682A"/>
    <w:rsid w:val="00950C92"/>
    <w:rsid w:val="00950EDD"/>
    <w:rsid w:val="009515E4"/>
    <w:rsid w:val="0095384B"/>
    <w:rsid w:val="00954DD4"/>
    <w:rsid w:val="00955218"/>
    <w:rsid w:val="00955371"/>
    <w:rsid w:val="009557A8"/>
    <w:rsid w:val="00956FB9"/>
    <w:rsid w:val="00957373"/>
    <w:rsid w:val="009575A1"/>
    <w:rsid w:val="00960454"/>
    <w:rsid w:val="00960479"/>
    <w:rsid w:val="009608BA"/>
    <w:rsid w:val="00961121"/>
    <w:rsid w:val="00961301"/>
    <w:rsid w:val="009618CB"/>
    <w:rsid w:val="00962217"/>
    <w:rsid w:val="00962EA8"/>
    <w:rsid w:val="00963E4D"/>
    <w:rsid w:val="009643D6"/>
    <w:rsid w:val="00964649"/>
    <w:rsid w:val="009652C1"/>
    <w:rsid w:val="0096530F"/>
    <w:rsid w:val="009657F4"/>
    <w:rsid w:val="00966BA4"/>
    <w:rsid w:val="00967370"/>
    <w:rsid w:val="0097172E"/>
    <w:rsid w:val="009726AD"/>
    <w:rsid w:val="00972CD5"/>
    <w:rsid w:val="009751A9"/>
    <w:rsid w:val="00975B46"/>
    <w:rsid w:val="0097621B"/>
    <w:rsid w:val="009777BB"/>
    <w:rsid w:val="009819D0"/>
    <w:rsid w:val="0098211A"/>
    <w:rsid w:val="0098227E"/>
    <w:rsid w:val="00983015"/>
    <w:rsid w:val="009830F1"/>
    <w:rsid w:val="00984D5B"/>
    <w:rsid w:val="00985C6C"/>
    <w:rsid w:val="00985D82"/>
    <w:rsid w:val="00991902"/>
    <w:rsid w:val="00992956"/>
    <w:rsid w:val="00993B71"/>
    <w:rsid w:val="00993CE1"/>
    <w:rsid w:val="00994698"/>
    <w:rsid w:val="009946F1"/>
    <w:rsid w:val="009958A4"/>
    <w:rsid w:val="00997543"/>
    <w:rsid w:val="00997C62"/>
    <w:rsid w:val="009A0136"/>
    <w:rsid w:val="009A147C"/>
    <w:rsid w:val="009A161C"/>
    <w:rsid w:val="009A168B"/>
    <w:rsid w:val="009A195C"/>
    <w:rsid w:val="009A1F47"/>
    <w:rsid w:val="009A229C"/>
    <w:rsid w:val="009A3973"/>
    <w:rsid w:val="009A43CB"/>
    <w:rsid w:val="009A5855"/>
    <w:rsid w:val="009A60D0"/>
    <w:rsid w:val="009A6134"/>
    <w:rsid w:val="009A6C10"/>
    <w:rsid w:val="009A6EBC"/>
    <w:rsid w:val="009A6EEA"/>
    <w:rsid w:val="009A6F08"/>
    <w:rsid w:val="009A7B86"/>
    <w:rsid w:val="009B2AC0"/>
    <w:rsid w:val="009B2B3F"/>
    <w:rsid w:val="009B32D3"/>
    <w:rsid w:val="009B3579"/>
    <w:rsid w:val="009B43E1"/>
    <w:rsid w:val="009B4A29"/>
    <w:rsid w:val="009B564D"/>
    <w:rsid w:val="009B5CD3"/>
    <w:rsid w:val="009B6546"/>
    <w:rsid w:val="009C058C"/>
    <w:rsid w:val="009C0D33"/>
    <w:rsid w:val="009C1C6A"/>
    <w:rsid w:val="009C3417"/>
    <w:rsid w:val="009C5462"/>
    <w:rsid w:val="009C6D3D"/>
    <w:rsid w:val="009C7F8D"/>
    <w:rsid w:val="009D1206"/>
    <w:rsid w:val="009D223F"/>
    <w:rsid w:val="009D57B3"/>
    <w:rsid w:val="009D582F"/>
    <w:rsid w:val="009D6A22"/>
    <w:rsid w:val="009D6F7E"/>
    <w:rsid w:val="009E23C4"/>
    <w:rsid w:val="009E26E2"/>
    <w:rsid w:val="009E4CA8"/>
    <w:rsid w:val="009E5074"/>
    <w:rsid w:val="009E5DCD"/>
    <w:rsid w:val="009E652B"/>
    <w:rsid w:val="009E6901"/>
    <w:rsid w:val="009E7F43"/>
    <w:rsid w:val="009F215F"/>
    <w:rsid w:val="009F274E"/>
    <w:rsid w:val="009F2817"/>
    <w:rsid w:val="009F51F6"/>
    <w:rsid w:val="009F5DDA"/>
    <w:rsid w:val="009F5F36"/>
    <w:rsid w:val="009F615A"/>
    <w:rsid w:val="00A0055E"/>
    <w:rsid w:val="00A00620"/>
    <w:rsid w:val="00A00C13"/>
    <w:rsid w:val="00A00F16"/>
    <w:rsid w:val="00A01619"/>
    <w:rsid w:val="00A01FBA"/>
    <w:rsid w:val="00A0202F"/>
    <w:rsid w:val="00A02B0A"/>
    <w:rsid w:val="00A02DCF"/>
    <w:rsid w:val="00A047C6"/>
    <w:rsid w:val="00A04EE2"/>
    <w:rsid w:val="00A058BB"/>
    <w:rsid w:val="00A067EB"/>
    <w:rsid w:val="00A06924"/>
    <w:rsid w:val="00A07856"/>
    <w:rsid w:val="00A10269"/>
    <w:rsid w:val="00A102C2"/>
    <w:rsid w:val="00A103AB"/>
    <w:rsid w:val="00A10B87"/>
    <w:rsid w:val="00A120B4"/>
    <w:rsid w:val="00A12C6C"/>
    <w:rsid w:val="00A137CD"/>
    <w:rsid w:val="00A147FD"/>
    <w:rsid w:val="00A15B96"/>
    <w:rsid w:val="00A15CB1"/>
    <w:rsid w:val="00A178EC"/>
    <w:rsid w:val="00A17C08"/>
    <w:rsid w:val="00A20260"/>
    <w:rsid w:val="00A21E4D"/>
    <w:rsid w:val="00A21EF6"/>
    <w:rsid w:val="00A225AA"/>
    <w:rsid w:val="00A22BDB"/>
    <w:rsid w:val="00A249DC"/>
    <w:rsid w:val="00A24DC1"/>
    <w:rsid w:val="00A25124"/>
    <w:rsid w:val="00A26574"/>
    <w:rsid w:val="00A2664E"/>
    <w:rsid w:val="00A268EF"/>
    <w:rsid w:val="00A27DB3"/>
    <w:rsid w:val="00A309F3"/>
    <w:rsid w:val="00A31284"/>
    <w:rsid w:val="00A318BA"/>
    <w:rsid w:val="00A31C3C"/>
    <w:rsid w:val="00A320C5"/>
    <w:rsid w:val="00A32472"/>
    <w:rsid w:val="00A32720"/>
    <w:rsid w:val="00A32B52"/>
    <w:rsid w:val="00A32D2C"/>
    <w:rsid w:val="00A3344C"/>
    <w:rsid w:val="00A35140"/>
    <w:rsid w:val="00A3640F"/>
    <w:rsid w:val="00A36671"/>
    <w:rsid w:val="00A36798"/>
    <w:rsid w:val="00A3752B"/>
    <w:rsid w:val="00A37846"/>
    <w:rsid w:val="00A37A6B"/>
    <w:rsid w:val="00A37CB1"/>
    <w:rsid w:val="00A37E05"/>
    <w:rsid w:val="00A40F48"/>
    <w:rsid w:val="00A414F6"/>
    <w:rsid w:val="00A4222E"/>
    <w:rsid w:val="00A427AF"/>
    <w:rsid w:val="00A4307F"/>
    <w:rsid w:val="00A442DF"/>
    <w:rsid w:val="00A44E43"/>
    <w:rsid w:val="00A45A04"/>
    <w:rsid w:val="00A5035E"/>
    <w:rsid w:val="00A503C9"/>
    <w:rsid w:val="00A504DA"/>
    <w:rsid w:val="00A506A2"/>
    <w:rsid w:val="00A52139"/>
    <w:rsid w:val="00A53B5A"/>
    <w:rsid w:val="00A53E1A"/>
    <w:rsid w:val="00A548D7"/>
    <w:rsid w:val="00A55012"/>
    <w:rsid w:val="00A56DF8"/>
    <w:rsid w:val="00A573E8"/>
    <w:rsid w:val="00A57BE9"/>
    <w:rsid w:val="00A608A7"/>
    <w:rsid w:val="00A629C4"/>
    <w:rsid w:val="00A629D8"/>
    <w:rsid w:val="00A62F65"/>
    <w:rsid w:val="00A63AD8"/>
    <w:rsid w:val="00A63E3F"/>
    <w:rsid w:val="00A65755"/>
    <w:rsid w:val="00A65CB5"/>
    <w:rsid w:val="00A666B9"/>
    <w:rsid w:val="00A6712C"/>
    <w:rsid w:val="00A70CFE"/>
    <w:rsid w:val="00A71E73"/>
    <w:rsid w:val="00A734FD"/>
    <w:rsid w:val="00A7449F"/>
    <w:rsid w:val="00A747B1"/>
    <w:rsid w:val="00A74DBC"/>
    <w:rsid w:val="00A766A9"/>
    <w:rsid w:val="00A81201"/>
    <w:rsid w:val="00A82F97"/>
    <w:rsid w:val="00A8423D"/>
    <w:rsid w:val="00A84655"/>
    <w:rsid w:val="00A8542B"/>
    <w:rsid w:val="00A85516"/>
    <w:rsid w:val="00A86180"/>
    <w:rsid w:val="00A86682"/>
    <w:rsid w:val="00A870B1"/>
    <w:rsid w:val="00A87B68"/>
    <w:rsid w:val="00A9019C"/>
    <w:rsid w:val="00A907C4"/>
    <w:rsid w:val="00A90BEE"/>
    <w:rsid w:val="00A920B3"/>
    <w:rsid w:val="00A9239A"/>
    <w:rsid w:val="00A93B2C"/>
    <w:rsid w:val="00A94955"/>
    <w:rsid w:val="00A952FF"/>
    <w:rsid w:val="00A96234"/>
    <w:rsid w:val="00A96763"/>
    <w:rsid w:val="00A97B0C"/>
    <w:rsid w:val="00AA13AF"/>
    <w:rsid w:val="00AA237D"/>
    <w:rsid w:val="00AA43C1"/>
    <w:rsid w:val="00AA4545"/>
    <w:rsid w:val="00AA643B"/>
    <w:rsid w:val="00AA68D6"/>
    <w:rsid w:val="00AA7F66"/>
    <w:rsid w:val="00AB4829"/>
    <w:rsid w:val="00AB588E"/>
    <w:rsid w:val="00AB6A7C"/>
    <w:rsid w:val="00AB6C38"/>
    <w:rsid w:val="00AB79A7"/>
    <w:rsid w:val="00AC0058"/>
    <w:rsid w:val="00AC0113"/>
    <w:rsid w:val="00AC01D8"/>
    <w:rsid w:val="00AC0645"/>
    <w:rsid w:val="00AC133A"/>
    <w:rsid w:val="00AC1340"/>
    <w:rsid w:val="00AC1620"/>
    <w:rsid w:val="00AC2D81"/>
    <w:rsid w:val="00AC306C"/>
    <w:rsid w:val="00AC32DF"/>
    <w:rsid w:val="00AC353D"/>
    <w:rsid w:val="00AC37D8"/>
    <w:rsid w:val="00AC4053"/>
    <w:rsid w:val="00AC44C9"/>
    <w:rsid w:val="00AC4611"/>
    <w:rsid w:val="00AC7F1C"/>
    <w:rsid w:val="00AD20E2"/>
    <w:rsid w:val="00AD24BF"/>
    <w:rsid w:val="00AD287D"/>
    <w:rsid w:val="00AD2F5D"/>
    <w:rsid w:val="00AD5997"/>
    <w:rsid w:val="00AD5CD2"/>
    <w:rsid w:val="00AD6408"/>
    <w:rsid w:val="00AD7528"/>
    <w:rsid w:val="00AE04AF"/>
    <w:rsid w:val="00AE2157"/>
    <w:rsid w:val="00AE3102"/>
    <w:rsid w:val="00AE3609"/>
    <w:rsid w:val="00AE3969"/>
    <w:rsid w:val="00AE4762"/>
    <w:rsid w:val="00AE4EC7"/>
    <w:rsid w:val="00AE524A"/>
    <w:rsid w:val="00AE6576"/>
    <w:rsid w:val="00AE7041"/>
    <w:rsid w:val="00AE7719"/>
    <w:rsid w:val="00AF0347"/>
    <w:rsid w:val="00AF0391"/>
    <w:rsid w:val="00AF28C7"/>
    <w:rsid w:val="00AF32E6"/>
    <w:rsid w:val="00AF4051"/>
    <w:rsid w:val="00AF45A7"/>
    <w:rsid w:val="00AF55B9"/>
    <w:rsid w:val="00AF57FA"/>
    <w:rsid w:val="00AF6489"/>
    <w:rsid w:val="00AF7B59"/>
    <w:rsid w:val="00B003DA"/>
    <w:rsid w:val="00B016D4"/>
    <w:rsid w:val="00B01AE8"/>
    <w:rsid w:val="00B020EB"/>
    <w:rsid w:val="00B02D33"/>
    <w:rsid w:val="00B0366D"/>
    <w:rsid w:val="00B03F16"/>
    <w:rsid w:val="00B04777"/>
    <w:rsid w:val="00B04E87"/>
    <w:rsid w:val="00B05510"/>
    <w:rsid w:val="00B05A95"/>
    <w:rsid w:val="00B05AC3"/>
    <w:rsid w:val="00B068BD"/>
    <w:rsid w:val="00B06FE2"/>
    <w:rsid w:val="00B0752F"/>
    <w:rsid w:val="00B1017E"/>
    <w:rsid w:val="00B11A8B"/>
    <w:rsid w:val="00B1252E"/>
    <w:rsid w:val="00B12DEB"/>
    <w:rsid w:val="00B13F9B"/>
    <w:rsid w:val="00B141AE"/>
    <w:rsid w:val="00B158A7"/>
    <w:rsid w:val="00B204EA"/>
    <w:rsid w:val="00B21D90"/>
    <w:rsid w:val="00B23C1A"/>
    <w:rsid w:val="00B252FB"/>
    <w:rsid w:val="00B263C9"/>
    <w:rsid w:val="00B26C01"/>
    <w:rsid w:val="00B27086"/>
    <w:rsid w:val="00B27667"/>
    <w:rsid w:val="00B3158E"/>
    <w:rsid w:val="00B32361"/>
    <w:rsid w:val="00B339DF"/>
    <w:rsid w:val="00B35C79"/>
    <w:rsid w:val="00B35C83"/>
    <w:rsid w:val="00B3614E"/>
    <w:rsid w:val="00B376F6"/>
    <w:rsid w:val="00B37D00"/>
    <w:rsid w:val="00B4047D"/>
    <w:rsid w:val="00B41579"/>
    <w:rsid w:val="00B420A3"/>
    <w:rsid w:val="00B43B64"/>
    <w:rsid w:val="00B441EE"/>
    <w:rsid w:val="00B44272"/>
    <w:rsid w:val="00B4454D"/>
    <w:rsid w:val="00B45970"/>
    <w:rsid w:val="00B50CF1"/>
    <w:rsid w:val="00B50E64"/>
    <w:rsid w:val="00B52724"/>
    <w:rsid w:val="00B52731"/>
    <w:rsid w:val="00B52C02"/>
    <w:rsid w:val="00B52C0E"/>
    <w:rsid w:val="00B52F85"/>
    <w:rsid w:val="00B52FE4"/>
    <w:rsid w:val="00B5308B"/>
    <w:rsid w:val="00B53E28"/>
    <w:rsid w:val="00B55986"/>
    <w:rsid w:val="00B60C6F"/>
    <w:rsid w:val="00B61071"/>
    <w:rsid w:val="00B62292"/>
    <w:rsid w:val="00B62A8D"/>
    <w:rsid w:val="00B62FE6"/>
    <w:rsid w:val="00B63CDF"/>
    <w:rsid w:val="00B65206"/>
    <w:rsid w:val="00B65395"/>
    <w:rsid w:val="00B6551D"/>
    <w:rsid w:val="00B666CC"/>
    <w:rsid w:val="00B66E6F"/>
    <w:rsid w:val="00B67993"/>
    <w:rsid w:val="00B71C0C"/>
    <w:rsid w:val="00B7226F"/>
    <w:rsid w:val="00B72444"/>
    <w:rsid w:val="00B74B3A"/>
    <w:rsid w:val="00B76E46"/>
    <w:rsid w:val="00B7739B"/>
    <w:rsid w:val="00B80CE1"/>
    <w:rsid w:val="00B8108E"/>
    <w:rsid w:val="00B8279A"/>
    <w:rsid w:val="00B82B23"/>
    <w:rsid w:val="00B82F1A"/>
    <w:rsid w:val="00B830A3"/>
    <w:rsid w:val="00B835E3"/>
    <w:rsid w:val="00B85EDB"/>
    <w:rsid w:val="00B85FFE"/>
    <w:rsid w:val="00B864DD"/>
    <w:rsid w:val="00B86D0D"/>
    <w:rsid w:val="00B86D3B"/>
    <w:rsid w:val="00B86FC4"/>
    <w:rsid w:val="00B87866"/>
    <w:rsid w:val="00B900C1"/>
    <w:rsid w:val="00B903F8"/>
    <w:rsid w:val="00B91A8D"/>
    <w:rsid w:val="00B9261B"/>
    <w:rsid w:val="00B92647"/>
    <w:rsid w:val="00B932D3"/>
    <w:rsid w:val="00B93745"/>
    <w:rsid w:val="00B94A4D"/>
    <w:rsid w:val="00B94F92"/>
    <w:rsid w:val="00B9659C"/>
    <w:rsid w:val="00B9667C"/>
    <w:rsid w:val="00B970BA"/>
    <w:rsid w:val="00B974B9"/>
    <w:rsid w:val="00BA03FB"/>
    <w:rsid w:val="00BA0EB5"/>
    <w:rsid w:val="00BA10D5"/>
    <w:rsid w:val="00BA1E9D"/>
    <w:rsid w:val="00BA1F1E"/>
    <w:rsid w:val="00BA2600"/>
    <w:rsid w:val="00BA43D5"/>
    <w:rsid w:val="00BA5A30"/>
    <w:rsid w:val="00BA6560"/>
    <w:rsid w:val="00BA658D"/>
    <w:rsid w:val="00BA6B3A"/>
    <w:rsid w:val="00BA702A"/>
    <w:rsid w:val="00BA7158"/>
    <w:rsid w:val="00BB09D0"/>
    <w:rsid w:val="00BB0D8E"/>
    <w:rsid w:val="00BB0F22"/>
    <w:rsid w:val="00BB1200"/>
    <w:rsid w:val="00BB1E2B"/>
    <w:rsid w:val="00BB2738"/>
    <w:rsid w:val="00BB2B65"/>
    <w:rsid w:val="00BB3402"/>
    <w:rsid w:val="00BB5E9B"/>
    <w:rsid w:val="00BB77D4"/>
    <w:rsid w:val="00BB79BB"/>
    <w:rsid w:val="00BC0D5B"/>
    <w:rsid w:val="00BC0DD3"/>
    <w:rsid w:val="00BC2203"/>
    <w:rsid w:val="00BC2333"/>
    <w:rsid w:val="00BC2541"/>
    <w:rsid w:val="00BC2557"/>
    <w:rsid w:val="00BC339D"/>
    <w:rsid w:val="00BC3E2D"/>
    <w:rsid w:val="00BC58A1"/>
    <w:rsid w:val="00BC58C3"/>
    <w:rsid w:val="00BC5BC7"/>
    <w:rsid w:val="00BC5E59"/>
    <w:rsid w:val="00BC656D"/>
    <w:rsid w:val="00BD03FC"/>
    <w:rsid w:val="00BD124D"/>
    <w:rsid w:val="00BD1289"/>
    <w:rsid w:val="00BD1D6F"/>
    <w:rsid w:val="00BD258E"/>
    <w:rsid w:val="00BD2742"/>
    <w:rsid w:val="00BD2BCD"/>
    <w:rsid w:val="00BD2FEC"/>
    <w:rsid w:val="00BD3368"/>
    <w:rsid w:val="00BD3613"/>
    <w:rsid w:val="00BD4D06"/>
    <w:rsid w:val="00BD4DDC"/>
    <w:rsid w:val="00BD5206"/>
    <w:rsid w:val="00BD72E6"/>
    <w:rsid w:val="00BD74A7"/>
    <w:rsid w:val="00BD787F"/>
    <w:rsid w:val="00BE17FB"/>
    <w:rsid w:val="00BE1AD8"/>
    <w:rsid w:val="00BE1C56"/>
    <w:rsid w:val="00BE4139"/>
    <w:rsid w:val="00BE4C2B"/>
    <w:rsid w:val="00BE4EFE"/>
    <w:rsid w:val="00BE5341"/>
    <w:rsid w:val="00BE762A"/>
    <w:rsid w:val="00BE7C58"/>
    <w:rsid w:val="00BF2EF4"/>
    <w:rsid w:val="00BF3759"/>
    <w:rsid w:val="00BF3CD9"/>
    <w:rsid w:val="00BF4769"/>
    <w:rsid w:val="00BF4958"/>
    <w:rsid w:val="00BF4973"/>
    <w:rsid w:val="00BF55F4"/>
    <w:rsid w:val="00BF5B17"/>
    <w:rsid w:val="00BF601B"/>
    <w:rsid w:val="00BF639E"/>
    <w:rsid w:val="00BF696E"/>
    <w:rsid w:val="00BF7BD1"/>
    <w:rsid w:val="00BF7DD8"/>
    <w:rsid w:val="00C00877"/>
    <w:rsid w:val="00C008C2"/>
    <w:rsid w:val="00C00F48"/>
    <w:rsid w:val="00C027CC"/>
    <w:rsid w:val="00C028A6"/>
    <w:rsid w:val="00C045C9"/>
    <w:rsid w:val="00C04628"/>
    <w:rsid w:val="00C04EB1"/>
    <w:rsid w:val="00C0555B"/>
    <w:rsid w:val="00C05728"/>
    <w:rsid w:val="00C063AC"/>
    <w:rsid w:val="00C06674"/>
    <w:rsid w:val="00C073E0"/>
    <w:rsid w:val="00C07A1D"/>
    <w:rsid w:val="00C1146B"/>
    <w:rsid w:val="00C114CE"/>
    <w:rsid w:val="00C1174D"/>
    <w:rsid w:val="00C130A4"/>
    <w:rsid w:val="00C144ED"/>
    <w:rsid w:val="00C15643"/>
    <w:rsid w:val="00C16966"/>
    <w:rsid w:val="00C16A63"/>
    <w:rsid w:val="00C17443"/>
    <w:rsid w:val="00C17B8F"/>
    <w:rsid w:val="00C21EB0"/>
    <w:rsid w:val="00C259AC"/>
    <w:rsid w:val="00C268EC"/>
    <w:rsid w:val="00C26EBB"/>
    <w:rsid w:val="00C27541"/>
    <w:rsid w:val="00C27F29"/>
    <w:rsid w:val="00C304E7"/>
    <w:rsid w:val="00C31014"/>
    <w:rsid w:val="00C31E13"/>
    <w:rsid w:val="00C31EB3"/>
    <w:rsid w:val="00C31FA8"/>
    <w:rsid w:val="00C32924"/>
    <w:rsid w:val="00C32B95"/>
    <w:rsid w:val="00C334DC"/>
    <w:rsid w:val="00C3359B"/>
    <w:rsid w:val="00C33B6E"/>
    <w:rsid w:val="00C33FF7"/>
    <w:rsid w:val="00C34849"/>
    <w:rsid w:val="00C35086"/>
    <w:rsid w:val="00C3536A"/>
    <w:rsid w:val="00C36441"/>
    <w:rsid w:val="00C415AE"/>
    <w:rsid w:val="00C41B85"/>
    <w:rsid w:val="00C41DDF"/>
    <w:rsid w:val="00C42700"/>
    <w:rsid w:val="00C4463E"/>
    <w:rsid w:val="00C460FC"/>
    <w:rsid w:val="00C46ED9"/>
    <w:rsid w:val="00C47F6C"/>
    <w:rsid w:val="00C50248"/>
    <w:rsid w:val="00C52117"/>
    <w:rsid w:val="00C528E6"/>
    <w:rsid w:val="00C5318F"/>
    <w:rsid w:val="00C541B5"/>
    <w:rsid w:val="00C55C33"/>
    <w:rsid w:val="00C5630D"/>
    <w:rsid w:val="00C60F63"/>
    <w:rsid w:val="00C6110D"/>
    <w:rsid w:val="00C61646"/>
    <w:rsid w:val="00C619D3"/>
    <w:rsid w:val="00C61BED"/>
    <w:rsid w:val="00C6450E"/>
    <w:rsid w:val="00C660E6"/>
    <w:rsid w:val="00C66C7E"/>
    <w:rsid w:val="00C67B08"/>
    <w:rsid w:val="00C716EF"/>
    <w:rsid w:val="00C72044"/>
    <w:rsid w:val="00C72814"/>
    <w:rsid w:val="00C72871"/>
    <w:rsid w:val="00C72D46"/>
    <w:rsid w:val="00C73448"/>
    <w:rsid w:val="00C74E82"/>
    <w:rsid w:val="00C760AF"/>
    <w:rsid w:val="00C7629C"/>
    <w:rsid w:val="00C7632D"/>
    <w:rsid w:val="00C77214"/>
    <w:rsid w:val="00C77624"/>
    <w:rsid w:val="00C81D17"/>
    <w:rsid w:val="00C823FA"/>
    <w:rsid w:val="00C83A2A"/>
    <w:rsid w:val="00C83E2D"/>
    <w:rsid w:val="00C84137"/>
    <w:rsid w:val="00C84C76"/>
    <w:rsid w:val="00C85821"/>
    <w:rsid w:val="00C86713"/>
    <w:rsid w:val="00C87042"/>
    <w:rsid w:val="00C87D8C"/>
    <w:rsid w:val="00C905A2"/>
    <w:rsid w:val="00C910FC"/>
    <w:rsid w:val="00C9213B"/>
    <w:rsid w:val="00C92314"/>
    <w:rsid w:val="00C92F9D"/>
    <w:rsid w:val="00C93E3F"/>
    <w:rsid w:val="00C93E90"/>
    <w:rsid w:val="00C940E8"/>
    <w:rsid w:val="00C940EC"/>
    <w:rsid w:val="00C95CB9"/>
    <w:rsid w:val="00C97413"/>
    <w:rsid w:val="00C97588"/>
    <w:rsid w:val="00CA05B5"/>
    <w:rsid w:val="00CA0CC1"/>
    <w:rsid w:val="00CA36EA"/>
    <w:rsid w:val="00CA3D6B"/>
    <w:rsid w:val="00CA406F"/>
    <w:rsid w:val="00CA5985"/>
    <w:rsid w:val="00CA5F19"/>
    <w:rsid w:val="00CA5F95"/>
    <w:rsid w:val="00CB026D"/>
    <w:rsid w:val="00CB075D"/>
    <w:rsid w:val="00CB243C"/>
    <w:rsid w:val="00CB4469"/>
    <w:rsid w:val="00CB4863"/>
    <w:rsid w:val="00CB6A9D"/>
    <w:rsid w:val="00CB741D"/>
    <w:rsid w:val="00CC2747"/>
    <w:rsid w:val="00CC28D3"/>
    <w:rsid w:val="00CC3300"/>
    <w:rsid w:val="00CC3D36"/>
    <w:rsid w:val="00CC4045"/>
    <w:rsid w:val="00CC4800"/>
    <w:rsid w:val="00CC4FF7"/>
    <w:rsid w:val="00CC5CB7"/>
    <w:rsid w:val="00CC5DDF"/>
    <w:rsid w:val="00CC5F00"/>
    <w:rsid w:val="00CC6F65"/>
    <w:rsid w:val="00CC74DA"/>
    <w:rsid w:val="00CD0375"/>
    <w:rsid w:val="00CD051F"/>
    <w:rsid w:val="00CD140B"/>
    <w:rsid w:val="00CD21A7"/>
    <w:rsid w:val="00CD21D2"/>
    <w:rsid w:val="00CD2675"/>
    <w:rsid w:val="00CD2AE5"/>
    <w:rsid w:val="00CD3EEA"/>
    <w:rsid w:val="00CD3F29"/>
    <w:rsid w:val="00CD620F"/>
    <w:rsid w:val="00CD6553"/>
    <w:rsid w:val="00CD6E46"/>
    <w:rsid w:val="00CD7E81"/>
    <w:rsid w:val="00CE0933"/>
    <w:rsid w:val="00CE0C18"/>
    <w:rsid w:val="00CE1926"/>
    <w:rsid w:val="00CE1B14"/>
    <w:rsid w:val="00CE2299"/>
    <w:rsid w:val="00CE2EE1"/>
    <w:rsid w:val="00CE3AF9"/>
    <w:rsid w:val="00CE4341"/>
    <w:rsid w:val="00CE43DF"/>
    <w:rsid w:val="00CE48BD"/>
    <w:rsid w:val="00CE4D18"/>
    <w:rsid w:val="00CE66BA"/>
    <w:rsid w:val="00CE791E"/>
    <w:rsid w:val="00CE7E37"/>
    <w:rsid w:val="00CF0C4E"/>
    <w:rsid w:val="00CF0ED5"/>
    <w:rsid w:val="00CF1E9C"/>
    <w:rsid w:val="00CF2CA2"/>
    <w:rsid w:val="00CF3A5D"/>
    <w:rsid w:val="00CF4614"/>
    <w:rsid w:val="00CF5219"/>
    <w:rsid w:val="00CF6084"/>
    <w:rsid w:val="00CF6709"/>
    <w:rsid w:val="00CF6CCF"/>
    <w:rsid w:val="00D010CE"/>
    <w:rsid w:val="00D012AB"/>
    <w:rsid w:val="00D03CF6"/>
    <w:rsid w:val="00D043FC"/>
    <w:rsid w:val="00D059CE"/>
    <w:rsid w:val="00D065D7"/>
    <w:rsid w:val="00D06B10"/>
    <w:rsid w:val="00D06E3D"/>
    <w:rsid w:val="00D109D4"/>
    <w:rsid w:val="00D10DB2"/>
    <w:rsid w:val="00D11B0D"/>
    <w:rsid w:val="00D12138"/>
    <w:rsid w:val="00D1290B"/>
    <w:rsid w:val="00D12D2C"/>
    <w:rsid w:val="00D131D0"/>
    <w:rsid w:val="00D134DC"/>
    <w:rsid w:val="00D13922"/>
    <w:rsid w:val="00D1453F"/>
    <w:rsid w:val="00D15009"/>
    <w:rsid w:val="00D16149"/>
    <w:rsid w:val="00D16946"/>
    <w:rsid w:val="00D169F0"/>
    <w:rsid w:val="00D17C22"/>
    <w:rsid w:val="00D20941"/>
    <w:rsid w:val="00D209F8"/>
    <w:rsid w:val="00D210F4"/>
    <w:rsid w:val="00D21225"/>
    <w:rsid w:val="00D218E2"/>
    <w:rsid w:val="00D21C2A"/>
    <w:rsid w:val="00D22A9B"/>
    <w:rsid w:val="00D22B8E"/>
    <w:rsid w:val="00D22DD9"/>
    <w:rsid w:val="00D23BFA"/>
    <w:rsid w:val="00D23DFB"/>
    <w:rsid w:val="00D26796"/>
    <w:rsid w:val="00D26D74"/>
    <w:rsid w:val="00D27639"/>
    <w:rsid w:val="00D30FDA"/>
    <w:rsid w:val="00D312B7"/>
    <w:rsid w:val="00D3161E"/>
    <w:rsid w:val="00D319B8"/>
    <w:rsid w:val="00D35299"/>
    <w:rsid w:val="00D3571B"/>
    <w:rsid w:val="00D36B42"/>
    <w:rsid w:val="00D3704A"/>
    <w:rsid w:val="00D37099"/>
    <w:rsid w:val="00D37FCD"/>
    <w:rsid w:val="00D40542"/>
    <w:rsid w:val="00D43E0C"/>
    <w:rsid w:val="00D4425C"/>
    <w:rsid w:val="00D4496A"/>
    <w:rsid w:val="00D45382"/>
    <w:rsid w:val="00D46675"/>
    <w:rsid w:val="00D47BC6"/>
    <w:rsid w:val="00D47DAA"/>
    <w:rsid w:val="00D506BC"/>
    <w:rsid w:val="00D51E56"/>
    <w:rsid w:val="00D52064"/>
    <w:rsid w:val="00D52F6C"/>
    <w:rsid w:val="00D53164"/>
    <w:rsid w:val="00D5377E"/>
    <w:rsid w:val="00D5380D"/>
    <w:rsid w:val="00D538AF"/>
    <w:rsid w:val="00D53B09"/>
    <w:rsid w:val="00D53CCD"/>
    <w:rsid w:val="00D53E0A"/>
    <w:rsid w:val="00D54846"/>
    <w:rsid w:val="00D54BE3"/>
    <w:rsid w:val="00D551C7"/>
    <w:rsid w:val="00D55A03"/>
    <w:rsid w:val="00D55A46"/>
    <w:rsid w:val="00D56A4B"/>
    <w:rsid w:val="00D5707A"/>
    <w:rsid w:val="00D5785C"/>
    <w:rsid w:val="00D60BAD"/>
    <w:rsid w:val="00D61988"/>
    <w:rsid w:val="00D62022"/>
    <w:rsid w:val="00D62080"/>
    <w:rsid w:val="00D62D48"/>
    <w:rsid w:val="00D64209"/>
    <w:rsid w:val="00D64966"/>
    <w:rsid w:val="00D65607"/>
    <w:rsid w:val="00D65E8F"/>
    <w:rsid w:val="00D66AD5"/>
    <w:rsid w:val="00D66DD5"/>
    <w:rsid w:val="00D67CB9"/>
    <w:rsid w:val="00D703E9"/>
    <w:rsid w:val="00D70FFE"/>
    <w:rsid w:val="00D71F0A"/>
    <w:rsid w:val="00D721B7"/>
    <w:rsid w:val="00D74024"/>
    <w:rsid w:val="00D745F2"/>
    <w:rsid w:val="00D759A3"/>
    <w:rsid w:val="00D767D0"/>
    <w:rsid w:val="00D77C23"/>
    <w:rsid w:val="00D823C9"/>
    <w:rsid w:val="00D84AD7"/>
    <w:rsid w:val="00D85C34"/>
    <w:rsid w:val="00D863AF"/>
    <w:rsid w:val="00D8704B"/>
    <w:rsid w:val="00D8776F"/>
    <w:rsid w:val="00D90328"/>
    <w:rsid w:val="00D90AAE"/>
    <w:rsid w:val="00D90C94"/>
    <w:rsid w:val="00D9182E"/>
    <w:rsid w:val="00D93EF2"/>
    <w:rsid w:val="00D93F96"/>
    <w:rsid w:val="00D9567A"/>
    <w:rsid w:val="00D97C1B"/>
    <w:rsid w:val="00D97CAE"/>
    <w:rsid w:val="00D97FE0"/>
    <w:rsid w:val="00DA2F4B"/>
    <w:rsid w:val="00DA3145"/>
    <w:rsid w:val="00DA392A"/>
    <w:rsid w:val="00DA3B58"/>
    <w:rsid w:val="00DA3D88"/>
    <w:rsid w:val="00DA55A6"/>
    <w:rsid w:val="00DA597C"/>
    <w:rsid w:val="00DA6536"/>
    <w:rsid w:val="00DA6F8B"/>
    <w:rsid w:val="00DA7EFA"/>
    <w:rsid w:val="00DB13C0"/>
    <w:rsid w:val="00DB29AC"/>
    <w:rsid w:val="00DB2EC5"/>
    <w:rsid w:val="00DB2F86"/>
    <w:rsid w:val="00DB335C"/>
    <w:rsid w:val="00DB36CD"/>
    <w:rsid w:val="00DB3A6B"/>
    <w:rsid w:val="00DB3CB7"/>
    <w:rsid w:val="00DB451D"/>
    <w:rsid w:val="00DB571D"/>
    <w:rsid w:val="00DB6804"/>
    <w:rsid w:val="00DB74B9"/>
    <w:rsid w:val="00DC00D3"/>
    <w:rsid w:val="00DC0940"/>
    <w:rsid w:val="00DC2809"/>
    <w:rsid w:val="00DC3C89"/>
    <w:rsid w:val="00DC4184"/>
    <w:rsid w:val="00DC4337"/>
    <w:rsid w:val="00DC47D8"/>
    <w:rsid w:val="00DC4938"/>
    <w:rsid w:val="00DC5DE1"/>
    <w:rsid w:val="00DC68F1"/>
    <w:rsid w:val="00DC6A1C"/>
    <w:rsid w:val="00DD0CF2"/>
    <w:rsid w:val="00DD0E61"/>
    <w:rsid w:val="00DD1999"/>
    <w:rsid w:val="00DD1C5E"/>
    <w:rsid w:val="00DD2B20"/>
    <w:rsid w:val="00DD5A99"/>
    <w:rsid w:val="00DD6665"/>
    <w:rsid w:val="00DD682A"/>
    <w:rsid w:val="00DD77B1"/>
    <w:rsid w:val="00DE11C8"/>
    <w:rsid w:val="00DE22D2"/>
    <w:rsid w:val="00DE2B0A"/>
    <w:rsid w:val="00DE3DD6"/>
    <w:rsid w:val="00DE4453"/>
    <w:rsid w:val="00DE4604"/>
    <w:rsid w:val="00DE4DF9"/>
    <w:rsid w:val="00DE4DFB"/>
    <w:rsid w:val="00DE5FE7"/>
    <w:rsid w:val="00DE61EA"/>
    <w:rsid w:val="00DE6391"/>
    <w:rsid w:val="00DE64C6"/>
    <w:rsid w:val="00DE6973"/>
    <w:rsid w:val="00DE6BB9"/>
    <w:rsid w:val="00DE6E8D"/>
    <w:rsid w:val="00DE7F62"/>
    <w:rsid w:val="00DF1FC7"/>
    <w:rsid w:val="00DF229B"/>
    <w:rsid w:val="00DF2896"/>
    <w:rsid w:val="00DF2A1C"/>
    <w:rsid w:val="00DF4696"/>
    <w:rsid w:val="00DF5169"/>
    <w:rsid w:val="00DF55F7"/>
    <w:rsid w:val="00DF791F"/>
    <w:rsid w:val="00DF7D35"/>
    <w:rsid w:val="00E005E4"/>
    <w:rsid w:val="00E005F8"/>
    <w:rsid w:val="00E01756"/>
    <w:rsid w:val="00E02410"/>
    <w:rsid w:val="00E02F43"/>
    <w:rsid w:val="00E055FB"/>
    <w:rsid w:val="00E056F5"/>
    <w:rsid w:val="00E05F46"/>
    <w:rsid w:val="00E0698F"/>
    <w:rsid w:val="00E069DC"/>
    <w:rsid w:val="00E07038"/>
    <w:rsid w:val="00E11BBB"/>
    <w:rsid w:val="00E127D0"/>
    <w:rsid w:val="00E128EB"/>
    <w:rsid w:val="00E12A56"/>
    <w:rsid w:val="00E131EC"/>
    <w:rsid w:val="00E1329A"/>
    <w:rsid w:val="00E13A77"/>
    <w:rsid w:val="00E1414F"/>
    <w:rsid w:val="00E160B9"/>
    <w:rsid w:val="00E16B95"/>
    <w:rsid w:val="00E17F1E"/>
    <w:rsid w:val="00E20349"/>
    <w:rsid w:val="00E2166A"/>
    <w:rsid w:val="00E21F3D"/>
    <w:rsid w:val="00E2301A"/>
    <w:rsid w:val="00E25DB4"/>
    <w:rsid w:val="00E2656B"/>
    <w:rsid w:val="00E27A02"/>
    <w:rsid w:val="00E30594"/>
    <w:rsid w:val="00E3093A"/>
    <w:rsid w:val="00E315AB"/>
    <w:rsid w:val="00E337FA"/>
    <w:rsid w:val="00E33C7A"/>
    <w:rsid w:val="00E34CE9"/>
    <w:rsid w:val="00E358F4"/>
    <w:rsid w:val="00E35F84"/>
    <w:rsid w:val="00E36D6D"/>
    <w:rsid w:val="00E36E40"/>
    <w:rsid w:val="00E37747"/>
    <w:rsid w:val="00E37FA0"/>
    <w:rsid w:val="00E37FF2"/>
    <w:rsid w:val="00E40283"/>
    <w:rsid w:val="00E402DC"/>
    <w:rsid w:val="00E41644"/>
    <w:rsid w:val="00E41B51"/>
    <w:rsid w:val="00E420F8"/>
    <w:rsid w:val="00E421B9"/>
    <w:rsid w:val="00E42FCB"/>
    <w:rsid w:val="00E45274"/>
    <w:rsid w:val="00E45D74"/>
    <w:rsid w:val="00E45F6A"/>
    <w:rsid w:val="00E463B3"/>
    <w:rsid w:val="00E46AF6"/>
    <w:rsid w:val="00E4735C"/>
    <w:rsid w:val="00E47DBC"/>
    <w:rsid w:val="00E502FD"/>
    <w:rsid w:val="00E50481"/>
    <w:rsid w:val="00E506D1"/>
    <w:rsid w:val="00E51955"/>
    <w:rsid w:val="00E519D3"/>
    <w:rsid w:val="00E51B9B"/>
    <w:rsid w:val="00E531B2"/>
    <w:rsid w:val="00E5376A"/>
    <w:rsid w:val="00E53D1A"/>
    <w:rsid w:val="00E56748"/>
    <w:rsid w:val="00E56992"/>
    <w:rsid w:val="00E60338"/>
    <w:rsid w:val="00E60501"/>
    <w:rsid w:val="00E60F25"/>
    <w:rsid w:val="00E6156D"/>
    <w:rsid w:val="00E620F2"/>
    <w:rsid w:val="00E630FB"/>
    <w:rsid w:val="00E6332E"/>
    <w:rsid w:val="00E64FFE"/>
    <w:rsid w:val="00E655A3"/>
    <w:rsid w:val="00E65C89"/>
    <w:rsid w:val="00E65D24"/>
    <w:rsid w:val="00E67194"/>
    <w:rsid w:val="00E671D3"/>
    <w:rsid w:val="00E673B7"/>
    <w:rsid w:val="00E70061"/>
    <w:rsid w:val="00E70CB3"/>
    <w:rsid w:val="00E717AE"/>
    <w:rsid w:val="00E72080"/>
    <w:rsid w:val="00E72179"/>
    <w:rsid w:val="00E7217D"/>
    <w:rsid w:val="00E7274F"/>
    <w:rsid w:val="00E7479F"/>
    <w:rsid w:val="00E74BBD"/>
    <w:rsid w:val="00E75A52"/>
    <w:rsid w:val="00E77102"/>
    <w:rsid w:val="00E7732A"/>
    <w:rsid w:val="00E77679"/>
    <w:rsid w:val="00E8012C"/>
    <w:rsid w:val="00E80308"/>
    <w:rsid w:val="00E8157B"/>
    <w:rsid w:val="00E81DA3"/>
    <w:rsid w:val="00E821D0"/>
    <w:rsid w:val="00E828CA"/>
    <w:rsid w:val="00E8341F"/>
    <w:rsid w:val="00E843B3"/>
    <w:rsid w:val="00E87884"/>
    <w:rsid w:val="00E87C4A"/>
    <w:rsid w:val="00E900C5"/>
    <w:rsid w:val="00E90170"/>
    <w:rsid w:val="00E9145B"/>
    <w:rsid w:val="00E92237"/>
    <w:rsid w:val="00E922D3"/>
    <w:rsid w:val="00E92E39"/>
    <w:rsid w:val="00E942A8"/>
    <w:rsid w:val="00E94916"/>
    <w:rsid w:val="00E96349"/>
    <w:rsid w:val="00E973DC"/>
    <w:rsid w:val="00EA015D"/>
    <w:rsid w:val="00EA01C4"/>
    <w:rsid w:val="00EA04CE"/>
    <w:rsid w:val="00EA0D9C"/>
    <w:rsid w:val="00EA16B2"/>
    <w:rsid w:val="00EA3359"/>
    <w:rsid w:val="00EA46E5"/>
    <w:rsid w:val="00EA51F4"/>
    <w:rsid w:val="00EA5438"/>
    <w:rsid w:val="00EA56B4"/>
    <w:rsid w:val="00EA6AFC"/>
    <w:rsid w:val="00EA7B14"/>
    <w:rsid w:val="00EB0B5D"/>
    <w:rsid w:val="00EB1DE1"/>
    <w:rsid w:val="00EB23BB"/>
    <w:rsid w:val="00EB2BF3"/>
    <w:rsid w:val="00EB30C9"/>
    <w:rsid w:val="00EB5063"/>
    <w:rsid w:val="00EB5283"/>
    <w:rsid w:val="00EB6215"/>
    <w:rsid w:val="00EB7125"/>
    <w:rsid w:val="00EB7975"/>
    <w:rsid w:val="00EB7985"/>
    <w:rsid w:val="00EC030A"/>
    <w:rsid w:val="00EC18A3"/>
    <w:rsid w:val="00EC292A"/>
    <w:rsid w:val="00EC3304"/>
    <w:rsid w:val="00EC4261"/>
    <w:rsid w:val="00EC50DB"/>
    <w:rsid w:val="00EC545A"/>
    <w:rsid w:val="00EC566A"/>
    <w:rsid w:val="00EC5769"/>
    <w:rsid w:val="00EC587C"/>
    <w:rsid w:val="00EC6891"/>
    <w:rsid w:val="00EC69F3"/>
    <w:rsid w:val="00EC6AF3"/>
    <w:rsid w:val="00EC6AF7"/>
    <w:rsid w:val="00ED1346"/>
    <w:rsid w:val="00ED2AFF"/>
    <w:rsid w:val="00ED2D3A"/>
    <w:rsid w:val="00ED2EC0"/>
    <w:rsid w:val="00ED50E0"/>
    <w:rsid w:val="00ED5169"/>
    <w:rsid w:val="00ED5986"/>
    <w:rsid w:val="00ED5EC8"/>
    <w:rsid w:val="00ED70CE"/>
    <w:rsid w:val="00EE0744"/>
    <w:rsid w:val="00EE26D8"/>
    <w:rsid w:val="00EE32B4"/>
    <w:rsid w:val="00EE3A41"/>
    <w:rsid w:val="00EE3FC6"/>
    <w:rsid w:val="00EE623A"/>
    <w:rsid w:val="00EE65F0"/>
    <w:rsid w:val="00EE6B93"/>
    <w:rsid w:val="00EE781F"/>
    <w:rsid w:val="00EE7D6E"/>
    <w:rsid w:val="00EF05D4"/>
    <w:rsid w:val="00EF1298"/>
    <w:rsid w:val="00EF1920"/>
    <w:rsid w:val="00EF1F61"/>
    <w:rsid w:val="00EF3440"/>
    <w:rsid w:val="00EF3920"/>
    <w:rsid w:val="00EF4AC9"/>
    <w:rsid w:val="00EF54D6"/>
    <w:rsid w:val="00EF5908"/>
    <w:rsid w:val="00EF5EB5"/>
    <w:rsid w:val="00EF73D3"/>
    <w:rsid w:val="00F00CFB"/>
    <w:rsid w:val="00F00D6E"/>
    <w:rsid w:val="00F00F91"/>
    <w:rsid w:val="00F01085"/>
    <w:rsid w:val="00F02C31"/>
    <w:rsid w:val="00F03EC9"/>
    <w:rsid w:val="00F0433B"/>
    <w:rsid w:val="00F05371"/>
    <w:rsid w:val="00F05932"/>
    <w:rsid w:val="00F05BF8"/>
    <w:rsid w:val="00F06302"/>
    <w:rsid w:val="00F10E6D"/>
    <w:rsid w:val="00F10EC9"/>
    <w:rsid w:val="00F10F52"/>
    <w:rsid w:val="00F111E2"/>
    <w:rsid w:val="00F11272"/>
    <w:rsid w:val="00F11CB8"/>
    <w:rsid w:val="00F16D9B"/>
    <w:rsid w:val="00F17B49"/>
    <w:rsid w:val="00F2088C"/>
    <w:rsid w:val="00F20CB1"/>
    <w:rsid w:val="00F21437"/>
    <w:rsid w:val="00F228CC"/>
    <w:rsid w:val="00F23934"/>
    <w:rsid w:val="00F24155"/>
    <w:rsid w:val="00F242D6"/>
    <w:rsid w:val="00F24865"/>
    <w:rsid w:val="00F24B07"/>
    <w:rsid w:val="00F25535"/>
    <w:rsid w:val="00F25739"/>
    <w:rsid w:val="00F25E5B"/>
    <w:rsid w:val="00F2713B"/>
    <w:rsid w:val="00F304D3"/>
    <w:rsid w:val="00F30E04"/>
    <w:rsid w:val="00F3121E"/>
    <w:rsid w:val="00F319DD"/>
    <w:rsid w:val="00F31CC8"/>
    <w:rsid w:val="00F32A74"/>
    <w:rsid w:val="00F3518B"/>
    <w:rsid w:val="00F36BC1"/>
    <w:rsid w:val="00F40547"/>
    <w:rsid w:val="00F408BD"/>
    <w:rsid w:val="00F4189D"/>
    <w:rsid w:val="00F4216F"/>
    <w:rsid w:val="00F42314"/>
    <w:rsid w:val="00F42730"/>
    <w:rsid w:val="00F42C01"/>
    <w:rsid w:val="00F432AB"/>
    <w:rsid w:val="00F436D9"/>
    <w:rsid w:val="00F43704"/>
    <w:rsid w:val="00F43D55"/>
    <w:rsid w:val="00F44F3A"/>
    <w:rsid w:val="00F4536A"/>
    <w:rsid w:val="00F45FE8"/>
    <w:rsid w:val="00F46503"/>
    <w:rsid w:val="00F46DCE"/>
    <w:rsid w:val="00F473BA"/>
    <w:rsid w:val="00F478EC"/>
    <w:rsid w:val="00F47991"/>
    <w:rsid w:val="00F47E28"/>
    <w:rsid w:val="00F50061"/>
    <w:rsid w:val="00F50388"/>
    <w:rsid w:val="00F50F89"/>
    <w:rsid w:val="00F51339"/>
    <w:rsid w:val="00F52FD2"/>
    <w:rsid w:val="00F531DC"/>
    <w:rsid w:val="00F53748"/>
    <w:rsid w:val="00F538CF"/>
    <w:rsid w:val="00F53CE0"/>
    <w:rsid w:val="00F53F9F"/>
    <w:rsid w:val="00F541BD"/>
    <w:rsid w:val="00F547A3"/>
    <w:rsid w:val="00F56282"/>
    <w:rsid w:val="00F56C06"/>
    <w:rsid w:val="00F57096"/>
    <w:rsid w:val="00F57A3D"/>
    <w:rsid w:val="00F62698"/>
    <w:rsid w:val="00F635AD"/>
    <w:rsid w:val="00F63964"/>
    <w:rsid w:val="00F654E0"/>
    <w:rsid w:val="00F7014C"/>
    <w:rsid w:val="00F70B1F"/>
    <w:rsid w:val="00F70E1F"/>
    <w:rsid w:val="00F70F85"/>
    <w:rsid w:val="00F71B96"/>
    <w:rsid w:val="00F72435"/>
    <w:rsid w:val="00F72595"/>
    <w:rsid w:val="00F72AFF"/>
    <w:rsid w:val="00F74821"/>
    <w:rsid w:val="00F75C41"/>
    <w:rsid w:val="00F764FC"/>
    <w:rsid w:val="00F76862"/>
    <w:rsid w:val="00F7778B"/>
    <w:rsid w:val="00F77970"/>
    <w:rsid w:val="00F77B0D"/>
    <w:rsid w:val="00F8102D"/>
    <w:rsid w:val="00F81090"/>
    <w:rsid w:val="00F834F9"/>
    <w:rsid w:val="00F867BA"/>
    <w:rsid w:val="00F87897"/>
    <w:rsid w:val="00F87B63"/>
    <w:rsid w:val="00F90271"/>
    <w:rsid w:val="00F90340"/>
    <w:rsid w:val="00F9289A"/>
    <w:rsid w:val="00F92DF7"/>
    <w:rsid w:val="00F948FB"/>
    <w:rsid w:val="00F94E1A"/>
    <w:rsid w:val="00F9509D"/>
    <w:rsid w:val="00F96273"/>
    <w:rsid w:val="00F97D05"/>
    <w:rsid w:val="00FA09AF"/>
    <w:rsid w:val="00FA1124"/>
    <w:rsid w:val="00FA3E38"/>
    <w:rsid w:val="00FA5545"/>
    <w:rsid w:val="00FA55AA"/>
    <w:rsid w:val="00FA615E"/>
    <w:rsid w:val="00FA7101"/>
    <w:rsid w:val="00FA7739"/>
    <w:rsid w:val="00FB0547"/>
    <w:rsid w:val="00FB2FDD"/>
    <w:rsid w:val="00FB3BDC"/>
    <w:rsid w:val="00FB3FD7"/>
    <w:rsid w:val="00FB62BE"/>
    <w:rsid w:val="00FB6386"/>
    <w:rsid w:val="00FC2555"/>
    <w:rsid w:val="00FC45A8"/>
    <w:rsid w:val="00FC50D4"/>
    <w:rsid w:val="00FC58B7"/>
    <w:rsid w:val="00FC715B"/>
    <w:rsid w:val="00FC7E02"/>
    <w:rsid w:val="00FD16BD"/>
    <w:rsid w:val="00FD37B5"/>
    <w:rsid w:val="00FD3FDC"/>
    <w:rsid w:val="00FD4757"/>
    <w:rsid w:val="00FD4CB9"/>
    <w:rsid w:val="00FD4EE7"/>
    <w:rsid w:val="00FD5DF1"/>
    <w:rsid w:val="00FD7FE0"/>
    <w:rsid w:val="00FE0699"/>
    <w:rsid w:val="00FE15E9"/>
    <w:rsid w:val="00FE1F46"/>
    <w:rsid w:val="00FE2721"/>
    <w:rsid w:val="00FE2AE4"/>
    <w:rsid w:val="00FE369B"/>
    <w:rsid w:val="00FE3C4B"/>
    <w:rsid w:val="00FE42F8"/>
    <w:rsid w:val="00FE5262"/>
    <w:rsid w:val="00FE55CF"/>
    <w:rsid w:val="00FE6BCF"/>
    <w:rsid w:val="00FF0D3D"/>
    <w:rsid w:val="00FF1DA5"/>
    <w:rsid w:val="00FF1FE6"/>
    <w:rsid w:val="00FF6B63"/>
    <w:rsid w:val="00FF7081"/>
    <w:rsid w:val="00FF7D18"/>
    <w:rsid w:val="00FF7E08"/>
    <w:rsid w:val="01101FB2"/>
    <w:rsid w:val="0111585B"/>
    <w:rsid w:val="01415CD2"/>
    <w:rsid w:val="017634E4"/>
    <w:rsid w:val="01A912DA"/>
    <w:rsid w:val="01A95359"/>
    <w:rsid w:val="01B65D6B"/>
    <w:rsid w:val="01BF7AFA"/>
    <w:rsid w:val="01C42B8B"/>
    <w:rsid w:val="020F3E3B"/>
    <w:rsid w:val="023000CF"/>
    <w:rsid w:val="023C2B5E"/>
    <w:rsid w:val="02624152"/>
    <w:rsid w:val="026B5620"/>
    <w:rsid w:val="02963DFC"/>
    <w:rsid w:val="02BB0FC3"/>
    <w:rsid w:val="02BD720C"/>
    <w:rsid w:val="033251B4"/>
    <w:rsid w:val="034A7CBD"/>
    <w:rsid w:val="03595555"/>
    <w:rsid w:val="035E6E25"/>
    <w:rsid w:val="03C25991"/>
    <w:rsid w:val="03CA1FAF"/>
    <w:rsid w:val="03D87216"/>
    <w:rsid w:val="04030E08"/>
    <w:rsid w:val="04150238"/>
    <w:rsid w:val="04E43544"/>
    <w:rsid w:val="04F44D17"/>
    <w:rsid w:val="04FC49B8"/>
    <w:rsid w:val="053346E4"/>
    <w:rsid w:val="059C5A3C"/>
    <w:rsid w:val="05E6612A"/>
    <w:rsid w:val="06500E17"/>
    <w:rsid w:val="0665030C"/>
    <w:rsid w:val="067C4C0F"/>
    <w:rsid w:val="067D2518"/>
    <w:rsid w:val="06A5135D"/>
    <w:rsid w:val="06D27AF8"/>
    <w:rsid w:val="06E4782C"/>
    <w:rsid w:val="06EE2458"/>
    <w:rsid w:val="06EF6037"/>
    <w:rsid w:val="074E4E7E"/>
    <w:rsid w:val="07535590"/>
    <w:rsid w:val="07C301EB"/>
    <w:rsid w:val="07C93273"/>
    <w:rsid w:val="07D465AB"/>
    <w:rsid w:val="08010BE6"/>
    <w:rsid w:val="080950AE"/>
    <w:rsid w:val="084E7652"/>
    <w:rsid w:val="08B17BE1"/>
    <w:rsid w:val="08EF4AFC"/>
    <w:rsid w:val="08FA25D2"/>
    <w:rsid w:val="09120680"/>
    <w:rsid w:val="09146933"/>
    <w:rsid w:val="09464DFA"/>
    <w:rsid w:val="099A68BC"/>
    <w:rsid w:val="09B71227"/>
    <w:rsid w:val="09CB032D"/>
    <w:rsid w:val="09F2640F"/>
    <w:rsid w:val="0A067C3B"/>
    <w:rsid w:val="0A461507"/>
    <w:rsid w:val="0A4B68FC"/>
    <w:rsid w:val="0A887B1D"/>
    <w:rsid w:val="0ADE38FD"/>
    <w:rsid w:val="0B217CEC"/>
    <w:rsid w:val="0B317F8F"/>
    <w:rsid w:val="0B3E7C46"/>
    <w:rsid w:val="0B5036E2"/>
    <w:rsid w:val="0B6643E5"/>
    <w:rsid w:val="0B747064"/>
    <w:rsid w:val="0B754EF6"/>
    <w:rsid w:val="0B8230A3"/>
    <w:rsid w:val="0BFB1AD5"/>
    <w:rsid w:val="0C7E427E"/>
    <w:rsid w:val="0CA05FA3"/>
    <w:rsid w:val="0CD45C4C"/>
    <w:rsid w:val="0D037946"/>
    <w:rsid w:val="0D2564A8"/>
    <w:rsid w:val="0DC43F13"/>
    <w:rsid w:val="0DFA2BFE"/>
    <w:rsid w:val="0E4D64C8"/>
    <w:rsid w:val="0E851037"/>
    <w:rsid w:val="0E9B7F18"/>
    <w:rsid w:val="0EDC547B"/>
    <w:rsid w:val="0F443124"/>
    <w:rsid w:val="0F512AC0"/>
    <w:rsid w:val="0F621C35"/>
    <w:rsid w:val="0F640E0F"/>
    <w:rsid w:val="0F734171"/>
    <w:rsid w:val="0FC14BAE"/>
    <w:rsid w:val="0FDF3286"/>
    <w:rsid w:val="0FE95324"/>
    <w:rsid w:val="10233173"/>
    <w:rsid w:val="10370A0C"/>
    <w:rsid w:val="10FB7B84"/>
    <w:rsid w:val="11581701"/>
    <w:rsid w:val="11983F16"/>
    <w:rsid w:val="119E69F0"/>
    <w:rsid w:val="11C12C43"/>
    <w:rsid w:val="11E569CB"/>
    <w:rsid w:val="11E93F48"/>
    <w:rsid w:val="12034DF2"/>
    <w:rsid w:val="1209283C"/>
    <w:rsid w:val="12211934"/>
    <w:rsid w:val="123E18C8"/>
    <w:rsid w:val="12745F08"/>
    <w:rsid w:val="12D521DD"/>
    <w:rsid w:val="12D839D1"/>
    <w:rsid w:val="12E804D5"/>
    <w:rsid w:val="12EC3B28"/>
    <w:rsid w:val="13215580"/>
    <w:rsid w:val="132650F8"/>
    <w:rsid w:val="133576D0"/>
    <w:rsid w:val="13394A5B"/>
    <w:rsid w:val="136452C0"/>
    <w:rsid w:val="13662376"/>
    <w:rsid w:val="13751F1A"/>
    <w:rsid w:val="13906D71"/>
    <w:rsid w:val="13A10F7E"/>
    <w:rsid w:val="13B710B6"/>
    <w:rsid w:val="14184FB8"/>
    <w:rsid w:val="142A4914"/>
    <w:rsid w:val="1461426A"/>
    <w:rsid w:val="14800779"/>
    <w:rsid w:val="148447EE"/>
    <w:rsid w:val="14AB38D4"/>
    <w:rsid w:val="15504E1F"/>
    <w:rsid w:val="155F001F"/>
    <w:rsid w:val="157D7A67"/>
    <w:rsid w:val="168E69B2"/>
    <w:rsid w:val="169C3C7F"/>
    <w:rsid w:val="16CE53F5"/>
    <w:rsid w:val="16D50F3F"/>
    <w:rsid w:val="173B3498"/>
    <w:rsid w:val="17B374D2"/>
    <w:rsid w:val="181300B2"/>
    <w:rsid w:val="18296142"/>
    <w:rsid w:val="183C1F53"/>
    <w:rsid w:val="18644328"/>
    <w:rsid w:val="188A5A9D"/>
    <w:rsid w:val="18C56D3B"/>
    <w:rsid w:val="18D771F0"/>
    <w:rsid w:val="18F17B7A"/>
    <w:rsid w:val="19571313"/>
    <w:rsid w:val="19D779EC"/>
    <w:rsid w:val="19E219ED"/>
    <w:rsid w:val="1A0C4C78"/>
    <w:rsid w:val="1A180016"/>
    <w:rsid w:val="1A206B4A"/>
    <w:rsid w:val="1A3259AD"/>
    <w:rsid w:val="1A345F7C"/>
    <w:rsid w:val="1A432DD4"/>
    <w:rsid w:val="1AAE72A7"/>
    <w:rsid w:val="1B053056"/>
    <w:rsid w:val="1BC31CAE"/>
    <w:rsid w:val="1C1451B2"/>
    <w:rsid w:val="1C2629F1"/>
    <w:rsid w:val="1C517F83"/>
    <w:rsid w:val="1DC863AE"/>
    <w:rsid w:val="1E0C2A73"/>
    <w:rsid w:val="1E201112"/>
    <w:rsid w:val="1E334EC9"/>
    <w:rsid w:val="1E3A477C"/>
    <w:rsid w:val="1EEA0D43"/>
    <w:rsid w:val="1EF415B4"/>
    <w:rsid w:val="1F170BE0"/>
    <w:rsid w:val="1F841754"/>
    <w:rsid w:val="20624D2B"/>
    <w:rsid w:val="20BC03EC"/>
    <w:rsid w:val="20C20786"/>
    <w:rsid w:val="21014D2E"/>
    <w:rsid w:val="215658B1"/>
    <w:rsid w:val="219A4905"/>
    <w:rsid w:val="22173671"/>
    <w:rsid w:val="22355C4C"/>
    <w:rsid w:val="22511181"/>
    <w:rsid w:val="229248DE"/>
    <w:rsid w:val="22BA1565"/>
    <w:rsid w:val="232C7111"/>
    <w:rsid w:val="232F19D7"/>
    <w:rsid w:val="234467AB"/>
    <w:rsid w:val="237F4FDE"/>
    <w:rsid w:val="23A9020B"/>
    <w:rsid w:val="23E9380B"/>
    <w:rsid w:val="240A3215"/>
    <w:rsid w:val="2432177F"/>
    <w:rsid w:val="243A7A59"/>
    <w:rsid w:val="24433734"/>
    <w:rsid w:val="2455546D"/>
    <w:rsid w:val="24763AB7"/>
    <w:rsid w:val="24E707BB"/>
    <w:rsid w:val="25020536"/>
    <w:rsid w:val="25033A80"/>
    <w:rsid w:val="255B3E00"/>
    <w:rsid w:val="25732620"/>
    <w:rsid w:val="25A14BA2"/>
    <w:rsid w:val="25ED402C"/>
    <w:rsid w:val="260449B7"/>
    <w:rsid w:val="26107771"/>
    <w:rsid w:val="261B0AA7"/>
    <w:rsid w:val="26437C73"/>
    <w:rsid w:val="26487E79"/>
    <w:rsid w:val="26860885"/>
    <w:rsid w:val="26EE1FC0"/>
    <w:rsid w:val="26FA0563"/>
    <w:rsid w:val="270C6416"/>
    <w:rsid w:val="273238A4"/>
    <w:rsid w:val="273F2A16"/>
    <w:rsid w:val="27441CC8"/>
    <w:rsid w:val="27481510"/>
    <w:rsid w:val="278B6C42"/>
    <w:rsid w:val="27A94840"/>
    <w:rsid w:val="27AC56E3"/>
    <w:rsid w:val="28196E66"/>
    <w:rsid w:val="285100CD"/>
    <w:rsid w:val="285E0D94"/>
    <w:rsid w:val="286979D7"/>
    <w:rsid w:val="2891709F"/>
    <w:rsid w:val="28BB52B5"/>
    <w:rsid w:val="28E107A2"/>
    <w:rsid w:val="29143B49"/>
    <w:rsid w:val="2944442E"/>
    <w:rsid w:val="296B4121"/>
    <w:rsid w:val="29960B9A"/>
    <w:rsid w:val="29CE3CF8"/>
    <w:rsid w:val="2A334FBD"/>
    <w:rsid w:val="2A375458"/>
    <w:rsid w:val="2AB27EDE"/>
    <w:rsid w:val="2B231E21"/>
    <w:rsid w:val="2B245020"/>
    <w:rsid w:val="2B5E72FD"/>
    <w:rsid w:val="2B5F363F"/>
    <w:rsid w:val="2B634FBD"/>
    <w:rsid w:val="2B74267D"/>
    <w:rsid w:val="2B830B12"/>
    <w:rsid w:val="2B920D55"/>
    <w:rsid w:val="2BC628A0"/>
    <w:rsid w:val="2C1B212E"/>
    <w:rsid w:val="2C362F15"/>
    <w:rsid w:val="2C4C57BC"/>
    <w:rsid w:val="2D2B1556"/>
    <w:rsid w:val="2D5221E7"/>
    <w:rsid w:val="2D60110A"/>
    <w:rsid w:val="2D6107C2"/>
    <w:rsid w:val="2D6A1E6E"/>
    <w:rsid w:val="2DBA5E9D"/>
    <w:rsid w:val="2E24482E"/>
    <w:rsid w:val="2E4A66F8"/>
    <w:rsid w:val="2E8801EE"/>
    <w:rsid w:val="2E9574DA"/>
    <w:rsid w:val="2EDF1E7E"/>
    <w:rsid w:val="2EF531C6"/>
    <w:rsid w:val="2F3A3B86"/>
    <w:rsid w:val="2F94153F"/>
    <w:rsid w:val="2FD440C0"/>
    <w:rsid w:val="2FE87156"/>
    <w:rsid w:val="30071D11"/>
    <w:rsid w:val="301B02BA"/>
    <w:rsid w:val="304F2588"/>
    <w:rsid w:val="30622979"/>
    <w:rsid w:val="30943D2F"/>
    <w:rsid w:val="30E14F91"/>
    <w:rsid w:val="30EF5831"/>
    <w:rsid w:val="312F519A"/>
    <w:rsid w:val="313F45C2"/>
    <w:rsid w:val="31740BD8"/>
    <w:rsid w:val="318E140C"/>
    <w:rsid w:val="31AD68E8"/>
    <w:rsid w:val="31B47023"/>
    <w:rsid w:val="325A081E"/>
    <w:rsid w:val="326571C3"/>
    <w:rsid w:val="3287772F"/>
    <w:rsid w:val="32C61150"/>
    <w:rsid w:val="32D721E1"/>
    <w:rsid w:val="32EF5E01"/>
    <w:rsid w:val="330B38C7"/>
    <w:rsid w:val="3367054F"/>
    <w:rsid w:val="338152D2"/>
    <w:rsid w:val="33904F7E"/>
    <w:rsid w:val="33B201E6"/>
    <w:rsid w:val="33CB74FA"/>
    <w:rsid w:val="342237CC"/>
    <w:rsid w:val="3454129D"/>
    <w:rsid w:val="348C4B17"/>
    <w:rsid w:val="34930D92"/>
    <w:rsid w:val="350D5DEE"/>
    <w:rsid w:val="35164262"/>
    <w:rsid w:val="35266411"/>
    <w:rsid w:val="353D343A"/>
    <w:rsid w:val="35867B20"/>
    <w:rsid w:val="358B5193"/>
    <w:rsid w:val="35A41005"/>
    <w:rsid w:val="366973BA"/>
    <w:rsid w:val="366F23BE"/>
    <w:rsid w:val="369B7EDF"/>
    <w:rsid w:val="36A302BA"/>
    <w:rsid w:val="37AB4837"/>
    <w:rsid w:val="381B0A50"/>
    <w:rsid w:val="386365FA"/>
    <w:rsid w:val="38B042EE"/>
    <w:rsid w:val="391B05DB"/>
    <w:rsid w:val="391C5EDA"/>
    <w:rsid w:val="394713D0"/>
    <w:rsid w:val="399A5379"/>
    <w:rsid w:val="3A266863"/>
    <w:rsid w:val="3A653769"/>
    <w:rsid w:val="3AC302AD"/>
    <w:rsid w:val="3BA94498"/>
    <w:rsid w:val="3C0417FB"/>
    <w:rsid w:val="3C107B84"/>
    <w:rsid w:val="3C1622DD"/>
    <w:rsid w:val="3C1A012A"/>
    <w:rsid w:val="3C1E3BBE"/>
    <w:rsid w:val="3C29411D"/>
    <w:rsid w:val="3C5C1637"/>
    <w:rsid w:val="3CA11EFC"/>
    <w:rsid w:val="3D277BF5"/>
    <w:rsid w:val="3D5A3DC8"/>
    <w:rsid w:val="3D8A3F82"/>
    <w:rsid w:val="3DA819B8"/>
    <w:rsid w:val="3DB30D52"/>
    <w:rsid w:val="3DC12254"/>
    <w:rsid w:val="3DD97C8D"/>
    <w:rsid w:val="3DED78D7"/>
    <w:rsid w:val="3DEE79A0"/>
    <w:rsid w:val="3DFC6C2D"/>
    <w:rsid w:val="3E366731"/>
    <w:rsid w:val="3E3B17BE"/>
    <w:rsid w:val="3E4D2C4B"/>
    <w:rsid w:val="3E4F22C8"/>
    <w:rsid w:val="3E7F135B"/>
    <w:rsid w:val="3E993FCC"/>
    <w:rsid w:val="3EA65844"/>
    <w:rsid w:val="3EFB0C93"/>
    <w:rsid w:val="3F686C16"/>
    <w:rsid w:val="3FE26263"/>
    <w:rsid w:val="3FE90322"/>
    <w:rsid w:val="3FF971C0"/>
    <w:rsid w:val="408420BB"/>
    <w:rsid w:val="40C17CBA"/>
    <w:rsid w:val="40D33704"/>
    <w:rsid w:val="40F52E9F"/>
    <w:rsid w:val="40FE73AD"/>
    <w:rsid w:val="41197AF6"/>
    <w:rsid w:val="41565937"/>
    <w:rsid w:val="41C06A10"/>
    <w:rsid w:val="41D00779"/>
    <w:rsid w:val="4243478F"/>
    <w:rsid w:val="42544D6B"/>
    <w:rsid w:val="42E9148A"/>
    <w:rsid w:val="43137B46"/>
    <w:rsid w:val="43831F55"/>
    <w:rsid w:val="438A0837"/>
    <w:rsid w:val="43AF701F"/>
    <w:rsid w:val="43EC7FC3"/>
    <w:rsid w:val="441B5AA4"/>
    <w:rsid w:val="44297E41"/>
    <w:rsid w:val="44374290"/>
    <w:rsid w:val="445D36B1"/>
    <w:rsid w:val="44B37668"/>
    <w:rsid w:val="44CC56D0"/>
    <w:rsid w:val="44D501D8"/>
    <w:rsid w:val="44ED5830"/>
    <w:rsid w:val="44F94751"/>
    <w:rsid w:val="44FB4BBF"/>
    <w:rsid w:val="458F58BE"/>
    <w:rsid w:val="45EC031F"/>
    <w:rsid w:val="4614088C"/>
    <w:rsid w:val="46FD57C4"/>
    <w:rsid w:val="471562DB"/>
    <w:rsid w:val="4740402F"/>
    <w:rsid w:val="474927B8"/>
    <w:rsid w:val="47A74B69"/>
    <w:rsid w:val="47F80EF3"/>
    <w:rsid w:val="480B4BFD"/>
    <w:rsid w:val="481F429E"/>
    <w:rsid w:val="48F05286"/>
    <w:rsid w:val="490A030F"/>
    <w:rsid w:val="49331971"/>
    <w:rsid w:val="49910E74"/>
    <w:rsid w:val="49A716A5"/>
    <w:rsid w:val="49B57605"/>
    <w:rsid w:val="49BE599F"/>
    <w:rsid w:val="49DF11B1"/>
    <w:rsid w:val="4A875F18"/>
    <w:rsid w:val="4AE20F59"/>
    <w:rsid w:val="4AF37504"/>
    <w:rsid w:val="4B07535B"/>
    <w:rsid w:val="4B1F2BBB"/>
    <w:rsid w:val="4B1F5161"/>
    <w:rsid w:val="4B6B5764"/>
    <w:rsid w:val="4BDC009E"/>
    <w:rsid w:val="4BFC429C"/>
    <w:rsid w:val="4C1F078F"/>
    <w:rsid w:val="4C4902C6"/>
    <w:rsid w:val="4C603682"/>
    <w:rsid w:val="4C707265"/>
    <w:rsid w:val="4CA566E2"/>
    <w:rsid w:val="4CBE5929"/>
    <w:rsid w:val="4D3B1DE7"/>
    <w:rsid w:val="4D9F4D2C"/>
    <w:rsid w:val="4DA04681"/>
    <w:rsid w:val="4E6B74B7"/>
    <w:rsid w:val="4EFA5CAC"/>
    <w:rsid w:val="4F0A0A7E"/>
    <w:rsid w:val="4F4F5FCB"/>
    <w:rsid w:val="4F72505A"/>
    <w:rsid w:val="4F9F0519"/>
    <w:rsid w:val="4FFC0D0F"/>
    <w:rsid w:val="50002380"/>
    <w:rsid w:val="501D64A6"/>
    <w:rsid w:val="507210BD"/>
    <w:rsid w:val="5080101B"/>
    <w:rsid w:val="50811214"/>
    <w:rsid w:val="50813BBE"/>
    <w:rsid w:val="513749B3"/>
    <w:rsid w:val="515672E9"/>
    <w:rsid w:val="51976B08"/>
    <w:rsid w:val="52020133"/>
    <w:rsid w:val="52151C14"/>
    <w:rsid w:val="524A26A8"/>
    <w:rsid w:val="529945F3"/>
    <w:rsid w:val="52BC4786"/>
    <w:rsid w:val="52D675F5"/>
    <w:rsid w:val="52F70215"/>
    <w:rsid w:val="5316596A"/>
    <w:rsid w:val="536310C8"/>
    <w:rsid w:val="537D2167"/>
    <w:rsid w:val="54085ED4"/>
    <w:rsid w:val="544F45AF"/>
    <w:rsid w:val="545A24A8"/>
    <w:rsid w:val="54853CAF"/>
    <w:rsid w:val="54E7744E"/>
    <w:rsid w:val="551A7B61"/>
    <w:rsid w:val="55277EAD"/>
    <w:rsid w:val="554276CD"/>
    <w:rsid w:val="55CA4039"/>
    <w:rsid w:val="55DD6F17"/>
    <w:rsid w:val="55E069DD"/>
    <w:rsid w:val="56443294"/>
    <w:rsid w:val="56960238"/>
    <w:rsid w:val="56D55E16"/>
    <w:rsid w:val="57477E4D"/>
    <w:rsid w:val="577E336E"/>
    <w:rsid w:val="578F1872"/>
    <w:rsid w:val="579730D7"/>
    <w:rsid w:val="58287414"/>
    <w:rsid w:val="58D81BED"/>
    <w:rsid w:val="59582C6C"/>
    <w:rsid w:val="595C7E29"/>
    <w:rsid w:val="598633F7"/>
    <w:rsid w:val="59A57D21"/>
    <w:rsid w:val="59CF33D3"/>
    <w:rsid w:val="5A0D6568"/>
    <w:rsid w:val="5A517EA9"/>
    <w:rsid w:val="5A81165A"/>
    <w:rsid w:val="5A8C2AB9"/>
    <w:rsid w:val="5AD37AE0"/>
    <w:rsid w:val="5ADF5BE2"/>
    <w:rsid w:val="5B0867BA"/>
    <w:rsid w:val="5B0B12A0"/>
    <w:rsid w:val="5B0D5B7E"/>
    <w:rsid w:val="5B115639"/>
    <w:rsid w:val="5BEB658A"/>
    <w:rsid w:val="5BEF797A"/>
    <w:rsid w:val="5BFC15C5"/>
    <w:rsid w:val="5C610E45"/>
    <w:rsid w:val="5CBC3D00"/>
    <w:rsid w:val="5CCB1C73"/>
    <w:rsid w:val="5CD946E8"/>
    <w:rsid w:val="5CE2702C"/>
    <w:rsid w:val="5D1A4582"/>
    <w:rsid w:val="5D743B69"/>
    <w:rsid w:val="5D861C18"/>
    <w:rsid w:val="5DB04DB9"/>
    <w:rsid w:val="5E0464D2"/>
    <w:rsid w:val="5E0B591A"/>
    <w:rsid w:val="5E4C2E61"/>
    <w:rsid w:val="5E7238AF"/>
    <w:rsid w:val="5E817C29"/>
    <w:rsid w:val="5E842182"/>
    <w:rsid w:val="5E8B6BF7"/>
    <w:rsid w:val="5E9B7945"/>
    <w:rsid w:val="5ECC0D90"/>
    <w:rsid w:val="5ECE050B"/>
    <w:rsid w:val="5ECF3E13"/>
    <w:rsid w:val="5EF06D5F"/>
    <w:rsid w:val="5F1E3693"/>
    <w:rsid w:val="5F1E7164"/>
    <w:rsid w:val="5F364B05"/>
    <w:rsid w:val="5FAA1D1A"/>
    <w:rsid w:val="5FFF2150"/>
    <w:rsid w:val="60023C8F"/>
    <w:rsid w:val="6025396A"/>
    <w:rsid w:val="606D70BF"/>
    <w:rsid w:val="60823F80"/>
    <w:rsid w:val="608A3F50"/>
    <w:rsid w:val="60931857"/>
    <w:rsid w:val="60A76942"/>
    <w:rsid w:val="60D34246"/>
    <w:rsid w:val="60E761A9"/>
    <w:rsid w:val="613A66FA"/>
    <w:rsid w:val="61433D9A"/>
    <w:rsid w:val="6152018E"/>
    <w:rsid w:val="61CE6D35"/>
    <w:rsid w:val="61D45648"/>
    <w:rsid w:val="620263AB"/>
    <w:rsid w:val="62233A0F"/>
    <w:rsid w:val="623D36E3"/>
    <w:rsid w:val="62BA482D"/>
    <w:rsid w:val="62BE00EF"/>
    <w:rsid w:val="631E5CAD"/>
    <w:rsid w:val="63725D0E"/>
    <w:rsid w:val="638A31EC"/>
    <w:rsid w:val="639018D1"/>
    <w:rsid w:val="63B219B9"/>
    <w:rsid w:val="63ED0C43"/>
    <w:rsid w:val="64177A6E"/>
    <w:rsid w:val="641E0DFC"/>
    <w:rsid w:val="649D0C50"/>
    <w:rsid w:val="64B513B2"/>
    <w:rsid w:val="64C6241A"/>
    <w:rsid w:val="65077B51"/>
    <w:rsid w:val="650E4DE5"/>
    <w:rsid w:val="6571230A"/>
    <w:rsid w:val="65884052"/>
    <w:rsid w:val="65A23E19"/>
    <w:rsid w:val="65B110E9"/>
    <w:rsid w:val="663568D1"/>
    <w:rsid w:val="664D3C1B"/>
    <w:rsid w:val="66726157"/>
    <w:rsid w:val="66F27A6C"/>
    <w:rsid w:val="67803E24"/>
    <w:rsid w:val="68253615"/>
    <w:rsid w:val="68531FFC"/>
    <w:rsid w:val="686A1C23"/>
    <w:rsid w:val="68922A3D"/>
    <w:rsid w:val="68A872B5"/>
    <w:rsid w:val="68E5013A"/>
    <w:rsid w:val="6906312E"/>
    <w:rsid w:val="69551F42"/>
    <w:rsid w:val="695A0B28"/>
    <w:rsid w:val="695F65F5"/>
    <w:rsid w:val="69AC70EC"/>
    <w:rsid w:val="69C2047C"/>
    <w:rsid w:val="6A085D71"/>
    <w:rsid w:val="6A1D56B2"/>
    <w:rsid w:val="6A5A6906"/>
    <w:rsid w:val="6A5F5CCB"/>
    <w:rsid w:val="6A8169BA"/>
    <w:rsid w:val="6AF74D12"/>
    <w:rsid w:val="6B202806"/>
    <w:rsid w:val="6B2F7D93"/>
    <w:rsid w:val="6BC14379"/>
    <w:rsid w:val="6BEE5558"/>
    <w:rsid w:val="6C787517"/>
    <w:rsid w:val="6C9A4D76"/>
    <w:rsid w:val="6CBF13CB"/>
    <w:rsid w:val="6CDC1854"/>
    <w:rsid w:val="6CE10C19"/>
    <w:rsid w:val="6D6A50B2"/>
    <w:rsid w:val="6D785A21"/>
    <w:rsid w:val="6DA3601F"/>
    <w:rsid w:val="6DD923E6"/>
    <w:rsid w:val="6E023C70"/>
    <w:rsid w:val="6E113780"/>
    <w:rsid w:val="6E281529"/>
    <w:rsid w:val="6E791EB6"/>
    <w:rsid w:val="6EB63FC7"/>
    <w:rsid w:val="6F3E05A4"/>
    <w:rsid w:val="6FA971F0"/>
    <w:rsid w:val="6FBF1C4F"/>
    <w:rsid w:val="6FF3138F"/>
    <w:rsid w:val="6FF56708"/>
    <w:rsid w:val="703A3509"/>
    <w:rsid w:val="706A501B"/>
    <w:rsid w:val="70BE1CC1"/>
    <w:rsid w:val="70DD5B9B"/>
    <w:rsid w:val="70F76C5D"/>
    <w:rsid w:val="71167885"/>
    <w:rsid w:val="713F5CFA"/>
    <w:rsid w:val="71665975"/>
    <w:rsid w:val="718B6892"/>
    <w:rsid w:val="718D4B5B"/>
    <w:rsid w:val="719C5A56"/>
    <w:rsid w:val="71BA13EF"/>
    <w:rsid w:val="71E35433"/>
    <w:rsid w:val="71E52F59"/>
    <w:rsid w:val="72133F6A"/>
    <w:rsid w:val="72541995"/>
    <w:rsid w:val="73041B05"/>
    <w:rsid w:val="737D698E"/>
    <w:rsid w:val="73DF324D"/>
    <w:rsid w:val="73E515B6"/>
    <w:rsid w:val="741A51E1"/>
    <w:rsid w:val="744379FA"/>
    <w:rsid w:val="745032CB"/>
    <w:rsid w:val="7479207F"/>
    <w:rsid w:val="747C597A"/>
    <w:rsid w:val="74A40EAA"/>
    <w:rsid w:val="74D15B6D"/>
    <w:rsid w:val="74E4574A"/>
    <w:rsid w:val="75096549"/>
    <w:rsid w:val="751834B0"/>
    <w:rsid w:val="752F5FFD"/>
    <w:rsid w:val="754742BA"/>
    <w:rsid w:val="7548234C"/>
    <w:rsid w:val="754A769E"/>
    <w:rsid w:val="75622B13"/>
    <w:rsid w:val="75716319"/>
    <w:rsid w:val="75770645"/>
    <w:rsid w:val="75972BB4"/>
    <w:rsid w:val="767A6F44"/>
    <w:rsid w:val="76A81442"/>
    <w:rsid w:val="76B04A9A"/>
    <w:rsid w:val="771341BE"/>
    <w:rsid w:val="775743C4"/>
    <w:rsid w:val="776668EA"/>
    <w:rsid w:val="77F77FB7"/>
    <w:rsid w:val="782C7B34"/>
    <w:rsid w:val="78B25EE0"/>
    <w:rsid w:val="78DA7590"/>
    <w:rsid w:val="78DD2BDC"/>
    <w:rsid w:val="7908577F"/>
    <w:rsid w:val="79800339"/>
    <w:rsid w:val="79C87163"/>
    <w:rsid w:val="79E852B0"/>
    <w:rsid w:val="79E87A8A"/>
    <w:rsid w:val="7A3443FD"/>
    <w:rsid w:val="7A523A3A"/>
    <w:rsid w:val="7A5549F4"/>
    <w:rsid w:val="7AAC12B7"/>
    <w:rsid w:val="7B476B4B"/>
    <w:rsid w:val="7B521983"/>
    <w:rsid w:val="7BA95770"/>
    <w:rsid w:val="7C042B76"/>
    <w:rsid w:val="7C201D9F"/>
    <w:rsid w:val="7C75591A"/>
    <w:rsid w:val="7C8F68E3"/>
    <w:rsid w:val="7CA0464C"/>
    <w:rsid w:val="7CA7472C"/>
    <w:rsid w:val="7CB55B91"/>
    <w:rsid w:val="7D0D3FA6"/>
    <w:rsid w:val="7D144A09"/>
    <w:rsid w:val="7D50259B"/>
    <w:rsid w:val="7D5D42EC"/>
    <w:rsid w:val="7D7B0C16"/>
    <w:rsid w:val="7DA129F9"/>
    <w:rsid w:val="7DBA4644"/>
    <w:rsid w:val="7DD27ABB"/>
    <w:rsid w:val="7EC2243E"/>
    <w:rsid w:val="7ED20D09"/>
    <w:rsid w:val="7F223E2A"/>
    <w:rsid w:val="7F62644E"/>
    <w:rsid w:val="7F934E56"/>
    <w:rsid w:val="7FE9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7"/>
    <w:autoRedefine/>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62"/>
    <w:autoRedefine/>
    <w:qFormat/>
    <w:uiPriority w:val="9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autoRedefine/>
    <w:qFormat/>
    <w:uiPriority w:val="99"/>
    <w:pPr>
      <w:keepNext/>
      <w:keepLines/>
      <w:spacing w:before="260" w:after="260" w:line="416" w:lineRule="auto"/>
      <w:outlineLvl w:val="2"/>
    </w:pPr>
    <w:rPr>
      <w:b/>
      <w:bCs/>
      <w:sz w:val="32"/>
      <w:szCs w:val="32"/>
    </w:rPr>
  </w:style>
  <w:style w:type="paragraph" w:styleId="7">
    <w:name w:val="heading 4"/>
    <w:basedOn w:val="1"/>
    <w:next w:val="1"/>
    <w:link w:val="63"/>
    <w:autoRedefine/>
    <w:qFormat/>
    <w:uiPriority w:val="99"/>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64"/>
    <w:autoRedefine/>
    <w:qFormat/>
    <w:uiPriority w:val="99"/>
    <w:pPr>
      <w:keepNext/>
      <w:keepLines/>
      <w:spacing w:before="280" w:after="290" w:line="376" w:lineRule="auto"/>
      <w:outlineLvl w:val="4"/>
    </w:pPr>
    <w:rPr>
      <w:b/>
      <w:bCs/>
      <w:sz w:val="28"/>
      <w:szCs w:val="28"/>
    </w:rPr>
  </w:style>
  <w:style w:type="paragraph" w:styleId="9">
    <w:name w:val="heading 6"/>
    <w:basedOn w:val="1"/>
    <w:next w:val="1"/>
    <w:link w:val="65"/>
    <w:autoRedefine/>
    <w:qFormat/>
    <w:uiPriority w:val="9"/>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0">
    <w:name w:val="heading 7"/>
    <w:basedOn w:val="1"/>
    <w:next w:val="1"/>
    <w:link w:val="66"/>
    <w:autoRedefine/>
    <w:qFormat/>
    <w:uiPriority w:val="9"/>
    <w:pPr>
      <w:keepNext/>
      <w:keepLines/>
      <w:widowControl/>
      <w:tabs>
        <w:tab w:val="left" w:pos="2520"/>
      </w:tabs>
      <w:spacing w:before="240" w:after="64" w:line="320" w:lineRule="auto"/>
      <w:ind w:left="1296" w:hanging="1296"/>
      <w:jc w:val="left"/>
      <w:outlineLvl w:val="6"/>
    </w:pPr>
    <w:rPr>
      <w:b/>
      <w:bCs/>
      <w:kern w:val="0"/>
      <w:sz w:val="24"/>
    </w:rPr>
  </w:style>
  <w:style w:type="paragraph" w:styleId="11">
    <w:name w:val="heading 8"/>
    <w:basedOn w:val="1"/>
    <w:next w:val="1"/>
    <w:link w:val="67"/>
    <w:autoRedefine/>
    <w:qFormat/>
    <w:uiPriority w:val="9"/>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2">
    <w:name w:val="heading 9"/>
    <w:basedOn w:val="1"/>
    <w:next w:val="1"/>
    <w:link w:val="68"/>
    <w:autoRedefine/>
    <w:qFormat/>
    <w:uiPriority w:val="9"/>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8">
    <w:name w:val="Default Paragraph Font"/>
    <w:autoRedefine/>
    <w:semiHidden/>
    <w:unhideWhenUsed/>
    <w:qFormat/>
    <w:uiPriority w:val="1"/>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autoRedefine/>
    <w:qFormat/>
    <w:uiPriority w:val="0"/>
    <w:pPr>
      <w:keepNext/>
      <w:keepLines/>
      <w:numPr>
        <w:ilvl w:val="4"/>
        <w:numId w:val="1"/>
      </w:numPr>
      <w:spacing w:before="280" w:after="156" w:line="377" w:lineRule="auto"/>
      <w:jc w:val="left"/>
      <w:outlineLvl w:val="4"/>
    </w:pPr>
    <w:rPr>
      <w:rFonts w:ascii="Arial" w:hAnsi="Arial" w:eastAsia="黑体" w:cs="黑体"/>
      <w:b/>
      <w:kern w:val="0"/>
      <w:sz w:val="24"/>
      <w:szCs w:val="28"/>
    </w:rPr>
  </w:style>
  <w:style w:type="paragraph" w:customStyle="1" w:styleId="3">
    <w:name w:val="正文（绿盟科技）"/>
    <w:autoRedefine/>
    <w:qFormat/>
    <w:uiPriority w:val="0"/>
    <w:pPr>
      <w:spacing w:line="300" w:lineRule="auto"/>
    </w:pPr>
    <w:rPr>
      <w:rFonts w:ascii="Arial" w:hAnsi="Arial" w:eastAsia="宋体" w:cs="黑体"/>
      <w:sz w:val="21"/>
      <w:szCs w:val="21"/>
      <w:lang w:val="en-US" w:eastAsia="zh-CN" w:bidi="ar-SA"/>
    </w:rPr>
  </w:style>
  <w:style w:type="paragraph" w:styleId="13">
    <w:name w:val="toc 7"/>
    <w:basedOn w:val="1"/>
    <w:next w:val="1"/>
    <w:autoRedefine/>
    <w:qFormat/>
    <w:uiPriority w:val="39"/>
    <w:pPr>
      <w:ind w:left="1260"/>
      <w:jc w:val="left"/>
    </w:pPr>
    <w:rPr>
      <w:sz w:val="18"/>
      <w:szCs w:val="18"/>
    </w:rPr>
  </w:style>
  <w:style w:type="paragraph" w:styleId="14">
    <w:name w:val="Normal Indent"/>
    <w:basedOn w:val="1"/>
    <w:autoRedefine/>
    <w:qFormat/>
    <w:uiPriority w:val="99"/>
    <w:pPr>
      <w:widowControl/>
      <w:ind w:firstLine="420"/>
      <w:jc w:val="left"/>
    </w:pPr>
    <w:rPr>
      <w:kern w:val="0"/>
      <w:sz w:val="20"/>
      <w:szCs w:val="20"/>
    </w:rPr>
  </w:style>
  <w:style w:type="paragraph" w:styleId="15">
    <w:name w:val="caption"/>
    <w:basedOn w:val="1"/>
    <w:next w:val="1"/>
    <w:autoRedefine/>
    <w:qFormat/>
    <w:uiPriority w:val="99"/>
    <w:rPr>
      <w:rFonts w:ascii="Cambria" w:hAnsi="Cambria" w:eastAsia="黑体" w:cs="Cambria"/>
      <w:sz w:val="20"/>
      <w:szCs w:val="20"/>
    </w:rPr>
  </w:style>
  <w:style w:type="paragraph" w:styleId="16">
    <w:name w:val="Document Map"/>
    <w:basedOn w:val="1"/>
    <w:link w:val="69"/>
    <w:autoRedefine/>
    <w:qFormat/>
    <w:uiPriority w:val="99"/>
    <w:pPr>
      <w:shd w:val="clear" w:color="auto" w:fill="000080"/>
    </w:pPr>
  </w:style>
  <w:style w:type="paragraph" w:styleId="17">
    <w:name w:val="annotation text"/>
    <w:basedOn w:val="1"/>
    <w:link w:val="70"/>
    <w:autoRedefine/>
    <w:qFormat/>
    <w:uiPriority w:val="0"/>
    <w:pPr>
      <w:jc w:val="left"/>
    </w:pPr>
  </w:style>
  <w:style w:type="paragraph" w:styleId="18">
    <w:name w:val="Body Text 3"/>
    <w:basedOn w:val="1"/>
    <w:link w:val="71"/>
    <w:autoRedefine/>
    <w:qFormat/>
    <w:uiPriority w:val="0"/>
    <w:rPr>
      <w:rFonts w:ascii="宋体"/>
      <w:sz w:val="24"/>
      <w:szCs w:val="20"/>
    </w:rPr>
  </w:style>
  <w:style w:type="paragraph" w:styleId="19">
    <w:name w:val="Body Text"/>
    <w:basedOn w:val="1"/>
    <w:autoRedefine/>
    <w:qFormat/>
    <w:uiPriority w:val="99"/>
    <w:pPr>
      <w:spacing w:after="120"/>
    </w:pPr>
  </w:style>
  <w:style w:type="paragraph" w:styleId="20">
    <w:name w:val="Body Text Indent"/>
    <w:basedOn w:val="1"/>
    <w:link w:val="72"/>
    <w:autoRedefine/>
    <w:qFormat/>
    <w:uiPriority w:val="0"/>
    <w:pPr>
      <w:spacing w:line="200" w:lineRule="exact"/>
      <w:ind w:firstLine="301"/>
    </w:pPr>
    <w:rPr>
      <w:rFonts w:ascii="宋体" w:hAnsi="Courier New"/>
      <w:spacing w:val="-4"/>
      <w:sz w:val="18"/>
      <w:szCs w:val="20"/>
    </w:rPr>
  </w:style>
  <w:style w:type="paragraph" w:styleId="21">
    <w:name w:val="Block Text"/>
    <w:basedOn w:val="1"/>
    <w:autoRedefine/>
    <w:qFormat/>
    <w:uiPriority w:val="0"/>
    <w:pPr>
      <w:widowControl/>
      <w:spacing w:after="120" w:line="357" w:lineRule="atLeast"/>
      <w:ind w:left="1440" w:right="1440"/>
      <w:textAlignment w:val="baseline"/>
    </w:pPr>
    <w:rPr>
      <w:color w:val="000000"/>
      <w:kern w:val="0"/>
      <w:szCs w:val="20"/>
      <w:u w:color="000000"/>
    </w:rPr>
  </w:style>
  <w:style w:type="paragraph" w:styleId="22">
    <w:name w:val="index 4"/>
    <w:basedOn w:val="1"/>
    <w:next w:val="1"/>
    <w:autoRedefine/>
    <w:qFormat/>
    <w:uiPriority w:val="99"/>
    <w:pPr>
      <w:ind w:left="600" w:leftChars="600"/>
    </w:pPr>
    <w:rPr>
      <w:szCs w:val="21"/>
    </w:rPr>
  </w:style>
  <w:style w:type="paragraph" w:styleId="23">
    <w:name w:val="toc 5"/>
    <w:basedOn w:val="1"/>
    <w:next w:val="1"/>
    <w:autoRedefine/>
    <w:qFormat/>
    <w:uiPriority w:val="39"/>
    <w:pPr>
      <w:ind w:left="840"/>
      <w:jc w:val="left"/>
    </w:pPr>
    <w:rPr>
      <w:sz w:val="18"/>
      <w:szCs w:val="18"/>
    </w:rPr>
  </w:style>
  <w:style w:type="paragraph" w:styleId="24">
    <w:name w:val="toc 3"/>
    <w:basedOn w:val="1"/>
    <w:next w:val="1"/>
    <w:autoRedefine/>
    <w:qFormat/>
    <w:uiPriority w:val="39"/>
    <w:pPr>
      <w:ind w:left="840" w:leftChars="400"/>
    </w:pPr>
  </w:style>
  <w:style w:type="paragraph" w:styleId="25">
    <w:name w:val="Plain Text"/>
    <w:basedOn w:val="1"/>
    <w:next w:val="1"/>
    <w:link w:val="73"/>
    <w:autoRedefine/>
    <w:qFormat/>
    <w:uiPriority w:val="0"/>
    <w:rPr>
      <w:rFonts w:ascii="宋体" w:hAnsi="Courier New"/>
      <w:szCs w:val="20"/>
    </w:rPr>
  </w:style>
  <w:style w:type="paragraph" w:styleId="26">
    <w:name w:val="toc 8"/>
    <w:basedOn w:val="1"/>
    <w:next w:val="1"/>
    <w:autoRedefine/>
    <w:qFormat/>
    <w:uiPriority w:val="39"/>
    <w:pPr>
      <w:ind w:left="1470"/>
      <w:jc w:val="left"/>
    </w:pPr>
    <w:rPr>
      <w:sz w:val="18"/>
      <w:szCs w:val="18"/>
    </w:rPr>
  </w:style>
  <w:style w:type="paragraph" w:styleId="27">
    <w:name w:val="Date"/>
    <w:basedOn w:val="1"/>
    <w:next w:val="1"/>
    <w:link w:val="74"/>
    <w:autoRedefine/>
    <w:qFormat/>
    <w:uiPriority w:val="99"/>
    <w:pPr>
      <w:ind w:left="100" w:leftChars="2500"/>
    </w:pPr>
  </w:style>
  <w:style w:type="paragraph" w:styleId="28">
    <w:name w:val="Body Text Indent 2"/>
    <w:basedOn w:val="1"/>
    <w:link w:val="75"/>
    <w:autoRedefine/>
    <w:qFormat/>
    <w:uiPriority w:val="99"/>
    <w:pPr>
      <w:spacing w:after="120" w:line="480" w:lineRule="auto"/>
      <w:ind w:left="420" w:leftChars="200"/>
    </w:pPr>
  </w:style>
  <w:style w:type="paragraph" w:styleId="29">
    <w:name w:val="Balloon Text"/>
    <w:basedOn w:val="1"/>
    <w:link w:val="76"/>
    <w:autoRedefine/>
    <w:semiHidden/>
    <w:qFormat/>
    <w:uiPriority w:val="99"/>
    <w:rPr>
      <w:sz w:val="18"/>
      <w:szCs w:val="18"/>
    </w:rPr>
  </w:style>
  <w:style w:type="paragraph" w:styleId="30">
    <w:name w:val="footer"/>
    <w:basedOn w:val="1"/>
    <w:next w:val="1"/>
    <w:link w:val="77"/>
    <w:autoRedefine/>
    <w:qFormat/>
    <w:uiPriority w:val="99"/>
    <w:pPr>
      <w:tabs>
        <w:tab w:val="center" w:pos="4153"/>
        <w:tab w:val="right" w:pos="8306"/>
      </w:tabs>
      <w:snapToGrid w:val="0"/>
      <w:jc w:val="left"/>
    </w:pPr>
    <w:rPr>
      <w:sz w:val="18"/>
      <w:szCs w:val="18"/>
    </w:rPr>
  </w:style>
  <w:style w:type="paragraph" w:styleId="31">
    <w:name w:val="header"/>
    <w:basedOn w:val="1"/>
    <w:link w:val="78"/>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qFormat/>
    <w:uiPriority w:val="39"/>
    <w:pPr>
      <w:tabs>
        <w:tab w:val="left" w:pos="840"/>
        <w:tab w:val="right" w:leader="dot" w:pos="9628"/>
      </w:tabs>
    </w:pPr>
  </w:style>
  <w:style w:type="paragraph" w:styleId="33">
    <w:name w:val="toc 4"/>
    <w:basedOn w:val="1"/>
    <w:next w:val="1"/>
    <w:autoRedefine/>
    <w:qFormat/>
    <w:uiPriority w:val="39"/>
    <w:pPr>
      <w:ind w:left="630"/>
      <w:jc w:val="left"/>
    </w:pPr>
    <w:rPr>
      <w:sz w:val="18"/>
      <w:szCs w:val="18"/>
    </w:rPr>
  </w:style>
  <w:style w:type="paragraph" w:styleId="34">
    <w:name w:val="Subtitle"/>
    <w:basedOn w:val="1"/>
    <w:next w:val="1"/>
    <w:link w:val="79"/>
    <w:autoRedefine/>
    <w:qFormat/>
    <w:uiPriority w:val="11"/>
    <w:pPr>
      <w:spacing w:before="240" w:after="60" w:line="312" w:lineRule="auto"/>
      <w:jc w:val="center"/>
      <w:outlineLvl w:val="1"/>
    </w:pPr>
    <w:rPr>
      <w:rFonts w:ascii="Cambria" w:hAnsi="Cambria"/>
      <w:b/>
      <w:bCs/>
      <w:kern w:val="28"/>
      <w:sz w:val="32"/>
      <w:szCs w:val="32"/>
    </w:rPr>
  </w:style>
  <w:style w:type="paragraph" w:styleId="35">
    <w:name w:val="footnote text"/>
    <w:basedOn w:val="1"/>
    <w:link w:val="80"/>
    <w:autoRedefine/>
    <w:qFormat/>
    <w:uiPriority w:val="99"/>
    <w:pPr>
      <w:adjustRightInd w:val="0"/>
      <w:spacing w:line="312" w:lineRule="atLeast"/>
      <w:jc w:val="left"/>
      <w:textAlignment w:val="baseline"/>
    </w:pPr>
    <w:rPr>
      <w:kern w:val="0"/>
      <w:sz w:val="18"/>
      <w:szCs w:val="18"/>
    </w:rPr>
  </w:style>
  <w:style w:type="paragraph" w:styleId="36">
    <w:name w:val="toc 6"/>
    <w:basedOn w:val="1"/>
    <w:next w:val="1"/>
    <w:autoRedefine/>
    <w:qFormat/>
    <w:uiPriority w:val="39"/>
    <w:pPr>
      <w:ind w:left="1050"/>
      <w:jc w:val="left"/>
    </w:pPr>
    <w:rPr>
      <w:sz w:val="18"/>
      <w:szCs w:val="18"/>
    </w:rPr>
  </w:style>
  <w:style w:type="paragraph" w:styleId="37">
    <w:name w:val="Body Text Indent 3"/>
    <w:basedOn w:val="1"/>
    <w:link w:val="81"/>
    <w:autoRedefine/>
    <w:qFormat/>
    <w:uiPriority w:val="0"/>
    <w:pPr>
      <w:spacing w:after="120"/>
      <w:ind w:left="420" w:leftChars="200"/>
    </w:pPr>
    <w:rPr>
      <w:sz w:val="16"/>
      <w:szCs w:val="16"/>
    </w:rPr>
  </w:style>
  <w:style w:type="paragraph" w:styleId="38">
    <w:name w:val="toc 2"/>
    <w:basedOn w:val="1"/>
    <w:next w:val="1"/>
    <w:autoRedefine/>
    <w:qFormat/>
    <w:uiPriority w:val="39"/>
    <w:pPr>
      <w:ind w:left="420" w:leftChars="200"/>
    </w:pPr>
  </w:style>
  <w:style w:type="paragraph" w:styleId="39">
    <w:name w:val="toc 9"/>
    <w:basedOn w:val="1"/>
    <w:next w:val="1"/>
    <w:autoRedefine/>
    <w:qFormat/>
    <w:uiPriority w:val="39"/>
    <w:pPr>
      <w:ind w:left="1680"/>
      <w:jc w:val="left"/>
    </w:pPr>
    <w:rPr>
      <w:sz w:val="18"/>
      <w:szCs w:val="18"/>
    </w:rPr>
  </w:style>
  <w:style w:type="paragraph" w:styleId="40">
    <w:name w:val="Body Text 2"/>
    <w:basedOn w:val="1"/>
    <w:link w:val="82"/>
    <w:autoRedefine/>
    <w:qFormat/>
    <w:uiPriority w:val="0"/>
    <w:pPr>
      <w:spacing w:after="120" w:line="480" w:lineRule="auto"/>
    </w:pPr>
  </w:style>
  <w:style w:type="paragraph" w:styleId="41">
    <w:name w:val="HTML Preformatted"/>
    <w:basedOn w:val="1"/>
    <w:link w:val="83"/>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42">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43">
    <w:name w:val="index 1"/>
    <w:basedOn w:val="1"/>
    <w:next w:val="1"/>
    <w:autoRedefine/>
    <w:semiHidden/>
    <w:qFormat/>
    <w:uiPriority w:val="0"/>
    <w:pPr>
      <w:spacing w:line="300" w:lineRule="exact"/>
      <w:ind w:firstLine="430" w:firstLineChars="205"/>
    </w:pPr>
    <w:rPr>
      <w:rFonts w:ascii="宋体" w:hAnsi="Courier New"/>
      <w:bCs/>
      <w:szCs w:val="36"/>
    </w:rPr>
  </w:style>
  <w:style w:type="paragraph" w:styleId="44">
    <w:name w:val="Title"/>
    <w:basedOn w:val="1"/>
    <w:link w:val="84"/>
    <w:autoRedefine/>
    <w:qFormat/>
    <w:uiPriority w:val="99"/>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link w:val="85"/>
    <w:autoRedefine/>
    <w:semiHidden/>
    <w:qFormat/>
    <w:uiPriority w:val="99"/>
    <w:rPr>
      <w:b/>
      <w:bCs/>
    </w:rPr>
  </w:style>
  <w:style w:type="table" w:styleId="47">
    <w:name w:val="Table Grid"/>
    <w:basedOn w:val="4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autoRedefine/>
    <w:qFormat/>
    <w:uiPriority w:val="22"/>
    <w:rPr>
      <w:b/>
      <w:bCs/>
    </w:rPr>
  </w:style>
  <w:style w:type="character" w:styleId="50">
    <w:name w:val="page number"/>
    <w:basedOn w:val="48"/>
    <w:autoRedefine/>
    <w:qFormat/>
    <w:uiPriority w:val="0"/>
  </w:style>
  <w:style w:type="character" w:styleId="51">
    <w:name w:val="FollowedHyperlink"/>
    <w:autoRedefine/>
    <w:qFormat/>
    <w:uiPriority w:val="99"/>
    <w:rPr>
      <w:rFonts w:ascii="Arial" w:hAnsi="Arial" w:eastAsia="黑体"/>
      <w:color w:val="800080"/>
      <w:kern w:val="2"/>
      <w:sz w:val="21"/>
      <w:szCs w:val="21"/>
      <w:u w:val="single"/>
      <w:lang w:val="en-US" w:eastAsia="zh-CN" w:bidi="ar-SA"/>
    </w:rPr>
  </w:style>
  <w:style w:type="character" w:styleId="52">
    <w:name w:val="Emphasis"/>
    <w:autoRedefine/>
    <w:qFormat/>
    <w:uiPriority w:val="99"/>
    <w:rPr>
      <w:color w:val="CC0000"/>
      <w:sz w:val="24"/>
      <w:szCs w:val="24"/>
    </w:rPr>
  </w:style>
  <w:style w:type="character" w:styleId="53">
    <w:name w:val="HTML Definition"/>
    <w:basedOn w:val="48"/>
    <w:autoRedefine/>
    <w:qFormat/>
    <w:uiPriority w:val="0"/>
    <w:rPr>
      <w:i/>
      <w:iCs/>
    </w:rPr>
  </w:style>
  <w:style w:type="character" w:styleId="54">
    <w:name w:val="Hyperlink"/>
    <w:basedOn w:val="48"/>
    <w:autoRedefine/>
    <w:qFormat/>
    <w:uiPriority w:val="99"/>
    <w:rPr>
      <w:color w:val="3177FD"/>
      <w:u w:val="none"/>
    </w:rPr>
  </w:style>
  <w:style w:type="character" w:styleId="55">
    <w:name w:val="HTML Code"/>
    <w:basedOn w:val="48"/>
    <w:autoRedefine/>
    <w:qFormat/>
    <w:uiPriority w:val="0"/>
    <w:rPr>
      <w:rFonts w:hint="default" w:ascii="Consolas" w:hAnsi="Consolas" w:eastAsia="Consolas" w:cs="Consolas"/>
      <w:sz w:val="21"/>
      <w:szCs w:val="21"/>
    </w:rPr>
  </w:style>
  <w:style w:type="character" w:styleId="56">
    <w:name w:val="annotation reference"/>
    <w:autoRedefine/>
    <w:qFormat/>
    <w:uiPriority w:val="0"/>
    <w:rPr>
      <w:sz w:val="21"/>
      <w:szCs w:val="21"/>
    </w:rPr>
  </w:style>
  <w:style w:type="character" w:styleId="57">
    <w:name w:val="HTML Keyboard"/>
    <w:basedOn w:val="48"/>
    <w:autoRedefine/>
    <w:qFormat/>
    <w:uiPriority w:val="0"/>
    <w:rPr>
      <w:rFonts w:ascii="Consolas" w:hAnsi="Consolas" w:eastAsia="Consolas" w:cs="Consolas"/>
      <w:sz w:val="21"/>
      <w:szCs w:val="21"/>
    </w:rPr>
  </w:style>
  <w:style w:type="character" w:styleId="58">
    <w:name w:val="HTML Sample"/>
    <w:basedOn w:val="48"/>
    <w:autoRedefine/>
    <w:qFormat/>
    <w:uiPriority w:val="0"/>
    <w:rPr>
      <w:rFonts w:hint="default" w:ascii="Consolas" w:hAnsi="Consolas" w:eastAsia="Consolas" w:cs="Consolas"/>
      <w:sz w:val="21"/>
      <w:szCs w:val="21"/>
    </w:rPr>
  </w:style>
  <w:style w:type="paragraph" w:customStyle="1" w:styleId="59">
    <w:name w:val="表格文字"/>
    <w:basedOn w:val="1"/>
    <w:autoRedefine/>
    <w:qFormat/>
    <w:uiPriority w:val="0"/>
    <w:pPr>
      <w:adjustRightInd w:val="0"/>
      <w:spacing w:line="420" w:lineRule="atLeast"/>
      <w:jc w:val="left"/>
      <w:textAlignment w:val="baseline"/>
    </w:pPr>
    <w:rPr>
      <w:kern w:val="0"/>
      <w:szCs w:val="20"/>
    </w:rPr>
  </w:style>
  <w:style w:type="paragraph" w:customStyle="1" w:styleId="60">
    <w:name w:val="Default"/>
    <w:autoRedefine/>
    <w:qFormat/>
    <w:uiPriority w:val="0"/>
    <w:pPr>
      <w:widowControl w:val="0"/>
      <w:autoSpaceDE w:val="0"/>
      <w:autoSpaceDN w:val="0"/>
      <w:adjustRightInd w:val="0"/>
    </w:pPr>
    <w:rPr>
      <w:rFonts w:ascii="Times New Roman" w:hAnsi="Times New Roman" w:eastAsia="宋体" w:cs="Times New Roman"/>
      <w:color w:val="000000"/>
      <w:kern w:val="2"/>
      <w:sz w:val="24"/>
      <w:szCs w:val="24"/>
      <w:lang w:val="en-US" w:eastAsia="zh-CN" w:bidi="ar-SA"/>
    </w:rPr>
  </w:style>
  <w:style w:type="paragraph" w:customStyle="1" w:styleId="61">
    <w:name w:val="BodyText"/>
    <w:basedOn w:val="1"/>
    <w:autoRedefine/>
    <w:qFormat/>
    <w:uiPriority w:val="0"/>
    <w:pPr>
      <w:textAlignment w:val="baseline"/>
    </w:pPr>
    <w:rPr>
      <w:szCs w:val="21"/>
    </w:rPr>
  </w:style>
  <w:style w:type="character" w:customStyle="1" w:styleId="62">
    <w:name w:val="标题 2 字符"/>
    <w:link w:val="5"/>
    <w:autoRedefine/>
    <w:qFormat/>
    <w:locked/>
    <w:uiPriority w:val="99"/>
    <w:rPr>
      <w:rFonts w:ascii="Arial" w:hAnsi="Arial" w:eastAsia="黑体"/>
      <w:b/>
      <w:bCs/>
      <w:kern w:val="2"/>
      <w:sz w:val="32"/>
      <w:szCs w:val="32"/>
    </w:rPr>
  </w:style>
  <w:style w:type="character" w:customStyle="1" w:styleId="63">
    <w:name w:val="标题 4 字符"/>
    <w:link w:val="7"/>
    <w:autoRedefine/>
    <w:qFormat/>
    <w:uiPriority w:val="99"/>
    <w:rPr>
      <w:rFonts w:ascii="Arial" w:hAnsi="Arial" w:eastAsia="黑体"/>
      <w:b/>
      <w:bCs/>
      <w:kern w:val="2"/>
      <w:sz w:val="28"/>
      <w:szCs w:val="28"/>
    </w:rPr>
  </w:style>
  <w:style w:type="character" w:customStyle="1" w:styleId="64">
    <w:name w:val="标题 5 字符"/>
    <w:link w:val="8"/>
    <w:autoRedefine/>
    <w:qFormat/>
    <w:uiPriority w:val="99"/>
    <w:rPr>
      <w:b/>
      <w:bCs/>
      <w:kern w:val="2"/>
      <w:sz w:val="28"/>
      <w:szCs w:val="28"/>
    </w:rPr>
  </w:style>
  <w:style w:type="character" w:customStyle="1" w:styleId="65">
    <w:name w:val="标题 6 字符"/>
    <w:link w:val="9"/>
    <w:autoRedefine/>
    <w:qFormat/>
    <w:uiPriority w:val="9"/>
    <w:rPr>
      <w:rFonts w:ascii="Arial" w:hAnsi="Arial" w:eastAsia="黑体"/>
      <w:b/>
      <w:bCs/>
      <w:sz w:val="24"/>
      <w:szCs w:val="24"/>
    </w:rPr>
  </w:style>
  <w:style w:type="character" w:customStyle="1" w:styleId="66">
    <w:name w:val="标题 7 字符"/>
    <w:link w:val="10"/>
    <w:autoRedefine/>
    <w:qFormat/>
    <w:uiPriority w:val="9"/>
    <w:rPr>
      <w:b/>
      <w:bCs/>
      <w:sz w:val="24"/>
      <w:szCs w:val="24"/>
    </w:rPr>
  </w:style>
  <w:style w:type="character" w:customStyle="1" w:styleId="67">
    <w:name w:val="标题 8 字符"/>
    <w:link w:val="11"/>
    <w:autoRedefine/>
    <w:qFormat/>
    <w:uiPriority w:val="9"/>
    <w:rPr>
      <w:rFonts w:ascii="Arial" w:hAnsi="Arial" w:eastAsia="黑体"/>
      <w:sz w:val="24"/>
      <w:szCs w:val="24"/>
    </w:rPr>
  </w:style>
  <w:style w:type="character" w:customStyle="1" w:styleId="68">
    <w:name w:val="标题 9 字符"/>
    <w:link w:val="12"/>
    <w:autoRedefine/>
    <w:qFormat/>
    <w:uiPriority w:val="9"/>
    <w:rPr>
      <w:rFonts w:ascii="Arial" w:hAnsi="Arial" w:eastAsia="黑体"/>
      <w:sz w:val="21"/>
      <w:szCs w:val="21"/>
    </w:rPr>
  </w:style>
  <w:style w:type="character" w:customStyle="1" w:styleId="69">
    <w:name w:val="文档结构图 字符"/>
    <w:link w:val="16"/>
    <w:autoRedefine/>
    <w:qFormat/>
    <w:uiPriority w:val="99"/>
    <w:rPr>
      <w:kern w:val="2"/>
      <w:sz w:val="21"/>
      <w:szCs w:val="24"/>
      <w:shd w:val="clear" w:color="auto" w:fill="000080"/>
    </w:rPr>
  </w:style>
  <w:style w:type="character" w:customStyle="1" w:styleId="70">
    <w:name w:val="批注文字 字符"/>
    <w:link w:val="17"/>
    <w:autoRedefine/>
    <w:qFormat/>
    <w:locked/>
    <w:uiPriority w:val="0"/>
    <w:rPr>
      <w:kern w:val="2"/>
      <w:sz w:val="21"/>
      <w:szCs w:val="24"/>
    </w:rPr>
  </w:style>
  <w:style w:type="character" w:customStyle="1" w:styleId="71">
    <w:name w:val="正文文本 3 字符"/>
    <w:link w:val="18"/>
    <w:autoRedefine/>
    <w:qFormat/>
    <w:uiPriority w:val="0"/>
    <w:rPr>
      <w:rFonts w:ascii="宋体"/>
      <w:kern w:val="2"/>
      <w:sz w:val="24"/>
    </w:rPr>
  </w:style>
  <w:style w:type="character" w:customStyle="1" w:styleId="72">
    <w:name w:val="正文文本缩进 字符"/>
    <w:link w:val="20"/>
    <w:autoRedefine/>
    <w:qFormat/>
    <w:locked/>
    <w:uiPriority w:val="0"/>
    <w:rPr>
      <w:rFonts w:ascii="宋体" w:hAnsi="Courier New"/>
      <w:spacing w:val="-4"/>
      <w:kern w:val="2"/>
      <w:sz w:val="18"/>
    </w:rPr>
  </w:style>
  <w:style w:type="character" w:customStyle="1" w:styleId="73">
    <w:name w:val="纯文本 字符"/>
    <w:link w:val="25"/>
    <w:autoRedefine/>
    <w:qFormat/>
    <w:uiPriority w:val="0"/>
    <w:rPr>
      <w:rFonts w:ascii="宋体" w:hAnsi="Courier New" w:eastAsia="宋体"/>
      <w:kern w:val="2"/>
      <w:sz w:val="21"/>
      <w:lang w:val="en-US" w:eastAsia="zh-CN" w:bidi="ar-SA"/>
    </w:rPr>
  </w:style>
  <w:style w:type="character" w:customStyle="1" w:styleId="74">
    <w:name w:val="日期 字符"/>
    <w:link w:val="27"/>
    <w:autoRedefine/>
    <w:qFormat/>
    <w:locked/>
    <w:uiPriority w:val="99"/>
    <w:rPr>
      <w:kern w:val="2"/>
      <w:sz w:val="21"/>
      <w:szCs w:val="24"/>
    </w:rPr>
  </w:style>
  <w:style w:type="character" w:customStyle="1" w:styleId="75">
    <w:name w:val="正文文本缩进 2 字符"/>
    <w:link w:val="28"/>
    <w:autoRedefine/>
    <w:qFormat/>
    <w:locked/>
    <w:uiPriority w:val="99"/>
    <w:rPr>
      <w:kern w:val="2"/>
      <w:sz w:val="21"/>
      <w:szCs w:val="24"/>
    </w:rPr>
  </w:style>
  <w:style w:type="character" w:customStyle="1" w:styleId="76">
    <w:name w:val="批注框文本 字符"/>
    <w:link w:val="29"/>
    <w:autoRedefine/>
    <w:semiHidden/>
    <w:qFormat/>
    <w:locked/>
    <w:uiPriority w:val="99"/>
    <w:rPr>
      <w:kern w:val="2"/>
      <w:sz w:val="18"/>
      <w:szCs w:val="18"/>
    </w:rPr>
  </w:style>
  <w:style w:type="character" w:customStyle="1" w:styleId="77">
    <w:name w:val="页脚 字符"/>
    <w:link w:val="30"/>
    <w:autoRedefine/>
    <w:qFormat/>
    <w:uiPriority w:val="99"/>
    <w:rPr>
      <w:kern w:val="2"/>
      <w:sz w:val="18"/>
      <w:szCs w:val="18"/>
    </w:rPr>
  </w:style>
  <w:style w:type="character" w:customStyle="1" w:styleId="78">
    <w:name w:val="页眉 字符"/>
    <w:link w:val="31"/>
    <w:autoRedefine/>
    <w:qFormat/>
    <w:uiPriority w:val="0"/>
    <w:rPr>
      <w:kern w:val="2"/>
      <w:sz w:val="18"/>
      <w:szCs w:val="18"/>
    </w:rPr>
  </w:style>
  <w:style w:type="character" w:customStyle="1" w:styleId="79">
    <w:name w:val="副标题 字符"/>
    <w:link w:val="34"/>
    <w:autoRedefine/>
    <w:qFormat/>
    <w:uiPriority w:val="11"/>
    <w:rPr>
      <w:rFonts w:ascii="Cambria" w:hAnsi="Cambria"/>
      <w:b/>
      <w:bCs/>
      <w:kern w:val="28"/>
      <w:sz w:val="32"/>
      <w:szCs w:val="32"/>
    </w:rPr>
  </w:style>
  <w:style w:type="character" w:customStyle="1" w:styleId="80">
    <w:name w:val="脚注文本 字符"/>
    <w:link w:val="35"/>
    <w:autoRedefine/>
    <w:qFormat/>
    <w:uiPriority w:val="99"/>
    <w:rPr>
      <w:sz w:val="18"/>
      <w:szCs w:val="18"/>
    </w:rPr>
  </w:style>
  <w:style w:type="character" w:customStyle="1" w:styleId="81">
    <w:name w:val="正文文本缩进 3 字符"/>
    <w:link w:val="37"/>
    <w:autoRedefine/>
    <w:qFormat/>
    <w:uiPriority w:val="0"/>
    <w:rPr>
      <w:kern w:val="2"/>
      <w:sz w:val="16"/>
      <w:szCs w:val="16"/>
    </w:rPr>
  </w:style>
  <w:style w:type="character" w:customStyle="1" w:styleId="82">
    <w:name w:val="正文文本 2 字符"/>
    <w:link w:val="40"/>
    <w:autoRedefine/>
    <w:qFormat/>
    <w:uiPriority w:val="0"/>
    <w:rPr>
      <w:kern w:val="2"/>
      <w:sz w:val="21"/>
      <w:szCs w:val="24"/>
    </w:rPr>
  </w:style>
  <w:style w:type="character" w:customStyle="1" w:styleId="83">
    <w:name w:val="HTML 预设格式 字符"/>
    <w:link w:val="41"/>
    <w:autoRedefine/>
    <w:qFormat/>
    <w:uiPriority w:val="0"/>
    <w:rPr>
      <w:rFonts w:ascii="Arial" w:hAnsi="Arial" w:cs="Arial"/>
      <w:sz w:val="24"/>
      <w:szCs w:val="24"/>
    </w:rPr>
  </w:style>
  <w:style w:type="character" w:customStyle="1" w:styleId="84">
    <w:name w:val="标题 字符"/>
    <w:link w:val="44"/>
    <w:autoRedefine/>
    <w:qFormat/>
    <w:uiPriority w:val="99"/>
    <w:rPr>
      <w:rFonts w:ascii="Arial" w:hAnsi="Arial"/>
      <w:b/>
      <w:sz w:val="32"/>
    </w:rPr>
  </w:style>
  <w:style w:type="character" w:customStyle="1" w:styleId="85">
    <w:name w:val="批注主题 字符"/>
    <w:link w:val="45"/>
    <w:autoRedefine/>
    <w:semiHidden/>
    <w:qFormat/>
    <w:locked/>
    <w:uiPriority w:val="99"/>
    <w:rPr>
      <w:b/>
      <w:bCs/>
      <w:kern w:val="2"/>
      <w:sz w:val="21"/>
      <w:szCs w:val="24"/>
    </w:rPr>
  </w:style>
  <w:style w:type="character" w:customStyle="1" w:styleId="86">
    <w:name w:val="Plain Text Char"/>
    <w:autoRedefine/>
    <w:qFormat/>
    <w:uiPriority w:val="99"/>
    <w:rPr>
      <w:rFonts w:ascii="宋体" w:hAnsi="Courier New" w:eastAsia="宋体" w:cs="宋体"/>
      <w:sz w:val="24"/>
      <w:szCs w:val="24"/>
    </w:rPr>
  </w:style>
  <w:style w:type="character" w:customStyle="1" w:styleId="87">
    <w:name w:val="引用 Char1"/>
    <w:autoRedefine/>
    <w:qFormat/>
    <w:uiPriority w:val="99"/>
    <w:rPr>
      <w:rFonts w:ascii="Times New Roman" w:hAnsi="Times New Roman" w:eastAsia="宋体" w:cs="Times New Roman"/>
      <w:i/>
      <w:iCs/>
      <w:color w:val="000000"/>
      <w:sz w:val="24"/>
      <w:szCs w:val="24"/>
    </w:rPr>
  </w:style>
  <w:style w:type="character" w:customStyle="1" w:styleId="88">
    <w:name w:val="Heading 5 Char"/>
    <w:autoRedefine/>
    <w:qFormat/>
    <w:uiPriority w:val="99"/>
    <w:rPr>
      <w:rFonts w:eastAsia="宋体"/>
      <w:b/>
      <w:bCs/>
      <w:kern w:val="2"/>
      <w:sz w:val="28"/>
      <w:szCs w:val="28"/>
      <w:lang w:val="en-US" w:eastAsia="zh-CN"/>
    </w:rPr>
  </w:style>
  <w:style w:type="character" w:customStyle="1" w:styleId="89">
    <w:name w:val="10"/>
    <w:autoRedefine/>
    <w:qFormat/>
    <w:uiPriority w:val="0"/>
  </w:style>
  <w:style w:type="character" w:customStyle="1" w:styleId="90">
    <w:name w:val="cjn1"/>
    <w:autoRedefine/>
    <w:qFormat/>
    <w:uiPriority w:val="0"/>
    <w:rPr>
      <w:rFonts w:ascii="宋体" w:hAnsi="宋体" w:eastAsia="宋体"/>
      <w:spacing w:val="500"/>
      <w:sz w:val="22"/>
      <w:szCs w:val="22"/>
      <w:u w:val="none"/>
    </w:rPr>
  </w:style>
  <w:style w:type="character" w:customStyle="1" w:styleId="91">
    <w:name w:val="NormalCharacter"/>
    <w:autoRedefine/>
    <w:semiHidden/>
    <w:qFormat/>
    <w:uiPriority w:val="0"/>
  </w:style>
  <w:style w:type="character" w:customStyle="1" w:styleId="92">
    <w:name w:val="Footer Char"/>
    <w:autoRedefine/>
    <w:qFormat/>
    <w:uiPriority w:val="99"/>
    <w:rPr>
      <w:rFonts w:eastAsia="宋体"/>
      <w:kern w:val="2"/>
      <w:sz w:val="18"/>
      <w:szCs w:val="18"/>
      <w:lang w:val="en-US" w:eastAsia="zh-CN"/>
    </w:rPr>
  </w:style>
  <w:style w:type="character" w:customStyle="1" w:styleId="93">
    <w:name w:val="Comment Text Char"/>
    <w:autoRedefine/>
    <w:qFormat/>
    <w:uiPriority w:val="99"/>
    <w:rPr>
      <w:sz w:val="24"/>
      <w:szCs w:val="24"/>
    </w:rPr>
  </w:style>
  <w:style w:type="character" w:customStyle="1" w:styleId="94">
    <w:name w:val="Char Char20"/>
    <w:autoRedefine/>
    <w:qFormat/>
    <w:uiPriority w:val="99"/>
    <w:rPr>
      <w:rFonts w:ascii="Times New Roman" w:hAnsi="Times New Roman" w:eastAsia="宋体" w:cs="Times New Roman"/>
      <w:b/>
      <w:bCs/>
      <w:sz w:val="32"/>
      <w:szCs w:val="32"/>
    </w:rPr>
  </w:style>
  <w:style w:type="character" w:customStyle="1" w:styleId="95">
    <w:name w:val="Char Char18"/>
    <w:autoRedefine/>
    <w:qFormat/>
    <w:uiPriority w:val="99"/>
    <w:rPr>
      <w:rFonts w:ascii="Times New Roman" w:hAnsi="Times New Roman" w:eastAsia="宋体" w:cs="Times New Roman"/>
      <w:b/>
      <w:bCs/>
      <w:sz w:val="28"/>
      <w:szCs w:val="28"/>
    </w:rPr>
  </w:style>
  <w:style w:type="character" w:customStyle="1" w:styleId="96">
    <w:name w:val="Comment Text Char1"/>
    <w:autoRedefine/>
    <w:qFormat/>
    <w:uiPriority w:val="99"/>
    <w:rPr>
      <w:sz w:val="24"/>
      <w:szCs w:val="24"/>
    </w:rPr>
  </w:style>
  <w:style w:type="character" w:customStyle="1" w:styleId="97">
    <w:name w:val="textcontents"/>
    <w:autoRedefine/>
    <w:qFormat/>
    <w:uiPriority w:val="99"/>
  </w:style>
  <w:style w:type="character" w:customStyle="1" w:styleId="98">
    <w:name w:val="Char Char22"/>
    <w:autoRedefine/>
    <w:qFormat/>
    <w:uiPriority w:val="99"/>
    <w:rPr>
      <w:rFonts w:ascii="Times New Roman" w:hAnsi="Times New Roman" w:eastAsia="宋体" w:cs="Times New Roman"/>
      <w:b/>
      <w:bCs/>
      <w:kern w:val="44"/>
      <w:sz w:val="44"/>
      <w:szCs w:val="44"/>
    </w:rPr>
  </w:style>
  <w:style w:type="character" w:customStyle="1" w:styleId="99">
    <w:name w:val="Char Char181"/>
    <w:autoRedefine/>
    <w:qFormat/>
    <w:uiPriority w:val="99"/>
    <w:rPr>
      <w:b/>
      <w:bCs/>
      <w:kern w:val="44"/>
      <w:sz w:val="44"/>
      <w:szCs w:val="44"/>
    </w:rPr>
  </w:style>
  <w:style w:type="character" w:customStyle="1" w:styleId="100">
    <w:name w:val="Footnote Text Char"/>
    <w:autoRedefine/>
    <w:qFormat/>
    <w:uiPriority w:val="99"/>
    <w:rPr>
      <w:rFonts w:eastAsia="宋体"/>
      <w:sz w:val="18"/>
      <w:szCs w:val="18"/>
      <w:lang w:val="en-US" w:eastAsia="zh-CN"/>
    </w:rPr>
  </w:style>
  <w:style w:type="character" w:customStyle="1" w:styleId="101">
    <w:name w:val="批注文字 Char"/>
    <w:autoRedefine/>
    <w:qFormat/>
    <w:uiPriority w:val="0"/>
    <w:rPr>
      <w:kern w:val="2"/>
      <w:sz w:val="24"/>
      <w:szCs w:val="24"/>
    </w:rPr>
  </w:style>
  <w:style w:type="character" w:customStyle="1" w:styleId="102">
    <w:name w:val="Heading 4 Char"/>
    <w:autoRedefine/>
    <w:qFormat/>
    <w:uiPriority w:val="99"/>
    <w:rPr>
      <w:rFonts w:ascii="Arial" w:hAnsi="Arial" w:eastAsia="宋体" w:cs="Arial"/>
      <w:b/>
      <w:bCs/>
      <w:kern w:val="2"/>
      <w:sz w:val="28"/>
      <w:szCs w:val="28"/>
      <w:lang w:val="en-US" w:eastAsia="zh-CN"/>
    </w:rPr>
  </w:style>
  <w:style w:type="character" w:customStyle="1" w:styleId="103">
    <w:name w:val="批注框文本 Char1"/>
    <w:autoRedefine/>
    <w:qFormat/>
    <w:uiPriority w:val="99"/>
    <w:rPr>
      <w:rFonts w:ascii="Times New Roman" w:hAnsi="Times New Roman" w:eastAsia="宋体" w:cs="Times New Roman"/>
      <w:sz w:val="18"/>
      <w:szCs w:val="18"/>
    </w:rPr>
  </w:style>
  <w:style w:type="character" w:customStyle="1" w:styleId="104">
    <w:name w:val="Title Char"/>
    <w:autoRedefine/>
    <w:qFormat/>
    <w:uiPriority w:val="99"/>
    <w:rPr>
      <w:rFonts w:ascii="Cambria" w:hAnsi="Cambria" w:cs="Cambria"/>
      <w:b/>
      <w:bCs/>
      <w:sz w:val="32"/>
      <w:szCs w:val="32"/>
    </w:rPr>
  </w:style>
  <w:style w:type="character" w:customStyle="1" w:styleId="105">
    <w:name w:val="font161"/>
    <w:autoRedefine/>
    <w:qFormat/>
    <w:uiPriority w:val="0"/>
    <w:rPr>
      <w:rFonts w:ascii="Arial" w:hAnsi="Arial" w:eastAsia="黑体"/>
      <w:b/>
      <w:bCs/>
      <w:kern w:val="2"/>
      <w:sz w:val="32"/>
      <w:szCs w:val="32"/>
      <w:lang w:val="en-US" w:eastAsia="zh-CN" w:bidi="ar-SA"/>
    </w:rPr>
  </w:style>
  <w:style w:type="character" w:customStyle="1" w:styleId="106">
    <w:name w:val="明显引用 Char"/>
    <w:link w:val="107"/>
    <w:autoRedefine/>
    <w:qFormat/>
    <w:locked/>
    <w:uiPriority w:val="99"/>
    <w:rPr>
      <w:b/>
      <w:bCs/>
      <w:i/>
      <w:iCs/>
      <w:color w:val="4F81BD"/>
    </w:rPr>
  </w:style>
  <w:style w:type="paragraph" w:customStyle="1" w:styleId="107">
    <w:name w:val="明显引用1"/>
    <w:basedOn w:val="1"/>
    <w:next w:val="1"/>
    <w:link w:val="106"/>
    <w:autoRedefine/>
    <w:qFormat/>
    <w:uiPriority w:val="99"/>
    <w:pPr>
      <w:pBdr>
        <w:bottom w:val="single" w:color="4F81BD" w:sz="4" w:space="4"/>
      </w:pBdr>
      <w:spacing w:before="200" w:after="280"/>
      <w:ind w:left="936" w:right="936"/>
    </w:pPr>
    <w:rPr>
      <w:b/>
      <w:bCs/>
      <w:i/>
      <w:iCs/>
      <w:color w:val="4F81BD"/>
      <w:kern w:val="0"/>
      <w:sz w:val="20"/>
      <w:szCs w:val="20"/>
    </w:rPr>
  </w:style>
  <w:style w:type="character" w:customStyle="1" w:styleId="108">
    <w:name w:val="Header Char"/>
    <w:autoRedefine/>
    <w:qFormat/>
    <w:uiPriority w:val="99"/>
    <w:rPr>
      <w:rFonts w:eastAsia="宋体"/>
      <w:kern w:val="2"/>
      <w:sz w:val="18"/>
      <w:szCs w:val="18"/>
      <w:lang w:val="en-US" w:eastAsia="zh-CN"/>
    </w:rPr>
  </w:style>
  <w:style w:type="character" w:customStyle="1" w:styleId="109">
    <w:name w:val="Heading 3 Char"/>
    <w:autoRedefine/>
    <w:qFormat/>
    <w:uiPriority w:val="99"/>
    <w:rPr>
      <w:b/>
      <w:bCs/>
      <w:kern w:val="2"/>
      <w:sz w:val="32"/>
      <w:szCs w:val="32"/>
    </w:rPr>
  </w:style>
  <w:style w:type="character" w:customStyle="1" w:styleId="110">
    <w:name w:val="Heading 1 Char"/>
    <w:autoRedefine/>
    <w:qFormat/>
    <w:uiPriority w:val="99"/>
    <w:rPr>
      <w:rFonts w:eastAsia="宋体"/>
      <w:b/>
      <w:bCs/>
      <w:kern w:val="44"/>
      <w:sz w:val="44"/>
      <w:szCs w:val="44"/>
      <w:lang w:val="en-US" w:eastAsia="zh-CN"/>
    </w:rPr>
  </w:style>
  <w:style w:type="character" w:customStyle="1" w:styleId="111">
    <w:name w:val="标题 Char2"/>
    <w:autoRedefine/>
    <w:qFormat/>
    <w:uiPriority w:val="99"/>
    <w:rPr>
      <w:rFonts w:ascii="Cambria" w:hAnsi="Cambria" w:eastAsia="宋体" w:cs="Cambria"/>
      <w:b/>
      <w:bCs/>
      <w:sz w:val="32"/>
      <w:szCs w:val="32"/>
    </w:rPr>
  </w:style>
  <w:style w:type="character" w:customStyle="1" w:styleId="112">
    <w:name w:val="标题4 Char Char"/>
    <w:link w:val="113"/>
    <w:autoRedefine/>
    <w:qFormat/>
    <w:locked/>
    <w:uiPriority w:val="99"/>
    <w:rPr>
      <w:rFonts w:ascii="Arial" w:hAnsi="Arial" w:cs="Arial"/>
      <w:b/>
      <w:bCs/>
      <w:sz w:val="32"/>
      <w:szCs w:val="32"/>
    </w:rPr>
  </w:style>
  <w:style w:type="paragraph" w:customStyle="1" w:styleId="113">
    <w:name w:val="标题4"/>
    <w:basedOn w:val="5"/>
    <w:next w:val="22"/>
    <w:link w:val="112"/>
    <w:autoRedefine/>
    <w:qFormat/>
    <w:uiPriority w:val="99"/>
    <w:pPr>
      <w:spacing w:before="60" w:after="60" w:line="413" w:lineRule="auto"/>
    </w:pPr>
    <w:rPr>
      <w:rFonts w:eastAsia="宋体"/>
      <w:kern w:val="0"/>
    </w:rPr>
  </w:style>
  <w:style w:type="character" w:customStyle="1" w:styleId="114">
    <w:name w:val="标题 3 Char"/>
    <w:autoRedefine/>
    <w:qFormat/>
    <w:uiPriority w:val="99"/>
    <w:rPr>
      <w:rFonts w:ascii="宋体" w:eastAsia="宋体"/>
      <w:b/>
      <w:bCs/>
      <w:kern w:val="2"/>
      <w:sz w:val="24"/>
      <w:szCs w:val="24"/>
      <w:lang w:val="en-US" w:eastAsia="zh-CN" w:bidi="ar-SA"/>
    </w:rPr>
  </w:style>
  <w:style w:type="character" w:customStyle="1" w:styleId="115">
    <w:name w:val="明显强调1"/>
    <w:autoRedefine/>
    <w:qFormat/>
    <w:uiPriority w:val="99"/>
    <w:rPr>
      <w:b/>
      <w:bCs/>
      <w:i/>
      <w:iCs/>
      <w:color w:val="4F81BD"/>
    </w:rPr>
  </w:style>
  <w:style w:type="character" w:customStyle="1" w:styleId="116">
    <w:name w:val="正文文本 Char1"/>
    <w:autoRedefine/>
    <w:qFormat/>
    <w:uiPriority w:val="99"/>
    <w:rPr>
      <w:kern w:val="2"/>
      <w:sz w:val="22"/>
      <w:szCs w:val="22"/>
    </w:rPr>
  </w:style>
  <w:style w:type="character" w:customStyle="1" w:styleId="117">
    <w:name w:val="日期 Char1"/>
    <w:autoRedefine/>
    <w:qFormat/>
    <w:uiPriority w:val="99"/>
    <w:rPr>
      <w:rFonts w:ascii="Times New Roman" w:hAnsi="Times New Roman" w:eastAsia="宋体" w:cs="Times New Roman"/>
      <w:sz w:val="24"/>
      <w:szCs w:val="24"/>
    </w:rPr>
  </w:style>
  <w:style w:type="character" w:customStyle="1" w:styleId="118">
    <w:name w:val="普通文字 Char Char1"/>
    <w:autoRedefine/>
    <w:semiHidden/>
    <w:qFormat/>
    <w:uiPriority w:val="0"/>
    <w:rPr>
      <w:rFonts w:ascii="宋体" w:hAnsi="Courier New" w:eastAsia="宋体"/>
      <w:kern w:val="2"/>
      <w:sz w:val="21"/>
      <w:lang w:val="en-US" w:eastAsia="zh-CN" w:bidi="ar-SA"/>
    </w:rPr>
  </w:style>
  <w:style w:type="character" w:customStyle="1" w:styleId="119">
    <w:name w:val="col-icon8"/>
    <w:autoRedefine/>
    <w:qFormat/>
    <w:uiPriority w:val="0"/>
    <w:rPr>
      <w:shd w:val="clear" w:color="auto" w:fill="FFFFFF"/>
    </w:rPr>
  </w:style>
  <w:style w:type="character" w:customStyle="1" w:styleId="120">
    <w:name w:val="不明显强调1"/>
    <w:autoRedefine/>
    <w:qFormat/>
    <w:uiPriority w:val="99"/>
    <w:rPr>
      <w:i/>
      <w:iCs/>
      <w:color w:val="808080"/>
    </w:rPr>
  </w:style>
  <w:style w:type="character" w:customStyle="1" w:styleId="121">
    <w:name w:val="Char Char21"/>
    <w:autoRedefine/>
    <w:qFormat/>
    <w:uiPriority w:val="99"/>
    <w:rPr>
      <w:rFonts w:ascii="Arial" w:hAnsi="Arial" w:eastAsia="黑体" w:cs="Arial"/>
      <w:b/>
      <w:bCs/>
      <w:sz w:val="32"/>
      <w:szCs w:val="32"/>
    </w:rPr>
  </w:style>
  <w:style w:type="character" w:customStyle="1" w:styleId="122">
    <w:name w:val="Comment Subject Char"/>
    <w:autoRedefine/>
    <w:qFormat/>
    <w:uiPriority w:val="99"/>
    <w:rPr>
      <w:b/>
      <w:bCs/>
      <w:sz w:val="24"/>
      <w:szCs w:val="24"/>
    </w:rPr>
  </w:style>
  <w:style w:type="character" w:customStyle="1" w:styleId="123">
    <w:name w:val="Char Char"/>
    <w:autoRedefine/>
    <w:qFormat/>
    <w:uiPriority w:val="0"/>
    <w:rPr>
      <w:rFonts w:ascii="Arial" w:hAnsi="Arial" w:eastAsia="黑体"/>
      <w:b/>
      <w:bCs/>
      <w:kern w:val="2"/>
      <w:sz w:val="32"/>
      <w:szCs w:val="32"/>
      <w:lang w:val="en-US" w:eastAsia="zh-CN" w:bidi="ar-SA"/>
    </w:rPr>
  </w:style>
  <w:style w:type="character" w:customStyle="1" w:styleId="124">
    <w:name w:val="批注主题 Char1"/>
    <w:autoRedefine/>
    <w:qFormat/>
    <w:uiPriority w:val="99"/>
    <w:rPr>
      <w:rFonts w:ascii="Times New Roman" w:hAnsi="Times New Roman" w:eastAsia="宋体" w:cs="Times New Roman"/>
      <w:b/>
      <w:bCs/>
      <w:sz w:val="24"/>
      <w:szCs w:val="24"/>
    </w:rPr>
  </w:style>
  <w:style w:type="character" w:customStyle="1" w:styleId="125">
    <w:name w:val="Char Char9"/>
    <w:autoRedefine/>
    <w:qFormat/>
    <w:uiPriority w:val="99"/>
    <w:rPr>
      <w:rFonts w:eastAsia="宋体"/>
      <w:b/>
      <w:bCs/>
      <w:kern w:val="44"/>
      <w:sz w:val="44"/>
      <w:szCs w:val="44"/>
      <w:lang w:val="en-US" w:eastAsia="zh-CN"/>
    </w:rPr>
  </w:style>
  <w:style w:type="character" w:customStyle="1" w:styleId="126">
    <w:name w:val="Char Char6"/>
    <w:autoRedefine/>
    <w:qFormat/>
    <w:uiPriority w:val="99"/>
    <w:rPr>
      <w:rFonts w:eastAsia="宋体"/>
      <w:b/>
      <w:bCs/>
      <w:kern w:val="44"/>
      <w:sz w:val="44"/>
      <w:szCs w:val="44"/>
      <w:lang w:val="en-US" w:eastAsia="zh-CN"/>
    </w:rPr>
  </w:style>
  <w:style w:type="character" w:customStyle="1" w:styleId="127">
    <w:name w:val="纯文本 Char2"/>
    <w:autoRedefine/>
    <w:qFormat/>
    <w:uiPriority w:val="0"/>
    <w:rPr>
      <w:rFonts w:ascii="宋体" w:hAnsi="Courier New" w:cs="Courier New"/>
      <w:kern w:val="2"/>
      <w:sz w:val="21"/>
      <w:szCs w:val="21"/>
    </w:rPr>
  </w:style>
  <w:style w:type="character" w:customStyle="1" w:styleId="128">
    <w:name w:val="正文文本 Char"/>
    <w:autoRedefine/>
    <w:qFormat/>
    <w:uiPriority w:val="99"/>
    <w:rPr>
      <w:rFonts w:eastAsia="宋体"/>
      <w:kern w:val="2"/>
      <w:sz w:val="28"/>
      <w:lang w:val="en-US" w:eastAsia="zh-CN" w:bidi="ar-SA"/>
    </w:rPr>
  </w:style>
  <w:style w:type="character" w:customStyle="1" w:styleId="129">
    <w:name w:val="不明显参考1"/>
    <w:autoRedefine/>
    <w:qFormat/>
    <w:uiPriority w:val="99"/>
    <w:rPr>
      <w:smallCaps/>
      <w:color w:val="auto"/>
      <w:u w:val="single"/>
    </w:rPr>
  </w:style>
  <w:style w:type="character" w:customStyle="1" w:styleId="130">
    <w:name w:val="书籍标题1"/>
    <w:autoRedefine/>
    <w:qFormat/>
    <w:uiPriority w:val="99"/>
    <w:rPr>
      <w:b/>
      <w:bCs/>
      <w:smallCaps/>
      <w:spacing w:val="5"/>
    </w:rPr>
  </w:style>
  <w:style w:type="character" w:customStyle="1" w:styleId="131">
    <w:name w:val="Document Map Char"/>
    <w:autoRedefine/>
    <w:qFormat/>
    <w:uiPriority w:val="99"/>
    <w:rPr>
      <w:rFonts w:eastAsia="宋体"/>
      <w:kern w:val="2"/>
      <w:sz w:val="24"/>
      <w:szCs w:val="24"/>
      <w:lang w:val="en-US" w:eastAsia="zh-CN"/>
    </w:rPr>
  </w:style>
  <w:style w:type="character" w:customStyle="1" w:styleId="132">
    <w:name w:val="Balloon Text Char"/>
    <w:autoRedefine/>
    <w:qFormat/>
    <w:uiPriority w:val="99"/>
    <w:rPr>
      <w:sz w:val="18"/>
      <w:szCs w:val="18"/>
    </w:rPr>
  </w:style>
  <w:style w:type="character" w:customStyle="1" w:styleId="133">
    <w:name w:val="明显参考1"/>
    <w:autoRedefine/>
    <w:qFormat/>
    <w:uiPriority w:val="99"/>
    <w:rPr>
      <w:b/>
      <w:bCs/>
      <w:smallCaps/>
      <w:color w:val="auto"/>
      <w:spacing w:val="5"/>
      <w:u w:val="single"/>
    </w:rPr>
  </w:style>
  <w:style w:type="character" w:customStyle="1" w:styleId="134">
    <w:name w:val="纯文本 Char1"/>
    <w:autoRedefine/>
    <w:qFormat/>
    <w:uiPriority w:val="0"/>
    <w:rPr>
      <w:rFonts w:ascii="宋体" w:hAnsi="Courier New" w:eastAsia="宋体"/>
      <w:b/>
      <w:bCs/>
      <w:kern w:val="2"/>
      <w:sz w:val="21"/>
      <w:szCs w:val="32"/>
      <w:lang w:val="en-US" w:eastAsia="zh-CN" w:bidi="ar-SA"/>
    </w:rPr>
  </w:style>
  <w:style w:type="character" w:customStyle="1" w:styleId="135">
    <w:name w:val="Body Text Indent Char"/>
    <w:autoRedefine/>
    <w:qFormat/>
    <w:uiPriority w:val="99"/>
    <w:rPr>
      <w:rFonts w:ascii="宋体" w:hAnsi="宋体" w:eastAsia="宋体" w:cs="宋体"/>
      <w:kern w:val="2"/>
      <w:sz w:val="21"/>
      <w:szCs w:val="21"/>
      <w:lang w:val="en-US" w:eastAsia="zh-CN"/>
    </w:rPr>
  </w:style>
  <w:style w:type="character" w:customStyle="1" w:styleId="136">
    <w:name w:val="标题 1 Char"/>
    <w:autoRedefine/>
    <w:qFormat/>
    <w:uiPriority w:val="99"/>
    <w:rPr>
      <w:rFonts w:eastAsia="宋体"/>
      <w:b/>
      <w:bCs/>
      <w:kern w:val="44"/>
      <w:sz w:val="44"/>
      <w:szCs w:val="44"/>
      <w:lang w:val="en-US" w:eastAsia="zh-CN" w:bidi="ar-SA"/>
    </w:rPr>
  </w:style>
  <w:style w:type="character" w:customStyle="1" w:styleId="137">
    <w:name w:val="列表段落 字符"/>
    <w:link w:val="138"/>
    <w:autoRedefine/>
    <w:qFormat/>
    <w:uiPriority w:val="0"/>
    <w:rPr>
      <w:rFonts w:ascii="Calibri" w:hAnsi="Calibri"/>
      <w:kern w:val="2"/>
      <w:sz w:val="21"/>
      <w:szCs w:val="22"/>
    </w:rPr>
  </w:style>
  <w:style w:type="paragraph" w:styleId="138">
    <w:name w:val="List Paragraph"/>
    <w:basedOn w:val="1"/>
    <w:link w:val="137"/>
    <w:autoRedefine/>
    <w:qFormat/>
    <w:uiPriority w:val="0"/>
    <w:pPr>
      <w:ind w:firstLine="420" w:firstLineChars="200"/>
    </w:pPr>
    <w:rPr>
      <w:rFonts w:ascii="Calibri" w:hAnsi="Calibri"/>
      <w:szCs w:val="22"/>
    </w:rPr>
  </w:style>
  <w:style w:type="character" w:customStyle="1" w:styleId="139">
    <w:name w:val="文档结构图 Char1"/>
    <w:autoRedefine/>
    <w:qFormat/>
    <w:uiPriority w:val="99"/>
    <w:rPr>
      <w:rFonts w:ascii="宋体" w:hAnsi="Times New Roman" w:eastAsia="宋体" w:cs="宋体"/>
      <w:sz w:val="18"/>
      <w:szCs w:val="18"/>
    </w:rPr>
  </w:style>
  <w:style w:type="character" w:customStyle="1" w:styleId="140">
    <w:name w:val="批注文字 Char Char"/>
    <w:autoRedefine/>
    <w:qFormat/>
    <w:uiPriority w:val="99"/>
    <w:rPr>
      <w:rFonts w:ascii="宋体" w:hAnsi="Times New Roman" w:eastAsia="宋体" w:cs="宋体"/>
      <w:sz w:val="20"/>
      <w:szCs w:val="20"/>
    </w:rPr>
  </w:style>
  <w:style w:type="character" w:customStyle="1" w:styleId="141">
    <w:name w:val="Body Text Indent 2 Char"/>
    <w:autoRedefine/>
    <w:qFormat/>
    <w:uiPriority w:val="99"/>
    <w:rPr>
      <w:rFonts w:eastAsia="宋体"/>
      <w:kern w:val="2"/>
      <w:sz w:val="24"/>
      <w:szCs w:val="24"/>
      <w:lang w:val="en-US" w:eastAsia="zh-CN"/>
    </w:rPr>
  </w:style>
  <w:style w:type="character" w:customStyle="1" w:styleId="142">
    <w:name w:val="Char Char23"/>
    <w:autoRedefine/>
    <w:qFormat/>
    <w:uiPriority w:val="99"/>
    <w:rPr>
      <w:rFonts w:eastAsia="宋体"/>
      <w:b/>
      <w:bCs/>
      <w:kern w:val="44"/>
      <w:sz w:val="44"/>
      <w:szCs w:val="44"/>
      <w:lang w:val="en-US" w:eastAsia="zh-CN"/>
    </w:rPr>
  </w:style>
  <w:style w:type="character" w:customStyle="1" w:styleId="143">
    <w:name w:val="批注文字 Char1"/>
    <w:autoRedefine/>
    <w:qFormat/>
    <w:uiPriority w:val="99"/>
    <w:rPr>
      <w:rFonts w:ascii="Times New Roman" w:hAnsi="Times New Roman" w:eastAsia="宋体" w:cs="Times New Roman"/>
      <w:sz w:val="24"/>
      <w:szCs w:val="24"/>
    </w:rPr>
  </w:style>
  <w:style w:type="character" w:customStyle="1" w:styleId="144">
    <w:name w:val="引用 Char"/>
    <w:link w:val="145"/>
    <w:autoRedefine/>
    <w:qFormat/>
    <w:locked/>
    <w:uiPriority w:val="99"/>
    <w:rPr>
      <w:i/>
      <w:iCs/>
      <w:color w:val="000000"/>
    </w:rPr>
  </w:style>
  <w:style w:type="paragraph" w:customStyle="1" w:styleId="145">
    <w:name w:val="引用1"/>
    <w:basedOn w:val="1"/>
    <w:next w:val="1"/>
    <w:link w:val="144"/>
    <w:autoRedefine/>
    <w:qFormat/>
    <w:uiPriority w:val="99"/>
    <w:rPr>
      <w:i/>
      <w:iCs/>
      <w:color w:val="000000"/>
      <w:kern w:val="0"/>
      <w:sz w:val="20"/>
      <w:szCs w:val="20"/>
    </w:rPr>
  </w:style>
  <w:style w:type="character" w:customStyle="1" w:styleId="146">
    <w:name w:val="Date Char"/>
    <w:autoRedefine/>
    <w:qFormat/>
    <w:uiPriority w:val="99"/>
    <w:rPr>
      <w:rFonts w:eastAsia="宋体"/>
      <w:kern w:val="2"/>
      <w:sz w:val="24"/>
      <w:szCs w:val="24"/>
      <w:lang w:val="en-US" w:eastAsia="zh-CN"/>
    </w:rPr>
  </w:style>
  <w:style w:type="character" w:customStyle="1" w:styleId="147">
    <w:name w:val="Heading 2 Char"/>
    <w:autoRedefine/>
    <w:qFormat/>
    <w:uiPriority w:val="99"/>
    <w:rPr>
      <w:rFonts w:ascii="Arial" w:hAnsi="Arial" w:eastAsia="黑体" w:cs="Arial"/>
      <w:b/>
      <w:bCs/>
      <w:kern w:val="2"/>
      <w:sz w:val="32"/>
      <w:szCs w:val="32"/>
      <w:lang w:val="en-US" w:eastAsia="zh-CN"/>
    </w:rPr>
  </w:style>
  <w:style w:type="character" w:customStyle="1" w:styleId="148">
    <w:name w:val="正文文本 3 Char1"/>
    <w:autoRedefine/>
    <w:qFormat/>
    <w:uiPriority w:val="0"/>
    <w:rPr>
      <w:kern w:val="2"/>
      <w:sz w:val="16"/>
      <w:szCs w:val="16"/>
    </w:rPr>
  </w:style>
  <w:style w:type="character" w:customStyle="1" w:styleId="149">
    <w:name w:val="Char Char19"/>
    <w:autoRedefine/>
    <w:qFormat/>
    <w:uiPriority w:val="99"/>
    <w:rPr>
      <w:rFonts w:ascii="Arial" w:hAnsi="Arial" w:eastAsia="宋体" w:cs="Arial"/>
      <w:b/>
      <w:bCs/>
      <w:sz w:val="28"/>
      <w:szCs w:val="28"/>
    </w:rPr>
  </w:style>
  <w:style w:type="character" w:customStyle="1" w:styleId="150">
    <w:name w:val="font5 Char"/>
    <w:autoRedefine/>
    <w:qFormat/>
    <w:uiPriority w:val="0"/>
    <w:rPr>
      <w:rFonts w:ascii="宋体" w:hAnsi="宋体" w:eastAsia="宋体"/>
      <w:sz w:val="24"/>
      <w:szCs w:val="24"/>
      <w:lang w:val="en-US" w:eastAsia="zh-CN" w:bidi="ar-SA"/>
    </w:rPr>
  </w:style>
  <w:style w:type="character" w:customStyle="1" w:styleId="151">
    <w:name w:val="标题5 Char Char"/>
    <w:link w:val="152"/>
    <w:autoRedefine/>
    <w:qFormat/>
    <w:locked/>
    <w:uiPriority w:val="99"/>
    <w:rPr>
      <w:rFonts w:ascii="Arial" w:hAnsi="Arial" w:cs="Arial"/>
      <w:b/>
      <w:bCs/>
      <w:sz w:val="32"/>
      <w:szCs w:val="32"/>
    </w:rPr>
  </w:style>
  <w:style w:type="paragraph" w:customStyle="1" w:styleId="152">
    <w:name w:val="标题5"/>
    <w:basedOn w:val="6"/>
    <w:link w:val="151"/>
    <w:autoRedefine/>
    <w:qFormat/>
    <w:uiPriority w:val="99"/>
    <w:pPr>
      <w:spacing w:line="413" w:lineRule="auto"/>
    </w:pPr>
    <w:rPr>
      <w:rFonts w:ascii="Arial" w:hAnsi="Arial"/>
      <w:kern w:val="0"/>
    </w:rPr>
  </w:style>
  <w:style w:type="character" w:customStyle="1" w:styleId="153">
    <w:name w:val="Char Char24"/>
    <w:autoRedefine/>
    <w:qFormat/>
    <w:uiPriority w:val="99"/>
    <w:rPr>
      <w:rFonts w:eastAsia="宋体"/>
      <w:b/>
      <w:bCs/>
      <w:kern w:val="44"/>
      <w:sz w:val="44"/>
      <w:szCs w:val="44"/>
      <w:lang w:val="en-US" w:eastAsia="zh-CN"/>
    </w:rPr>
  </w:style>
  <w:style w:type="character" w:customStyle="1" w:styleId="154">
    <w:name w:val="Heading 3 Char1"/>
    <w:autoRedefine/>
    <w:qFormat/>
    <w:uiPriority w:val="99"/>
    <w:rPr>
      <w:rFonts w:eastAsia="宋体"/>
      <w:b/>
      <w:bCs/>
      <w:kern w:val="2"/>
      <w:sz w:val="32"/>
      <w:szCs w:val="32"/>
      <w:lang w:val="en-US" w:eastAsia="zh-CN"/>
    </w:rPr>
  </w:style>
  <w:style w:type="character" w:customStyle="1" w:styleId="155">
    <w:name w:val="标题 Char1"/>
    <w:autoRedefine/>
    <w:qFormat/>
    <w:uiPriority w:val="99"/>
    <w:rPr>
      <w:rFonts w:ascii="Cambria" w:hAnsi="Cambria" w:eastAsia="宋体" w:cs="Cambria"/>
      <w:b/>
      <w:bCs/>
      <w:sz w:val="32"/>
      <w:szCs w:val="32"/>
    </w:rPr>
  </w:style>
  <w:style w:type="character" w:customStyle="1" w:styleId="156">
    <w:name w:val="明显引用 Char1"/>
    <w:autoRedefine/>
    <w:qFormat/>
    <w:uiPriority w:val="99"/>
    <w:rPr>
      <w:rFonts w:ascii="Times New Roman" w:hAnsi="Times New Roman" w:eastAsia="宋体" w:cs="Times New Roman"/>
      <w:b/>
      <w:bCs/>
      <w:i/>
      <w:iCs/>
      <w:color w:val="4F81BD"/>
      <w:sz w:val="24"/>
      <w:szCs w:val="24"/>
    </w:rPr>
  </w:style>
  <w:style w:type="character" w:customStyle="1" w:styleId="157">
    <w:name w:val="Char Char91"/>
    <w:autoRedefine/>
    <w:qFormat/>
    <w:uiPriority w:val="99"/>
    <w:rPr>
      <w:rFonts w:eastAsia="宋体"/>
      <w:b/>
      <w:bCs/>
      <w:kern w:val="44"/>
      <w:sz w:val="44"/>
      <w:szCs w:val="44"/>
      <w:lang w:val="en-US" w:eastAsia="zh-CN"/>
    </w:rPr>
  </w:style>
  <w:style w:type="paragraph" w:customStyle="1" w:styleId="158">
    <w:name w:val="表头"/>
    <w:basedOn w:val="1"/>
    <w:autoRedefine/>
    <w:qFormat/>
    <w:uiPriority w:val="0"/>
    <w:pPr>
      <w:spacing w:line="300" w:lineRule="auto"/>
      <w:jc w:val="center"/>
    </w:pPr>
    <w:rPr>
      <w:rFonts w:eastAsia="黑体" w:cs="华文细黑"/>
      <w:color w:val="000000"/>
    </w:rPr>
  </w:style>
  <w:style w:type="paragraph" w:customStyle="1" w:styleId="159">
    <w:name w:val="Char Char Char Char Char Char Char"/>
    <w:basedOn w:val="1"/>
    <w:autoRedefine/>
    <w:qFormat/>
    <w:uiPriority w:val="0"/>
  </w:style>
  <w:style w:type="paragraph" w:customStyle="1" w:styleId="160">
    <w:name w:val="Normal_0"/>
    <w:basedOn w:val="161"/>
    <w:autoRedefine/>
    <w:qFormat/>
    <w:uiPriority w:val="0"/>
    <w:pPr>
      <w:widowControl/>
      <w:spacing w:line="384" w:lineRule="auto"/>
      <w:jc w:val="left"/>
    </w:pPr>
    <w:rPr>
      <w:rFonts w:ascii="宋体" w:hAnsi="宋体" w:cs="宋体"/>
      <w:kern w:val="0"/>
      <w:sz w:val="24"/>
      <w:szCs w:val="24"/>
    </w:rPr>
  </w:style>
  <w:style w:type="paragraph" w:customStyle="1" w:styleId="161">
    <w:name w:val="正文_0"/>
    <w:basedOn w:val="16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2">
    <w:name w:val="正文_1"/>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63">
    <w:name w:val="xl34"/>
    <w:basedOn w:val="1"/>
    <w:autoRedefine/>
    <w:qFormat/>
    <w:uiPriority w:val="0"/>
    <w:pPr>
      <w:widowControl/>
      <w:pBdr>
        <w:left w:val="single" w:color="auto" w:sz="4" w:space="0"/>
        <w:right w:val="single" w:color="auto" w:sz="4" w:space="0"/>
      </w:pBdr>
      <w:spacing w:before="100" w:after="100"/>
      <w:jc w:val="center"/>
    </w:pPr>
    <w:rPr>
      <w:rFonts w:ascii="宋体" w:hAnsi="宋体"/>
      <w:kern w:val="0"/>
      <w:sz w:val="24"/>
      <w:szCs w:val="20"/>
    </w:rPr>
  </w:style>
  <w:style w:type="paragraph" w:customStyle="1" w:styleId="164">
    <w:name w:val="样式1"/>
    <w:basedOn w:val="1"/>
    <w:next w:val="7"/>
    <w:autoRedefine/>
    <w:qFormat/>
    <w:uiPriority w:val="99"/>
    <w:pPr>
      <w:spacing w:line="360" w:lineRule="auto"/>
      <w:ind w:firstLine="420" w:firstLineChars="200"/>
    </w:pPr>
    <w:rPr>
      <w:rFonts w:ascii="宋体" w:hAnsi="宋体" w:cs="宋体"/>
      <w:szCs w:val="21"/>
    </w:rPr>
  </w:style>
  <w:style w:type="paragraph" w:customStyle="1" w:styleId="165">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166">
    <w:name w:val="z-窗体顶端1"/>
    <w:basedOn w:val="1"/>
    <w:next w:val="1"/>
    <w:autoRedefine/>
    <w:qFormat/>
    <w:uiPriority w:val="0"/>
    <w:pPr>
      <w:widowControl/>
      <w:pBdr>
        <w:bottom w:val="single" w:color="auto" w:sz="6" w:space="1"/>
      </w:pBdr>
      <w:jc w:val="center"/>
    </w:pPr>
    <w:rPr>
      <w:rFonts w:ascii="Arial" w:hAnsi="Arial" w:cs="Arial"/>
      <w:vanish/>
      <w:color w:val="000000"/>
      <w:kern w:val="0"/>
      <w:sz w:val="16"/>
      <w:szCs w:val="16"/>
    </w:rPr>
  </w:style>
  <w:style w:type="paragraph" w:customStyle="1" w:styleId="167">
    <w:name w:val="空半行"/>
    <w:basedOn w:val="1"/>
    <w:autoRedefine/>
    <w:qFormat/>
    <w:uiPriority w:val="99"/>
    <w:pPr>
      <w:adjustRightInd w:val="0"/>
      <w:spacing w:line="120" w:lineRule="exact"/>
      <w:textAlignment w:val="baseline"/>
    </w:pPr>
    <w:rPr>
      <w:rFonts w:eastAsia="仿宋_GB2312"/>
      <w:color w:val="FFFFFF"/>
      <w:kern w:val="0"/>
      <w:sz w:val="30"/>
      <w:szCs w:val="30"/>
    </w:rPr>
  </w:style>
  <w:style w:type="paragraph" w:customStyle="1" w:styleId="168">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69">
    <w:name w:val="font0"/>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170">
    <w:name w:val="2-2ji"/>
    <w:basedOn w:val="5"/>
    <w:autoRedefine/>
    <w:qFormat/>
    <w:uiPriority w:val="99"/>
    <w:pPr>
      <w:spacing w:before="0" w:after="0" w:line="360" w:lineRule="auto"/>
      <w:jc w:val="center"/>
    </w:pPr>
    <w:rPr>
      <w:rFonts w:ascii="宋体" w:hAnsi="宋体" w:eastAsia="宋体" w:cs="宋体"/>
      <w:sz w:val="36"/>
      <w:szCs w:val="36"/>
      <w:lang w:val="zh-CN"/>
    </w:rPr>
  </w:style>
  <w:style w:type="paragraph" w:customStyle="1" w:styleId="171">
    <w:name w:val="Char Char Char2 Char"/>
    <w:basedOn w:val="1"/>
    <w:autoRedefine/>
    <w:qFormat/>
    <w:uiPriority w:val="0"/>
    <w:pPr>
      <w:tabs>
        <w:tab w:val="left" w:pos="815"/>
      </w:tabs>
      <w:ind w:left="815" w:hanging="360"/>
    </w:pPr>
  </w:style>
  <w:style w:type="paragraph" w:customStyle="1" w:styleId="172">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173">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74">
    <w:name w:val="Char Char Char Char"/>
    <w:basedOn w:val="1"/>
    <w:autoRedefine/>
    <w:qFormat/>
    <w:uiPriority w:val="99"/>
    <w:pPr>
      <w:widowControl/>
      <w:spacing w:line="500" w:lineRule="exact"/>
      <w:outlineLvl w:val="2"/>
    </w:pPr>
    <w:rPr>
      <w:rFonts w:ascii="黑体" w:hAnsi="Verdana" w:eastAsia="黑体" w:cs="黑体"/>
      <w:kern w:val="0"/>
      <w:sz w:val="28"/>
      <w:szCs w:val="28"/>
      <w:lang w:eastAsia="en-US"/>
    </w:rPr>
  </w:style>
  <w:style w:type="paragraph" w:customStyle="1" w:styleId="175">
    <w:name w:val="head4"/>
    <w:basedOn w:val="1"/>
    <w:autoRedefine/>
    <w:qFormat/>
    <w:uiPriority w:val="0"/>
    <w:pPr>
      <w:widowControl/>
      <w:overflowPunct w:val="0"/>
      <w:autoSpaceDE w:val="0"/>
      <w:autoSpaceDN w:val="0"/>
      <w:adjustRightInd w:val="0"/>
      <w:spacing w:before="120" w:line="360" w:lineRule="auto"/>
      <w:textAlignment w:val="baseline"/>
    </w:pPr>
    <w:rPr>
      <w:rFonts w:ascii="¿¬Ìå" w:hAnsi="¿¬Ìå"/>
      <w:kern w:val="0"/>
      <w:sz w:val="24"/>
    </w:rPr>
  </w:style>
  <w:style w:type="paragraph" w:customStyle="1" w:styleId="176">
    <w:name w:val="简单回函地址"/>
    <w:basedOn w:val="1"/>
    <w:autoRedefine/>
    <w:qFormat/>
    <w:uiPriority w:val="0"/>
    <w:rPr>
      <w:rFonts w:ascii="仿宋_GB2312" w:hAnsi="宋体" w:eastAsia="仿宋_GB2312"/>
      <w:bCs/>
      <w:sz w:val="30"/>
      <w:szCs w:val="20"/>
    </w:rPr>
  </w:style>
  <w:style w:type="paragraph" w:customStyle="1" w:styleId="177">
    <w:name w:val="TOC 标题1"/>
    <w:basedOn w:val="4"/>
    <w:next w:val="1"/>
    <w:autoRedefine/>
    <w:qFormat/>
    <w:uiPriority w:val="99"/>
    <w:pPr>
      <w:spacing w:line="576" w:lineRule="auto"/>
      <w:outlineLvl w:val="9"/>
    </w:pPr>
    <w:rPr>
      <w:rFonts w:ascii="Calibri" w:hAnsi="Calibri" w:eastAsia="黑体" w:cs="Calibri"/>
      <w:lang w:val="zh-CN"/>
    </w:rPr>
  </w:style>
  <w:style w:type="paragraph" w:customStyle="1" w:styleId="178">
    <w:name w:val="font7"/>
    <w:basedOn w:val="1"/>
    <w:autoRedefine/>
    <w:qFormat/>
    <w:uiPriority w:val="0"/>
    <w:pPr>
      <w:widowControl/>
      <w:spacing w:before="100" w:beforeAutospacing="1" w:after="100" w:afterAutospacing="1"/>
      <w:jc w:val="left"/>
    </w:pPr>
    <w:rPr>
      <w:rFonts w:hint="eastAsia" w:ascii="宋体" w:hAnsi="宋体"/>
      <w:kern w:val="0"/>
      <w:sz w:val="28"/>
      <w:szCs w:val="28"/>
    </w:rPr>
  </w:style>
  <w:style w:type="paragraph" w:customStyle="1" w:styleId="179">
    <w:name w:val="xl3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kern w:val="0"/>
      <w:sz w:val="28"/>
      <w:szCs w:val="28"/>
    </w:rPr>
  </w:style>
  <w:style w:type="paragraph" w:customStyle="1" w:styleId="180">
    <w:name w:val="font8"/>
    <w:basedOn w:val="1"/>
    <w:autoRedefine/>
    <w:qFormat/>
    <w:uiPriority w:val="0"/>
    <w:pPr>
      <w:widowControl/>
      <w:spacing w:before="100" w:beforeAutospacing="1" w:after="100" w:afterAutospacing="1"/>
      <w:jc w:val="left"/>
    </w:pPr>
    <w:rPr>
      <w:rFonts w:hint="eastAsia" w:ascii="宋体" w:hAnsi="宋体"/>
      <w:kern w:val="0"/>
      <w:sz w:val="40"/>
      <w:szCs w:val="40"/>
    </w:rPr>
  </w:style>
  <w:style w:type="paragraph" w:customStyle="1" w:styleId="181">
    <w:name w:val="xl4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b/>
      <w:bCs/>
      <w:kern w:val="0"/>
      <w:sz w:val="24"/>
    </w:rPr>
  </w:style>
  <w:style w:type="paragraph" w:customStyle="1" w:styleId="182">
    <w:name w:val="xl44"/>
    <w:basedOn w:val="1"/>
    <w:autoRedefine/>
    <w:qFormat/>
    <w:uiPriority w:val="0"/>
    <w:pPr>
      <w:widowControl/>
      <w:pBdr>
        <w:bottom w:val="single" w:color="auto" w:sz="4" w:space="0"/>
      </w:pBdr>
      <w:spacing w:before="100" w:beforeAutospacing="1" w:after="100" w:afterAutospacing="1"/>
      <w:jc w:val="center"/>
    </w:pPr>
    <w:rPr>
      <w:rFonts w:ascii="Arial Unicode MS" w:hAnsi="Arial Unicode MS"/>
      <w:kern w:val="0"/>
      <w:sz w:val="24"/>
    </w:rPr>
  </w:style>
  <w:style w:type="paragraph" w:customStyle="1" w:styleId="183">
    <w:name w:val="无间隔1"/>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84">
    <w:name w:val="font6"/>
    <w:basedOn w:val="1"/>
    <w:autoRedefine/>
    <w:qFormat/>
    <w:uiPriority w:val="0"/>
    <w:pPr>
      <w:widowControl/>
      <w:spacing w:before="100" w:beforeAutospacing="1" w:after="100" w:afterAutospacing="1"/>
      <w:jc w:val="left"/>
    </w:pPr>
    <w:rPr>
      <w:kern w:val="0"/>
      <w:sz w:val="24"/>
    </w:rPr>
  </w:style>
  <w:style w:type="paragraph" w:customStyle="1" w:styleId="185">
    <w:name w:val="表"/>
    <w:basedOn w:val="1"/>
    <w:autoRedefine/>
    <w:qFormat/>
    <w:uiPriority w:val="0"/>
    <w:pPr>
      <w:spacing w:line="300" w:lineRule="auto"/>
    </w:pPr>
    <w:rPr>
      <w:color w:val="000000"/>
      <w:szCs w:val="21"/>
    </w:rPr>
  </w:style>
  <w:style w:type="paragraph" w:customStyle="1" w:styleId="186">
    <w:name w:val="font9"/>
    <w:basedOn w:val="1"/>
    <w:autoRedefine/>
    <w:qFormat/>
    <w:uiPriority w:val="0"/>
    <w:pPr>
      <w:widowControl/>
      <w:spacing w:before="100" w:beforeAutospacing="1" w:after="100" w:afterAutospacing="1"/>
      <w:jc w:val="left"/>
    </w:pPr>
    <w:rPr>
      <w:kern w:val="0"/>
      <w:sz w:val="40"/>
      <w:szCs w:val="40"/>
    </w:rPr>
  </w:style>
  <w:style w:type="paragraph" w:customStyle="1" w:styleId="187">
    <w:name w:val="修订1"/>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188">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89">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190">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191">
    <w:name w:val="样式 行距: 固定值 25 磅"/>
    <w:basedOn w:val="1"/>
    <w:autoRedefine/>
    <w:qFormat/>
    <w:uiPriority w:val="0"/>
    <w:pPr>
      <w:spacing w:line="500" w:lineRule="exact"/>
    </w:pPr>
    <w:rPr>
      <w:rFonts w:cs="宋体"/>
      <w:sz w:val="28"/>
      <w:szCs w:val="20"/>
    </w:rPr>
  </w:style>
  <w:style w:type="paragraph" w:customStyle="1" w:styleId="192">
    <w:name w:val="Char Char Char Char Char Char Char Char Char1 Char Char Char Char Char Char Char Char Char Char Char Char Char"/>
    <w:basedOn w:val="4"/>
    <w:autoRedefine/>
    <w:qFormat/>
    <w:uiPriority w:val="0"/>
    <w:pPr>
      <w:snapToGrid w:val="0"/>
      <w:spacing w:before="240" w:after="240" w:line="348" w:lineRule="auto"/>
    </w:pPr>
  </w:style>
  <w:style w:type="paragraph" w:customStyle="1" w:styleId="193">
    <w:name w:val="表格"/>
    <w:basedOn w:val="1"/>
    <w:autoRedefine/>
    <w:qFormat/>
    <w:uiPriority w:val="0"/>
    <w:pPr>
      <w:jc w:val="center"/>
      <w:textAlignment w:val="center"/>
    </w:pPr>
    <w:rPr>
      <w:rFonts w:ascii="华文细黑" w:hAnsi="华文细黑"/>
      <w:kern w:val="0"/>
      <w:szCs w:val="20"/>
    </w:rPr>
  </w:style>
  <w:style w:type="paragraph" w:customStyle="1" w:styleId="194">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95">
    <w:name w:val="标题2"/>
    <w:basedOn w:val="5"/>
    <w:next w:val="1"/>
    <w:autoRedefine/>
    <w:qFormat/>
    <w:uiPriority w:val="0"/>
    <w:pPr>
      <w:snapToGrid w:val="0"/>
      <w:spacing w:before="120" w:after="120" w:line="240" w:lineRule="auto"/>
      <w:jc w:val="left"/>
    </w:pPr>
    <w:rPr>
      <w:b w:val="0"/>
      <w:bCs w:val="0"/>
      <w:sz w:val="21"/>
      <w:szCs w:val="21"/>
    </w:rPr>
  </w:style>
  <w:style w:type="paragraph" w:customStyle="1" w:styleId="196">
    <w:name w:val="正文段"/>
    <w:basedOn w:val="1"/>
    <w:autoRedefine/>
    <w:qFormat/>
    <w:uiPriority w:val="0"/>
    <w:pPr>
      <w:widowControl/>
      <w:snapToGrid w:val="0"/>
      <w:spacing w:afterLines="50"/>
      <w:ind w:firstLine="200" w:firstLineChars="200"/>
    </w:pPr>
    <w:rPr>
      <w:kern w:val="0"/>
      <w:sz w:val="24"/>
      <w:szCs w:val="20"/>
    </w:rPr>
  </w:style>
  <w:style w:type="paragraph" w:customStyle="1" w:styleId="197">
    <w:name w:val="修订11"/>
    <w:autoRedefine/>
    <w:qFormat/>
    <w:uiPriority w:val="99"/>
    <w:rPr>
      <w:rFonts w:ascii="Times New Roman" w:hAnsi="Times New Roman" w:eastAsia="宋体" w:cs="Times New Roman"/>
      <w:kern w:val="2"/>
      <w:sz w:val="21"/>
      <w:szCs w:val="21"/>
      <w:lang w:val="en-US" w:eastAsia="zh-CN" w:bidi="ar-SA"/>
    </w:rPr>
  </w:style>
  <w:style w:type="paragraph" w:customStyle="1" w:styleId="198">
    <w:name w:val="p0"/>
    <w:basedOn w:val="1"/>
    <w:autoRedefine/>
    <w:qFormat/>
    <w:uiPriority w:val="99"/>
    <w:pPr>
      <w:widowControl/>
      <w:spacing w:before="100" w:beforeAutospacing="1" w:after="100" w:afterAutospacing="1" w:line="312" w:lineRule="auto"/>
      <w:jc w:val="left"/>
    </w:pPr>
    <w:rPr>
      <w:rFonts w:ascii="宋体" w:hAnsi="宋体" w:cs="宋体"/>
      <w:kern w:val="0"/>
      <w:sz w:val="24"/>
    </w:rPr>
  </w:style>
  <w:style w:type="paragraph" w:customStyle="1" w:styleId="199">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200">
    <w:name w:val="xl4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4"/>
    </w:rPr>
  </w:style>
  <w:style w:type="paragraph" w:customStyle="1" w:styleId="201">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b/>
      <w:bCs/>
      <w:kern w:val="0"/>
      <w:sz w:val="24"/>
    </w:rPr>
  </w:style>
  <w:style w:type="paragraph" w:customStyle="1" w:styleId="202">
    <w:name w:val="1"/>
    <w:basedOn w:val="1"/>
    <w:next w:val="25"/>
    <w:autoRedefine/>
    <w:qFormat/>
    <w:uiPriority w:val="99"/>
    <w:rPr>
      <w:rFonts w:ascii="宋体" w:hAnsi="Courier New"/>
      <w:szCs w:val="20"/>
    </w:rPr>
  </w:style>
  <w:style w:type="paragraph" w:customStyle="1" w:styleId="203">
    <w:name w:val="文件目录"/>
    <w:basedOn w:val="1"/>
    <w:autoRedefine/>
    <w:qFormat/>
    <w:uiPriority w:val="0"/>
    <w:pPr>
      <w:spacing w:line="600" w:lineRule="exact"/>
      <w:jc w:val="left"/>
    </w:pPr>
    <w:rPr>
      <w:b/>
      <w:sz w:val="30"/>
      <w:szCs w:val="20"/>
    </w:rPr>
  </w:style>
  <w:style w:type="paragraph" w:customStyle="1" w:styleId="204">
    <w:name w:val="font5"/>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205">
    <w:name w:val="xl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kern w:val="0"/>
      <w:sz w:val="24"/>
    </w:rPr>
  </w:style>
  <w:style w:type="paragraph" w:customStyle="1" w:styleId="206">
    <w:name w:val="Char Char1"/>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07">
    <w:name w:val="Char Char Char Char Char Char Char Char Char Char Char Char Char Char Char Char Char Char Char"/>
    <w:basedOn w:val="1"/>
    <w:autoRedefine/>
    <w:semiHidden/>
    <w:qFormat/>
    <w:uiPriority w:val="0"/>
  </w:style>
  <w:style w:type="paragraph" w:customStyle="1" w:styleId="208">
    <w:name w:val="_Style 37"/>
    <w:basedOn w:val="1"/>
    <w:next w:val="1"/>
    <w:autoRedefine/>
    <w:qFormat/>
    <w:uiPriority w:val="99"/>
    <w:rPr>
      <w:szCs w:val="21"/>
    </w:rPr>
  </w:style>
  <w:style w:type="paragraph" w:customStyle="1" w:styleId="209">
    <w:name w:val="正文文本 21"/>
    <w:basedOn w:val="1"/>
    <w:autoRedefine/>
    <w:qFormat/>
    <w:uiPriority w:val="0"/>
    <w:pPr>
      <w:adjustRightInd w:val="0"/>
      <w:spacing w:line="460" w:lineRule="exact"/>
      <w:ind w:firstLine="635"/>
      <w:jc w:val="left"/>
      <w:textAlignment w:val="baseline"/>
    </w:pPr>
    <w:rPr>
      <w:sz w:val="28"/>
      <w:szCs w:val="20"/>
    </w:rPr>
  </w:style>
  <w:style w:type="paragraph" w:customStyle="1" w:styleId="210">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211">
    <w:name w:val="text"/>
    <w:basedOn w:val="1"/>
    <w:autoRedefine/>
    <w:qFormat/>
    <w:uiPriority w:val="0"/>
    <w:pPr>
      <w:overflowPunct w:val="0"/>
      <w:autoSpaceDE w:val="0"/>
      <w:autoSpaceDN w:val="0"/>
      <w:adjustRightInd w:val="0"/>
      <w:spacing w:before="120" w:after="120"/>
      <w:ind w:left="864"/>
      <w:textAlignment w:val="baseline"/>
    </w:pPr>
    <w:rPr>
      <w:rFonts w:ascii="宋体"/>
      <w:spacing w:val="-14"/>
      <w:kern w:val="0"/>
      <w:sz w:val="24"/>
    </w:rPr>
  </w:style>
  <w:style w:type="paragraph" w:customStyle="1" w:styleId="212">
    <w:name w:val="Char1"/>
    <w:basedOn w:val="1"/>
    <w:autoRedefine/>
    <w:qFormat/>
    <w:uiPriority w:val="99"/>
    <w:pPr>
      <w:widowControl/>
      <w:spacing w:after="160" w:line="240" w:lineRule="exact"/>
      <w:jc w:val="left"/>
    </w:pPr>
    <w:rPr>
      <w:szCs w:val="21"/>
    </w:rPr>
  </w:style>
  <w:style w:type="paragraph" w:customStyle="1" w:styleId="213">
    <w:name w:val="p17"/>
    <w:basedOn w:val="1"/>
    <w:autoRedefine/>
    <w:qFormat/>
    <w:uiPriority w:val="0"/>
    <w:pPr>
      <w:widowControl/>
      <w:spacing w:before="100" w:beforeAutospacing="1" w:after="100" w:afterAutospacing="1" w:line="312" w:lineRule="auto"/>
      <w:jc w:val="left"/>
    </w:pPr>
    <w:rPr>
      <w:rFonts w:ascii="宋体" w:hAnsi="宋体" w:cs="宋体"/>
      <w:kern w:val="0"/>
      <w:sz w:val="24"/>
    </w:rPr>
  </w:style>
  <w:style w:type="paragraph" w:customStyle="1" w:styleId="214">
    <w:name w:val="xl27"/>
    <w:basedOn w:val="1"/>
    <w:autoRedefine/>
    <w:qFormat/>
    <w:uiPriority w:val="0"/>
    <w:pPr>
      <w:widowControl/>
      <w:pBdr>
        <w:bottom w:val="single" w:color="auto" w:sz="4" w:space="0"/>
        <w:right w:val="single" w:color="auto" w:sz="4" w:space="0"/>
      </w:pBdr>
      <w:spacing w:before="100" w:beforeAutospacing="1" w:after="100" w:afterAutospacing="1"/>
      <w:jc w:val="center"/>
    </w:pPr>
    <w:rPr>
      <w:kern w:val="0"/>
      <w:sz w:val="24"/>
    </w:rPr>
  </w:style>
  <w:style w:type="paragraph" w:customStyle="1" w:styleId="215">
    <w:name w:val="样式 标题 1 + 黑体 三号 非加粗 居中 段前: 6 磅 段后: 6 磅 行距: 固定值 20 磅"/>
    <w:basedOn w:val="4"/>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216">
    <w:name w:val="flNote"/>
    <w:basedOn w:val="1"/>
    <w:autoRedefine/>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217">
    <w:name w:val="文件标题"/>
    <w:basedOn w:val="1"/>
    <w:autoRedefine/>
    <w:qFormat/>
    <w:uiPriority w:val="0"/>
    <w:pPr>
      <w:jc w:val="center"/>
    </w:pPr>
    <w:rPr>
      <w:b/>
      <w:sz w:val="36"/>
      <w:szCs w:val="20"/>
    </w:rPr>
  </w:style>
  <w:style w:type="paragraph" w:customStyle="1" w:styleId="218">
    <w:name w:val="head1"/>
    <w:basedOn w:val="1"/>
    <w:autoRedefine/>
    <w:qFormat/>
    <w:uiPriority w:val="0"/>
    <w:pPr>
      <w:widowControl/>
      <w:tabs>
        <w:tab w:val="left" w:pos="1680"/>
      </w:tabs>
      <w:overflowPunct w:val="0"/>
      <w:autoSpaceDE w:val="0"/>
      <w:autoSpaceDN w:val="0"/>
      <w:adjustRightInd w:val="0"/>
      <w:spacing w:before="60" w:after="60"/>
      <w:ind w:left="1680"/>
      <w:jc w:val="left"/>
      <w:textAlignment w:val="baseline"/>
      <w:outlineLvl w:val="0"/>
    </w:pPr>
    <w:rPr>
      <w:rFonts w:ascii="黑体" w:hAnsi="¿¬Ìå" w:eastAsia="黑体"/>
      <w:kern w:val="0"/>
      <w:sz w:val="30"/>
      <w:szCs w:val="30"/>
    </w:rPr>
  </w:style>
  <w:style w:type="paragraph" w:customStyle="1" w:styleId="219">
    <w:name w:val="xl47"/>
    <w:basedOn w:val="1"/>
    <w:autoRedefine/>
    <w:qFormat/>
    <w:uiPriority w:val="0"/>
    <w:pPr>
      <w:widowControl/>
      <w:spacing w:before="100" w:beforeAutospacing="1" w:after="100" w:afterAutospacing="1"/>
      <w:jc w:val="center"/>
    </w:pPr>
    <w:rPr>
      <w:rFonts w:ascii="宋体" w:hAnsi="宋体"/>
      <w:kern w:val="0"/>
      <w:sz w:val="28"/>
      <w:szCs w:val="28"/>
    </w:rPr>
  </w:style>
  <w:style w:type="paragraph" w:customStyle="1" w:styleId="220">
    <w:name w:val="xl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21">
    <w:name w:val="xl31"/>
    <w:basedOn w:val="1"/>
    <w:autoRedefine/>
    <w:qFormat/>
    <w:uiPriority w:val="0"/>
    <w:pPr>
      <w:widowControl/>
      <w:spacing w:before="100" w:beforeAutospacing="1" w:after="100" w:afterAutospacing="1"/>
      <w:jc w:val="center"/>
    </w:pPr>
    <w:rPr>
      <w:rFonts w:ascii="宋体" w:hAnsi="宋体"/>
      <w:kern w:val="0"/>
      <w:sz w:val="24"/>
    </w:rPr>
  </w:style>
  <w:style w:type="paragraph" w:customStyle="1" w:styleId="222">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b/>
      <w:bCs/>
      <w:kern w:val="0"/>
      <w:sz w:val="24"/>
    </w:rPr>
  </w:style>
  <w:style w:type="paragraph" w:customStyle="1" w:styleId="223">
    <w:name w:val="reader-word-layer"/>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224">
    <w:name w:val="xl5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225">
    <w:name w:val="表格2"/>
    <w:basedOn w:val="1"/>
    <w:autoRedefine/>
    <w:qFormat/>
    <w:uiPriority w:val="0"/>
    <w:pPr>
      <w:adjustRightInd w:val="0"/>
      <w:spacing w:before="60" w:after="60"/>
      <w:jc w:val="center"/>
    </w:pPr>
    <w:rPr>
      <w:rFonts w:ascii="宋体"/>
      <w:color w:val="000000"/>
      <w:kern w:val="0"/>
      <w:sz w:val="24"/>
      <w:szCs w:val="20"/>
    </w:rPr>
  </w:style>
  <w:style w:type="paragraph" w:customStyle="1" w:styleId="226">
    <w:name w:val="5 Char Char Char Char Char Char Char Char Char Char"/>
    <w:basedOn w:val="1"/>
    <w:autoRedefine/>
    <w:qFormat/>
    <w:uiPriority w:val="0"/>
  </w:style>
  <w:style w:type="paragraph" w:customStyle="1" w:styleId="227">
    <w:name w:val="合同正文"/>
    <w:basedOn w:val="1"/>
    <w:autoRedefine/>
    <w:qFormat/>
    <w:uiPriority w:val="0"/>
    <w:pPr>
      <w:adjustRightInd w:val="0"/>
      <w:spacing w:line="580" w:lineRule="exact"/>
    </w:pPr>
    <w:rPr>
      <w:b/>
      <w:sz w:val="24"/>
      <w:szCs w:val="20"/>
    </w:rPr>
  </w:style>
  <w:style w:type="paragraph" w:customStyle="1" w:styleId="228">
    <w:name w:val="Char"/>
    <w:basedOn w:val="1"/>
    <w:autoRedefine/>
    <w:qFormat/>
    <w:uiPriority w:val="99"/>
    <w:pPr>
      <w:widowControl/>
      <w:spacing w:line="500" w:lineRule="exact"/>
      <w:outlineLvl w:val="2"/>
    </w:pPr>
    <w:rPr>
      <w:rFonts w:ascii="黑体" w:hAnsi="Verdana" w:eastAsia="黑体" w:cs="黑体"/>
      <w:kern w:val="0"/>
      <w:sz w:val="28"/>
      <w:szCs w:val="28"/>
      <w:lang w:eastAsia="en-US"/>
    </w:rPr>
  </w:style>
  <w:style w:type="paragraph" w:customStyle="1" w:styleId="229">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b/>
      <w:bCs/>
      <w:kern w:val="0"/>
      <w:sz w:val="24"/>
    </w:rPr>
  </w:style>
  <w:style w:type="paragraph" w:customStyle="1" w:styleId="230">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231">
    <w:name w:val="纯文本1"/>
    <w:basedOn w:val="1"/>
    <w:autoRedefine/>
    <w:qFormat/>
    <w:uiPriority w:val="0"/>
    <w:pPr>
      <w:adjustRightInd w:val="0"/>
      <w:jc w:val="left"/>
      <w:textAlignment w:val="baseline"/>
    </w:pPr>
    <w:rPr>
      <w:rFonts w:ascii="宋体" w:hAnsi="Courier New"/>
      <w:szCs w:val="20"/>
    </w:rPr>
  </w:style>
  <w:style w:type="paragraph" w:customStyle="1" w:styleId="232">
    <w:name w:val="列出段落1"/>
    <w:basedOn w:val="1"/>
    <w:autoRedefine/>
    <w:qFormat/>
    <w:uiPriority w:val="99"/>
    <w:pPr>
      <w:ind w:firstLine="420" w:firstLineChars="200"/>
    </w:pPr>
    <w:rPr>
      <w:rFonts w:ascii="Calibri" w:hAnsi="Calibri" w:cs="Calibri"/>
      <w:szCs w:val="21"/>
    </w:rPr>
  </w:style>
  <w:style w:type="paragraph" w:customStyle="1" w:styleId="233">
    <w:name w:val="xl45"/>
    <w:basedOn w:val="1"/>
    <w:autoRedefine/>
    <w:qFormat/>
    <w:uiPriority w:val="0"/>
    <w:pPr>
      <w:widowControl/>
      <w:pBdr>
        <w:bottom w:val="single" w:color="auto" w:sz="4" w:space="0"/>
      </w:pBdr>
      <w:spacing w:before="100" w:beforeAutospacing="1" w:after="100" w:afterAutospacing="1"/>
      <w:jc w:val="center"/>
    </w:pPr>
    <w:rPr>
      <w:kern w:val="0"/>
      <w:sz w:val="40"/>
      <w:szCs w:val="40"/>
    </w:rPr>
  </w:style>
  <w:style w:type="paragraph" w:customStyle="1" w:styleId="234">
    <w:name w:val="xl3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24"/>
    </w:rPr>
  </w:style>
  <w:style w:type="paragraph" w:customStyle="1" w:styleId="235">
    <w:name w:val="font10"/>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236">
    <w:name w:val="默认段落字体 Para Char Char Char Char Char Char Char"/>
    <w:basedOn w:val="1"/>
    <w:autoRedefine/>
    <w:qFormat/>
    <w:uiPriority w:val="0"/>
    <w:pPr>
      <w:adjustRightInd w:val="0"/>
      <w:spacing w:line="360" w:lineRule="auto"/>
      <w:ind w:left="200" w:hanging="200" w:hangingChars="200"/>
    </w:pPr>
    <w:rPr>
      <w:kern w:val="0"/>
      <w:sz w:val="24"/>
      <w:szCs w:val="20"/>
    </w:rPr>
  </w:style>
  <w:style w:type="paragraph" w:customStyle="1" w:styleId="237">
    <w:name w:val="样式 标题 2 + Times New Roman 四号 非加粗 段前: 5 磅 段后: 0 磅 行距: 固定值 20..."/>
    <w:basedOn w:val="5"/>
    <w:autoRedefine/>
    <w:qFormat/>
    <w:uiPriority w:val="99"/>
    <w:pPr>
      <w:spacing w:before="100" w:after="0" w:line="400" w:lineRule="exact"/>
    </w:pPr>
    <w:rPr>
      <w:rFonts w:ascii="Times New Roman" w:hAnsi="Times New Roman" w:cs="宋体"/>
      <w:b w:val="0"/>
      <w:bCs w:val="0"/>
      <w:sz w:val="28"/>
      <w:szCs w:val="20"/>
    </w:rPr>
  </w:style>
  <w:style w:type="paragraph" w:customStyle="1" w:styleId="238">
    <w:name w:val="Char2"/>
    <w:basedOn w:val="1"/>
    <w:autoRedefine/>
    <w:qFormat/>
    <w:uiPriority w:val="0"/>
    <w:pPr>
      <w:snapToGrid w:val="0"/>
      <w:spacing w:line="360" w:lineRule="auto"/>
      <w:ind w:firstLine="200" w:firstLineChars="200"/>
    </w:pPr>
    <w:rPr>
      <w:rFonts w:ascii="Arial" w:hAnsi="Arial" w:eastAsia="黑体"/>
      <w:szCs w:val="21"/>
    </w:rPr>
  </w:style>
  <w:style w:type="paragraph" w:customStyle="1" w:styleId="239">
    <w:name w:val="Char Char Char Char Char Char Char1"/>
    <w:basedOn w:val="1"/>
    <w:autoRedefine/>
    <w:qFormat/>
    <w:uiPriority w:val="99"/>
    <w:pPr>
      <w:widowControl/>
      <w:spacing w:after="160" w:line="240" w:lineRule="exact"/>
      <w:jc w:val="left"/>
    </w:pPr>
    <w:rPr>
      <w:szCs w:val="21"/>
    </w:rPr>
  </w:style>
  <w:style w:type="paragraph" w:customStyle="1" w:styleId="240">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8"/>
      <w:szCs w:val="28"/>
    </w:rPr>
  </w:style>
  <w:style w:type="paragraph" w:customStyle="1" w:styleId="241">
    <w:name w:val="无间隔11"/>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42">
    <w:name w:val="列出段落2"/>
    <w:basedOn w:val="1"/>
    <w:autoRedefine/>
    <w:qFormat/>
    <w:uiPriority w:val="99"/>
    <w:pPr>
      <w:ind w:firstLine="420" w:firstLineChars="200"/>
    </w:pPr>
    <w:rPr>
      <w:rFonts w:ascii="Calibri" w:hAnsi="Calibri" w:cs="Calibri"/>
      <w:szCs w:val="21"/>
    </w:rPr>
  </w:style>
  <w:style w:type="paragraph" w:customStyle="1" w:styleId="243">
    <w:name w:val="样式 标题 3 + (中文) 黑体 小四 非加粗 段前: 7.8 磅 段后: 0 磅 行距: 固定值 20 磅"/>
    <w:basedOn w:val="6"/>
    <w:autoRedefine/>
    <w:qFormat/>
    <w:uiPriority w:val="99"/>
    <w:pPr>
      <w:spacing w:before="0" w:after="0" w:line="400" w:lineRule="exact"/>
      <w:jc w:val="center"/>
    </w:pPr>
    <w:rPr>
      <w:rFonts w:ascii="宋体" w:hAnsi="宋体" w:eastAsia="黑体" w:cs="宋体"/>
      <w:b w:val="0"/>
      <w:bCs w:val="0"/>
      <w:kern w:val="0"/>
      <w:sz w:val="24"/>
      <w:szCs w:val="20"/>
    </w:rPr>
  </w:style>
  <w:style w:type="paragraph" w:customStyle="1" w:styleId="244">
    <w:name w:val="正文_2"/>
    <w:next w:val="245"/>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5">
    <w:name w:val="纯文本_1"/>
    <w:basedOn w:val="244"/>
    <w:next w:val="244"/>
    <w:autoRedefine/>
    <w:qFormat/>
    <w:uiPriority w:val="0"/>
    <w:rPr>
      <w:rFonts w:ascii="宋体" w:hAnsi="Courier New" w:cs="宋体"/>
      <w:sz w:val="24"/>
      <w:szCs w:val="24"/>
    </w:rPr>
  </w:style>
  <w:style w:type="paragraph" w:customStyle="1" w:styleId="246">
    <w:name w:val="Char Char11"/>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47">
    <w:name w:val="Char Char Char Char Char Char Char Char Char Char"/>
    <w:basedOn w:val="1"/>
    <w:autoRedefine/>
    <w:qFormat/>
    <w:uiPriority w:val="0"/>
  </w:style>
  <w:style w:type="paragraph" w:customStyle="1" w:styleId="248">
    <w:name w:val="."/>
    <w:basedOn w:val="1"/>
    <w:autoRedefine/>
    <w:qFormat/>
    <w:uiPriority w:val="0"/>
    <w:pPr>
      <w:widowControl/>
      <w:numPr>
        <w:ilvl w:val="0"/>
        <w:numId w:val="2"/>
      </w:numPr>
      <w:overflowPunct w:val="0"/>
      <w:autoSpaceDE w:val="0"/>
      <w:autoSpaceDN w:val="0"/>
      <w:adjustRightInd w:val="0"/>
      <w:spacing w:before="60" w:after="60" w:line="264" w:lineRule="auto"/>
      <w:ind w:left="1135" w:hanging="284"/>
      <w:textAlignment w:val="baseline"/>
    </w:pPr>
    <w:rPr>
      <w:rFonts w:ascii="宋体"/>
      <w:kern w:val="0"/>
      <w:sz w:val="24"/>
      <w:szCs w:val="20"/>
    </w:rPr>
  </w:style>
  <w:style w:type="character" w:customStyle="1" w:styleId="249">
    <w:name w:val="bookmark-item"/>
    <w:autoRedefine/>
    <w:qFormat/>
    <w:uiPriority w:val="0"/>
  </w:style>
  <w:style w:type="paragraph" w:customStyle="1" w:styleId="250">
    <w:name w:val="Normal_17"/>
    <w:autoRedefine/>
    <w:qFormat/>
    <w:uiPriority w:val="0"/>
    <w:pPr>
      <w:spacing w:before="120" w:after="240"/>
      <w:jc w:val="both"/>
    </w:pPr>
    <w:rPr>
      <w:rFonts w:ascii="Calibri" w:hAnsi="Calibri" w:eastAsia="Calibri" w:cs="Times New Roman"/>
      <w:sz w:val="22"/>
      <w:szCs w:val="22"/>
      <w:lang w:val="ru-RU" w:eastAsia="en-US" w:bidi="ar-SA"/>
    </w:rPr>
  </w:style>
  <w:style w:type="character" w:customStyle="1" w:styleId="251">
    <w:name w:val="纯文本 Char3"/>
    <w:autoRedefine/>
    <w:qFormat/>
    <w:uiPriority w:val="0"/>
    <w:rPr>
      <w:rFonts w:ascii="宋体" w:hAnsi="Courier New" w:eastAsia="宋体" w:cs="Courier New"/>
      <w:kern w:val="2"/>
      <w:sz w:val="21"/>
      <w:szCs w:val="21"/>
      <w:lang w:val="en-US" w:eastAsia="zh-CN" w:bidi="ar-SA"/>
    </w:rPr>
  </w:style>
  <w:style w:type="paragraph" w:styleId="252">
    <w:name w:val="No Spacing"/>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3">
    <w:name w:val="Blockquote"/>
    <w:basedOn w:val="1"/>
    <w:autoRedefine/>
    <w:qFormat/>
    <w:uiPriority w:val="0"/>
    <w:pPr>
      <w:adjustRightInd w:val="0"/>
      <w:spacing w:before="100" w:after="100"/>
      <w:ind w:left="360" w:right="360"/>
    </w:pPr>
    <w:rPr>
      <w:sz w:val="24"/>
    </w:rPr>
  </w:style>
  <w:style w:type="paragraph" w:customStyle="1" w:styleId="254">
    <w:name w:val="Table Paragraph"/>
    <w:basedOn w:val="1"/>
    <w:autoRedefine/>
    <w:qFormat/>
    <w:uiPriority w:val="1"/>
  </w:style>
  <w:style w:type="paragraph" w:customStyle="1" w:styleId="255">
    <w:name w:val="纯文本_0"/>
    <w:basedOn w:val="256"/>
    <w:autoRedefine/>
    <w:qFormat/>
    <w:uiPriority w:val="0"/>
    <w:rPr>
      <w:rFonts w:ascii="宋体" w:hAnsi="Courier New"/>
    </w:rPr>
  </w:style>
  <w:style w:type="paragraph" w:customStyle="1" w:styleId="256">
    <w:name w:val="正文_2_0"/>
    <w:basedOn w:val="257"/>
    <w:autoRedefine/>
    <w:qFormat/>
    <w:uiPriority w:val="0"/>
    <w:rPr>
      <w:szCs w:val="21"/>
    </w:rPr>
  </w:style>
  <w:style w:type="paragraph" w:customStyle="1" w:styleId="257">
    <w:name w:val="正文_3"/>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8">
    <w:name w:val="PlainText"/>
    <w:basedOn w:val="1"/>
    <w:autoRedefine/>
    <w:qFormat/>
    <w:uiPriority w:val="0"/>
    <w:rPr>
      <w:rFonts w:ascii="宋体" w:hAnsi="Courier New"/>
      <w:szCs w:val="20"/>
    </w:rPr>
  </w:style>
  <w:style w:type="character" w:customStyle="1" w:styleId="259">
    <w:name w:val="ant-radio+*"/>
    <w:basedOn w:val="48"/>
    <w:autoRedefine/>
    <w:qFormat/>
    <w:uiPriority w:val="0"/>
  </w:style>
  <w:style w:type="character" w:customStyle="1" w:styleId="260">
    <w:name w:val="ant-radio+*1"/>
    <w:basedOn w:val="48"/>
    <w:autoRedefine/>
    <w:qFormat/>
    <w:uiPriority w:val="0"/>
  </w:style>
  <w:style w:type="character" w:customStyle="1" w:styleId="261">
    <w:name w:val="first-child1"/>
    <w:basedOn w:val="48"/>
    <w:autoRedefine/>
    <w:qFormat/>
    <w:uiPriority w:val="0"/>
  </w:style>
  <w:style w:type="character" w:customStyle="1" w:styleId="262">
    <w:name w:val="ant-input28"/>
    <w:basedOn w:val="48"/>
    <w:autoRedefine/>
    <w:qFormat/>
    <w:uiPriority w:val="0"/>
  </w:style>
  <w:style w:type="character" w:customStyle="1" w:styleId="263">
    <w:name w:val="last-child"/>
    <w:basedOn w:val="48"/>
    <w:autoRedefine/>
    <w:qFormat/>
    <w:uiPriority w:val="0"/>
  </w:style>
  <w:style w:type="character" w:customStyle="1" w:styleId="264">
    <w:name w:val="ant-select-tree-checkbox"/>
    <w:basedOn w:val="48"/>
    <w:autoRedefine/>
    <w:qFormat/>
    <w:uiPriority w:val="0"/>
  </w:style>
  <w:style w:type="character" w:customStyle="1" w:styleId="265">
    <w:name w:val="ant-select-tree-switcher"/>
    <w:basedOn w:val="48"/>
    <w:autoRedefine/>
    <w:qFormat/>
    <w:uiPriority w:val="0"/>
  </w:style>
  <w:style w:type="character" w:customStyle="1" w:styleId="266">
    <w:name w:val="nc-lang-cnt"/>
    <w:basedOn w:val="48"/>
    <w:autoRedefine/>
    <w:qFormat/>
    <w:uiPriority w:val="0"/>
    <w:rPr>
      <w:rFonts w:hint="cs"/>
      <w:rtl/>
      <w:cs/>
    </w:rPr>
  </w:style>
  <w:style w:type="character" w:customStyle="1" w:styleId="267">
    <w:name w:val="nc-lang-cnt1"/>
    <w:basedOn w:val="48"/>
    <w:autoRedefine/>
    <w:qFormat/>
    <w:uiPriority w:val="0"/>
    <w:rPr>
      <w:rFonts w:hint="cs"/>
      <w:rtl/>
      <w:cs/>
    </w:rPr>
  </w:style>
  <w:style w:type="character" w:customStyle="1" w:styleId="268">
    <w:name w:val="nc-lang-cnt2"/>
    <w:basedOn w:val="48"/>
    <w:autoRedefine/>
    <w:qFormat/>
    <w:uiPriority w:val="0"/>
  </w:style>
  <w:style w:type="character" w:customStyle="1" w:styleId="269">
    <w:name w:val="nc-lang-cnt3"/>
    <w:basedOn w:val="48"/>
    <w:autoRedefine/>
    <w:qFormat/>
    <w:uiPriority w:val="0"/>
  </w:style>
  <w:style w:type="character" w:customStyle="1" w:styleId="270">
    <w:name w:val="nc-lang-cnt4"/>
    <w:basedOn w:val="48"/>
    <w:autoRedefine/>
    <w:qFormat/>
    <w:uiPriority w:val="0"/>
    <w:rPr>
      <w:rFonts w:hint="cs"/>
      <w:rtl/>
      <w:cs/>
    </w:rPr>
  </w:style>
  <w:style w:type="character" w:customStyle="1" w:styleId="271">
    <w:name w:val="nc-lang-cnt5"/>
    <w:basedOn w:val="48"/>
    <w:autoRedefine/>
    <w:qFormat/>
    <w:uiPriority w:val="0"/>
    <w:rPr>
      <w:rFonts w:hint="cs"/>
      <w:rtl/>
      <w:cs/>
    </w:rPr>
  </w:style>
  <w:style w:type="character" w:customStyle="1" w:styleId="272">
    <w:name w:val="nc-lang-cnt6"/>
    <w:basedOn w:val="48"/>
    <w:autoRedefine/>
    <w:qFormat/>
    <w:uiPriority w:val="0"/>
  </w:style>
  <w:style w:type="character" w:customStyle="1" w:styleId="273">
    <w:name w:val="ant-select-tree-iconele"/>
    <w:basedOn w:val="48"/>
    <w:autoRedefine/>
    <w:qFormat/>
    <w:uiPriority w:val="0"/>
  </w:style>
  <w:style w:type="character" w:customStyle="1" w:styleId="274">
    <w:name w:val="ant-table-tbody1"/>
    <w:basedOn w:val="48"/>
    <w:autoRedefine/>
    <w:qFormat/>
    <w:uiPriority w:val="0"/>
  </w:style>
  <w:style w:type="paragraph" w:customStyle="1" w:styleId="275">
    <w:name w:val="标题 1_2"/>
    <w:basedOn w:val="276"/>
    <w:next w:val="276"/>
    <w:autoRedefine/>
    <w:qFormat/>
    <w:uiPriority w:val="0"/>
    <w:rPr>
      <w:b/>
      <w:bCs/>
      <w:kern w:val="0"/>
      <w:sz w:val="32"/>
      <w:szCs w:val="32"/>
    </w:rPr>
  </w:style>
  <w:style w:type="paragraph" w:customStyle="1" w:styleId="276">
    <w:name w:val="正文_4"/>
    <w:basedOn w:val="257"/>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7">
    <w:name w:val="正文_7"/>
    <w:basedOn w:val="278"/>
    <w:autoRedefine/>
    <w:qFormat/>
    <w:uiPriority w:val="0"/>
  </w:style>
  <w:style w:type="paragraph" w:customStyle="1" w:styleId="278">
    <w:name w:val="正文_5"/>
    <w:basedOn w:val="279"/>
    <w:next w:val="280"/>
    <w:autoRedefine/>
    <w:qFormat/>
    <w:uiPriority w:val="0"/>
  </w:style>
  <w:style w:type="paragraph" w:customStyle="1" w:styleId="279">
    <w:name w:val="正文_6"/>
    <w:basedOn w:val="244"/>
    <w:autoRedefine/>
    <w:qFormat/>
    <w:uiPriority w:val="0"/>
    <w:rPr>
      <w:rFonts w:cs="宋体"/>
      <w:szCs w:val="21"/>
    </w:rPr>
  </w:style>
  <w:style w:type="paragraph" w:customStyle="1" w:styleId="280">
    <w:name w:val="标题 2_1"/>
    <w:basedOn w:val="278"/>
    <w:next w:val="278"/>
    <w:autoRedefine/>
    <w:qFormat/>
    <w:uiPriority w:val="0"/>
  </w:style>
  <w:style w:type="paragraph" w:customStyle="1" w:styleId="281">
    <w:name w:val="Default_0"/>
    <w:basedOn w:val="244"/>
    <w:autoRedefine/>
    <w:qFormat/>
    <w:uiPriority w:val="0"/>
    <w:pPr>
      <w:autoSpaceDE w:val="0"/>
      <w:autoSpaceDN w:val="0"/>
      <w:adjustRightInd w:val="0"/>
      <w:jc w:val="left"/>
    </w:pPr>
    <w:rPr>
      <w:rFonts w:cs="宋体"/>
      <w:color w:val="000000"/>
      <w:kern w:val="0"/>
      <w:sz w:val="24"/>
      <w:szCs w:val="24"/>
    </w:rPr>
  </w:style>
  <w:style w:type="paragraph" w:customStyle="1" w:styleId="282">
    <w:name w:val="批注文字_0"/>
    <w:basedOn w:val="278"/>
    <w:autoRedefine/>
    <w:semiHidden/>
    <w:qFormat/>
    <w:uiPriority w:val="0"/>
  </w:style>
  <w:style w:type="paragraph" w:customStyle="1" w:styleId="283">
    <w:name w:val="正文_5_0"/>
    <w:basedOn w:val="279"/>
    <w:link w:val="285"/>
    <w:autoRedefine/>
    <w:qFormat/>
    <w:uiPriority w:val="0"/>
  </w:style>
  <w:style w:type="paragraph" w:customStyle="1" w:styleId="284">
    <w:name w:val="reader-word-layer_0"/>
    <w:basedOn w:val="276"/>
    <w:qFormat/>
    <w:uiPriority w:val="0"/>
  </w:style>
  <w:style w:type="character" w:customStyle="1" w:styleId="285">
    <w:name w:val="正文_5_0 Char"/>
    <w:link w:val="283"/>
    <w:autoRedefine/>
    <w:qFormat/>
    <w:uiPriority w:val="0"/>
  </w:style>
  <w:style w:type="paragraph" w:customStyle="1" w:styleId="286">
    <w:name w:val="正文文本_0"/>
    <w:basedOn w:val="276"/>
    <w:autoRedefine/>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character" w:customStyle="1" w:styleId="287">
    <w:name w:val="标题 1 Char1"/>
    <w:link w:val="4"/>
    <w:autoRedefine/>
    <w:qFormat/>
    <w:uiPriority w:val="9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wmf"/><Relationship Id="rId15" Type="http://schemas.openxmlformats.org/officeDocument/2006/relationships/image" Target="media/image5.wmf"/><Relationship Id="rId14" Type="http://schemas.openxmlformats.org/officeDocument/2006/relationships/image" Target="media/image4.wmf"/><Relationship Id="rId13" Type="http://schemas.openxmlformats.org/officeDocument/2006/relationships/image" Target="media/image3.wmf"/><Relationship Id="rId12" Type="http://schemas.openxmlformats.org/officeDocument/2006/relationships/image" Target="media/image2.wmf"/><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133</Pages>
  <Words>94795</Words>
  <Characters>99528</Characters>
  <Lines>391</Lines>
  <Paragraphs>110</Paragraphs>
  <TotalTime>53</TotalTime>
  <ScaleCrop>false</ScaleCrop>
  <LinksUpToDate>false</LinksUpToDate>
  <CharactersWithSpaces>105708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2022-03-23T01:58:00Z</dcterms:created>
  <dc:creator>USER</dc:creator>
  <cp:lastModifiedBy>Vinci</cp:lastModifiedBy>
  <cp:lastPrinted>2023-02-24T07:51:00Z</cp:lastPrinted>
  <dcterms:modified xsi:type="dcterms:W3CDTF">2024-04-02T00:04:11Z</dcterms:modified>
  <dc:title>第三章  项目需求</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A0BCE14890F9435785F51F0481DC185D</vt:lpwstr>
  </property>
</Properties>
</file>