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C2A16">
      <w:pPr>
        <w:spacing w:line="360" w:lineRule="auto"/>
        <w:jc w:val="center"/>
        <w:rPr>
          <w:rFonts w:hint="eastAsia" w:ascii="宋体" w:hAnsi="宋体" w:cs="宋体"/>
          <w:b/>
          <w:bCs/>
          <w:sz w:val="72"/>
          <w:szCs w:val="72"/>
          <w:lang w:eastAsia="zh-CN"/>
        </w:rPr>
      </w:pPr>
      <w:r>
        <w:rPr>
          <w:rFonts w:hint="eastAsia" w:ascii="宋体" w:hAnsi="宋体" w:cs="宋体"/>
          <w:b/>
          <w:bCs/>
          <w:sz w:val="72"/>
          <w:szCs w:val="72"/>
          <w:lang w:eastAsia="zh-CN"/>
        </w:rPr>
        <w:drawing>
          <wp:inline distT="0" distB="0" distL="114300" distR="114300">
            <wp:extent cx="6117590" cy="8655050"/>
            <wp:effectExtent l="0" t="0" r="16510" b="12700"/>
            <wp:docPr id="3" name="图片 3" descr="0307202518090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072025180902-0001"/>
                    <pic:cNvPicPr>
                      <a:picLocks noChangeAspect="1"/>
                    </pic:cNvPicPr>
                  </pic:nvPicPr>
                  <pic:blipFill>
                    <a:blip r:embed="rId5"/>
                    <a:stretch>
                      <a:fillRect/>
                    </a:stretch>
                  </pic:blipFill>
                  <pic:spPr>
                    <a:xfrm>
                      <a:off x="0" y="0"/>
                      <a:ext cx="6117590" cy="8655050"/>
                    </a:xfrm>
                    <a:prstGeom prst="rect">
                      <a:avLst/>
                    </a:prstGeom>
                  </pic:spPr>
                </pic:pic>
              </a:graphicData>
            </a:graphic>
          </wp:inline>
        </w:drawing>
      </w:r>
    </w:p>
    <w:p w14:paraId="6D1A3350"/>
    <w:p w14:paraId="35AE0BAF">
      <w:pPr>
        <w:jc w:val="center"/>
        <w:rPr>
          <w:b/>
          <w:sz w:val="48"/>
          <w:szCs w:val="48"/>
          <w:highlight w:val="none"/>
        </w:rPr>
      </w:pPr>
      <w:r>
        <w:rPr>
          <w:rFonts w:hint="eastAsia"/>
          <w:b/>
          <w:sz w:val="48"/>
          <w:szCs w:val="48"/>
          <w:highlight w:val="none"/>
        </w:rPr>
        <w:t>目</w:t>
      </w:r>
      <w:r>
        <w:rPr>
          <w:b/>
          <w:sz w:val="48"/>
          <w:szCs w:val="48"/>
          <w:highlight w:val="none"/>
        </w:rPr>
        <w:t xml:space="preserve">  </w:t>
      </w:r>
      <w:r>
        <w:rPr>
          <w:rFonts w:hint="eastAsia"/>
          <w:b/>
          <w:sz w:val="48"/>
          <w:szCs w:val="48"/>
          <w:highlight w:val="none"/>
        </w:rPr>
        <w:t>录</w:t>
      </w:r>
    </w:p>
    <w:p w14:paraId="7AFE76FC">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r>
        <w:rPr>
          <w:rFonts w:hAnsi="宋体"/>
          <w:sz w:val="28"/>
          <w:szCs w:val="28"/>
          <w:highlight w:val="none"/>
          <w:u w:val="single"/>
        </w:rPr>
        <w:fldChar w:fldCharType="begin"/>
      </w:r>
      <w:r>
        <w:rPr>
          <w:rFonts w:hAnsi="宋体"/>
          <w:sz w:val="28"/>
          <w:szCs w:val="28"/>
          <w:highlight w:val="none"/>
          <w:u w:val="single"/>
        </w:rPr>
        <w:instrText xml:space="preserve"> TOC \o "1-3" \h \z \u </w:instrText>
      </w:r>
      <w:r>
        <w:rPr>
          <w:rFonts w:hAnsi="宋体"/>
          <w:sz w:val="28"/>
          <w:szCs w:val="28"/>
          <w:highlight w:val="none"/>
          <w:u w:val="single"/>
        </w:rPr>
        <w:fldChar w:fldCharType="separate"/>
      </w:r>
      <w:r>
        <w:rPr>
          <w:rFonts w:hint="eastAsia" w:ascii="宋体" w:hAnsi="宋体" w:eastAsia="宋体" w:cs="宋体"/>
          <w:sz w:val="28"/>
          <w:szCs w:val="28"/>
          <w:highlight w:val="none"/>
          <w:u w:val="single"/>
        </w:rPr>
        <w:fldChar w:fldCharType="begin"/>
      </w:r>
      <w:r>
        <w:rPr>
          <w:rFonts w:hint="eastAsia" w:ascii="宋体" w:hAnsi="宋体" w:eastAsia="宋体" w:cs="宋体"/>
          <w:sz w:val="28"/>
          <w:szCs w:val="28"/>
          <w:highlight w:val="none"/>
        </w:rPr>
        <w:instrText xml:space="preserve"> HYPERLINK \l _Toc29719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_Toc29719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highlight w:val="none"/>
          <w:u w:val="single"/>
        </w:rPr>
        <w:fldChar w:fldCharType="end"/>
      </w:r>
    </w:p>
    <w:p w14:paraId="27C56AE8">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_Toc14010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第二章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_Toc14010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1CECA128">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_Toc14746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第三章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_Toc14746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79260473">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_Toc23504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第一节 投标人须知前附表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_Toc23504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1863D4C2">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_Toc4895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第二节 投标人须知正文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_Toc4895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5EEF0535">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_Toc30733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一、总  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_Toc30733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578FFFF8">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_Toc15007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二、招标文件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_Toc15007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632F5593">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_Toc10499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三、投标文件的编制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_Toc10499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23A370B7">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_Toc23804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四、开    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_Toc23804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14C4629E">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_Toc8022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五、资格审查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_Toc8022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573BF9CE">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_Toc27237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六、评   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_Toc27237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4111BA55">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_Toc3091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七、中标和合同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_Toc3091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3E3850C0">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_Toc13034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八、验收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_Toc13034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385EBDEC">
      <w:pPr>
        <w:pStyle w:val="12"/>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_Toc7537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九、其他事项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_Toc7537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481D04F5">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_Toc30885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第四章  评标方法及评分标准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_Toc30885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671D5C91">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_Toc11999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第一节 评标方法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_Toc11999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787FC8FE">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_Toc11292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第二节 评标程序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_Toc11292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06E894C2">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_Toc11860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rPr>
        <w:t xml:space="preserve">第三节 </w:t>
      </w:r>
      <w:r>
        <w:rPr>
          <w:rFonts w:hint="eastAsia" w:ascii="宋体" w:hAnsi="宋体" w:eastAsia="宋体" w:cs="宋体"/>
          <w:bCs/>
          <w:sz w:val="28"/>
          <w:szCs w:val="28"/>
          <w:highlight w:val="none"/>
        </w:rPr>
        <w:t>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_Toc11860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0BBBA449">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_Toc27853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第四节 中标候选人推荐原则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_Toc27853 \h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7D1013D9">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_Toc2355 </w:instrText>
      </w:r>
      <w:r>
        <w:rPr>
          <w:rFonts w:hint="eastAsia" w:ascii="宋体" w:hAnsi="宋体" w:eastAsia="宋体" w:cs="宋体"/>
          <w:bCs/>
          <w:caps/>
          <w:sz w:val="28"/>
          <w:szCs w:val="28"/>
          <w:highlight w:val="none"/>
        </w:rPr>
        <w:fldChar w:fldCharType="separate"/>
      </w:r>
      <w:r>
        <w:rPr>
          <w:rFonts w:hint="eastAsia" w:ascii="宋体" w:hAnsi="宋体" w:eastAsia="宋体" w:cs="宋体"/>
          <w:bCs/>
          <w:sz w:val="28"/>
          <w:szCs w:val="28"/>
          <w:highlight w:val="none"/>
        </w:rPr>
        <w:t>第五节 评标报告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_Toc2355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3AB31687">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_Toc30465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第五章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_Toc30465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54CD37A3">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_Toc17733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_Toc17733 \h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17E748E6">
      <w:pPr>
        <w:pStyle w:val="15"/>
        <w:keepNext w:val="0"/>
        <w:keepLines w:val="0"/>
        <w:pageBreakBefore w:val="0"/>
        <w:widowControl w:val="0"/>
        <w:tabs>
          <w:tab w:val="right" w:leader="dot" w:pos="9638"/>
        </w:tabs>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_Toc12637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第七章 质疑、投诉证明材料格式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_Toc12637 \h </w:instrText>
      </w:r>
      <w:r>
        <w:rPr>
          <w:rFonts w:hint="eastAsia" w:ascii="宋体" w:hAnsi="宋体" w:eastAsia="宋体" w:cs="宋体"/>
          <w:sz w:val="28"/>
          <w:szCs w:val="28"/>
        </w:rPr>
        <w:fldChar w:fldCharType="separate"/>
      </w:r>
      <w:r>
        <w:rPr>
          <w:rFonts w:hint="eastAsia" w:ascii="宋体" w:hAnsi="宋体" w:eastAsia="宋体" w:cs="宋体"/>
          <w:sz w:val="28"/>
          <w:szCs w:val="28"/>
        </w:rPr>
        <w:t>76</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4D08DB85">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sz w:val="28"/>
          <w:szCs w:val="28"/>
        </w:rPr>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_Toc20122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第一节 质疑函（格式）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_Toc20122 \h </w:instrText>
      </w:r>
      <w:r>
        <w:rPr>
          <w:rFonts w:hint="eastAsia" w:ascii="宋体" w:hAnsi="宋体" w:eastAsia="宋体" w:cs="宋体"/>
          <w:sz w:val="28"/>
          <w:szCs w:val="28"/>
        </w:rPr>
        <w:fldChar w:fldCharType="separate"/>
      </w:r>
      <w:r>
        <w:rPr>
          <w:rFonts w:hint="eastAsia" w:ascii="宋体" w:hAnsi="宋体" w:eastAsia="宋体" w:cs="宋体"/>
          <w:sz w:val="28"/>
          <w:szCs w:val="28"/>
        </w:rPr>
        <w:t>77</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39C97ECA">
      <w:pPr>
        <w:pStyle w:val="18"/>
        <w:keepNext w:val="0"/>
        <w:keepLines w:val="0"/>
        <w:pageBreakBefore w:val="0"/>
        <w:widowControl w:val="0"/>
        <w:tabs>
          <w:tab w:val="right" w:leader="dot" w:pos="9638"/>
        </w:tabs>
        <w:kinsoku/>
        <w:wordWrap/>
        <w:overflowPunct/>
        <w:topLinePunct w:val="0"/>
        <w:autoSpaceDE/>
        <w:autoSpaceDN/>
        <w:bidi w:val="0"/>
        <w:adjustRightInd/>
        <w:snapToGrid/>
        <w:spacing w:line="460" w:lineRule="exact"/>
        <w:ind w:left="0" w:leftChars="0" w:firstLine="0" w:firstLineChars="0"/>
        <w:jc w:val="left"/>
        <w:textAlignment w:val="auto"/>
      </w:pPr>
      <w:r>
        <w:rPr>
          <w:rFonts w:hint="eastAsia" w:ascii="宋体" w:hAnsi="宋体" w:eastAsia="宋体" w:cs="宋体"/>
          <w:bCs/>
          <w:caps/>
          <w:sz w:val="28"/>
          <w:szCs w:val="28"/>
          <w:highlight w:val="none"/>
          <w:u w:val="single"/>
        </w:rPr>
        <w:fldChar w:fldCharType="begin"/>
      </w:r>
      <w:r>
        <w:rPr>
          <w:rFonts w:hint="eastAsia" w:ascii="宋体" w:hAnsi="宋体" w:eastAsia="宋体" w:cs="宋体"/>
          <w:bCs/>
          <w:caps/>
          <w:sz w:val="28"/>
          <w:szCs w:val="28"/>
          <w:highlight w:val="none"/>
        </w:rPr>
        <w:instrText xml:space="preserve"> HYPERLINK \l _Toc24518 </w:instrText>
      </w:r>
      <w:r>
        <w:rPr>
          <w:rFonts w:hint="eastAsia" w:ascii="宋体" w:hAnsi="宋体" w:eastAsia="宋体" w:cs="宋体"/>
          <w:bCs/>
          <w:caps/>
          <w:sz w:val="28"/>
          <w:szCs w:val="28"/>
          <w:highlight w:val="none"/>
        </w:rPr>
        <w:fldChar w:fldCharType="separate"/>
      </w:r>
      <w:r>
        <w:rPr>
          <w:rFonts w:hint="eastAsia" w:ascii="宋体" w:hAnsi="宋体" w:eastAsia="宋体" w:cs="宋体"/>
          <w:sz w:val="28"/>
          <w:szCs w:val="28"/>
          <w:highlight w:val="none"/>
        </w:rPr>
        <w:t>第二节 投诉书（格式）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_Toc24518 \h </w:instrText>
      </w:r>
      <w:r>
        <w:rPr>
          <w:rFonts w:hint="eastAsia" w:ascii="宋体" w:hAnsi="宋体" w:eastAsia="宋体" w:cs="宋体"/>
          <w:sz w:val="28"/>
          <w:szCs w:val="28"/>
        </w:rPr>
        <w:fldChar w:fldCharType="separate"/>
      </w:r>
      <w:r>
        <w:rPr>
          <w:rFonts w:hint="eastAsia" w:ascii="宋体" w:hAnsi="宋体" w:eastAsia="宋体" w:cs="宋体"/>
          <w:sz w:val="28"/>
          <w:szCs w:val="28"/>
        </w:rPr>
        <w:t>79</w:t>
      </w:r>
      <w:r>
        <w:rPr>
          <w:rFonts w:hint="eastAsia" w:ascii="宋体" w:hAnsi="宋体" w:eastAsia="宋体" w:cs="宋体"/>
          <w:sz w:val="28"/>
          <w:szCs w:val="28"/>
        </w:rPr>
        <w:fldChar w:fldCharType="end"/>
      </w:r>
      <w:r>
        <w:rPr>
          <w:rFonts w:hint="eastAsia" w:ascii="宋体" w:hAnsi="宋体" w:eastAsia="宋体" w:cs="宋体"/>
          <w:bCs/>
          <w:caps/>
          <w:sz w:val="28"/>
          <w:szCs w:val="28"/>
          <w:highlight w:val="none"/>
          <w:u w:val="single"/>
        </w:rPr>
        <w:fldChar w:fldCharType="end"/>
      </w:r>
    </w:p>
    <w:p w14:paraId="63912A1D">
      <w:pPr>
        <w:jc w:val="center"/>
        <w:rPr>
          <w:rFonts w:ascii="宋体" w:hAnsi="Courier New"/>
          <w:szCs w:val="20"/>
          <w:highlight w:val="none"/>
        </w:rPr>
      </w:pPr>
      <w:r>
        <w:rPr>
          <w:rFonts w:hAnsi="宋体"/>
          <w:bCs/>
          <w:caps/>
          <w:szCs w:val="28"/>
          <w:highlight w:val="none"/>
          <w:u w:val="single"/>
        </w:rPr>
        <w:fldChar w:fldCharType="end"/>
      </w:r>
      <w:r>
        <w:rPr>
          <w:rFonts w:hint="eastAsia" w:ascii="宋体" w:hAnsi="Courier New"/>
          <w:szCs w:val="20"/>
          <w:highlight w:val="none"/>
        </w:rPr>
        <w:tab/>
      </w:r>
      <w:bookmarkStart w:id="0" w:name="_Toc532545041"/>
    </w:p>
    <w:p w14:paraId="621B05EA">
      <w:pPr>
        <w:widowControl/>
        <w:jc w:val="left"/>
        <w:rPr>
          <w:rFonts w:ascii="宋体" w:hAnsi="Courier New"/>
          <w:szCs w:val="20"/>
          <w:highlight w:val="none"/>
        </w:rPr>
        <w:sectPr>
          <w:pgSz w:w="11906" w:h="16838"/>
          <w:pgMar w:top="1134" w:right="1134" w:bottom="1134" w:left="1134" w:header="720" w:footer="720" w:gutter="0"/>
          <w:pgNumType w:start="1"/>
          <w:cols w:space="720" w:num="1"/>
          <w:docGrid w:type="lines" w:linePitch="331" w:charSpace="0"/>
        </w:sectPr>
      </w:pPr>
    </w:p>
    <w:p w14:paraId="4B3DA76B">
      <w:pPr>
        <w:jc w:val="center"/>
        <w:outlineLvl w:val="0"/>
        <w:rPr>
          <w:rFonts w:ascii="宋体" w:hAnsi="宋体"/>
          <w:b/>
          <w:sz w:val="36"/>
          <w:szCs w:val="36"/>
          <w:highlight w:val="none"/>
        </w:rPr>
      </w:pPr>
      <w:bookmarkStart w:id="1" w:name="_Toc29719"/>
      <w:r>
        <w:rPr>
          <w:rFonts w:hint="eastAsia"/>
          <w:b/>
          <w:sz w:val="36"/>
          <w:szCs w:val="20"/>
          <w:highlight w:val="none"/>
        </w:rPr>
        <w:t>第一章</w:t>
      </w:r>
      <w:r>
        <w:rPr>
          <w:b/>
          <w:sz w:val="36"/>
          <w:szCs w:val="20"/>
          <w:highlight w:val="none"/>
        </w:rPr>
        <w:t xml:space="preserve">  </w:t>
      </w:r>
      <w:r>
        <w:rPr>
          <w:rFonts w:hint="eastAsia"/>
          <w:b/>
          <w:sz w:val="36"/>
          <w:szCs w:val="20"/>
          <w:highlight w:val="none"/>
        </w:rPr>
        <w:t>招标公告</w:t>
      </w:r>
      <w:bookmarkEnd w:id="0"/>
      <w:bookmarkEnd w:id="1"/>
    </w:p>
    <w:p w14:paraId="48A5E871">
      <w:pPr>
        <w:jc w:val="center"/>
        <w:rPr>
          <w:b/>
          <w:sz w:val="30"/>
          <w:szCs w:val="30"/>
          <w:highlight w:val="none"/>
        </w:rPr>
      </w:pPr>
      <w:r>
        <w:rPr>
          <w:rFonts w:hint="eastAsia"/>
          <w:b/>
          <w:sz w:val="30"/>
          <w:szCs w:val="30"/>
          <w:highlight w:val="none"/>
        </w:rPr>
        <w:t>公开招标公告</w:t>
      </w:r>
    </w:p>
    <w:p w14:paraId="21EB487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rPr>
        <w:t>项目概况</w:t>
      </w:r>
    </w:p>
    <w:p w14:paraId="6196A0A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2" w:name="_Toc28359002"/>
      <w:bookmarkStart w:id="3" w:name="_Toc35393621"/>
      <w:bookmarkStart w:id="4" w:name="_Toc28359079"/>
      <w:bookmarkStart w:id="5" w:name="_Toc35393790"/>
      <w:bookmarkStart w:id="6" w:name="_Hlk24379207"/>
      <w:r>
        <w:rPr>
          <w:rFonts w:hint="eastAsia" w:ascii="宋体" w:hAnsi="宋体"/>
          <w:szCs w:val="21"/>
          <w:u w:val="single"/>
          <w:lang w:eastAsia="zh-CN"/>
        </w:rPr>
        <w:t>兴业县公安局无人机采购项目</w:t>
      </w:r>
      <w:r>
        <w:rPr>
          <w:rFonts w:hint="eastAsia" w:ascii="宋体" w:hAnsi="宋体"/>
          <w:szCs w:val="21"/>
        </w:rPr>
        <w:t>的潜在供应商应在广西政府采购云平台（https://www.gcy.zfcg.gxzf.gov.cn/）获取（下载）</w:t>
      </w:r>
      <w:r>
        <w:rPr>
          <w:rFonts w:hint="eastAsia" w:ascii="宋体" w:hAnsi="宋体"/>
          <w:szCs w:val="21"/>
          <w:lang w:eastAsia="zh-CN"/>
        </w:rPr>
        <w:t>公开招标</w:t>
      </w:r>
      <w:r>
        <w:rPr>
          <w:rFonts w:hint="eastAsia" w:ascii="宋体" w:hAnsi="宋体"/>
          <w:szCs w:val="21"/>
        </w:rPr>
        <w:t>文件，</w:t>
      </w:r>
      <w:r>
        <w:rPr>
          <w:rFonts w:hint="eastAsia" w:ascii="宋体" w:hAnsi="宋体"/>
          <w:color w:val="auto"/>
          <w:szCs w:val="21"/>
        </w:rPr>
        <w:t>并于</w:t>
      </w:r>
      <w:r>
        <w:rPr>
          <w:rFonts w:hint="eastAsia" w:ascii="宋体" w:hAnsi="宋体"/>
          <w:color w:val="auto"/>
          <w:szCs w:val="21"/>
          <w:lang w:val="en-US" w:eastAsia="zh-CN"/>
        </w:rPr>
        <w:t xml:space="preserve">2025 </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 xml:space="preserve"> 31 </w:t>
      </w:r>
      <w:r>
        <w:rPr>
          <w:rFonts w:hint="eastAsia" w:ascii="宋体" w:hAnsi="宋体"/>
          <w:color w:val="auto"/>
          <w:szCs w:val="21"/>
        </w:rPr>
        <w:t>日9时</w:t>
      </w:r>
      <w:r>
        <w:rPr>
          <w:rFonts w:hint="eastAsia" w:ascii="宋体" w:hAnsi="宋体"/>
          <w:szCs w:val="21"/>
          <w:lang w:val="en-US" w:eastAsia="zh-CN"/>
        </w:rPr>
        <w:t>30</w:t>
      </w:r>
      <w:r>
        <w:rPr>
          <w:rFonts w:hint="eastAsia" w:ascii="宋体" w:hAnsi="宋体"/>
          <w:szCs w:val="21"/>
        </w:rPr>
        <w:t>分</w:t>
      </w:r>
      <w:r>
        <w:rPr>
          <w:rFonts w:hint="eastAsia" w:ascii="宋体" w:hAnsi="宋体"/>
          <w:bCs/>
          <w:szCs w:val="21"/>
        </w:rPr>
        <w:t>（北京时间）前提交（上传）</w:t>
      </w:r>
      <w:r>
        <w:rPr>
          <w:rFonts w:hint="eastAsia" w:ascii="宋体" w:hAnsi="宋体"/>
          <w:szCs w:val="21"/>
          <w:lang w:eastAsia="zh-CN"/>
        </w:rPr>
        <w:t>投标文件</w:t>
      </w:r>
      <w:r>
        <w:rPr>
          <w:rFonts w:hint="eastAsia" w:ascii="宋体" w:hAnsi="宋体"/>
          <w:szCs w:val="21"/>
        </w:rPr>
        <w:t>。</w:t>
      </w:r>
    </w:p>
    <w:p w14:paraId="5327DBBE">
      <w:pPr>
        <w:spacing w:line="360" w:lineRule="auto"/>
        <w:rPr>
          <w:rFonts w:ascii="黑体" w:hAnsi="黑体" w:eastAsia="黑体"/>
          <w:b/>
          <w:bCs/>
          <w:sz w:val="24"/>
          <w:highlight w:val="none"/>
        </w:rPr>
      </w:pPr>
      <w:r>
        <w:rPr>
          <w:rFonts w:hint="eastAsia" w:ascii="黑体" w:hAnsi="黑体" w:eastAsia="黑体"/>
          <w:b/>
          <w:bCs/>
          <w:sz w:val="24"/>
          <w:highlight w:val="none"/>
        </w:rPr>
        <w:t>一、项目基本情况</w:t>
      </w:r>
      <w:bookmarkEnd w:id="2"/>
      <w:bookmarkEnd w:id="3"/>
      <w:bookmarkEnd w:id="4"/>
      <w:bookmarkEnd w:id="5"/>
    </w:p>
    <w:p w14:paraId="28CDF175">
      <w:pPr>
        <w:spacing w:line="360" w:lineRule="auto"/>
        <w:rPr>
          <w:rFonts w:ascii="宋体" w:hAnsi="宋体"/>
          <w:b/>
          <w:bCs/>
          <w:szCs w:val="21"/>
          <w:highlight w:val="none"/>
        </w:rPr>
      </w:pPr>
      <w:r>
        <w:rPr>
          <w:rFonts w:hint="eastAsia" w:ascii="宋体" w:hAnsi="宋体"/>
          <w:b/>
          <w:bCs/>
          <w:szCs w:val="21"/>
          <w:highlight w:val="none"/>
        </w:rPr>
        <w:t>一、项目基本情况</w:t>
      </w:r>
    </w:p>
    <w:p w14:paraId="7619F3EF">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eastAsia="zh-CN"/>
        </w:rPr>
        <w:t xml:space="preserve">YLZC2025-G1-240061-GXXS </w:t>
      </w:r>
    </w:p>
    <w:p w14:paraId="4B3D43D5">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兴业县公安局无人机采购项目</w:t>
      </w:r>
    </w:p>
    <w:p w14:paraId="6FD0113B">
      <w:pPr>
        <w:spacing w:line="360" w:lineRule="auto"/>
        <w:ind w:firstLine="420" w:firstLineChars="200"/>
        <w:rPr>
          <w:rFonts w:ascii="宋体" w:hAnsi="宋体"/>
          <w:szCs w:val="21"/>
          <w:highlight w:val="none"/>
        </w:rPr>
      </w:pPr>
      <w:r>
        <w:rPr>
          <w:rFonts w:hint="eastAsia" w:ascii="宋体" w:hAnsi="宋体"/>
          <w:szCs w:val="21"/>
          <w:highlight w:val="none"/>
        </w:rPr>
        <w:t>预算金额：</w:t>
      </w:r>
      <w:r>
        <w:rPr>
          <w:rFonts w:hint="eastAsia" w:ascii="宋体" w:hAnsi="宋体"/>
          <w:szCs w:val="21"/>
          <w:highlight w:val="none"/>
          <w:lang w:val="en-US" w:eastAsia="zh-CN"/>
        </w:rPr>
        <w:t>131.00</w:t>
      </w:r>
      <w:r>
        <w:rPr>
          <w:rFonts w:hint="eastAsia" w:ascii="宋体" w:hAnsi="宋体"/>
          <w:szCs w:val="21"/>
          <w:highlight w:val="none"/>
        </w:rPr>
        <w:t xml:space="preserve">万元 </w:t>
      </w:r>
    </w:p>
    <w:p w14:paraId="7EDEA6DA">
      <w:pPr>
        <w:spacing w:line="360" w:lineRule="auto"/>
        <w:ind w:firstLine="420" w:firstLineChars="200"/>
        <w:rPr>
          <w:rFonts w:ascii="宋体" w:hAnsi="宋体"/>
          <w:szCs w:val="21"/>
          <w:highlight w:val="none"/>
        </w:rPr>
      </w:pPr>
      <w:r>
        <w:rPr>
          <w:rFonts w:hint="eastAsia" w:ascii="宋体" w:hAnsi="宋体"/>
          <w:szCs w:val="21"/>
          <w:highlight w:val="none"/>
        </w:rPr>
        <w:t xml:space="preserve">采购需求：  </w:t>
      </w:r>
    </w:p>
    <w:tbl>
      <w:tblPr>
        <w:tblStyle w:val="21"/>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111"/>
        <w:gridCol w:w="708"/>
        <w:gridCol w:w="1702"/>
        <w:gridCol w:w="2269"/>
      </w:tblGrid>
      <w:tr w14:paraId="781A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Borders>
              <w:top w:val="single" w:color="auto" w:sz="4" w:space="0"/>
              <w:left w:val="single" w:color="auto" w:sz="4" w:space="0"/>
              <w:bottom w:val="single" w:color="auto" w:sz="4" w:space="0"/>
              <w:right w:val="single" w:color="auto" w:sz="4" w:space="0"/>
            </w:tcBorders>
          </w:tcPr>
          <w:p w14:paraId="769E2775">
            <w:pPr>
              <w:spacing w:line="360" w:lineRule="auto"/>
              <w:rPr>
                <w:rFonts w:ascii="宋体" w:hAnsi="宋体"/>
                <w:szCs w:val="21"/>
                <w:highlight w:val="none"/>
              </w:rPr>
            </w:pPr>
            <w:r>
              <w:rPr>
                <w:rFonts w:hint="eastAsia" w:ascii="宋体" w:hAnsi="宋体"/>
                <w:szCs w:val="21"/>
                <w:highlight w:val="none"/>
              </w:rPr>
              <w:t>序号</w:t>
            </w:r>
          </w:p>
        </w:tc>
        <w:tc>
          <w:tcPr>
            <w:tcW w:w="2171" w:type="pct"/>
            <w:tcBorders>
              <w:top w:val="single" w:color="auto" w:sz="4" w:space="0"/>
              <w:left w:val="single" w:color="auto" w:sz="4" w:space="0"/>
              <w:bottom w:val="single" w:color="auto" w:sz="4" w:space="0"/>
              <w:right w:val="single" w:color="auto" w:sz="4" w:space="0"/>
            </w:tcBorders>
          </w:tcPr>
          <w:p w14:paraId="23E97B12">
            <w:pPr>
              <w:spacing w:line="360" w:lineRule="auto"/>
              <w:jc w:val="center"/>
              <w:rPr>
                <w:rFonts w:ascii="宋体" w:hAnsi="宋体"/>
                <w:szCs w:val="21"/>
                <w:highlight w:val="none"/>
              </w:rPr>
            </w:pPr>
            <w:r>
              <w:rPr>
                <w:rFonts w:hint="eastAsia" w:ascii="宋体" w:hAnsi="宋体"/>
                <w:szCs w:val="21"/>
                <w:highlight w:val="none"/>
              </w:rPr>
              <w:t>项目名称</w:t>
            </w:r>
          </w:p>
        </w:tc>
        <w:tc>
          <w:tcPr>
            <w:tcW w:w="374" w:type="pct"/>
            <w:tcBorders>
              <w:top w:val="single" w:color="auto" w:sz="4" w:space="0"/>
              <w:left w:val="single" w:color="auto" w:sz="4" w:space="0"/>
              <w:bottom w:val="single" w:color="auto" w:sz="4" w:space="0"/>
              <w:right w:val="single" w:color="auto" w:sz="4" w:space="0"/>
            </w:tcBorders>
          </w:tcPr>
          <w:p w14:paraId="5B7E148B">
            <w:pPr>
              <w:spacing w:line="360" w:lineRule="auto"/>
              <w:rPr>
                <w:rFonts w:ascii="宋体" w:hAnsi="宋体"/>
                <w:szCs w:val="21"/>
                <w:highlight w:val="none"/>
              </w:rPr>
            </w:pPr>
            <w:r>
              <w:rPr>
                <w:rFonts w:hint="eastAsia" w:ascii="宋体" w:hAnsi="宋体"/>
                <w:szCs w:val="21"/>
                <w:highlight w:val="none"/>
              </w:rPr>
              <w:t>数量</w:t>
            </w:r>
          </w:p>
        </w:tc>
        <w:tc>
          <w:tcPr>
            <w:tcW w:w="899" w:type="pct"/>
            <w:tcBorders>
              <w:top w:val="single" w:color="auto" w:sz="4" w:space="0"/>
              <w:left w:val="single" w:color="auto" w:sz="4" w:space="0"/>
              <w:bottom w:val="single" w:color="auto" w:sz="4" w:space="0"/>
              <w:right w:val="single" w:color="auto" w:sz="4" w:space="0"/>
            </w:tcBorders>
          </w:tcPr>
          <w:p w14:paraId="55AC3AEF">
            <w:pPr>
              <w:spacing w:line="360" w:lineRule="auto"/>
              <w:rPr>
                <w:rFonts w:ascii="宋体" w:hAnsi="宋体"/>
                <w:szCs w:val="21"/>
                <w:highlight w:val="none"/>
              </w:rPr>
            </w:pPr>
            <w:r>
              <w:rPr>
                <w:rFonts w:hint="eastAsia" w:ascii="宋体" w:hAnsi="宋体"/>
                <w:szCs w:val="21"/>
                <w:highlight w:val="none"/>
              </w:rPr>
              <w:t>预算金额(万元)</w:t>
            </w:r>
          </w:p>
        </w:tc>
        <w:tc>
          <w:tcPr>
            <w:tcW w:w="1198" w:type="pct"/>
            <w:tcBorders>
              <w:top w:val="single" w:color="auto" w:sz="4" w:space="0"/>
              <w:left w:val="single" w:color="auto" w:sz="4" w:space="0"/>
              <w:bottom w:val="single" w:color="auto" w:sz="4" w:space="0"/>
              <w:right w:val="single" w:color="auto" w:sz="4" w:space="0"/>
            </w:tcBorders>
          </w:tcPr>
          <w:p w14:paraId="535FAEF6">
            <w:pPr>
              <w:spacing w:line="360" w:lineRule="auto"/>
              <w:rPr>
                <w:rFonts w:ascii="宋体" w:hAnsi="宋体"/>
                <w:szCs w:val="21"/>
                <w:highlight w:val="none"/>
              </w:rPr>
            </w:pPr>
            <w:r>
              <w:rPr>
                <w:rFonts w:hint="eastAsia" w:ascii="宋体" w:hAnsi="宋体"/>
                <w:szCs w:val="21"/>
                <w:highlight w:val="none"/>
              </w:rPr>
              <w:t>简要规格描述</w:t>
            </w:r>
          </w:p>
        </w:tc>
      </w:tr>
      <w:tr w14:paraId="770C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Borders>
              <w:top w:val="single" w:color="auto" w:sz="4" w:space="0"/>
              <w:left w:val="single" w:color="auto" w:sz="4" w:space="0"/>
              <w:bottom w:val="single" w:color="auto" w:sz="4" w:space="0"/>
              <w:right w:val="single" w:color="auto" w:sz="4" w:space="0"/>
            </w:tcBorders>
            <w:vAlign w:val="center"/>
          </w:tcPr>
          <w:p w14:paraId="670D23CF">
            <w:pPr>
              <w:spacing w:line="360" w:lineRule="auto"/>
              <w:jc w:val="center"/>
              <w:rPr>
                <w:rFonts w:ascii="宋体" w:hAnsi="宋体"/>
                <w:szCs w:val="21"/>
                <w:highlight w:val="none"/>
              </w:rPr>
            </w:pPr>
            <w:r>
              <w:rPr>
                <w:rFonts w:hint="eastAsia" w:ascii="宋体" w:hAnsi="宋体"/>
                <w:szCs w:val="21"/>
                <w:highlight w:val="none"/>
              </w:rPr>
              <w:t>1</w:t>
            </w:r>
          </w:p>
        </w:tc>
        <w:tc>
          <w:tcPr>
            <w:tcW w:w="2171" w:type="pct"/>
            <w:tcBorders>
              <w:top w:val="single" w:color="auto" w:sz="4" w:space="0"/>
              <w:left w:val="single" w:color="auto" w:sz="4" w:space="0"/>
              <w:bottom w:val="single" w:color="auto" w:sz="4" w:space="0"/>
              <w:right w:val="single" w:color="auto" w:sz="4" w:space="0"/>
            </w:tcBorders>
            <w:vAlign w:val="center"/>
          </w:tcPr>
          <w:p w14:paraId="210707BD">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兴业县公安局无人机采购项目</w:t>
            </w:r>
          </w:p>
        </w:tc>
        <w:tc>
          <w:tcPr>
            <w:tcW w:w="374" w:type="pct"/>
            <w:tcBorders>
              <w:top w:val="single" w:color="auto" w:sz="4" w:space="0"/>
              <w:left w:val="single" w:color="auto" w:sz="4" w:space="0"/>
              <w:bottom w:val="single" w:color="auto" w:sz="4" w:space="0"/>
              <w:right w:val="single" w:color="auto" w:sz="4" w:space="0"/>
            </w:tcBorders>
            <w:vAlign w:val="center"/>
          </w:tcPr>
          <w:p w14:paraId="747A6106">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项</w:t>
            </w:r>
          </w:p>
        </w:tc>
        <w:tc>
          <w:tcPr>
            <w:tcW w:w="899" w:type="pct"/>
            <w:tcBorders>
              <w:top w:val="single" w:color="auto" w:sz="4" w:space="0"/>
              <w:left w:val="single" w:color="auto" w:sz="4" w:space="0"/>
              <w:bottom w:val="single" w:color="auto" w:sz="4" w:space="0"/>
              <w:right w:val="single" w:color="auto" w:sz="4" w:space="0"/>
            </w:tcBorders>
            <w:vAlign w:val="center"/>
          </w:tcPr>
          <w:p w14:paraId="37D4B137">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131.00</w:t>
            </w:r>
          </w:p>
        </w:tc>
        <w:tc>
          <w:tcPr>
            <w:tcW w:w="1198" w:type="pct"/>
            <w:tcBorders>
              <w:top w:val="single" w:color="auto" w:sz="4" w:space="0"/>
              <w:left w:val="single" w:color="auto" w:sz="4" w:space="0"/>
              <w:bottom w:val="single" w:color="auto" w:sz="4" w:space="0"/>
              <w:right w:val="single" w:color="auto" w:sz="4" w:space="0"/>
            </w:tcBorders>
            <w:vAlign w:val="center"/>
          </w:tcPr>
          <w:p w14:paraId="5A1687A0">
            <w:pPr>
              <w:spacing w:line="360" w:lineRule="auto"/>
              <w:jc w:val="center"/>
              <w:rPr>
                <w:rFonts w:ascii="宋体" w:hAnsi="宋体"/>
                <w:szCs w:val="21"/>
                <w:highlight w:val="none"/>
              </w:rPr>
            </w:pPr>
            <w:r>
              <w:rPr>
                <w:rFonts w:hint="eastAsia" w:ascii="宋体" w:hAnsi="宋体"/>
                <w:szCs w:val="21"/>
                <w:highlight w:val="none"/>
              </w:rPr>
              <w:t>详见招标文件第二章采购需求表</w:t>
            </w:r>
          </w:p>
        </w:tc>
      </w:tr>
    </w:tbl>
    <w:p w14:paraId="216FAFD0">
      <w:pPr>
        <w:spacing w:line="360" w:lineRule="auto"/>
        <w:ind w:firstLine="420" w:firstLineChars="200"/>
        <w:rPr>
          <w:rFonts w:ascii="宋体" w:hAnsi="宋体"/>
          <w:szCs w:val="21"/>
          <w:highlight w:val="none"/>
        </w:rPr>
      </w:pPr>
      <w:r>
        <w:rPr>
          <w:rFonts w:hint="eastAsia" w:ascii="宋体" w:hAnsi="宋体"/>
          <w:szCs w:val="21"/>
          <w:highlight w:val="none"/>
        </w:rPr>
        <w:t>合同履行期限：详见招标文件第二章商务条款</w:t>
      </w:r>
    </w:p>
    <w:p w14:paraId="4D810EA0">
      <w:pPr>
        <w:spacing w:line="360" w:lineRule="auto"/>
        <w:ind w:firstLine="420" w:firstLineChars="200"/>
        <w:rPr>
          <w:rFonts w:ascii="宋体" w:hAnsi="宋体"/>
          <w:szCs w:val="21"/>
          <w:highlight w:val="none"/>
        </w:rPr>
      </w:pPr>
      <w:r>
        <w:rPr>
          <w:rFonts w:hint="eastAsia" w:ascii="宋体" w:hAnsi="宋体"/>
          <w:szCs w:val="21"/>
          <w:highlight w:val="none"/>
        </w:rPr>
        <w:t>本项目是否接受联合体投标：否。</w:t>
      </w:r>
    </w:p>
    <w:p w14:paraId="7C351CCF">
      <w:pPr>
        <w:spacing w:line="360" w:lineRule="auto"/>
        <w:ind w:firstLine="420" w:firstLineChars="200"/>
        <w:rPr>
          <w:rFonts w:ascii="宋体" w:hAnsi="宋体"/>
          <w:szCs w:val="21"/>
          <w:highlight w:val="none"/>
        </w:rPr>
      </w:pPr>
      <w:r>
        <w:rPr>
          <w:rFonts w:hint="eastAsia" w:ascii="宋体" w:hAnsi="宋体"/>
          <w:szCs w:val="21"/>
          <w:highlight w:val="none"/>
        </w:rPr>
        <w:t>二、投标人的资格要求：</w:t>
      </w:r>
    </w:p>
    <w:p w14:paraId="319B1157">
      <w:pPr>
        <w:spacing w:line="360" w:lineRule="auto"/>
        <w:ind w:firstLine="420" w:firstLineChars="200"/>
        <w:rPr>
          <w:rFonts w:ascii="宋体" w:hAnsi="宋体"/>
          <w:szCs w:val="21"/>
          <w:highlight w:val="none"/>
        </w:rPr>
      </w:pPr>
      <w:r>
        <w:rPr>
          <w:rFonts w:hint="eastAsia" w:ascii="宋体" w:hAnsi="宋体"/>
          <w:szCs w:val="21"/>
          <w:highlight w:val="none"/>
        </w:rPr>
        <w:t>1.满足《中华人民共和国政府采购法》第二十二条规定；</w:t>
      </w:r>
    </w:p>
    <w:p w14:paraId="70CFD803">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2.落实政府采购政策需满足的资格要求：非专门面向中小企业采购的项目</w:t>
      </w:r>
      <w:r>
        <w:rPr>
          <w:rFonts w:hint="eastAsia" w:ascii="宋体" w:hAnsi="宋体"/>
          <w:szCs w:val="21"/>
          <w:highlight w:val="none"/>
          <w:lang w:eastAsia="zh-CN"/>
        </w:rPr>
        <w:t>。</w:t>
      </w:r>
    </w:p>
    <w:p w14:paraId="00145FB8">
      <w:pPr>
        <w:spacing w:line="360" w:lineRule="auto"/>
        <w:ind w:firstLine="420" w:firstLineChars="200"/>
        <w:rPr>
          <w:rFonts w:ascii="宋体" w:hAnsi="宋体"/>
          <w:szCs w:val="21"/>
          <w:highlight w:val="none"/>
        </w:rPr>
      </w:pPr>
      <w:r>
        <w:rPr>
          <w:rFonts w:hint="eastAsia" w:ascii="宋体" w:hAnsi="宋体"/>
          <w:szCs w:val="21"/>
          <w:highlight w:val="none"/>
        </w:rPr>
        <w:t>3.本项目的特定资格要求：无</w:t>
      </w:r>
    </w:p>
    <w:p w14:paraId="2DF21BA4">
      <w:pPr>
        <w:spacing w:line="360" w:lineRule="auto"/>
        <w:ind w:firstLine="420" w:firstLineChars="200"/>
        <w:rPr>
          <w:rFonts w:ascii="宋体" w:hAnsi="宋体"/>
          <w:szCs w:val="21"/>
          <w:highlight w:val="none"/>
        </w:rPr>
      </w:pPr>
      <w:r>
        <w:rPr>
          <w:rFonts w:hint="eastAsia" w:ascii="宋体" w:hAnsi="宋体"/>
          <w:szCs w:val="21"/>
          <w:highlight w:val="none"/>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566018">
      <w:pPr>
        <w:spacing w:line="360" w:lineRule="auto"/>
        <w:ind w:firstLine="420" w:firstLineChars="200"/>
        <w:rPr>
          <w:rFonts w:ascii="宋体" w:hAnsi="宋体"/>
          <w:szCs w:val="21"/>
          <w:highlight w:val="none"/>
        </w:rPr>
      </w:pPr>
      <w:r>
        <w:rPr>
          <w:rFonts w:hint="eastAsia" w:ascii="宋体" w:hAnsi="宋体"/>
          <w:szCs w:val="21"/>
          <w:highlight w:val="none"/>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F8D3A8E">
      <w:pPr>
        <w:spacing w:line="360" w:lineRule="auto"/>
        <w:ind w:firstLine="420" w:firstLineChars="200"/>
        <w:rPr>
          <w:rFonts w:ascii="宋体" w:hAnsi="宋体"/>
          <w:szCs w:val="21"/>
          <w:highlight w:val="none"/>
        </w:rPr>
      </w:pPr>
      <w:r>
        <w:rPr>
          <w:rFonts w:hint="eastAsia" w:ascii="宋体" w:hAnsi="宋体"/>
          <w:szCs w:val="21"/>
          <w:highlight w:val="none"/>
        </w:rPr>
        <w:t>三、获取招标文件</w:t>
      </w:r>
    </w:p>
    <w:p w14:paraId="7137BF96">
      <w:pPr>
        <w:spacing w:line="360" w:lineRule="exact"/>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宋体"/>
          <w:bCs/>
          <w:kern w:val="0"/>
          <w:szCs w:val="21"/>
          <w:u w:val="single"/>
          <w:lang w:val="en-US" w:eastAsia="zh-CN"/>
        </w:rPr>
        <w:t xml:space="preserve"> 2025 </w:t>
      </w:r>
      <w:r>
        <w:rPr>
          <w:rFonts w:hint="eastAsia" w:ascii="宋体" w:hAnsi="宋体"/>
          <w:bCs/>
          <w:szCs w:val="21"/>
          <w:u w:val="single"/>
        </w:rPr>
        <w:t>年</w:t>
      </w:r>
      <w:r>
        <w:rPr>
          <w:rFonts w:hint="eastAsia" w:ascii="宋体" w:hAnsi="宋体"/>
          <w:bCs/>
          <w:szCs w:val="21"/>
          <w:u w:val="single"/>
          <w:lang w:val="en-US" w:eastAsia="zh-CN"/>
        </w:rPr>
        <w:t xml:space="preserve">7 </w:t>
      </w:r>
      <w:r>
        <w:rPr>
          <w:rFonts w:hint="eastAsia" w:ascii="宋体" w:hAnsi="宋体"/>
          <w:bCs/>
          <w:szCs w:val="21"/>
          <w:u w:val="single"/>
        </w:rPr>
        <w:t>月</w:t>
      </w:r>
      <w:r>
        <w:rPr>
          <w:rFonts w:hint="eastAsia" w:ascii="宋体" w:hAnsi="宋体"/>
          <w:bCs/>
          <w:szCs w:val="21"/>
          <w:u w:val="single"/>
          <w:lang w:val="en-US" w:eastAsia="zh-CN"/>
        </w:rPr>
        <w:t xml:space="preserve">7 </w:t>
      </w:r>
      <w:r>
        <w:rPr>
          <w:rFonts w:hint="eastAsia" w:ascii="宋体" w:hAnsi="宋体"/>
          <w:bCs/>
          <w:szCs w:val="21"/>
          <w:u w:val="single"/>
        </w:rPr>
        <w:t>日</w:t>
      </w:r>
      <w:r>
        <w:rPr>
          <w:rFonts w:hint="eastAsia" w:ascii="宋体" w:hAnsi="宋体" w:cs="宋体"/>
          <w:bCs/>
          <w:kern w:val="0"/>
          <w:szCs w:val="21"/>
        </w:rPr>
        <w:t>至</w:t>
      </w:r>
      <w:r>
        <w:rPr>
          <w:rFonts w:hint="eastAsia" w:ascii="宋体" w:hAnsi="宋体" w:cs="宋体"/>
          <w:bCs/>
          <w:kern w:val="0"/>
          <w:szCs w:val="21"/>
          <w:u w:val="single"/>
          <w:lang w:val="en-US" w:eastAsia="zh-CN"/>
        </w:rPr>
        <w:t xml:space="preserve"> 2025</w:t>
      </w:r>
      <w:r>
        <w:rPr>
          <w:rFonts w:hint="eastAsia" w:ascii="宋体" w:hAnsi="宋体"/>
          <w:bCs/>
          <w:szCs w:val="21"/>
          <w:u w:val="single"/>
        </w:rPr>
        <w:t>年</w:t>
      </w:r>
      <w:r>
        <w:rPr>
          <w:rFonts w:hint="eastAsia" w:ascii="宋体" w:hAnsi="宋体"/>
          <w:bCs/>
          <w:szCs w:val="21"/>
          <w:u w:val="single"/>
          <w:lang w:val="en-US" w:eastAsia="zh-CN"/>
        </w:rPr>
        <w:t xml:space="preserve"> 7 </w:t>
      </w:r>
      <w:r>
        <w:rPr>
          <w:rFonts w:hint="eastAsia" w:ascii="宋体" w:hAnsi="宋体"/>
          <w:bCs/>
          <w:szCs w:val="21"/>
          <w:u w:val="single"/>
        </w:rPr>
        <w:t>月</w:t>
      </w:r>
      <w:r>
        <w:rPr>
          <w:rFonts w:hint="eastAsia" w:ascii="宋体" w:hAnsi="宋体"/>
          <w:bCs/>
          <w:szCs w:val="21"/>
          <w:u w:val="single"/>
          <w:lang w:val="en-US" w:eastAsia="zh-CN"/>
        </w:rPr>
        <w:t xml:space="preserve"> 14 </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none"/>
        </w:rPr>
        <w:t>8：</w:t>
      </w:r>
      <w:r>
        <w:rPr>
          <w:rFonts w:ascii="宋体" w:hAnsi="宋体" w:cs="宋体"/>
          <w:bCs/>
          <w:kern w:val="0"/>
          <w:szCs w:val="21"/>
          <w:u w:val="none"/>
        </w:rPr>
        <w:t>00</w:t>
      </w:r>
      <w:r>
        <w:rPr>
          <w:rFonts w:hint="eastAsia" w:ascii="宋体" w:hAnsi="宋体" w:cs="宋体"/>
          <w:bCs/>
          <w:kern w:val="0"/>
          <w:szCs w:val="21"/>
          <w:u w:val="none"/>
        </w:rPr>
        <w:t>至</w:t>
      </w:r>
      <w:r>
        <w:rPr>
          <w:rFonts w:hint="eastAsia" w:ascii="宋体" w:hAnsi="宋体" w:cs="宋体"/>
          <w:bCs/>
          <w:kern w:val="0"/>
          <w:szCs w:val="21"/>
        </w:rPr>
        <w:t>12:0</w:t>
      </w:r>
      <w:r>
        <w:rPr>
          <w:rFonts w:ascii="宋体" w:hAnsi="宋体" w:cs="宋体"/>
          <w:bCs/>
          <w:kern w:val="0"/>
          <w:szCs w:val="21"/>
        </w:rPr>
        <w:t>0</w:t>
      </w:r>
      <w:r>
        <w:rPr>
          <w:rFonts w:hint="eastAsia" w:ascii="宋体" w:hAnsi="宋体" w:cs="宋体"/>
          <w:bCs/>
          <w:kern w:val="0"/>
          <w:szCs w:val="21"/>
        </w:rPr>
        <w:t>，下午</w:t>
      </w:r>
      <w:r>
        <w:rPr>
          <w:rFonts w:hint="eastAsia" w:ascii="宋体" w:hAnsi="宋体" w:cs="宋体"/>
          <w:bCs/>
          <w:kern w:val="0"/>
          <w:szCs w:val="21"/>
          <w:lang w:val="en-US" w:eastAsia="zh-CN"/>
        </w:rPr>
        <w:t>14</w:t>
      </w:r>
      <w:r>
        <w:rPr>
          <w:rFonts w:hint="eastAsia" w:ascii="宋体" w:hAnsi="宋体" w:cs="宋体"/>
          <w:bCs/>
          <w:kern w:val="0"/>
          <w:szCs w:val="21"/>
        </w:rPr>
        <w:t>:</w:t>
      </w:r>
      <w:r>
        <w:rPr>
          <w:rFonts w:hint="eastAsia" w:ascii="宋体" w:hAnsi="宋体" w:cs="宋体"/>
          <w:bCs/>
          <w:kern w:val="0"/>
          <w:szCs w:val="21"/>
          <w:lang w:val="en-US" w:eastAsia="zh-CN"/>
        </w:rPr>
        <w:t>3</w:t>
      </w:r>
      <w:r>
        <w:rPr>
          <w:rFonts w:ascii="宋体" w:hAnsi="宋体" w:cs="宋体"/>
          <w:bCs/>
          <w:kern w:val="0"/>
          <w:szCs w:val="21"/>
        </w:rPr>
        <w:t>0</w:t>
      </w:r>
      <w:r>
        <w:rPr>
          <w:rFonts w:hint="eastAsia" w:ascii="宋体" w:hAnsi="宋体" w:cs="宋体"/>
          <w:bCs/>
          <w:kern w:val="0"/>
          <w:szCs w:val="21"/>
        </w:rPr>
        <w:t>至18:00（北京时间）</w:t>
      </w:r>
    </w:p>
    <w:p w14:paraId="614B6C73">
      <w:pPr>
        <w:spacing w:line="36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6DEBABA4">
      <w:pPr>
        <w:spacing w:line="360" w:lineRule="exact"/>
        <w:ind w:firstLine="420" w:firstLineChars="200"/>
        <w:rPr>
          <w:rFonts w:ascii="Arial" w:hAnsi="Arial" w:cs="Arial"/>
          <w:kern w:val="0"/>
          <w:szCs w:val="21"/>
        </w:rPr>
      </w:pPr>
      <w:r>
        <w:rPr>
          <w:rFonts w:hint="eastAsia" w:ascii="宋体" w:hAnsi="宋体"/>
          <w:szCs w:val="21"/>
        </w:rPr>
        <w:t>获取方式:网上下载。本项目不发放纸质采购文件，供应商登录广西政府采购云平台https://www.gcy.zfcg.gxzf.gov.cn/在线申请获取采购文件（进入“项目采购”应用，在获取采购文件菜单中选择项目，申请获取采购文件）。</w:t>
      </w:r>
    </w:p>
    <w:p w14:paraId="30B2DE9C">
      <w:pPr>
        <w:snapToGrid w:val="0"/>
        <w:spacing w:line="360" w:lineRule="exact"/>
        <w:ind w:firstLine="420" w:firstLineChars="200"/>
        <w:rPr>
          <w:rFonts w:ascii="宋体" w:hAnsi="宋体"/>
          <w:szCs w:val="21"/>
        </w:rPr>
      </w:pPr>
      <w:r>
        <w:rPr>
          <w:rFonts w:hint="eastAsia" w:ascii="宋体" w:hAnsi="宋体"/>
          <w:szCs w:val="21"/>
        </w:rPr>
        <w:t>采购文件售价：</w:t>
      </w:r>
      <w:r>
        <w:rPr>
          <w:rFonts w:ascii="宋体" w:hAnsi="宋体"/>
          <w:szCs w:val="21"/>
        </w:rPr>
        <w:t>0</w:t>
      </w:r>
      <w:r>
        <w:rPr>
          <w:rFonts w:hint="eastAsia" w:ascii="宋体" w:hAnsi="宋体"/>
          <w:szCs w:val="21"/>
        </w:rPr>
        <w:t>元。</w:t>
      </w:r>
    </w:p>
    <w:p w14:paraId="24AFE976">
      <w:pPr>
        <w:spacing w:line="360" w:lineRule="auto"/>
        <w:ind w:firstLine="420" w:firstLineChars="200"/>
        <w:rPr>
          <w:rFonts w:ascii="宋体" w:hAnsi="宋体"/>
          <w:szCs w:val="21"/>
          <w:highlight w:val="none"/>
        </w:rPr>
      </w:pPr>
      <w:r>
        <w:rPr>
          <w:rFonts w:hint="eastAsia" w:ascii="宋体" w:hAnsi="宋体"/>
          <w:szCs w:val="21"/>
          <w:highlight w:val="none"/>
        </w:rPr>
        <w:t>四、提交投标文件截止时间、开标时间和地点</w:t>
      </w:r>
    </w:p>
    <w:p w14:paraId="60432B20">
      <w:pPr>
        <w:spacing w:line="360" w:lineRule="exact"/>
        <w:ind w:firstLine="420" w:firstLineChars="200"/>
        <w:rPr>
          <w:rFonts w:ascii="宋体" w:hAnsi="宋体"/>
          <w:bCs/>
          <w:szCs w:val="21"/>
        </w:rPr>
      </w:pPr>
      <w:r>
        <w:rPr>
          <w:rFonts w:hint="eastAsia" w:ascii="宋体" w:hAnsi="宋体"/>
          <w:szCs w:val="21"/>
        </w:rPr>
        <w:t>截止时间：</w:t>
      </w:r>
      <w:r>
        <w:rPr>
          <w:rFonts w:hint="eastAsia" w:ascii="宋体" w:hAnsi="宋体"/>
          <w:szCs w:val="21"/>
          <w:lang w:val="en-US" w:eastAsia="zh-CN"/>
        </w:rPr>
        <w:t xml:space="preserve"> 2025 </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 xml:space="preserve">31 </w:t>
      </w:r>
      <w:r>
        <w:rPr>
          <w:rFonts w:hint="eastAsia" w:ascii="宋体" w:hAnsi="宋体"/>
          <w:szCs w:val="21"/>
        </w:rPr>
        <w:t>日</w:t>
      </w:r>
      <w:r>
        <w:rPr>
          <w:rFonts w:hint="eastAsia" w:ascii="宋体" w:hAnsi="宋体"/>
          <w:szCs w:val="21"/>
          <w:lang w:val="en-US" w:eastAsia="zh-CN"/>
        </w:rPr>
        <w:t xml:space="preserve"> 9 </w:t>
      </w:r>
      <w:r>
        <w:rPr>
          <w:rFonts w:hint="eastAsia" w:ascii="宋体" w:hAnsi="宋体"/>
          <w:szCs w:val="21"/>
        </w:rPr>
        <w:t>时</w:t>
      </w:r>
      <w:r>
        <w:rPr>
          <w:rFonts w:hint="eastAsia" w:ascii="宋体" w:hAnsi="宋体"/>
          <w:szCs w:val="21"/>
          <w:lang w:val="en-US" w:eastAsia="zh-CN"/>
        </w:rPr>
        <w:t xml:space="preserve"> 30 </w:t>
      </w:r>
      <w:r>
        <w:rPr>
          <w:rFonts w:hint="eastAsia" w:ascii="宋体" w:hAnsi="宋体"/>
          <w:szCs w:val="21"/>
        </w:rPr>
        <w:t>分</w:t>
      </w:r>
      <w:r>
        <w:rPr>
          <w:rFonts w:hint="eastAsia" w:ascii="宋体" w:hAnsi="宋体"/>
          <w:bCs/>
          <w:szCs w:val="21"/>
        </w:rPr>
        <w:t>（北京时间）</w:t>
      </w:r>
    </w:p>
    <w:p w14:paraId="285F05CA">
      <w:pPr>
        <w:spacing w:line="360" w:lineRule="exact"/>
        <w:ind w:firstLine="420" w:firstLineChars="200"/>
        <w:rPr>
          <w:rFonts w:ascii="宋体" w:hAnsi="宋体"/>
          <w:szCs w:val="21"/>
        </w:rPr>
      </w:pPr>
      <w:r>
        <w:rPr>
          <w:rFonts w:hint="eastAsia" w:ascii="宋体" w:hAnsi="宋体"/>
          <w:szCs w:val="21"/>
        </w:rPr>
        <w:t>地点：广西政府采购云平台</w:t>
      </w:r>
      <w:r>
        <w:rPr>
          <w:rFonts w:hint="eastAsia" w:ascii="宋体" w:hAnsi="宋体" w:cs="宋体"/>
          <w:bCs/>
          <w:kern w:val="0"/>
          <w:szCs w:val="21"/>
        </w:rPr>
        <w:t>（https://www.gcy.zfcg.gxzf.gov.cn/）</w:t>
      </w:r>
    </w:p>
    <w:p w14:paraId="79A5D35A">
      <w:pPr>
        <w:spacing w:line="360" w:lineRule="auto"/>
        <w:ind w:firstLine="420" w:firstLineChars="200"/>
        <w:rPr>
          <w:rFonts w:ascii="宋体" w:hAnsi="宋体"/>
          <w:szCs w:val="21"/>
          <w:highlight w:val="none"/>
        </w:rPr>
      </w:pPr>
      <w:r>
        <w:rPr>
          <w:rFonts w:hint="eastAsia" w:ascii="宋体" w:hAnsi="宋体"/>
          <w:szCs w:val="21"/>
          <w:highlight w:val="none"/>
        </w:rPr>
        <w:t>五、公告期限</w:t>
      </w:r>
    </w:p>
    <w:p w14:paraId="03730912">
      <w:pPr>
        <w:spacing w:line="360" w:lineRule="auto"/>
        <w:ind w:firstLine="420" w:firstLineChars="200"/>
        <w:rPr>
          <w:rFonts w:ascii="宋体" w:hAnsi="宋体"/>
          <w:szCs w:val="21"/>
          <w:highlight w:val="none"/>
        </w:rPr>
      </w:pPr>
      <w:r>
        <w:rPr>
          <w:rFonts w:hint="eastAsia" w:ascii="宋体" w:hAnsi="宋体"/>
          <w:szCs w:val="21"/>
          <w:highlight w:val="none"/>
        </w:rPr>
        <w:t>自本公告发布之日起5个工作日。</w:t>
      </w:r>
    </w:p>
    <w:p w14:paraId="1AD07BDF">
      <w:pPr>
        <w:spacing w:line="360" w:lineRule="auto"/>
        <w:ind w:firstLine="420" w:firstLineChars="200"/>
        <w:rPr>
          <w:rFonts w:ascii="宋体" w:hAnsi="宋体"/>
          <w:szCs w:val="21"/>
          <w:highlight w:val="none"/>
        </w:rPr>
      </w:pPr>
      <w:r>
        <w:rPr>
          <w:rFonts w:hint="eastAsia" w:ascii="宋体" w:hAnsi="宋体"/>
          <w:szCs w:val="21"/>
          <w:highlight w:val="none"/>
        </w:rPr>
        <w:t>六、其他补充事宜</w:t>
      </w:r>
    </w:p>
    <w:p w14:paraId="478B6CAE">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 网上查询地址</w:t>
      </w:r>
    </w:p>
    <w:p w14:paraId="3902721D">
      <w:pPr>
        <w:spacing w:line="360" w:lineRule="auto"/>
        <w:ind w:firstLine="420" w:firstLineChars="200"/>
        <w:rPr>
          <w:rFonts w:ascii="宋体" w:hAnsi="宋体"/>
          <w:szCs w:val="21"/>
          <w:highlight w:val="none"/>
        </w:rPr>
      </w:pPr>
      <w:r>
        <w:rPr>
          <w:rFonts w:hint="eastAsia" w:ascii="宋体" w:hAnsi="宋体" w:cs="宋体"/>
          <w:szCs w:val="21"/>
        </w:rPr>
        <w:t>中国政府采购网（www.ccgp.gov.cn）、广西壮族自治区政府采购网（www.gxzfcg.gov.cn）、全国公共资源交易平台(广西•玉林)（ggzy.jgswj.gxzf.gov.cn/ylggzy）广西玉林兴业县人民政府门户网（http://www.xingye.gov.cn）</w:t>
      </w:r>
      <w:r>
        <w:rPr>
          <w:rFonts w:hint="eastAsia" w:ascii="宋体" w:hAnsi="宋体" w:cs="宋体"/>
        </w:rPr>
        <w:t>上发布</w:t>
      </w:r>
      <w:r>
        <w:rPr>
          <w:rFonts w:hint="eastAsia" w:ascii="宋体" w:hAnsi="宋体"/>
          <w:szCs w:val="21"/>
          <w:highlight w:val="none"/>
          <w:lang w:val="en-US" w:eastAsia="zh-CN"/>
        </w:rPr>
        <w:t>；</w:t>
      </w:r>
    </w:p>
    <w:p w14:paraId="17E0A1F6">
      <w:pPr>
        <w:spacing w:line="360" w:lineRule="auto"/>
        <w:ind w:firstLine="420" w:firstLineChars="200"/>
        <w:rPr>
          <w:rFonts w:hint="eastAsia" w:ascii="宋体" w:hAnsi="宋体"/>
          <w:szCs w:val="21"/>
          <w:highlight w:val="none"/>
        </w:rPr>
      </w:pPr>
      <w:r>
        <w:rPr>
          <w:rFonts w:hint="eastAsia" w:ascii="宋体" w:hAnsi="宋体"/>
          <w:szCs w:val="21"/>
          <w:highlight w:val="none"/>
        </w:rPr>
        <w:t>2.本项目落实的政府采购政策：政府采购促进中小企业发展；政府采购支持采用本国产品的政策；强制采购节能产品；优先采购节能产品、环境标志产品；政府采购促进残疾人就业政策；政府采购支持监狱企业发展。</w:t>
      </w:r>
    </w:p>
    <w:p w14:paraId="04AD5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3.根据《〈政府采购法实施条例〉释义》，银行、保险、石油石化、电力、电信等有行业特殊情况的，取得营业执照的分支机构可以分公司名义参与投标，采购文件中涉及的“法定代表人”在前述特殊行业中即对应为“分支机构负责人”。</w:t>
      </w:r>
    </w:p>
    <w:p w14:paraId="63F3D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69E6621">
      <w:pPr>
        <w:spacing w:line="360" w:lineRule="auto"/>
        <w:ind w:firstLine="420" w:firstLineChars="200"/>
        <w:rPr>
          <w:rFonts w:hint="eastAsia" w:ascii="宋体" w:hAnsi="宋体"/>
          <w:szCs w:val="21"/>
          <w:highlight w:val="none"/>
        </w:rPr>
      </w:pPr>
      <w:r>
        <w:rPr>
          <w:rFonts w:hint="eastAsia" w:ascii="宋体" w:hAnsi="宋体"/>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1261ACE">
      <w:pPr>
        <w:spacing w:line="360" w:lineRule="auto"/>
        <w:ind w:firstLine="420" w:firstLineChars="200"/>
        <w:rPr>
          <w:rFonts w:hint="eastAsia" w:ascii="宋体" w:hAnsi="宋体"/>
          <w:szCs w:val="21"/>
          <w:highlight w:val="none"/>
        </w:rPr>
      </w:pPr>
      <w:r>
        <w:rPr>
          <w:rFonts w:hint="eastAsia" w:ascii="宋体" w:hAnsi="宋体"/>
          <w:szCs w:val="21"/>
          <w:highlight w:val="none"/>
        </w:rPr>
        <w:t>6.投标人投标注意事项。</w:t>
      </w:r>
    </w:p>
    <w:p w14:paraId="46F52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（1）本项目为全流程电子化采购项目，通过广西政府采购云平台实行在线电子</w:t>
      </w:r>
      <w:r>
        <w:rPr>
          <w:rFonts w:hint="eastAsia" w:ascii="宋体" w:hAnsi="宋体"/>
          <w:szCs w:val="21"/>
          <w:lang w:eastAsia="zh-CN"/>
        </w:rPr>
        <w:t>投标</w:t>
      </w:r>
      <w:r>
        <w:rPr>
          <w:rFonts w:hint="eastAsia" w:ascii="宋体" w:hAnsi="宋体"/>
          <w:szCs w:val="21"/>
        </w:rPr>
        <w:t>，供应商应先安装“广西政府采购云平台新版客户端”（请自行前往广西政府采购云平台进行下载），并按照本项目招标文件和广西政府采购云平台的要求编制、加密后在响应截止时间前通过网络上传至广西政府采购云平台。</w:t>
      </w:r>
    </w:p>
    <w:p w14:paraId="25E487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（2）未进行网上注册并办理数字证书（CA认证）的供应商将无法参与本项目政府采购活动，供应商应当在响应截止时间前，完成电子交易平台上的CA数字证书办理及</w:t>
      </w:r>
      <w:r>
        <w:rPr>
          <w:rFonts w:hint="eastAsia" w:ascii="宋体" w:hAnsi="宋体"/>
          <w:szCs w:val="21"/>
          <w:lang w:eastAsia="zh-CN"/>
        </w:rPr>
        <w:t>投标文件</w:t>
      </w:r>
      <w:r>
        <w:rPr>
          <w:rFonts w:hint="eastAsia" w:ascii="宋体" w:hAnsi="宋体"/>
          <w:szCs w:val="21"/>
        </w:rPr>
        <w:t>的提交（供应商可登录“广西政府采购网”，依次进入“办事服务-下载专区”或者登录广西政府采购云平台，查看CA数字证书办理操作流程。如在操作过程中遇到问题或者需要技术支持，可拨打广西政府采购云平台服务热线获取热线服务帮助）。</w:t>
      </w:r>
    </w:p>
    <w:p w14:paraId="0F58A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（3）CA证书在线解密：供应商</w:t>
      </w:r>
      <w:r>
        <w:rPr>
          <w:rFonts w:hint="eastAsia" w:ascii="宋体" w:hAnsi="宋体"/>
          <w:szCs w:val="21"/>
          <w:lang w:eastAsia="zh-CN"/>
        </w:rPr>
        <w:t>投标</w:t>
      </w:r>
      <w:r>
        <w:rPr>
          <w:rFonts w:hint="eastAsia" w:ascii="宋体" w:hAnsi="宋体"/>
          <w:szCs w:val="21"/>
        </w:rPr>
        <w:t>时，需凭制作</w:t>
      </w:r>
      <w:r>
        <w:rPr>
          <w:rFonts w:hint="eastAsia" w:ascii="宋体" w:hAnsi="宋体"/>
          <w:szCs w:val="21"/>
          <w:lang w:eastAsia="zh-CN"/>
        </w:rPr>
        <w:t>投标文件</w:t>
      </w:r>
      <w:r>
        <w:rPr>
          <w:rFonts w:hint="eastAsia" w:ascii="宋体" w:hAnsi="宋体"/>
          <w:szCs w:val="21"/>
        </w:rPr>
        <w:t>时用来加密的有效数字证书（CA认证）登录广西政府采购云平台电子开标大厅现场按规定时间对加密的</w:t>
      </w:r>
      <w:r>
        <w:rPr>
          <w:rFonts w:hint="eastAsia" w:ascii="宋体" w:hAnsi="宋体"/>
          <w:szCs w:val="21"/>
          <w:lang w:eastAsia="zh-CN"/>
        </w:rPr>
        <w:t>投标文件</w:t>
      </w:r>
      <w:r>
        <w:rPr>
          <w:rFonts w:hint="eastAsia" w:ascii="宋体" w:hAnsi="宋体"/>
          <w:szCs w:val="21"/>
        </w:rPr>
        <w:t>进行解密，否则后果自负。</w:t>
      </w:r>
    </w:p>
    <w:p w14:paraId="521443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注：1）为确保网上操作合法、有效和安全，请供应商确保在电子</w:t>
      </w:r>
      <w:r>
        <w:rPr>
          <w:rFonts w:hint="eastAsia" w:ascii="宋体" w:hAnsi="宋体"/>
          <w:szCs w:val="21"/>
          <w:lang w:eastAsia="zh-CN"/>
        </w:rPr>
        <w:t>投标</w:t>
      </w:r>
      <w:r>
        <w:rPr>
          <w:rFonts w:hint="eastAsia" w:ascii="宋体" w:hAnsi="宋体"/>
          <w:szCs w:val="21"/>
        </w:rPr>
        <w:t>过程中能够对相关数据电文进行加密和使用电子签章，妥善保管CA数字证书并使用有效的CA数字证书参与整个招标活动。2）供应商应当在响应截止时间前完成电子</w:t>
      </w:r>
      <w:r>
        <w:rPr>
          <w:rFonts w:hint="eastAsia" w:ascii="宋体" w:hAnsi="宋体"/>
          <w:szCs w:val="21"/>
          <w:lang w:eastAsia="zh-CN"/>
        </w:rPr>
        <w:t>投标文件</w:t>
      </w:r>
      <w:r>
        <w:rPr>
          <w:rFonts w:hint="eastAsia" w:ascii="宋体" w:hAnsi="宋体"/>
          <w:szCs w:val="21"/>
        </w:rPr>
        <w:t>的上传、提交，响应截止时间前可以补充、修改或者撤回</w:t>
      </w:r>
      <w:r>
        <w:rPr>
          <w:rFonts w:hint="eastAsia" w:ascii="宋体" w:hAnsi="宋体"/>
          <w:szCs w:val="21"/>
          <w:lang w:eastAsia="zh-CN"/>
        </w:rPr>
        <w:t>投标文件</w:t>
      </w:r>
      <w:r>
        <w:rPr>
          <w:rFonts w:hint="eastAsia" w:ascii="宋体" w:hAnsi="宋体"/>
          <w:szCs w:val="21"/>
        </w:rPr>
        <w:t>。补充或者修改</w:t>
      </w:r>
      <w:r>
        <w:rPr>
          <w:rFonts w:hint="eastAsia" w:ascii="宋体" w:hAnsi="宋体"/>
          <w:szCs w:val="21"/>
          <w:lang w:eastAsia="zh-CN"/>
        </w:rPr>
        <w:t>投标文件</w:t>
      </w:r>
      <w:r>
        <w:rPr>
          <w:rFonts w:hint="eastAsia" w:ascii="宋体" w:hAnsi="宋体"/>
          <w:szCs w:val="21"/>
        </w:rPr>
        <w:t>的，应当先行撤回原</w:t>
      </w:r>
      <w:r>
        <w:rPr>
          <w:rFonts w:hint="eastAsia" w:ascii="宋体" w:hAnsi="宋体"/>
          <w:szCs w:val="21"/>
          <w:lang w:eastAsia="zh-CN"/>
        </w:rPr>
        <w:t>投标文件</w:t>
      </w:r>
      <w:r>
        <w:rPr>
          <w:rFonts w:hint="eastAsia" w:ascii="宋体" w:hAnsi="宋体"/>
          <w:szCs w:val="21"/>
        </w:rPr>
        <w:t>，补充、修改后重新上传、提交，响应截止时间前未完成上传、提交的，视为撤回</w:t>
      </w:r>
      <w:r>
        <w:rPr>
          <w:rFonts w:hint="eastAsia" w:ascii="宋体" w:hAnsi="宋体"/>
          <w:szCs w:val="21"/>
          <w:lang w:eastAsia="zh-CN"/>
        </w:rPr>
        <w:t>投标文件</w:t>
      </w:r>
      <w:r>
        <w:rPr>
          <w:rFonts w:hint="eastAsia" w:ascii="宋体" w:hAnsi="宋体"/>
          <w:szCs w:val="21"/>
        </w:rPr>
        <w:t>。响应截止时间以后上传递交的</w:t>
      </w:r>
      <w:r>
        <w:rPr>
          <w:rFonts w:hint="eastAsia" w:ascii="宋体" w:hAnsi="宋体"/>
          <w:szCs w:val="21"/>
          <w:lang w:eastAsia="zh-CN"/>
        </w:rPr>
        <w:t>投标文件</w:t>
      </w:r>
      <w:r>
        <w:rPr>
          <w:rFonts w:hint="eastAsia" w:ascii="宋体" w:hAnsi="宋体"/>
          <w:szCs w:val="21"/>
        </w:rPr>
        <w:t>，广西政府采购云平台将予以拒收。</w:t>
      </w:r>
    </w:p>
    <w:p w14:paraId="1E46F8B0">
      <w:pPr>
        <w:keepNext w:val="0"/>
        <w:keepLines w:val="0"/>
        <w:pageBreakBefore w:val="0"/>
        <w:widowControl w:val="0"/>
        <w:kinsoku/>
        <w:wordWrap/>
        <w:overflowPunct/>
        <w:topLinePunct w:val="0"/>
        <w:autoSpaceDE/>
        <w:autoSpaceDN/>
        <w:bidi w:val="0"/>
        <w:adjustRightInd/>
        <w:snapToGrid/>
        <w:spacing w:line="360" w:lineRule="auto"/>
        <w:ind w:firstLine="308" w:firstLineChars="147"/>
        <w:textAlignment w:val="auto"/>
        <w:rPr>
          <w:rFonts w:hint="eastAsia" w:ascii="黑体" w:hAnsi="黑体" w:eastAsia="黑体"/>
          <w:b/>
          <w:color w:val="0000FF"/>
          <w:sz w:val="24"/>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rPr>
        <w:t>本项目采用远程异地评审，评标主会场在兴业县公共资源交易中心（兴业县石南镇民主路1号兴业县政务中心三楼），</w:t>
      </w:r>
      <w:r>
        <w:rPr>
          <w:rFonts w:hint="eastAsia" w:ascii="宋体" w:hAnsi="宋体"/>
          <w:color w:val="auto"/>
          <w:szCs w:val="21"/>
        </w:rPr>
        <w:t>评标副会场在</w:t>
      </w:r>
      <w:r>
        <w:rPr>
          <w:rFonts w:hint="eastAsia" w:ascii="宋体" w:hAnsi="宋体"/>
          <w:color w:val="auto"/>
          <w:szCs w:val="21"/>
          <w:u w:val="single"/>
          <w:lang w:val="en-US" w:eastAsia="zh-CN"/>
        </w:rPr>
        <w:t xml:space="preserve"> 来宾市公共资源交易中心兴宾区来宾市红水河大道331号 </w:t>
      </w:r>
      <w:r>
        <w:rPr>
          <w:rFonts w:hint="eastAsia" w:ascii="宋体" w:hAnsi="宋体"/>
          <w:color w:val="auto"/>
          <w:szCs w:val="21"/>
        </w:rPr>
        <w:t>进行评审。</w:t>
      </w:r>
    </w:p>
    <w:p w14:paraId="1964B176">
      <w:pPr>
        <w:spacing w:line="360" w:lineRule="auto"/>
        <w:ind w:firstLine="420" w:firstLineChars="200"/>
        <w:rPr>
          <w:rFonts w:ascii="宋体" w:hAnsi="宋体"/>
          <w:szCs w:val="21"/>
          <w:highlight w:val="none"/>
        </w:rPr>
      </w:pPr>
    </w:p>
    <w:p w14:paraId="2A4FE406">
      <w:pPr>
        <w:spacing w:line="360" w:lineRule="auto"/>
        <w:ind w:firstLine="420" w:firstLineChars="200"/>
        <w:rPr>
          <w:rFonts w:ascii="宋体" w:hAnsi="宋体"/>
          <w:szCs w:val="21"/>
          <w:highlight w:val="none"/>
        </w:rPr>
      </w:pPr>
      <w:r>
        <w:rPr>
          <w:rFonts w:hint="eastAsia" w:ascii="宋体" w:hAnsi="宋体"/>
          <w:szCs w:val="21"/>
          <w:highlight w:val="none"/>
        </w:rPr>
        <w:t>七、对本次招标提出询问，请按以下方式联系。</w:t>
      </w:r>
    </w:p>
    <w:p w14:paraId="08FA7567">
      <w:pPr>
        <w:spacing w:line="360" w:lineRule="exact"/>
        <w:ind w:firstLine="420" w:firstLineChars="200"/>
        <w:rPr>
          <w:rFonts w:ascii="宋体" w:hAnsi="宋体" w:cs="宋体"/>
          <w:kern w:val="0"/>
          <w:szCs w:val="21"/>
        </w:rPr>
      </w:pPr>
      <w:r>
        <w:rPr>
          <w:rFonts w:hint="eastAsia" w:ascii="宋体" w:hAnsi="宋体" w:cs="宋体"/>
          <w:kern w:val="0"/>
          <w:szCs w:val="21"/>
        </w:rPr>
        <w:t>1.采购人信息</w:t>
      </w:r>
    </w:p>
    <w:p w14:paraId="4A66E7D4">
      <w:pPr>
        <w:spacing w:line="36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兴业县公安局</w:t>
      </w:r>
    </w:p>
    <w:p w14:paraId="4DAD46D2">
      <w:pPr>
        <w:spacing w:line="360" w:lineRule="exact"/>
        <w:ind w:firstLine="420" w:firstLineChars="200"/>
        <w:rPr>
          <w:rFonts w:ascii="宋体" w:hAnsi="宋体" w:cs="宋体"/>
          <w:kern w:val="0"/>
          <w:szCs w:val="21"/>
        </w:rPr>
      </w:pPr>
      <w:r>
        <w:rPr>
          <w:rFonts w:hint="eastAsia" w:ascii="宋体" w:hAnsi="宋体" w:cs="宋体"/>
          <w:kern w:val="0"/>
          <w:szCs w:val="21"/>
        </w:rPr>
        <w:t>地    址：广西玉林市兴业县</w:t>
      </w:r>
    </w:p>
    <w:p w14:paraId="1409DA5E">
      <w:pPr>
        <w:spacing w:line="360" w:lineRule="exact"/>
        <w:ind w:firstLine="420" w:firstLineChars="200"/>
        <w:rPr>
          <w:rFonts w:hint="eastAsia" w:ascii="宋体" w:hAnsi="宋体" w:cs="宋体"/>
          <w:kern w:val="0"/>
          <w:szCs w:val="21"/>
        </w:rPr>
      </w:pPr>
      <w:r>
        <w:rPr>
          <w:rFonts w:hint="eastAsia" w:ascii="宋体" w:hAnsi="宋体" w:cs="宋体"/>
          <w:kern w:val="0"/>
          <w:szCs w:val="21"/>
        </w:rPr>
        <w:t>联系方式：0775-3769876</w:t>
      </w:r>
    </w:p>
    <w:p w14:paraId="5BDFF51F">
      <w:pPr>
        <w:spacing w:line="360" w:lineRule="exact"/>
        <w:ind w:firstLine="420" w:firstLineChars="200"/>
        <w:rPr>
          <w:rFonts w:ascii="宋体" w:hAnsi="宋体" w:cs="宋体"/>
          <w:kern w:val="0"/>
          <w:szCs w:val="21"/>
        </w:rPr>
      </w:pPr>
      <w:r>
        <w:rPr>
          <w:rFonts w:hint="eastAsia" w:ascii="宋体" w:hAnsi="宋体" w:cs="宋体"/>
          <w:kern w:val="0"/>
          <w:szCs w:val="21"/>
        </w:rPr>
        <w:t>2.采购代理机构信息</w:t>
      </w:r>
    </w:p>
    <w:p w14:paraId="0882FC2E">
      <w:pPr>
        <w:spacing w:line="36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广西兴顺项目管理有限公司</w:t>
      </w:r>
    </w:p>
    <w:p w14:paraId="2C667D13">
      <w:pPr>
        <w:spacing w:line="360" w:lineRule="exact"/>
        <w:ind w:firstLine="420" w:firstLineChars="200"/>
        <w:rPr>
          <w:rFonts w:hint="eastAsia" w:ascii="宋体" w:hAnsi="宋体" w:cs="宋体"/>
          <w:kern w:val="0"/>
          <w:szCs w:val="21"/>
        </w:rPr>
      </w:pPr>
      <w:r>
        <w:rPr>
          <w:rFonts w:hint="eastAsia" w:ascii="宋体" w:hAnsi="宋体" w:cs="宋体"/>
          <w:kern w:val="0"/>
          <w:szCs w:val="21"/>
        </w:rPr>
        <w:t>地　　址：玉林市玉州区广场西路东9-5号</w:t>
      </w:r>
    </w:p>
    <w:p w14:paraId="3EB7C6C2">
      <w:pPr>
        <w:spacing w:line="360" w:lineRule="exact"/>
        <w:ind w:firstLine="420" w:firstLineChars="200"/>
        <w:rPr>
          <w:rFonts w:ascii="宋体" w:hAnsi="宋体" w:cs="宋体"/>
          <w:kern w:val="0"/>
          <w:szCs w:val="21"/>
        </w:rPr>
      </w:pPr>
      <w:r>
        <w:rPr>
          <w:rFonts w:hint="eastAsia" w:ascii="宋体" w:hAnsi="宋体" w:cs="宋体"/>
          <w:kern w:val="0"/>
          <w:szCs w:val="21"/>
        </w:rPr>
        <w:t>联系方式： 徐兰秦 0775-2268728</w:t>
      </w:r>
    </w:p>
    <w:p w14:paraId="3FAC6943">
      <w:pPr>
        <w:spacing w:line="360" w:lineRule="exact"/>
        <w:ind w:firstLine="420" w:firstLineChars="200"/>
        <w:rPr>
          <w:rFonts w:ascii="宋体" w:hAnsi="宋体" w:cs="宋体"/>
          <w:kern w:val="0"/>
          <w:szCs w:val="21"/>
        </w:rPr>
      </w:pPr>
      <w:r>
        <w:rPr>
          <w:rFonts w:hint="eastAsia" w:ascii="宋体" w:hAnsi="宋体" w:cs="宋体"/>
          <w:kern w:val="0"/>
          <w:szCs w:val="21"/>
        </w:rPr>
        <w:t>3.项目联系方式</w:t>
      </w:r>
    </w:p>
    <w:p w14:paraId="43259336">
      <w:pPr>
        <w:spacing w:line="360" w:lineRule="exact"/>
        <w:ind w:firstLine="420" w:firstLineChars="200"/>
        <w:rPr>
          <w:rFonts w:ascii="宋体" w:hAnsi="宋体" w:cs="宋体"/>
          <w:kern w:val="0"/>
          <w:szCs w:val="21"/>
        </w:rPr>
      </w:pPr>
      <w:r>
        <w:rPr>
          <w:rFonts w:hint="eastAsia" w:ascii="宋体" w:hAnsi="宋体" w:cs="宋体"/>
          <w:kern w:val="0"/>
          <w:szCs w:val="21"/>
        </w:rPr>
        <w:t>项目联系人：徐兰秦</w:t>
      </w:r>
    </w:p>
    <w:p w14:paraId="7D38F3C7">
      <w:pPr>
        <w:spacing w:line="360" w:lineRule="exact"/>
        <w:ind w:firstLine="420" w:firstLineChars="200"/>
        <w:rPr>
          <w:rFonts w:ascii="宋体" w:hAnsi="宋体" w:cs="仿宋"/>
          <w:kern w:val="0"/>
          <w:szCs w:val="21"/>
        </w:rPr>
      </w:pPr>
      <w:r>
        <w:rPr>
          <w:rFonts w:hint="eastAsia" w:ascii="宋体" w:hAnsi="宋体" w:cs="宋体"/>
          <w:kern w:val="0"/>
          <w:szCs w:val="21"/>
        </w:rPr>
        <w:t>电　　话：0775-2268728</w:t>
      </w:r>
    </w:p>
    <w:bookmarkEnd w:id="6"/>
    <w:p w14:paraId="20210A94">
      <w:pPr>
        <w:jc w:val="center"/>
        <w:outlineLvl w:val="0"/>
        <w:rPr>
          <w:rFonts w:hint="eastAsia"/>
          <w:b/>
          <w:sz w:val="36"/>
          <w:szCs w:val="20"/>
          <w:highlight w:val="none"/>
        </w:rPr>
      </w:pPr>
      <w:bookmarkStart w:id="7" w:name="_Toc532545042"/>
    </w:p>
    <w:p w14:paraId="792707E2">
      <w:pPr>
        <w:jc w:val="center"/>
        <w:outlineLvl w:val="0"/>
        <w:rPr>
          <w:rFonts w:hint="eastAsia"/>
          <w:b/>
          <w:sz w:val="36"/>
          <w:szCs w:val="20"/>
          <w:highlight w:val="none"/>
        </w:rPr>
      </w:pPr>
    </w:p>
    <w:p w14:paraId="2155AA25">
      <w:pPr>
        <w:jc w:val="center"/>
        <w:outlineLvl w:val="0"/>
        <w:rPr>
          <w:b/>
          <w:sz w:val="36"/>
          <w:szCs w:val="20"/>
          <w:highlight w:val="none"/>
        </w:rPr>
      </w:pPr>
      <w:bookmarkStart w:id="8" w:name="_Toc14010"/>
      <w:r>
        <w:rPr>
          <w:rFonts w:hint="eastAsia"/>
          <w:b/>
          <w:sz w:val="36"/>
          <w:szCs w:val="20"/>
          <w:highlight w:val="none"/>
        </w:rPr>
        <w:t>第二章</w:t>
      </w:r>
      <w:r>
        <w:rPr>
          <w:b/>
          <w:sz w:val="36"/>
          <w:szCs w:val="20"/>
          <w:highlight w:val="none"/>
        </w:rPr>
        <w:t xml:space="preserve">  </w:t>
      </w:r>
      <w:bookmarkEnd w:id="7"/>
      <w:r>
        <w:rPr>
          <w:rFonts w:hint="eastAsia"/>
          <w:b/>
          <w:sz w:val="36"/>
          <w:szCs w:val="20"/>
          <w:highlight w:val="none"/>
        </w:rPr>
        <w:t>采购需求</w:t>
      </w:r>
      <w:bookmarkEnd w:id="8"/>
    </w:p>
    <w:p w14:paraId="3A4A26A4">
      <w:pPr>
        <w:adjustRightInd w:val="0"/>
        <w:spacing w:line="340" w:lineRule="exact"/>
        <w:rPr>
          <w:rFonts w:hAnsi="宋体"/>
          <w:b/>
          <w:szCs w:val="21"/>
          <w:highlight w:val="none"/>
        </w:rPr>
      </w:pPr>
    </w:p>
    <w:p w14:paraId="3BC67A2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项目名称：兴业县公安局无人机采购项目</w:t>
      </w:r>
    </w:p>
    <w:p w14:paraId="463B354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采购预算：壹佰叁拾壹万元整（￥1310000.00元）</w:t>
      </w:r>
    </w:p>
    <w:p w14:paraId="1C042CA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1440FD35">
      <w:pPr>
        <w:pStyle w:val="2"/>
        <w:rPr>
          <w:rFonts w:hint="eastAsia" w:ascii="宋体" w:hAnsi="宋体" w:eastAsia="宋体" w:cs="宋体"/>
          <w:sz w:val="24"/>
          <w:szCs w:val="24"/>
          <w:lang w:val="en-US" w:eastAsia="zh-CN"/>
        </w:rPr>
      </w:pPr>
    </w:p>
    <w:p w14:paraId="1268C4A5">
      <w:pPr>
        <w:pStyle w:val="2"/>
        <w:rPr>
          <w:rFonts w:hint="eastAsia" w:ascii="宋体" w:hAnsi="宋体" w:eastAsia="宋体" w:cs="宋体"/>
          <w:sz w:val="24"/>
          <w:szCs w:val="24"/>
          <w:lang w:val="en-US" w:eastAsia="zh-CN"/>
        </w:rPr>
      </w:pPr>
    </w:p>
    <w:tbl>
      <w:tblPr>
        <w:tblStyle w:val="21"/>
        <w:tblW w:w="54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988"/>
        <w:gridCol w:w="7689"/>
        <w:gridCol w:w="714"/>
        <w:gridCol w:w="650"/>
      </w:tblGrid>
      <w:tr w14:paraId="634E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23316C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1D07A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标的名称</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37B7DA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规格要求</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09C0C2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2EAB9A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7650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6"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591A4F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06D3B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自动巡检无人机飞行器（含机场）</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220E9F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一、机场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▲1、整机重量：≤55kg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2、外形尺寸：长≤650mm，宽≤750mm，高≤800mm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3、工作环境温度：-30°C至50°C</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▲4、防护等级：不低于IP56</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▲5、最大允许降落风速：≥6级风</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▲6、最大运行海拔高度：≥4500米</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7、充电时间：15%至95%电量充电时间＜30分钟</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8、媒体下载速率：无人机与机场间≥20MB/s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9、空调类型：内置压缩机空调</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▲10、备用电池续航：≥4小时</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11、RTK基站卫星接收频率：支持BEIDOU</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12、RTK定位精度：水平精度≤1 cm+1 ppm（RMS）、垂直精度≤2 cm+1 ppm（RMS）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13、单北斗定位模式：支持航点航线、面状航线等任务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14、GNSS定位悬停精度：垂直/水平≤0.5 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15、RTK定位悬停精度：垂直/水平≤0.1 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16、最大信号有效距离：≥25km（无干扰、无遮挡）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17、内置风速传感器、雨量传感器、环境温度传感器、水浸传感器、舱内温湿度传感器、温度/湿度传感器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二、无人机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1、最大起飞重量：≥2000g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2、折叠尺寸：≤380×420×220mm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3、对角线轴距：≤500mm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4、最长飞行时间：≥54分钟</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5、最大可抗风速：≥12m/s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6、全向感知系统：支持双目视觉避障+三维红外传感器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6、飞行速度（遥控器）：最大上升速度≥10m/s、最大下降速度≥8m/s、最大水平速度≥20m/s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7、飞行速度（机场）：最大上升/下降速度≥6m/s、最大水平速度≥20m/s</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三、云台相机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1、相机类型：长焦、中长焦、广角可见光+红外热成像</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2、广角相机：CMOS 1/1.3英寸、有效像素≥4800万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3、中长焦相机：CMOS≥1/1.3英寸、像素≥4800万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4、长焦相机：CMOS≥1/1.5英寸、像素≥4800万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5、可见光变焦倍数：≥112倍</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6、红外传感器：分辨率≥640×512（超分模式≥1280×1024）、帧率30Hz，支持点/区域测温，视频录制：4K 30p</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7、激光测距：最远正入射量程1800m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四、遥控器与图传</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1、天线配置：8天线（2发4收）</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2、图传频段：支持2.4G/5.8G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3、显示器：分辨率≥1920×1080p、亮度≥1400尼特、触屏一体化设计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4、接口：HDMI、SD、Type-C、USB-A</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5、防护等级：IP54</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6、重量：＜1.2kg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五、软件功能</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1、航线功能：支持航点、正射、倾斜、仿地等</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2、智能识别：可见光支持人/车/船AI识别</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3、告警系统：自动发送短信告警（检测异常目标）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4、数据安全：支持地理位置时间戳、激光测距信息记录</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5、边缘计算：预留机载算力接口</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6、私有化部署：支持软件平台私有化</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7、SDK/API开放：支持二次开发及云端同步</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六、其他要求</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1、车载部署：支持长时间车载移动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2、机场标识灯：集成夜间返航灯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3、4G接入：支持蜂窝模块+SIM卡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4、快速起飞：任务下达后≤15秒起飞</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5、空中中继：支持无人机间中继通信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6、ADS-B功能：接收民航客机预警信息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七、第三方意外险服务：提供第三者意外险服务，保额为每台无人机100万元/年，对无人机高空坠落砸伤人、物的第三方责任赔付险，提供3年责任险保险服务。</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7A61D5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5C3BF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台</w:t>
            </w:r>
          </w:p>
        </w:tc>
      </w:tr>
      <w:tr w14:paraId="2362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2"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7D1CB5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739AA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小型侦查巡逻无人机</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1D3C3A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一、主机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▲1、机子可折叠，折叠后尺寸不大于长265×宽115×高140mm，重量不大于1250g。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▲2、最长飞行时间不低于49min，最大信号有效距离不低于25km，最大上升不低于10 m/s，最大下降速度不低于8 m/s，最大抗风速度不小于12m/s,最大飞行海拔不低于6000米；</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▲3、全向双目视觉系统，辅以机身底部三维红外传感器，能够到附近30米范围障碍物时在App上进行提醒，并自动减速刹车，支持一键全景。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4、机身自带RTK模块，具有软、硬件单北斗能力，定位精度：水平精度1cm+1ppm，高程精度1.5cm+1ppm；</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▲5、机身配置E-Port接口、E-Port Lite接口各1个，支持官方配件和第三方PSDK设备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二、云台相机</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▲1、集广角相机与中长焦相机、长焦相机、热成像相机、激光模块于一体，广角、中长焦相机CMOS不低于1/1.3英寸，有效相素不低于4800万；长焦相机CMOS不低于1/1.5英寸，有效相素不低于4800万</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▲2、长焦相机支持不低于16倍的数字变焦，至少112倍的混合变焦，具备三轴机械增稳云台（俯仰、横滚、偏航）。</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▲3、热成像相机分辨率不低于640×512，像元间距12um，支持点测温、区域测温方式，测温范围：-20℃ 至 150℃（高增益模式）/0℃ 至 550℃（低增益模式）；支持不低于28倍的数字变焦，红外测温精度：高增益：±2℃ 或 ±2%/低增益：±5℃ 或 ±3%；</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▲4、激光模块下入射量程不小于1800米，斜入射量程不小于600米，测距精度：1 米至 3 米：系统误差 &lt;0.3 米，随机误差&lt;0.1 米@1σ/其他距离：±（0.2+0.0015D）（D 代表测量距离，单位米）</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三、遥控器及图传系统</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1、采用2个发射天线、4个接收天线，内置多波束高增益天线，支持2.4G、5.8G图传；</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▲2、内置不小于6500mAh的锂离子电池，配合外置不小于4920mAh电池，可为遥控器提供不少于7小时的续航；</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3、遥控器尺寸不大于长268×宽165×高95mm，重量不大于1.15kg。</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四、无忧服务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提供无人机生产厂家原厂无忧服务1年，保额不低于35000元，在额度内免费维修或置换</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单套配置清单：主机×1，螺旋桨（对）×3，智能电池×1，遥控器×1，桌面充电器×1，micro SD 卡（64GB）×1，云台保护罩×1，撬棒×1，安全箱×1，充电管家×1，无忧服务1年版×1，保额不低于20W第三者责任险×1。</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五、第三方意外险服务：提供第三者意外险服务，保额为每台无人机100万元/年，对无人机高空坠落砸伤人、物的第三方责任赔付险，提供3年责任险保险服务。</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0D4664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1813AF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台</w:t>
            </w:r>
          </w:p>
        </w:tc>
      </w:tr>
      <w:tr w14:paraId="1F4D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2"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1EB9F5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F1989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定制化无人机管理及建模编辑系统建设服务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09FD61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为采购方建设定制化无人机管理及建模编辑系统，包括：</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1、无人机管理平台：</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为采购方建设一站式无人机任务管理云平台，带来全面、实时的态势感知，实现团队信息的高效聚合、处理与同步。提供全球 2.5 维基础地图，可在云端实时查看无人机直播和全景照片，支持可见光、红外快速建图，高效获取任务区域内最新影像数据。支持多终端数据标注与实时同步，包括标记目标、规划路线等，团队成员位置、任务和地图信息也能实时共享，团队协作从未如此简单。可在电脑端基于模型绘制各种复杂航线，拍摄成果实时“预览”，提供“所见即所得”的沉浸式绘制体验，让航线飞行更安全，拍摄成果更准确。绘制完成的航线文件自动同步到遥控器，高效作业。作业成果自动回传、归档，一站式管理数据。作业照片均可显示在对应的地理位置上，帮助快速抵达问题现场，高效处理。提供500G/年储存空间及30,000分钟/年视频直播，共计三年。</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2、为采购方集收纳盒无人机建模编辑系统。实现如下功能：</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（1）可见光二三维重建：导入航拍原图，输出高精度二维正射影像与实景三维模型。</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（2）激光雷达数据处理：配合激光雷达，一键式输出真彩点云、分类点云等高精度成果。</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（3）多光谱重建：支持辐射校正，输出反射率地图用于遥感科学研究；也可直接生成 NDVI、NDRE 等植被指数图。</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（4）实时重建：在飞行过程中实时生成二维正射影像或三维模型，实现边飞边出图。</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（5）精细化巡检：基于模型或点云设置拍摄目标，自动生成可执行的无人机巡检航线，实现巡检作业流程自动化。</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（6）模型应用：轻松测量目标对象的坐标、距离、面积、体积等多种关键数据，并可对测量结果进行命名、导出等操作。</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（7）支持二维地图重建、二维多光谱重建、三维网格模型重建、激光雷达点云重建、三维网格模型编辑、免费升级新版本。</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3、其他实现功能：</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飞行监控功能：无人机通过无线数据传输链路，下传飞机当前各状态信息。地面站将所有的飞行数据保存，并将主要的信息用虚拟仪表或其他控件显示，供地面操纵人员参考。同时根据飞行状态，实时的发送控制命令，操纵无人机飞行。</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（2）地图导航功能：根据无人机下传的经纬度信息，将无人机的飞行轨迹标注在电子地图上。同时可以规划航点航线，观察无人机任务执行情况。</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任务回放功能：根据保存在数据库中的飞行数据，在任务结束后，使用回放功能可以详细的观察飞行过程的每一个细节，检查任务执行效果。</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4、其他要求：要求提供无人机系统运行所需的所有辅材配件，包含喊话器10个、探照灯10个、电池24块、中继站固定部署套装3套、增强图传模块17个、车充套装1套、移动工作站1套。</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597F99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3BADB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w:t>
            </w:r>
          </w:p>
        </w:tc>
      </w:tr>
      <w:tr w14:paraId="15E6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282A33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A5757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5G快线</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43988F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含流量300G/月，接入Onecyber平台，配套5G网关一台，业务使用期3年</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1E119F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E931F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线</w:t>
            </w:r>
          </w:p>
        </w:tc>
      </w:tr>
      <w:tr w14:paraId="3E46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3D6B78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58F3EB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安装联调服务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35F280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在无人机机场的目标选址地完成本项目提供的3台无人机机场进行安装联调，确保自动巡检无人机接入到定制化无人机管理及建模编辑系统实现管理，采购方通过定制化无人机管理及建模编辑系统设置巡检路线，实现无人机的自动巡检功能；</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7F387D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042E7C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w:t>
            </w:r>
          </w:p>
        </w:tc>
      </w:tr>
      <w:tr w14:paraId="26EC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0C5789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22EA83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流量卡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79B2DC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提供无人机终端（自动巡检无人机3台、小型巡检无人机7台）以及小型巡检无人机配套遥控机（7台）连接互联网使用的流量卡，每张流量卡月均240G通用流量，租用期3年.</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17D70D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6C85B0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张</w:t>
            </w:r>
          </w:p>
        </w:tc>
      </w:tr>
      <w:tr w14:paraId="10AE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9" w:hRule="atLeast"/>
          <w:jc w:val="center"/>
        </w:trPr>
        <w:tc>
          <w:tcPr>
            <w:tcW w:w="302" w:type="pct"/>
            <w:tcBorders>
              <w:top w:val="single" w:color="000000" w:sz="4" w:space="0"/>
              <w:left w:val="single" w:color="000000" w:sz="4" w:space="0"/>
              <w:bottom w:val="single" w:color="000000" w:sz="4" w:space="0"/>
              <w:right w:val="single" w:color="000000" w:sz="4" w:space="0"/>
            </w:tcBorders>
            <w:noWrap/>
            <w:vAlign w:val="center"/>
          </w:tcPr>
          <w:p w14:paraId="3879A9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E3F82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无人机私有云平台运维服务</w:t>
            </w:r>
          </w:p>
        </w:tc>
        <w:tc>
          <w:tcPr>
            <w:tcW w:w="3584" w:type="pct"/>
            <w:tcBorders>
              <w:top w:val="single" w:color="000000" w:sz="4" w:space="0"/>
              <w:left w:val="single" w:color="000000" w:sz="4" w:space="0"/>
              <w:bottom w:val="single" w:color="000000" w:sz="4" w:space="0"/>
              <w:right w:val="single" w:color="000000" w:sz="4" w:space="0"/>
            </w:tcBorders>
            <w:noWrap w:val="0"/>
            <w:vAlign w:val="center"/>
          </w:tcPr>
          <w:p w14:paraId="14302C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提供本次采购的无人机私有云平台前后端维护服务。包括：</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一、无人机私有云平台前后端维护服务</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1.前端维护： 若采购方设备因损坏、维修等原因无法正常使用时，我公司在收到采购方通知后12小时内提供同等功能、性能的备用机，确保采购方工作不受影响，备用机使用权归采购方所有，直至原设备修复完成并验收合格。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2.后端维护：对无人机私有云平台后端进行维护，确保平台各项管理功能始终可用。</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二、免费无人机实战应用培训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1. 培训内容：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我公司每季度为采购方飞手提供1次免费实战应用培训，内容包括但不限于：无人机高级操作技巧、复杂环境作业应对方案、设备维护与故障排查、行业最新应用案例解析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2. 培训形式：理论课程（线上/线下） + 实地演练，培训后提供考核与反馈，确保技能提升效果。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三、重大活动技术保障支持</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 xml:space="preserve">   采购方在执行重大任务（如大型活动、应急任务、重大案件）时，我公司提供以下支持：派遣 1-2名技术人员全程驻场保障； 提前 24小时对设备进行专项检测与调试；活动期间突发故障的优先响应与处理。   </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四、服务期限：3年，到期后本次项目涉及的软硬件设备归采购方所有。</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7BAFE8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14:paraId="7A7D2A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w:t>
            </w:r>
          </w:p>
        </w:tc>
      </w:tr>
    </w:tbl>
    <w:p w14:paraId="2402C686">
      <w:pPr>
        <w:spacing w:before="121" w:line="219" w:lineRule="auto"/>
        <w:ind w:left="308"/>
        <w:rPr>
          <w:rFonts w:ascii="宋体" w:hAnsi="宋体" w:cs="宋体"/>
          <w:color w:val="auto"/>
          <w:sz w:val="25"/>
          <w:szCs w:val="25"/>
        </w:rPr>
      </w:pPr>
      <w:r>
        <w:rPr>
          <w:rFonts w:hint="eastAsia" w:ascii="宋体" w:hAnsi="宋体" w:cs="宋体"/>
          <w:b/>
          <w:bCs/>
          <w:color w:val="auto"/>
          <w:spacing w:val="-3"/>
          <w:sz w:val="25"/>
          <w:szCs w:val="25"/>
          <w:lang w:val="en-US" w:eastAsia="zh-CN"/>
        </w:rPr>
        <w:t>四</w:t>
      </w:r>
      <w:r>
        <w:rPr>
          <w:rFonts w:ascii="宋体" w:hAnsi="宋体" w:cs="宋体"/>
          <w:b/>
          <w:bCs/>
          <w:color w:val="auto"/>
          <w:spacing w:val="-3"/>
          <w:sz w:val="25"/>
          <w:szCs w:val="25"/>
        </w:rPr>
        <w:t>、商务条款</w:t>
      </w:r>
    </w:p>
    <w:tbl>
      <w:tblPr>
        <w:tblStyle w:val="21"/>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8226"/>
      </w:tblGrid>
      <w:tr w14:paraId="2843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996" w:type="dxa"/>
            <w:noWrap w:val="0"/>
            <w:vAlign w:val="top"/>
          </w:tcPr>
          <w:p w14:paraId="75C218F9">
            <w:pPr>
              <w:spacing w:line="255" w:lineRule="auto"/>
              <w:rPr>
                <w:rFonts w:ascii="Arial"/>
              </w:rPr>
            </w:pPr>
          </w:p>
          <w:p w14:paraId="30D7F68D">
            <w:pPr>
              <w:spacing w:line="256" w:lineRule="auto"/>
              <w:rPr>
                <w:rFonts w:ascii="Arial"/>
              </w:rPr>
            </w:pPr>
          </w:p>
          <w:p w14:paraId="2080B1B9">
            <w:pPr>
              <w:pStyle w:val="26"/>
              <w:spacing w:before="81" w:line="219" w:lineRule="auto"/>
              <w:ind w:left="94"/>
              <w:rPr>
                <w:sz w:val="25"/>
                <w:szCs w:val="25"/>
              </w:rPr>
            </w:pPr>
            <w:r>
              <w:rPr>
                <w:spacing w:val="1"/>
                <w:sz w:val="25"/>
                <w:szCs w:val="25"/>
              </w:rPr>
              <w:t>服务质量标准</w:t>
            </w:r>
          </w:p>
        </w:tc>
        <w:tc>
          <w:tcPr>
            <w:tcW w:w="8226" w:type="dxa"/>
            <w:noWrap w:val="0"/>
            <w:vAlign w:val="top"/>
          </w:tcPr>
          <w:p w14:paraId="47C65DE9">
            <w:pPr>
              <w:pStyle w:val="26"/>
              <w:keepNext w:val="0"/>
              <w:keepLines w:val="0"/>
              <w:pageBreakBefore w:val="0"/>
              <w:widowControl w:val="0"/>
              <w:kinsoku/>
              <w:wordWrap/>
              <w:overflowPunct/>
              <w:topLinePunct w:val="0"/>
              <w:autoSpaceDE/>
              <w:autoSpaceDN/>
              <w:bidi w:val="0"/>
              <w:adjustRightInd/>
              <w:snapToGrid/>
              <w:spacing w:before="33" w:line="400" w:lineRule="exact"/>
              <w:ind w:left="12"/>
              <w:textAlignment w:val="auto"/>
              <w:rPr>
                <w:sz w:val="25"/>
                <w:szCs w:val="25"/>
                <w:lang w:eastAsia="zh-CN"/>
              </w:rPr>
            </w:pPr>
            <w:r>
              <w:rPr>
                <w:spacing w:val="-8"/>
                <w:sz w:val="25"/>
                <w:szCs w:val="25"/>
                <w:lang w:eastAsia="zh-CN"/>
              </w:rPr>
              <w:t>本项目的采购需求如有国家相关标准、行业标准、地方标准或其他标准、</w:t>
            </w:r>
            <w:r>
              <w:rPr>
                <w:spacing w:val="11"/>
                <w:sz w:val="25"/>
                <w:szCs w:val="25"/>
                <w:lang w:eastAsia="zh-CN"/>
              </w:rPr>
              <w:t xml:space="preserve"> </w:t>
            </w:r>
            <w:r>
              <w:rPr>
                <w:spacing w:val="-3"/>
                <w:sz w:val="25"/>
                <w:szCs w:val="25"/>
                <w:lang w:eastAsia="zh-CN"/>
              </w:rPr>
              <w:t>规范的，应执行相应的标准、规范。如具体采购需求与标准、规范</w:t>
            </w:r>
            <w:r>
              <w:rPr>
                <w:spacing w:val="-4"/>
                <w:sz w:val="25"/>
                <w:szCs w:val="25"/>
                <w:lang w:eastAsia="zh-CN"/>
              </w:rPr>
              <w:t>不一</w:t>
            </w:r>
            <w:r>
              <w:rPr>
                <w:sz w:val="25"/>
                <w:szCs w:val="25"/>
                <w:lang w:eastAsia="zh-CN"/>
              </w:rPr>
              <w:t>致的，高于标准、规范的，按具体采购需求执行，低于标准、规范</w:t>
            </w:r>
            <w:r>
              <w:rPr>
                <w:spacing w:val="-1"/>
                <w:sz w:val="25"/>
                <w:szCs w:val="25"/>
                <w:lang w:eastAsia="zh-CN"/>
              </w:rPr>
              <w:t>的，</w:t>
            </w:r>
            <w:r>
              <w:rPr>
                <w:sz w:val="25"/>
                <w:szCs w:val="25"/>
                <w:lang w:eastAsia="zh-CN"/>
              </w:rPr>
              <w:t xml:space="preserve"> </w:t>
            </w:r>
            <w:r>
              <w:rPr>
                <w:spacing w:val="2"/>
                <w:sz w:val="25"/>
                <w:szCs w:val="25"/>
                <w:lang w:eastAsia="zh-CN"/>
              </w:rPr>
              <w:t>按标准、规范执行。</w:t>
            </w:r>
          </w:p>
        </w:tc>
      </w:tr>
      <w:tr w14:paraId="6035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4AF89CA1">
            <w:pPr>
              <w:spacing w:line="333" w:lineRule="auto"/>
              <w:jc w:val="center"/>
              <w:rPr>
                <w:rFonts w:ascii="Arial"/>
              </w:rPr>
            </w:pPr>
          </w:p>
          <w:p w14:paraId="6C46E6F1">
            <w:pPr>
              <w:pStyle w:val="26"/>
              <w:spacing w:before="81" w:line="219" w:lineRule="auto"/>
              <w:ind w:left="94"/>
              <w:jc w:val="center"/>
              <w:rPr>
                <w:sz w:val="25"/>
                <w:szCs w:val="25"/>
              </w:rPr>
            </w:pPr>
            <w:r>
              <w:rPr>
                <w:spacing w:val="1"/>
                <w:sz w:val="25"/>
                <w:szCs w:val="25"/>
              </w:rPr>
              <w:t>售后服务要求</w:t>
            </w:r>
          </w:p>
        </w:tc>
        <w:tc>
          <w:tcPr>
            <w:tcW w:w="8226" w:type="dxa"/>
            <w:noWrap w:val="0"/>
            <w:vAlign w:val="top"/>
          </w:tcPr>
          <w:p w14:paraId="15384489">
            <w:pPr>
              <w:pStyle w:val="26"/>
              <w:keepNext w:val="0"/>
              <w:keepLines w:val="0"/>
              <w:pageBreakBefore w:val="0"/>
              <w:widowControl w:val="0"/>
              <w:kinsoku/>
              <w:wordWrap/>
              <w:overflowPunct/>
              <w:topLinePunct w:val="0"/>
              <w:autoSpaceDE/>
              <w:autoSpaceDN/>
              <w:bidi w:val="0"/>
              <w:adjustRightInd/>
              <w:snapToGrid/>
              <w:spacing w:before="64" w:line="400" w:lineRule="exact"/>
              <w:ind w:left="111" w:hanging="99"/>
              <w:textAlignment w:val="auto"/>
              <w:rPr>
                <w:sz w:val="25"/>
                <w:szCs w:val="25"/>
                <w:lang w:eastAsia="zh-CN"/>
              </w:rPr>
            </w:pPr>
            <w:r>
              <w:rPr>
                <w:spacing w:val="-4"/>
                <w:sz w:val="25"/>
                <w:szCs w:val="25"/>
                <w:lang w:eastAsia="zh-CN"/>
              </w:rPr>
              <w:t>1、成交供应商应免费送货上门，免费安装调试，免费提供现场技术培训</w:t>
            </w:r>
            <w:r>
              <w:rPr>
                <w:spacing w:val="-1"/>
                <w:sz w:val="25"/>
                <w:szCs w:val="25"/>
                <w:lang w:eastAsia="zh-CN"/>
              </w:rPr>
              <w:t>保证使用人员熟练操作设备的各种功能。</w:t>
            </w:r>
          </w:p>
          <w:p w14:paraId="368E75D2">
            <w:pPr>
              <w:pStyle w:val="26"/>
              <w:keepNext w:val="0"/>
              <w:keepLines w:val="0"/>
              <w:pageBreakBefore w:val="0"/>
              <w:widowControl w:val="0"/>
              <w:kinsoku/>
              <w:wordWrap/>
              <w:overflowPunct/>
              <w:topLinePunct w:val="0"/>
              <w:autoSpaceDE/>
              <w:autoSpaceDN/>
              <w:bidi w:val="0"/>
              <w:adjustRightInd/>
              <w:snapToGrid/>
              <w:spacing w:before="56" w:line="400" w:lineRule="exact"/>
              <w:ind w:left="71"/>
              <w:textAlignment w:val="auto"/>
              <w:rPr>
                <w:sz w:val="25"/>
                <w:szCs w:val="25"/>
                <w:lang w:eastAsia="zh-CN"/>
              </w:rPr>
            </w:pPr>
            <w:r>
              <w:rPr>
                <w:spacing w:val="-4"/>
                <w:sz w:val="25"/>
                <w:szCs w:val="25"/>
                <w:lang w:eastAsia="zh-CN"/>
              </w:rPr>
              <w:t>2、成交供应商提供设备保修政策须满足全国联保，享受三包服务，整机</w:t>
            </w:r>
            <w:r>
              <w:rPr>
                <w:spacing w:val="-1"/>
                <w:sz w:val="25"/>
                <w:szCs w:val="25"/>
                <w:lang w:eastAsia="zh-CN"/>
              </w:rPr>
              <w:t>原厂免费质保。</w:t>
            </w:r>
          </w:p>
          <w:p w14:paraId="4A649AB3">
            <w:pPr>
              <w:pStyle w:val="26"/>
              <w:keepNext w:val="0"/>
              <w:keepLines w:val="0"/>
              <w:pageBreakBefore w:val="0"/>
              <w:widowControl w:val="0"/>
              <w:kinsoku/>
              <w:wordWrap/>
              <w:overflowPunct/>
              <w:topLinePunct w:val="0"/>
              <w:autoSpaceDE/>
              <w:autoSpaceDN/>
              <w:bidi w:val="0"/>
              <w:adjustRightInd/>
              <w:snapToGrid/>
              <w:spacing w:before="70" w:line="400" w:lineRule="exact"/>
              <w:ind w:left="11" w:firstLine="39"/>
              <w:textAlignment w:val="auto"/>
              <w:rPr>
                <w:sz w:val="25"/>
                <w:szCs w:val="25"/>
                <w:lang w:eastAsia="zh-CN"/>
              </w:rPr>
            </w:pPr>
            <w:r>
              <w:rPr>
                <w:sz w:val="25"/>
                <w:szCs w:val="25"/>
                <w:lang w:eastAsia="zh-CN"/>
              </w:rPr>
              <w:t>3、成交供应商在项目服务期内须提供7X24小时热线电话服务，提</w:t>
            </w:r>
            <w:r>
              <w:rPr>
                <w:spacing w:val="-1"/>
                <w:sz w:val="25"/>
                <w:szCs w:val="25"/>
                <w:lang w:eastAsia="zh-CN"/>
              </w:rPr>
              <w:t>供全</w:t>
            </w:r>
            <w:r>
              <w:rPr>
                <w:sz w:val="25"/>
                <w:szCs w:val="25"/>
                <w:lang w:eastAsia="zh-CN"/>
              </w:rPr>
              <w:t xml:space="preserve"> </w:t>
            </w:r>
            <w:r>
              <w:rPr>
                <w:spacing w:val="-1"/>
                <w:sz w:val="25"/>
                <w:szCs w:val="25"/>
                <w:lang w:eastAsia="zh-CN"/>
              </w:rPr>
              <w:t>年365X24小时的售后服务响应及免费上门排除故障服务，并指定专人负</w:t>
            </w:r>
            <w:r>
              <w:rPr>
                <w:spacing w:val="15"/>
                <w:sz w:val="25"/>
                <w:szCs w:val="25"/>
                <w:lang w:eastAsia="zh-CN"/>
              </w:rPr>
              <w:t xml:space="preserve"> </w:t>
            </w:r>
            <w:r>
              <w:rPr>
                <w:spacing w:val="2"/>
                <w:sz w:val="25"/>
                <w:szCs w:val="25"/>
                <w:lang w:eastAsia="zh-CN"/>
              </w:rPr>
              <w:t>责上门受理日常维护及日常协助采购人维护检测等工作。</w:t>
            </w:r>
          </w:p>
          <w:p w14:paraId="4AA78998">
            <w:pPr>
              <w:pStyle w:val="26"/>
              <w:keepNext w:val="0"/>
              <w:keepLines w:val="0"/>
              <w:pageBreakBefore w:val="0"/>
              <w:widowControl w:val="0"/>
              <w:kinsoku/>
              <w:wordWrap/>
              <w:overflowPunct/>
              <w:topLinePunct w:val="0"/>
              <w:autoSpaceDE/>
              <w:autoSpaceDN/>
              <w:bidi w:val="0"/>
              <w:adjustRightInd/>
              <w:snapToGrid/>
              <w:spacing w:before="64" w:line="400" w:lineRule="exact"/>
              <w:ind w:left="50" w:hanging="39"/>
              <w:textAlignment w:val="auto"/>
              <w:rPr>
                <w:sz w:val="25"/>
                <w:szCs w:val="25"/>
                <w:lang w:eastAsia="zh-CN"/>
              </w:rPr>
            </w:pPr>
            <w:r>
              <w:rPr>
                <w:spacing w:val="-1"/>
                <w:sz w:val="25"/>
                <w:szCs w:val="25"/>
                <w:lang w:eastAsia="zh-CN"/>
              </w:rPr>
              <w:t>4、处理问题响应时间：成交供应商必须在接到采购人故障通知后3个小</w:t>
            </w:r>
            <w:r>
              <w:rPr>
                <w:spacing w:val="13"/>
                <w:sz w:val="25"/>
                <w:szCs w:val="25"/>
                <w:lang w:eastAsia="zh-CN"/>
              </w:rPr>
              <w:t xml:space="preserve"> </w:t>
            </w:r>
            <w:r>
              <w:rPr>
                <w:sz w:val="25"/>
                <w:szCs w:val="25"/>
                <w:lang w:eastAsia="zh-CN"/>
              </w:rPr>
              <w:t>时内到达现场，负责排除故障，如设备故障在6小时内无法</w:t>
            </w:r>
            <w:r>
              <w:rPr>
                <w:spacing w:val="-1"/>
                <w:sz w:val="25"/>
                <w:szCs w:val="25"/>
                <w:lang w:eastAsia="zh-CN"/>
              </w:rPr>
              <w:t>解决的应免</w:t>
            </w:r>
            <w:r>
              <w:rPr>
                <w:sz w:val="25"/>
                <w:szCs w:val="25"/>
                <w:lang w:eastAsia="zh-CN"/>
              </w:rPr>
              <w:t xml:space="preserve"> </w:t>
            </w:r>
            <w:r>
              <w:rPr>
                <w:spacing w:val="1"/>
                <w:sz w:val="25"/>
                <w:szCs w:val="25"/>
                <w:lang w:eastAsia="zh-CN"/>
              </w:rPr>
              <w:t>费提供备件供采购人使用，问题解决时间要求不超过1个工作日。</w:t>
            </w:r>
          </w:p>
          <w:p w14:paraId="4192EB0A">
            <w:pPr>
              <w:pStyle w:val="26"/>
              <w:keepNext w:val="0"/>
              <w:keepLines w:val="0"/>
              <w:pageBreakBefore w:val="0"/>
              <w:widowControl w:val="0"/>
              <w:kinsoku/>
              <w:wordWrap/>
              <w:overflowPunct/>
              <w:topLinePunct w:val="0"/>
              <w:autoSpaceDE/>
              <w:autoSpaceDN/>
              <w:bidi w:val="0"/>
              <w:adjustRightInd/>
              <w:snapToGrid/>
              <w:spacing w:before="31" w:line="400" w:lineRule="exact"/>
              <w:ind w:left="12"/>
              <w:textAlignment w:val="auto"/>
              <w:rPr>
                <w:sz w:val="25"/>
                <w:szCs w:val="25"/>
                <w:lang w:eastAsia="zh-CN"/>
              </w:rPr>
            </w:pPr>
          </w:p>
        </w:tc>
      </w:tr>
      <w:tr w14:paraId="2696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5C40AC6A">
            <w:pPr>
              <w:pStyle w:val="26"/>
              <w:spacing w:before="164" w:line="220" w:lineRule="auto"/>
              <w:ind w:left="84"/>
              <w:jc w:val="center"/>
              <w:rPr>
                <w:sz w:val="25"/>
                <w:szCs w:val="25"/>
              </w:rPr>
            </w:pPr>
            <w:r>
              <w:rPr>
                <w:spacing w:val="2"/>
                <w:sz w:val="25"/>
                <w:szCs w:val="25"/>
              </w:rPr>
              <w:t>合同履行期限</w:t>
            </w:r>
          </w:p>
        </w:tc>
        <w:tc>
          <w:tcPr>
            <w:tcW w:w="8226" w:type="dxa"/>
            <w:noWrap w:val="0"/>
            <w:vAlign w:val="top"/>
          </w:tcPr>
          <w:p w14:paraId="3D417E21">
            <w:pPr>
              <w:pStyle w:val="26"/>
              <w:keepNext w:val="0"/>
              <w:keepLines w:val="0"/>
              <w:pageBreakBefore w:val="0"/>
              <w:widowControl w:val="0"/>
              <w:kinsoku/>
              <w:wordWrap/>
              <w:overflowPunct/>
              <w:topLinePunct w:val="0"/>
              <w:autoSpaceDE/>
              <w:autoSpaceDN/>
              <w:bidi w:val="0"/>
              <w:adjustRightInd/>
              <w:snapToGrid/>
              <w:spacing w:before="163" w:line="400" w:lineRule="exact"/>
              <w:ind w:left="82"/>
              <w:textAlignment w:val="auto"/>
              <w:rPr>
                <w:sz w:val="25"/>
                <w:szCs w:val="25"/>
              </w:rPr>
            </w:pPr>
            <w:r>
              <w:rPr>
                <w:spacing w:val="2"/>
                <w:sz w:val="25"/>
                <w:szCs w:val="25"/>
              </w:rPr>
              <w:t>3年</w:t>
            </w:r>
          </w:p>
        </w:tc>
      </w:tr>
      <w:tr w14:paraId="365E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06302619">
            <w:pPr>
              <w:pStyle w:val="26"/>
              <w:spacing w:before="233" w:line="219" w:lineRule="auto"/>
              <w:ind w:left="84"/>
              <w:jc w:val="center"/>
              <w:rPr>
                <w:sz w:val="25"/>
                <w:szCs w:val="25"/>
              </w:rPr>
            </w:pPr>
            <w:r>
              <w:rPr>
                <w:spacing w:val="3"/>
                <w:sz w:val="25"/>
                <w:szCs w:val="25"/>
              </w:rPr>
              <w:t>交付期限</w:t>
            </w:r>
          </w:p>
        </w:tc>
        <w:tc>
          <w:tcPr>
            <w:tcW w:w="8226" w:type="dxa"/>
            <w:noWrap w:val="0"/>
            <w:vAlign w:val="top"/>
          </w:tcPr>
          <w:p w14:paraId="4F698D9B">
            <w:pPr>
              <w:pStyle w:val="26"/>
              <w:keepNext w:val="0"/>
              <w:keepLines w:val="0"/>
              <w:pageBreakBefore w:val="0"/>
              <w:widowControl w:val="0"/>
              <w:kinsoku/>
              <w:wordWrap/>
              <w:overflowPunct/>
              <w:topLinePunct w:val="0"/>
              <w:autoSpaceDE/>
              <w:autoSpaceDN/>
              <w:bidi w:val="0"/>
              <w:adjustRightInd/>
              <w:snapToGrid/>
              <w:spacing w:before="61" w:line="400" w:lineRule="exact"/>
              <w:ind w:left="102"/>
              <w:textAlignment w:val="auto"/>
              <w:rPr>
                <w:sz w:val="25"/>
                <w:szCs w:val="25"/>
                <w:lang w:eastAsia="zh-CN"/>
              </w:rPr>
            </w:pPr>
            <w:r>
              <w:rPr>
                <w:spacing w:val="7"/>
                <w:sz w:val="25"/>
                <w:szCs w:val="25"/>
                <w:lang w:eastAsia="zh-CN"/>
              </w:rPr>
              <w:t>1、交付地点：采购人指定地点；</w:t>
            </w:r>
          </w:p>
          <w:p w14:paraId="4019A58D">
            <w:pPr>
              <w:pStyle w:val="26"/>
              <w:keepNext w:val="0"/>
              <w:keepLines w:val="0"/>
              <w:pageBreakBefore w:val="0"/>
              <w:widowControl w:val="0"/>
              <w:kinsoku/>
              <w:wordWrap/>
              <w:overflowPunct/>
              <w:topLinePunct w:val="0"/>
              <w:autoSpaceDE/>
              <w:autoSpaceDN/>
              <w:bidi w:val="0"/>
              <w:adjustRightInd/>
              <w:snapToGrid/>
              <w:spacing w:before="75" w:line="400" w:lineRule="exact"/>
              <w:ind w:left="82"/>
              <w:textAlignment w:val="auto"/>
              <w:rPr>
                <w:sz w:val="25"/>
                <w:szCs w:val="25"/>
                <w:lang w:eastAsia="zh-CN"/>
              </w:rPr>
            </w:pPr>
            <w:r>
              <w:rPr>
                <w:spacing w:val="-1"/>
                <w:sz w:val="25"/>
                <w:szCs w:val="25"/>
                <w:lang w:eastAsia="zh-CN"/>
              </w:rPr>
              <w:t>2、交付时间：自合同签订之日起</w:t>
            </w:r>
            <w:r>
              <w:rPr>
                <w:rFonts w:hint="eastAsia"/>
                <w:spacing w:val="-1"/>
                <w:sz w:val="25"/>
                <w:szCs w:val="25"/>
                <w:lang w:eastAsia="zh-CN"/>
              </w:rPr>
              <w:t>30</w:t>
            </w:r>
            <w:r>
              <w:rPr>
                <w:spacing w:val="-1"/>
                <w:sz w:val="25"/>
                <w:szCs w:val="25"/>
                <w:lang w:eastAsia="zh-CN"/>
              </w:rPr>
              <w:t>个日历日内。</w:t>
            </w:r>
          </w:p>
        </w:tc>
      </w:tr>
      <w:tr w14:paraId="5ABF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783F9A5C">
            <w:pPr>
              <w:pStyle w:val="26"/>
              <w:spacing w:before="66" w:line="209" w:lineRule="auto"/>
              <w:ind w:left="84"/>
              <w:jc w:val="center"/>
              <w:rPr>
                <w:sz w:val="25"/>
                <w:szCs w:val="25"/>
              </w:rPr>
            </w:pPr>
            <w:r>
              <w:rPr>
                <w:spacing w:val="4"/>
                <w:sz w:val="25"/>
                <w:szCs w:val="25"/>
              </w:rPr>
              <w:t>合同签订时间</w:t>
            </w:r>
          </w:p>
        </w:tc>
        <w:tc>
          <w:tcPr>
            <w:tcW w:w="8226" w:type="dxa"/>
            <w:noWrap w:val="0"/>
            <w:vAlign w:val="top"/>
          </w:tcPr>
          <w:p w14:paraId="5441A52E">
            <w:pPr>
              <w:pStyle w:val="26"/>
              <w:keepNext w:val="0"/>
              <w:keepLines w:val="0"/>
              <w:pageBreakBefore w:val="0"/>
              <w:widowControl w:val="0"/>
              <w:kinsoku/>
              <w:wordWrap/>
              <w:overflowPunct/>
              <w:topLinePunct w:val="0"/>
              <w:autoSpaceDE/>
              <w:autoSpaceDN/>
              <w:bidi w:val="0"/>
              <w:adjustRightInd/>
              <w:snapToGrid/>
              <w:spacing w:before="62" w:line="400" w:lineRule="exact"/>
              <w:ind w:left="82"/>
              <w:textAlignment w:val="auto"/>
              <w:rPr>
                <w:sz w:val="25"/>
                <w:szCs w:val="25"/>
                <w:lang w:eastAsia="zh-CN"/>
              </w:rPr>
            </w:pPr>
            <w:r>
              <w:rPr>
                <w:spacing w:val="1"/>
                <w:sz w:val="25"/>
                <w:szCs w:val="25"/>
                <w:lang w:eastAsia="zh-CN"/>
              </w:rPr>
              <w:t>合同签订时间：自成交通知书发出之日起25日内</w:t>
            </w:r>
          </w:p>
        </w:tc>
      </w:tr>
      <w:tr w14:paraId="797D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45D629F2">
            <w:pPr>
              <w:pStyle w:val="26"/>
              <w:spacing w:before="73" w:line="242" w:lineRule="auto"/>
              <w:ind w:left="84"/>
              <w:jc w:val="center"/>
              <w:rPr>
                <w:sz w:val="25"/>
                <w:szCs w:val="25"/>
                <w:lang w:eastAsia="zh-CN"/>
              </w:rPr>
            </w:pPr>
            <w:r>
              <w:rPr>
                <w:spacing w:val="-18"/>
                <w:sz w:val="25"/>
                <w:szCs w:val="25"/>
                <w:lang w:eastAsia="zh-CN"/>
              </w:rPr>
              <w:t>付款方式、时间、</w:t>
            </w:r>
            <w:r>
              <w:rPr>
                <w:spacing w:val="1"/>
                <w:sz w:val="25"/>
                <w:szCs w:val="25"/>
                <w:lang w:eastAsia="zh-CN"/>
              </w:rPr>
              <w:t xml:space="preserve"> </w:t>
            </w:r>
            <w:r>
              <w:rPr>
                <w:spacing w:val="-5"/>
                <w:sz w:val="25"/>
                <w:szCs w:val="25"/>
                <w:lang w:eastAsia="zh-CN"/>
              </w:rPr>
              <w:t>条件</w:t>
            </w:r>
          </w:p>
        </w:tc>
        <w:tc>
          <w:tcPr>
            <w:tcW w:w="8226" w:type="dxa"/>
            <w:noWrap w:val="0"/>
            <w:vAlign w:val="top"/>
          </w:tcPr>
          <w:p w14:paraId="15209B8E">
            <w:pPr>
              <w:pStyle w:val="26"/>
              <w:keepNext w:val="0"/>
              <w:keepLines w:val="0"/>
              <w:pageBreakBefore w:val="0"/>
              <w:widowControl w:val="0"/>
              <w:kinsoku/>
              <w:wordWrap/>
              <w:overflowPunct/>
              <w:topLinePunct w:val="0"/>
              <w:autoSpaceDE/>
              <w:autoSpaceDN/>
              <w:bidi w:val="0"/>
              <w:adjustRightInd/>
              <w:snapToGrid/>
              <w:spacing w:before="254" w:line="400" w:lineRule="exact"/>
              <w:ind w:left="82"/>
              <w:textAlignment w:val="auto"/>
              <w:rPr>
                <w:sz w:val="25"/>
                <w:szCs w:val="25"/>
                <w:lang w:eastAsia="zh-CN"/>
              </w:rPr>
            </w:pPr>
            <w:r>
              <w:rPr>
                <w:spacing w:val="-1"/>
                <w:sz w:val="25"/>
                <w:szCs w:val="25"/>
                <w:lang w:eastAsia="zh-CN"/>
              </w:rPr>
              <w:t>付款方式：</w:t>
            </w:r>
            <w:r>
              <w:rPr>
                <w:rFonts w:hint="eastAsia"/>
                <w:spacing w:val="-1"/>
                <w:sz w:val="25"/>
                <w:szCs w:val="25"/>
                <w:lang w:eastAsia="zh-CN"/>
              </w:rPr>
              <w:t>合同签订后10天内采购方向中标供应商预付合同约定金额的30%，项目验收交付后，采购供应商向中标供应商支付合同约定金额的65%，余款合同金额的5%为质保金，在合同执行完毕后由采购方向中标供应商支付</w:t>
            </w:r>
            <w:r>
              <w:rPr>
                <w:spacing w:val="-1"/>
                <w:sz w:val="25"/>
                <w:szCs w:val="25"/>
                <w:lang w:eastAsia="zh-CN"/>
              </w:rPr>
              <w:t>。</w:t>
            </w:r>
          </w:p>
        </w:tc>
      </w:tr>
      <w:tr w14:paraId="58EF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16C77D24">
            <w:pPr>
              <w:spacing w:line="348" w:lineRule="auto"/>
              <w:jc w:val="center"/>
              <w:rPr>
                <w:rFonts w:ascii="Arial"/>
              </w:rPr>
            </w:pPr>
          </w:p>
          <w:p w14:paraId="4A625566">
            <w:pPr>
              <w:spacing w:line="349" w:lineRule="auto"/>
              <w:jc w:val="center"/>
              <w:rPr>
                <w:rFonts w:ascii="Arial"/>
              </w:rPr>
            </w:pPr>
          </w:p>
          <w:p w14:paraId="21675A76">
            <w:pPr>
              <w:pStyle w:val="26"/>
              <w:spacing w:before="81" w:line="218" w:lineRule="auto"/>
              <w:ind w:left="84"/>
              <w:jc w:val="center"/>
              <w:rPr>
                <w:sz w:val="25"/>
                <w:szCs w:val="25"/>
              </w:rPr>
            </w:pPr>
            <w:r>
              <w:rPr>
                <w:spacing w:val="-2"/>
                <w:sz w:val="25"/>
                <w:szCs w:val="25"/>
              </w:rPr>
              <w:t>报价要求</w:t>
            </w:r>
          </w:p>
        </w:tc>
        <w:tc>
          <w:tcPr>
            <w:tcW w:w="8226" w:type="dxa"/>
            <w:noWrap w:val="0"/>
            <w:vAlign w:val="top"/>
          </w:tcPr>
          <w:p w14:paraId="29646ED3">
            <w:pPr>
              <w:pStyle w:val="26"/>
              <w:keepNext w:val="0"/>
              <w:keepLines w:val="0"/>
              <w:pageBreakBefore w:val="0"/>
              <w:widowControl w:val="0"/>
              <w:kinsoku/>
              <w:wordWrap/>
              <w:overflowPunct/>
              <w:topLinePunct w:val="0"/>
              <w:autoSpaceDE/>
              <w:autoSpaceDN/>
              <w:bidi w:val="0"/>
              <w:adjustRightInd/>
              <w:snapToGrid/>
              <w:spacing w:before="63" w:line="400" w:lineRule="exact"/>
              <w:ind w:left="11"/>
              <w:textAlignment w:val="auto"/>
              <w:rPr>
                <w:sz w:val="25"/>
                <w:szCs w:val="25"/>
                <w:lang w:eastAsia="zh-CN"/>
              </w:rPr>
            </w:pPr>
            <w:r>
              <w:rPr>
                <w:spacing w:val="-1"/>
                <w:sz w:val="25"/>
                <w:szCs w:val="25"/>
                <w:lang w:eastAsia="zh-CN"/>
              </w:rPr>
              <w:t>响应报价必须包含满足本次</w:t>
            </w:r>
            <w:r>
              <w:rPr>
                <w:rFonts w:hint="eastAsia"/>
                <w:spacing w:val="-1"/>
                <w:sz w:val="25"/>
                <w:szCs w:val="25"/>
                <w:lang w:eastAsia="zh-CN"/>
              </w:rPr>
              <w:t>投标</w:t>
            </w:r>
            <w:r>
              <w:rPr>
                <w:spacing w:val="-1"/>
                <w:sz w:val="25"/>
                <w:szCs w:val="25"/>
                <w:lang w:eastAsia="zh-CN"/>
              </w:rPr>
              <w:t>全部采购需求所应提供的服务，以及伴</w:t>
            </w:r>
          </w:p>
          <w:p w14:paraId="26A380D1">
            <w:pPr>
              <w:pStyle w:val="26"/>
              <w:keepNext w:val="0"/>
              <w:keepLines w:val="0"/>
              <w:pageBreakBefore w:val="0"/>
              <w:widowControl w:val="0"/>
              <w:kinsoku/>
              <w:wordWrap/>
              <w:overflowPunct/>
              <w:topLinePunct w:val="0"/>
              <w:autoSpaceDE/>
              <w:autoSpaceDN/>
              <w:bidi w:val="0"/>
              <w:adjustRightInd/>
              <w:snapToGrid/>
              <w:spacing w:before="64" w:line="400" w:lineRule="exact"/>
              <w:ind w:right="6"/>
              <w:jc w:val="right"/>
              <w:textAlignment w:val="auto"/>
              <w:rPr>
                <w:sz w:val="25"/>
                <w:szCs w:val="25"/>
                <w:lang w:eastAsia="zh-CN"/>
              </w:rPr>
            </w:pPr>
            <w:r>
              <w:rPr>
                <w:spacing w:val="4"/>
                <w:sz w:val="25"/>
                <w:szCs w:val="25"/>
                <w:lang w:eastAsia="zh-CN"/>
              </w:rPr>
              <w:t>随的货物(如有)、工程(如有)的价格；包含</w:t>
            </w:r>
            <w:r>
              <w:rPr>
                <w:rFonts w:hint="eastAsia"/>
                <w:spacing w:val="4"/>
                <w:sz w:val="25"/>
                <w:szCs w:val="25"/>
                <w:lang w:eastAsia="zh-CN"/>
              </w:rPr>
              <w:t>投标</w:t>
            </w:r>
            <w:r>
              <w:rPr>
                <w:spacing w:val="4"/>
                <w:sz w:val="25"/>
                <w:szCs w:val="25"/>
                <w:lang w:eastAsia="zh-CN"/>
              </w:rPr>
              <w:t>服务的成本</w:t>
            </w:r>
            <w:r>
              <w:rPr>
                <w:spacing w:val="3"/>
                <w:sz w:val="25"/>
                <w:szCs w:val="25"/>
                <w:lang w:eastAsia="zh-CN"/>
              </w:rPr>
              <w:t>、咨询、</w:t>
            </w:r>
          </w:p>
          <w:p w14:paraId="6758C45F">
            <w:pPr>
              <w:pStyle w:val="26"/>
              <w:keepNext w:val="0"/>
              <w:keepLines w:val="0"/>
              <w:pageBreakBefore w:val="0"/>
              <w:widowControl w:val="0"/>
              <w:kinsoku/>
              <w:wordWrap/>
              <w:overflowPunct/>
              <w:topLinePunct w:val="0"/>
              <w:autoSpaceDE/>
              <w:autoSpaceDN/>
              <w:bidi w:val="0"/>
              <w:adjustRightInd/>
              <w:snapToGrid/>
              <w:spacing w:before="75" w:line="400" w:lineRule="exact"/>
              <w:ind w:left="112"/>
              <w:textAlignment w:val="auto"/>
              <w:rPr>
                <w:sz w:val="25"/>
                <w:szCs w:val="25"/>
                <w:lang w:eastAsia="zh-CN"/>
              </w:rPr>
            </w:pPr>
            <w:r>
              <w:rPr>
                <w:sz w:val="25"/>
                <w:szCs w:val="25"/>
                <w:lang w:eastAsia="zh-CN"/>
              </w:rPr>
              <w:t>培训、方案设计、软件更新升级、软件接口</w:t>
            </w:r>
            <w:r>
              <w:rPr>
                <w:spacing w:val="-1"/>
                <w:sz w:val="25"/>
                <w:szCs w:val="25"/>
                <w:lang w:eastAsia="zh-CN"/>
              </w:rPr>
              <w:t>、货物(如有)成本、工程</w:t>
            </w:r>
          </w:p>
          <w:p w14:paraId="4985DDAA">
            <w:pPr>
              <w:pStyle w:val="26"/>
              <w:keepNext w:val="0"/>
              <w:keepLines w:val="0"/>
              <w:pageBreakBefore w:val="0"/>
              <w:widowControl w:val="0"/>
              <w:kinsoku/>
              <w:wordWrap/>
              <w:overflowPunct/>
              <w:topLinePunct w:val="0"/>
              <w:autoSpaceDE/>
              <w:autoSpaceDN/>
              <w:bidi w:val="0"/>
              <w:adjustRightInd/>
              <w:snapToGrid/>
              <w:spacing w:before="53" w:line="400" w:lineRule="exact"/>
              <w:ind w:left="361"/>
              <w:textAlignment w:val="auto"/>
              <w:rPr>
                <w:sz w:val="25"/>
                <w:szCs w:val="25"/>
                <w:lang w:eastAsia="zh-CN"/>
              </w:rPr>
            </w:pPr>
            <w:r>
              <w:rPr>
                <w:spacing w:val="4"/>
                <w:sz w:val="25"/>
                <w:szCs w:val="25"/>
                <w:lang w:eastAsia="zh-CN"/>
              </w:rPr>
              <w:t>(如有)成本、包装、运输(如有)(含保险)、安装(如有)</w:t>
            </w:r>
            <w:r>
              <w:rPr>
                <w:spacing w:val="3"/>
                <w:sz w:val="25"/>
                <w:szCs w:val="25"/>
                <w:lang w:eastAsia="zh-CN"/>
              </w:rPr>
              <w:t>、调试、</w:t>
            </w:r>
          </w:p>
          <w:p w14:paraId="011D5578">
            <w:pPr>
              <w:pStyle w:val="26"/>
              <w:keepNext w:val="0"/>
              <w:keepLines w:val="0"/>
              <w:pageBreakBefore w:val="0"/>
              <w:widowControl w:val="0"/>
              <w:kinsoku/>
              <w:wordWrap/>
              <w:overflowPunct/>
              <w:topLinePunct w:val="0"/>
              <w:autoSpaceDE/>
              <w:autoSpaceDN/>
              <w:bidi w:val="0"/>
              <w:adjustRightInd/>
              <w:snapToGrid/>
              <w:spacing w:before="64" w:line="400" w:lineRule="exact"/>
              <w:jc w:val="right"/>
              <w:textAlignment w:val="auto"/>
              <w:rPr>
                <w:sz w:val="25"/>
                <w:szCs w:val="25"/>
                <w:lang w:eastAsia="zh-CN"/>
              </w:rPr>
            </w:pPr>
            <w:r>
              <w:rPr>
                <w:spacing w:val="-2"/>
                <w:sz w:val="25"/>
                <w:szCs w:val="25"/>
                <w:lang w:eastAsia="zh-CN"/>
              </w:rPr>
              <w:t>技术服务、税费等所有费用。如采购文件对其另有规定的，从其规定。</w:t>
            </w:r>
          </w:p>
        </w:tc>
      </w:tr>
      <w:tr w14:paraId="7E65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7140F5C0">
            <w:pPr>
              <w:jc w:val="center"/>
              <w:rPr>
                <w:rFonts w:ascii="Arial"/>
              </w:rPr>
            </w:pPr>
          </w:p>
          <w:p w14:paraId="54C04AF7">
            <w:pPr>
              <w:jc w:val="center"/>
              <w:rPr>
                <w:rFonts w:ascii="Arial"/>
              </w:rPr>
            </w:pPr>
          </w:p>
          <w:p w14:paraId="4B079496">
            <w:pPr>
              <w:jc w:val="center"/>
              <w:rPr>
                <w:rFonts w:ascii="Arial"/>
              </w:rPr>
            </w:pPr>
          </w:p>
          <w:p w14:paraId="40C00137">
            <w:pPr>
              <w:spacing w:line="241" w:lineRule="auto"/>
              <w:jc w:val="center"/>
              <w:rPr>
                <w:rFonts w:ascii="Arial"/>
              </w:rPr>
            </w:pPr>
          </w:p>
          <w:p w14:paraId="37AC2CD1">
            <w:pPr>
              <w:spacing w:line="241" w:lineRule="auto"/>
              <w:jc w:val="center"/>
              <w:rPr>
                <w:rFonts w:ascii="Arial"/>
              </w:rPr>
            </w:pPr>
          </w:p>
          <w:p w14:paraId="58D4D45D">
            <w:pPr>
              <w:spacing w:line="241" w:lineRule="auto"/>
              <w:jc w:val="center"/>
              <w:rPr>
                <w:rFonts w:ascii="Arial"/>
              </w:rPr>
            </w:pPr>
          </w:p>
          <w:p w14:paraId="72993DE8">
            <w:pPr>
              <w:spacing w:line="241" w:lineRule="auto"/>
              <w:jc w:val="center"/>
              <w:rPr>
                <w:rFonts w:ascii="Arial"/>
              </w:rPr>
            </w:pPr>
          </w:p>
          <w:p w14:paraId="313EAB9E">
            <w:pPr>
              <w:spacing w:line="241" w:lineRule="auto"/>
              <w:jc w:val="center"/>
              <w:rPr>
                <w:rFonts w:ascii="Arial"/>
              </w:rPr>
            </w:pPr>
          </w:p>
          <w:p w14:paraId="334D3A64">
            <w:pPr>
              <w:spacing w:line="241" w:lineRule="auto"/>
              <w:jc w:val="center"/>
              <w:rPr>
                <w:rFonts w:ascii="Arial"/>
              </w:rPr>
            </w:pPr>
          </w:p>
          <w:p w14:paraId="54D797EB">
            <w:pPr>
              <w:spacing w:line="241" w:lineRule="auto"/>
              <w:jc w:val="center"/>
              <w:rPr>
                <w:rFonts w:ascii="Arial"/>
              </w:rPr>
            </w:pPr>
          </w:p>
          <w:p w14:paraId="11DCEB2E">
            <w:pPr>
              <w:spacing w:line="241" w:lineRule="auto"/>
              <w:jc w:val="center"/>
              <w:rPr>
                <w:rFonts w:ascii="Arial"/>
              </w:rPr>
            </w:pPr>
          </w:p>
          <w:p w14:paraId="171A0C89">
            <w:pPr>
              <w:pStyle w:val="26"/>
              <w:spacing w:before="82" w:line="219" w:lineRule="auto"/>
              <w:ind w:left="84"/>
              <w:jc w:val="center"/>
              <w:rPr>
                <w:sz w:val="25"/>
                <w:szCs w:val="25"/>
              </w:rPr>
            </w:pPr>
            <w:r>
              <w:rPr>
                <w:spacing w:val="2"/>
                <w:sz w:val="25"/>
                <w:szCs w:val="25"/>
              </w:rPr>
              <w:t>验收标准</w:t>
            </w:r>
          </w:p>
        </w:tc>
        <w:tc>
          <w:tcPr>
            <w:tcW w:w="8226" w:type="dxa"/>
            <w:noWrap w:val="0"/>
            <w:vAlign w:val="top"/>
          </w:tcPr>
          <w:p w14:paraId="7B482EC9">
            <w:pPr>
              <w:pStyle w:val="26"/>
              <w:keepNext w:val="0"/>
              <w:keepLines w:val="0"/>
              <w:pageBreakBefore w:val="0"/>
              <w:widowControl w:val="0"/>
              <w:kinsoku/>
              <w:wordWrap/>
              <w:overflowPunct/>
              <w:topLinePunct w:val="0"/>
              <w:autoSpaceDE/>
              <w:autoSpaceDN/>
              <w:bidi w:val="0"/>
              <w:adjustRightInd/>
              <w:snapToGrid/>
              <w:spacing w:before="65" w:line="400" w:lineRule="exact"/>
              <w:ind w:left="82" w:right="121" w:firstLine="29"/>
              <w:textAlignment w:val="auto"/>
              <w:rPr>
                <w:sz w:val="25"/>
                <w:szCs w:val="25"/>
                <w:lang w:eastAsia="zh-CN"/>
              </w:rPr>
            </w:pPr>
            <w:r>
              <w:rPr>
                <w:sz w:val="25"/>
                <w:szCs w:val="25"/>
                <w:lang w:eastAsia="zh-CN"/>
              </w:rPr>
              <w:t>1、项目完成后采购人收到成交供应商验收申请后5个工作日内组织开</w:t>
            </w:r>
            <w:r>
              <w:rPr>
                <w:spacing w:val="9"/>
                <w:sz w:val="25"/>
                <w:szCs w:val="25"/>
                <w:lang w:eastAsia="zh-CN"/>
              </w:rPr>
              <w:t xml:space="preserve"> </w:t>
            </w:r>
            <w:r>
              <w:rPr>
                <w:spacing w:val="-1"/>
                <w:sz w:val="25"/>
                <w:szCs w:val="25"/>
                <w:lang w:eastAsia="zh-CN"/>
              </w:rPr>
              <w:t>展履约验收。</w:t>
            </w:r>
          </w:p>
          <w:p w14:paraId="2CC5F361">
            <w:pPr>
              <w:pStyle w:val="26"/>
              <w:keepNext w:val="0"/>
              <w:keepLines w:val="0"/>
              <w:pageBreakBefore w:val="0"/>
              <w:widowControl w:val="0"/>
              <w:tabs>
                <w:tab w:val="left" w:pos="201"/>
              </w:tabs>
              <w:kinsoku/>
              <w:wordWrap/>
              <w:overflowPunct/>
              <w:topLinePunct w:val="0"/>
              <w:autoSpaceDE/>
              <w:autoSpaceDN/>
              <w:bidi w:val="0"/>
              <w:adjustRightInd/>
              <w:snapToGrid/>
              <w:spacing w:before="75" w:line="400" w:lineRule="exact"/>
              <w:ind w:left="11" w:firstLine="70"/>
              <w:textAlignment w:val="auto"/>
              <w:rPr>
                <w:sz w:val="25"/>
                <w:szCs w:val="25"/>
                <w:lang w:eastAsia="zh-CN"/>
              </w:rPr>
            </w:pPr>
            <w:r>
              <w:rPr>
                <w:spacing w:val="-7"/>
                <w:sz w:val="25"/>
                <w:szCs w:val="25"/>
                <w:lang w:eastAsia="zh-CN"/>
              </w:rPr>
              <w:t>2、验收由采购人组织，依据有关部门规定的相关验收标准和</w:t>
            </w:r>
            <w:r>
              <w:rPr>
                <w:rFonts w:hint="eastAsia"/>
                <w:spacing w:val="-7"/>
                <w:sz w:val="25"/>
                <w:szCs w:val="25"/>
                <w:lang w:eastAsia="zh-CN"/>
              </w:rPr>
              <w:t>公开招标</w:t>
            </w:r>
            <w:r>
              <w:rPr>
                <w:spacing w:val="5"/>
                <w:sz w:val="25"/>
                <w:szCs w:val="25"/>
                <w:lang w:eastAsia="zh-CN"/>
              </w:rPr>
              <w:t xml:space="preserve"> </w:t>
            </w:r>
            <w:r>
              <w:rPr>
                <w:spacing w:val="-1"/>
                <w:sz w:val="25"/>
                <w:szCs w:val="25"/>
                <w:lang w:eastAsia="zh-CN"/>
              </w:rPr>
              <w:t>文件要求、合同内容及成交供应商承诺的技术要求和质量标准逐条验收</w:t>
            </w:r>
            <w:r>
              <w:rPr>
                <w:spacing w:val="-3"/>
                <w:sz w:val="25"/>
                <w:szCs w:val="25"/>
                <w:lang w:eastAsia="zh-CN"/>
              </w:rPr>
              <w:t>(</w:t>
            </w:r>
            <w:r>
              <w:rPr>
                <w:rFonts w:hint="eastAsia"/>
                <w:spacing w:val="-3"/>
                <w:sz w:val="25"/>
                <w:szCs w:val="25"/>
                <w:lang w:eastAsia="zh-CN"/>
              </w:rPr>
              <w:t>不邀请第三方检测机构，如需邀请，检测机构费用由采购方出</w:t>
            </w:r>
            <w:r>
              <w:rPr>
                <w:spacing w:val="-3"/>
                <w:sz w:val="25"/>
                <w:szCs w:val="25"/>
                <w:lang w:eastAsia="zh-CN"/>
              </w:rPr>
              <w:t>),如不符合要求以及提供虚假</w:t>
            </w:r>
            <w:r>
              <w:rPr>
                <w:spacing w:val="2"/>
                <w:sz w:val="25"/>
                <w:szCs w:val="25"/>
                <w:lang w:eastAsia="zh-CN"/>
              </w:rPr>
              <w:t xml:space="preserve"> </w:t>
            </w:r>
            <w:r>
              <w:rPr>
                <w:spacing w:val="-1"/>
                <w:sz w:val="25"/>
                <w:szCs w:val="25"/>
                <w:lang w:eastAsia="zh-CN"/>
              </w:rPr>
              <w:t>承诺的，按相关规定做退货处理及违约处理，成交供应商承担所有责任</w:t>
            </w:r>
            <w:r>
              <w:rPr>
                <w:spacing w:val="12"/>
                <w:sz w:val="25"/>
                <w:szCs w:val="25"/>
                <w:lang w:eastAsia="zh-CN"/>
              </w:rPr>
              <w:t xml:space="preserve"> </w:t>
            </w:r>
            <w:r>
              <w:rPr>
                <w:spacing w:val="2"/>
                <w:sz w:val="25"/>
                <w:szCs w:val="25"/>
                <w:lang w:eastAsia="zh-CN"/>
              </w:rPr>
              <w:t>和费用，采购人保留进一步追究责任的权利。</w:t>
            </w:r>
          </w:p>
          <w:p w14:paraId="203B0E10">
            <w:pPr>
              <w:pStyle w:val="26"/>
              <w:keepNext w:val="0"/>
              <w:keepLines w:val="0"/>
              <w:pageBreakBefore w:val="0"/>
              <w:widowControl w:val="0"/>
              <w:kinsoku/>
              <w:wordWrap/>
              <w:overflowPunct/>
              <w:topLinePunct w:val="0"/>
              <w:autoSpaceDE/>
              <w:autoSpaceDN/>
              <w:bidi w:val="0"/>
              <w:adjustRightInd/>
              <w:snapToGrid/>
              <w:spacing w:before="62" w:line="400" w:lineRule="exact"/>
              <w:ind w:left="11" w:firstLine="39"/>
              <w:textAlignment w:val="auto"/>
              <w:rPr>
                <w:sz w:val="25"/>
                <w:szCs w:val="25"/>
                <w:lang w:eastAsia="zh-CN"/>
              </w:rPr>
            </w:pPr>
            <w:r>
              <w:rPr>
                <w:spacing w:val="-3"/>
                <w:sz w:val="25"/>
                <w:szCs w:val="25"/>
                <w:lang w:eastAsia="zh-CN"/>
              </w:rPr>
              <w:t>3、服务产品(如有)到达现场后，成交供应商应在采购人单</w:t>
            </w:r>
            <w:r>
              <w:rPr>
                <w:spacing w:val="-4"/>
                <w:sz w:val="25"/>
                <w:szCs w:val="25"/>
                <w:lang w:eastAsia="zh-CN"/>
              </w:rPr>
              <w:t>位人员在场</w:t>
            </w:r>
            <w:r>
              <w:rPr>
                <w:sz w:val="25"/>
                <w:szCs w:val="25"/>
                <w:lang w:eastAsia="zh-CN"/>
              </w:rPr>
              <w:t xml:space="preserve">  </w:t>
            </w:r>
            <w:r>
              <w:rPr>
                <w:spacing w:val="-8"/>
                <w:sz w:val="25"/>
                <w:szCs w:val="25"/>
                <w:lang w:eastAsia="zh-CN"/>
              </w:rPr>
              <w:t>情况下当面开箱，共同清点、检查外观，作</w:t>
            </w:r>
            <w:r>
              <w:rPr>
                <w:spacing w:val="-9"/>
                <w:sz w:val="25"/>
                <w:szCs w:val="25"/>
                <w:lang w:eastAsia="zh-CN"/>
              </w:rPr>
              <w:t>出开箱记录，双方签字确认。</w:t>
            </w:r>
            <w:r>
              <w:rPr>
                <w:sz w:val="25"/>
                <w:szCs w:val="25"/>
                <w:lang w:eastAsia="zh-CN"/>
              </w:rPr>
              <w:t xml:space="preserve"> </w:t>
            </w:r>
            <w:r>
              <w:rPr>
                <w:spacing w:val="-4"/>
                <w:sz w:val="25"/>
                <w:szCs w:val="25"/>
                <w:lang w:eastAsia="zh-CN"/>
              </w:rPr>
              <w:t>成交供应商应保证服务产品到达采购人所在地完好无损，如有缺漏、损</w:t>
            </w:r>
            <w:r>
              <w:rPr>
                <w:sz w:val="25"/>
                <w:szCs w:val="25"/>
                <w:lang w:eastAsia="zh-CN"/>
              </w:rPr>
              <w:t xml:space="preserve">  </w:t>
            </w:r>
            <w:r>
              <w:rPr>
                <w:spacing w:val="-1"/>
                <w:sz w:val="25"/>
                <w:szCs w:val="25"/>
                <w:lang w:eastAsia="zh-CN"/>
              </w:rPr>
              <w:t>坏，由成交供应商负责调换、补齐或赔偿。</w:t>
            </w:r>
          </w:p>
          <w:p w14:paraId="5D9E670A">
            <w:pPr>
              <w:pStyle w:val="26"/>
              <w:keepNext w:val="0"/>
              <w:keepLines w:val="0"/>
              <w:pageBreakBefore w:val="0"/>
              <w:widowControl w:val="0"/>
              <w:kinsoku/>
              <w:wordWrap/>
              <w:overflowPunct/>
              <w:topLinePunct w:val="0"/>
              <w:autoSpaceDE/>
              <w:autoSpaceDN/>
              <w:bidi w:val="0"/>
              <w:adjustRightInd/>
              <w:snapToGrid/>
              <w:spacing w:before="42" w:line="400" w:lineRule="exact"/>
              <w:ind w:left="111" w:right="2" w:hanging="9"/>
              <w:textAlignment w:val="auto"/>
              <w:rPr>
                <w:sz w:val="25"/>
                <w:szCs w:val="25"/>
                <w:lang w:eastAsia="zh-CN"/>
              </w:rPr>
            </w:pPr>
            <w:r>
              <w:rPr>
                <w:spacing w:val="-7"/>
                <w:sz w:val="25"/>
                <w:szCs w:val="25"/>
                <w:lang w:eastAsia="zh-CN"/>
              </w:rPr>
              <w:t>4、验收时成交供应商必须在现场，</w:t>
            </w:r>
            <w:r>
              <w:rPr>
                <w:rFonts w:hint="eastAsia"/>
                <w:spacing w:val="-7"/>
                <w:sz w:val="25"/>
                <w:szCs w:val="25"/>
                <w:lang w:eastAsia="zh-CN"/>
              </w:rPr>
              <w:t>验收</w:t>
            </w:r>
            <w:r>
              <w:rPr>
                <w:spacing w:val="-7"/>
                <w:sz w:val="25"/>
                <w:szCs w:val="25"/>
                <w:lang w:eastAsia="zh-CN"/>
              </w:rPr>
              <w:t>完</w:t>
            </w:r>
            <w:r>
              <w:rPr>
                <w:spacing w:val="-8"/>
                <w:sz w:val="25"/>
                <w:szCs w:val="25"/>
                <w:lang w:eastAsia="zh-CN"/>
              </w:rPr>
              <w:t>毕后作出验收结果报告：验收</w:t>
            </w:r>
            <w:r>
              <w:rPr>
                <w:sz w:val="25"/>
                <w:szCs w:val="25"/>
                <w:lang w:eastAsia="zh-CN"/>
              </w:rPr>
              <w:t xml:space="preserve"> </w:t>
            </w:r>
            <w:r>
              <w:rPr>
                <w:spacing w:val="-1"/>
                <w:sz w:val="25"/>
                <w:szCs w:val="25"/>
                <w:lang w:eastAsia="zh-CN"/>
              </w:rPr>
              <w:t>费用按</w:t>
            </w:r>
            <w:r>
              <w:rPr>
                <w:rFonts w:hint="eastAsia"/>
                <w:spacing w:val="-1"/>
                <w:sz w:val="25"/>
                <w:szCs w:val="25"/>
                <w:lang w:eastAsia="zh-CN"/>
              </w:rPr>
              <w:t>公开招标</w:t>
            </w:r>
            <w:r>
              <w:rPr>
                <w:spacing w:val="-1"/>
                <w:sz w:val="25"/>
                <w:szCs w:val="25"/>
                <w:lang w:eastAsia="zh-CN"/>
              </w:rPr>
              <w:t>文件约定承担方负责。</w:t>
            </w:r>
          </w:p>
          <w:p w14:paraId="7E609F2E">
            <w:pPr>
              <w:pStyle w:val="26"/>
              <w:keepNext w:val="0"/>
              <w:keepLines w:val="0"/>
              <w:pageBreakBefore w:val="0"/>
              <w:widowControl w:val="0"/>
              <w:kinsoku/>
              <w:wordWrap/>
              <w:overflowPunct/>
              <w:topLinePunct w:val="0"/>
              <w:autoSpaceDE/>
              <w:autoSpaceDN/>
              <w:bidi w:val="0"/>
              <w:adjustRightInd/>
              <w:snapToGrid/>
              <w:spacing w:before="61" w:line="400" w:lineRule="exact"/>
              <w:ind w:left="111" w:right="3" w:hanging="29"/>
              <w:textAlignment w:val="auto"/>
              <w:rPr>
                <w:sz w:val="25"/>
                <w:szCs w:val="25"/>
                <w:lang w:eastAsia="zh-CN"/>
              </w:rPr>
            </w:pPr>
            <w:r>
              <w:rPr>
                <w:spacing w:val="-7"/>
                <w:sz w:val="25"/>
                <w:szCs w:val="25"/>
                <w:lang w:eastAsia="zh-CN"/>
              </w:rPr>
              <w:t>5、未尽事宜按照《关于印发广西壮族自治区政府采购项目履约验收管理</w:t>
            </w:r>
            <w:r>
              <w:rPr>
                <w:spacing w:val="6"/>
                <w:sz w:val="25"/>
                <w:szCs w:val="25"/>
                <w:lang w:eastAsia="zh-CN"/>
              </w:rPr>
              <w:t xml:space="preserve"> </w:t>
            </w:r>
            <w:r>
              <w:rPr>
                <w:sz w:val="25"/>
                <w:szCs w:val="25"/>
                <w:lang w:eastAsia="zh-CN"/>
              </w:rPr>
              <w:t>办法的通知》[桂财采(2015)22号]以及《财政部关于进一步加强政府</w:t>
            </w:r>
            <w:r>
              <w:rPr>
                <w:spacing w:val="4"/>
                <w:sz w:val="25"/>
                <w:szCs w:val="25"/>
                <w:lang w:eastAsia="zh-CN"/>
              </w:rPr>
              <w:t xml:space="preserve">  </w:t>
            </w:r>
            <w:r>
              <w:rPr>
                <w:sz w:val="25"/>
                <w:szCs w:val="25"/>
                <w:lang w:eastAsia="zh-CN"/>
              </w:rPr>
              <w:t>采购需求和履约验收管理的指导意见》[财库(2016)205号]规定执</w:t>
            </w:r>
            <w:r>
              <w:rPr>
                <w:spacing w:val="-1"/>
                <w:sz w:val="25"/>
                <w:szCs w:val="25"/>
                <w:lang w:eastAsia="zh-CN"/>
              </w:rPr>
              <w:t>行。</w:t>
            </w:r>
          </w:p>
        </w:tc>
      </w:tr>
      <w:tr w14:paraId="1EF1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2" w:type="dxa"/>
            <w:gridSpan w:val="2"/>
            <w:noWrap w:val="0"/>
            <w:vAlign w:val="top"/>
          </w:tcPr>
          <w:p w14:paraId="00C963B9">
            <w:pPr>
              <w:pStyle w:val="26"/>
              <w:keepNext w:val="0"/>
              <w:keepLines w:val="0"/>
              <w:pageBreakBefore w:val="0"/>
              <w:widowControl w:val="0"/>
              <w:kinsoku/>
              <w:wordWrap/>
              <w:overflowPunct/>
              <w:topLinePunct w:val="0"/>
              <w:autoSpaceDE/>
              <w:autoSpaceDN/>
              <w:bidi w:val="0"/>
              <w:adjustRightInd/>
              <w:snapToGrid/>
              <w:spacing w:before="61" w:line="400" w:lineRule="exact"/>
              <w:ind w:left="111" w:right="3" w:hanging="29"/>
              <w:textAlignment w:val="auto"/>
              <w:rPr>
                <w:spacing w:val="-7"/>
                <w:sz w:val="25"/>
                <w:szCs w:val="25"/>
                <w:lang w:eastAsia="zh-CN"/>
              </w:rPr>
            </w:pPr>
            <w:r>
              <w:rPr>
                <w:b/>
                <w:bCs/>
                <w:spacing w:val="-4"/>
                <w:sz w:val="25"/>
                <w:szCs w:val="25"/>
                <w:lang w:eastAsia="zh-CN"/>
              </w:rPr>
              <w:t>涉及项目的其他要求</w:t>
            </w:r>
          </w:p>
        </w:tc>
      </w:tr>
      <w:tr w14:paraId="39D1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top"/>
          </w:tcPr>
          <w:p w14:paraId="52100818">
            <w:pPr>
              <w:spacing w:line="245" w:lineRule="auto"/>
              <w:rPr>
                <w:rFonts w:ascii="Arial"/>
              </w:rPr>
            </w:pPr>
          </w:p>
          <w:p w14:paraId="4434B13F">
            <w:pPr>
              <w:spacing w:line="245" w:lineRule="auto"/>
              <w:rPr>
                <w:rFonts w:ascii="Arial"/>
              </w:rPr>
            </w:pPr>
          </w:p>
          <w:p w14:paraId="32122282">
            <w:pPr>
              <w:spacing w:line="245" w:lineRule="auto"/>
              <w:rPr>
                <w:rFonts w:ascii="Arial"/>
              </w:rPr>
            </w:pPr>
          </w:p>
          <w:p w14:paraId="2A05A87E">
            <w:pPr>
              <w:spacing w:line="245" w:lineRule="auto"/>
              <w:rPr>
                <w:rFonts w:ascii="Arial"/>
              </w:rPr>
            </w:pPr>
          </w:p>
          <w:p w14:paraId="3D1B10A0">
            <w:pPr>
              <w:spacing w:line="245" w:lineRule="auto"/>
              <w:rPr>
                <w:rFonts w:ascii="Arial"/>
              </w:rPr>
            </w:pPr>
          </w:p>
          <w:p w14:paraId="2F71952D">
            <w:pPr>
              <w:spacing w:line="245" w:lineRule="auto"/>
              <w:rPr>
                <w:rFonts w:ascii="Arial"/>
              </w:rPr>
            </w:pPr>
          </w:p>
          <w:p w14:paraId="53A42783">
            <w:pPr>
              <w:spacing w:line="245" w:lineRule="auto"/>
              <w:rPr>
                <w:rFonts w:ascii="Arial"/>
              </w:rPr>
            </w:pPr>
          </w:p>
          <w:p w14:paraId="249654E2">
            <w:pPr>
              <w:spacing w:line="245" w:lineRule="auto"/>
              <w:rPr>
                <w:rFonts w:ascii="Arial"/>
              </w:rPr>
            </w:pPr>
          </w:p>
          <w:p w14:paraId="16BDC460">
            <w:pPr>
              <w:spacing w:line="245" w:lineRule="auto"/>
              <w:rPr>
                <w:rFonts w:ascii="Arial"/>
              </w:rPr>
            </w:pPr>
          </w:p>
          <w:p w14:paraId="1EC614D0">
            <w:pPr>
              <w:spacing w:line="245" w:lineRule="auto"/>
              <w:rPr>
                <w:rFonts w:ascii="Arial"/>
              </w:rPr>
            </w:pPr>
          </w:p>
          <w:p w14:paraId="0DC4BB4C">
            <w:pPr>
              <w:spacing w:line="245" w:lineRule="auto"/>
              <w:rPr>
                <w:rFonts w:ascii="Arial"/>
              </w:rPr>
            </w:pPr>
          </w:p>
          <w:p w14:paraId="2F82C146">
            <w:pPr>
              <w:spacing w:line="246" w:lineRule="auto"/>
              <w:rPr>
                <w:rFonts w:ascii="Arial"/>
              </w:rPr>
            </w:pPr>
          </w:p>
          <w:p w14:paraId="5D08CC02">
            <w:pPr>
              <w:spacing w:line="246" w:lineRule="auto"/>
              <w:rPr>
                <w:rFonts w:ascii="Arial"/>
              </w:rPr>
            </w:pPr>
          </w:p>
          <w:p w14:paraId="29835654">
            <w:pPr>
              <w:pStyle w:val="26"/>
              <w:spacing w:before="81" w:line="220" w:lineRule="auto"/>
              <w:ind w:left="98"/>
              <w:rPr>
                <w:sz w:val="25"/>
                <w:szCs w:val="25"/>
              </w:rPr>
            </w:pPr>
            <w:r>
              <w:rPr>
                <w:b/>
                <w:bCs/>
                <w:spacing w:val="-2"/>
                <w:sz w:val="25"/>
                <w:szCs w:val="25"/>
              </w:rPr>
              <w:t>其他要求</w:t>
            </w:r>
          </w:p>
        </w:tc>
        <w:tc>
          <w:tcPr>
            <w:tcW w:w="8226" w:type="dxa"/>
            <w:noWrap w:val="0"/>
            <w:vAlign w:val="top"/>
          </w:tcPr>
          <w:p w14:paraId="51B276CD">
            <w:pPr>
              <w:pStyle w:val="26"/>
              <w:keepNext w:val="0"/>
              <w:keepLines w:val="0"/>
              <w:pageBreakBefore w:val="0"/>
              <w:widowControl w:val="0"/>
              <w:kinsoku/>
              <w:wordWrap/>
              <w:overflowPunct/>
              <w:topLinePunct w:val="0"/>
              <w:autoSpaceDE/>
              <w:autoSpaceDN/>
              <w:bidi w:val="0"/>
              <w:adjustRightInd/>
              <w:snapToGrid/>
              <w:spacing w:before="50" w:line="400" w:lineRule="exact"/>
              <w:ind w:left="11" w:right="1" w:firstLine="100"/>
              <w:textAlignment w:val="auto"/>
              <w:rPr>
                <w:sz w:val="25"/>
                <w:szCs w:val="25"/>
                <w:lang w:eastAsia="zh-CN"/>
              </w:rPr>
            </w:pPr>
            <w:r>
              <w:rPr>
                <w:spacing w:val="-7"/>
                <w:sz w:val="25"/>
                <w:szCs w:val="25"/>
                <w:lang w:eastAsia="zh-CN"/>
              </w:rPr>
              <w:t>1、成交的各种服务价格不随时间、市场价格等因素的变动而改变，直至</w:t>
            </w:r>
            <w:r>
              <w:rPr>
                <w:sz w:val="25"/>
                <w:szCs w:val="25"/>
                <w:lang w:eastAsia="zh-CN"/>
              </w:rPr>
              <w:t xml:space="preserve"> 采购人完成本次采购任务为止，否则按成交供应</w:t>
            </w:r>
            <w:r>
              <w:rPr>
                <w:spacing w:val="-1"/>
                <w:sz w:val="25"/>
                <w:szCs w:val="25"/>
                <w:lang w:eastAsia="zh-CN"/>
              </w:rPr>
              <w:t>商违约处理并取消成交</w:t>
            </w:r>
            <w:r>
              <w:rPr>
                <w:sz w:val="25"/>
                <w:szCs w:val="25"/>
                <w:lang w:eastAsia="zh-CN"/>
              </w:rPr>
              <w:t xml:space="preserve"> </w:t>
            </w:r>
            <w:r>
              <w:rPr>
                <w:spacing w:val="21"/>
                <w:sz w:val="25"/>
                <w:szCs w:val="25"/>
                <w:lang w:eastAsia="zh-CN"/>
              </w:rPr>
              <w:t>资格。</w:t>
            </w:r>
          </w:p>
          <w:p w14:paraId="6F5CE2E4">
            <w:pPr>
              <w:pStyle w:val="26"/>
              <w:keepNext w:val="0"/>
              <w:keepLines w:val="0"/>
              <w:pageBreakBefore w:val="0"/>
              <w:widowControl w:val="0"/>
              <w:kinsoku/>
              <w:wordWrap/>
              <w:overflowPunct/>
              <w:topLinePunct w:val="0"/>
              <w:autoSpaceDE/>
              <w:autoSpaceDN/>
              <w:bidi w:val="0"/>
              <w:adjustRightInd/>
              <w:snapToGrid/>
              <w:spacing w:before="64" w:line="400" w:lineRule="exact"/>
              <w:ind w:left="11" w:firstLine="78"/>
              <w:textAlignment w:val="auto"/>
              <w:rPr>
                <w:sz w:val="25"/>
                <w:szCs w:val="25"/>
                <w:lang w:eastAsia="zh-CN"/>
              </w:rPr>
            </w:pPr>
            <w:r>
              <w:rPr>
                <w:spacing w:val="-10"/>
                <w:sz w:val="25"/>
                <w:szCs w:val="25"/>
                <w:lang w:eastAsia="zh-CN"/>
              </w:rPr>
              <w:t>2、保密要求：成交供应商在提供服务过程中，对所接触到的所有信息负</w:t>
            </w:r>
            <w:r>
              <w:rPr>
                <w:sz w:val="25"/>
                <w:szCs w:val="25"/>
                <w:lang w:eastAsia="zh-CN"/>
              </w:rPr>
              <w:t>有保密义务，并签署相关保密协议，在任何情况下，禁止复制、传播、</w:t>
            </w:r>
            <w:r>
              <w:rPr>
                <w:spacing w:val="-4"/>
                <w:sz w:val="25"/>
                <w:szCs w:val="25"/>
                <w:lang w:eastAsia="zh-CN"/>
              </w:rPr>
              <w:t>引用及所接触到的采购人各类业务数据、工作措施等信息，如出现业务数据、涉密数据泄漏，采购人将终止服务合同，如因成交供应商原因造</w:t>
            </w:r>
            <w:r>
              <w:rPr>
                <w:spacing w:val="6"/>
                <w:sz w:val="25"/>
                <w:szCs w:val="25"/>
                <w:lang w:eastAsia="zh-CN"/>
              </w:rPr>
              <w:t xml:space="preserve">  </w:t>
            </w:r>
            <w:r>
              <w:rPr>
                <w:spacing w:val="-1"/>
                <w:sz w:val="25"/>
                <w:szCs w:val="25"/>
                <w:lang w:eastAsia="zh-CN"/>
              </w:rPr>
              <w:t>成的信息泄露事件，并将追究成交供应商相</w:t>
            </w:r>
            <w:r>
              <w:rPr>
                <w:spacing w:val="-2"/>
                <w:sz w:val="25"/>
                <w:szCs w:val="25"/>
                <w:lang w:eastAsia="zh-CN"/>
              </w:rPr>
              <w:t>关法律责任。</w:t>
            </w:r>
          </w:p>
          <w:p w14:paraId="3EB11F90">
            <w:pPr>
              <w:pStyle w:val="26"/>
              <w:keepNext w:val="0"/>
              <w:keepLines w:val="0"/>
              <w:pageBreakBefore w:val="0"/>
              <w:widowControl w:val="0"/>
              <w:kinsoku/>
              <w:wordWrap/>
              <w:overflowPunct/>
              <w:topLinePunct w:val="0"/>
              <w:autoSpaceDE/>
              <w:autoSpaceDN/>
              <w:bidi w:val="0"/>
              <w:adjustRightInd/>
              <w:snapToGrid/>
              <w:spacing w:before="61" w:line="400" w:lineRule="exact"/>
              <w:ind w:left="11" w:firstLine="79"/>
              <w:textAlignment w:val="auto"/>
              <w:rPr>
                <w:sz w:val="25"/>
                <w:szCs w:val="25"/>
                <w:lang w:eastAsia="zh-CN"/>
              </w:rPr>
            </w:pPr>
            <w:r>
              <w:rPr>
                <w:spacing w:val="-7"/>
                <w:sz w:val="25"/>
                <w:szCs w:val="25"/>
                <w:lang w:eastAsia="zh-CN"/>
              </w:rPr>
              <w:t>3、供应商于</w:t>
            </w:r>
            <w:r>
              <w:rPr>
                <w:rFonts w:hint="eastAsia"/>
                <w:spacing w:val="-7"/>
                <w:sz w:val="25"/>
                <w:szCs w:val="25"/>
                <w:lang w:eastAsia="zh-CN"/>
              </w:rPr>
              <w:t>投标文件</w:t>
            </w:r>
            <w:r>
              <w:rPr>
                <w:spacing w:val="-7"/>
                <w:sz w:val="25"/>
                <w:szCs w:val="25"/>
                <w:lang w:eastAsia="zh-CN"/>
              </w:rPr>
              <w:t>中对所提供服务作出真实、有效的响应和承诺。所</w:t>
            </w:r>
            <w:r>
              <w:rPr>
                <w:spacing w:val="6"/>
                <w:sz w:val="25"/>
                <w:szCs w:val="25"/>
                <w:lang w:eastAsia="zh-CN"/>
              </w:rPr>
              <w:t xml:space="preserve"> </w:t>
            </w:r>
            <w:r>
              <w:rPr>
                <w:sz w:val="25"/>
                <w:szCs w:val="25"/>
                <w:lang w:eastAsia="zh-CN"/>
              </w:rPr>
              <w:t>提供的服务必须符合国家有关质量标准；服务工作完成后，采购单</w:t>
            </w:r>
            <w:r>
              <w:rPr>
                <w:spacing w:val="-1"/>
                <w:sz w:val="25"/>
                <w:szCs w:val="25"/>
                <w:lang w:eastAsia="zh-CN"/>
              </w:rPr>
              <w:t>位现</w:t>
            </w:r>
            <w:r>
              <w:rPr>
                <w:sz w:val="25"/>
                <w:szCs w:val="25"/>
                <w:lang w:eastAsia="zh-CN"/>
              </w:rPr>
              <w:t xml:space="preserve"> </w:t>
            </w:r>
            <w:r>
              <w:rPr>
                <w:spacing w:val="1"/>
                <w:sz w:val="25"/>
                <w:szCs w:val="25"/>
                <w:lang w:eastAsia="zh-CN"/>
              </w:rPr>
              <w:t>场根据</w:t>
            </w:r>
            <w:r>
              <w:rPr>
                <w:rFonts w:hint="eastAsia"/>
                <w:spacing w:val="1"/>
                <w:sz w:val="25"/>
                <w:szCs w:val="25"/>
                <w:lang w:eastAsia="zh-CN"/>
              </w:rPr>
              <w:t>公开招标</w:t>
            </w:r>
            <w:r>
              <w:rPr>
                <w:spacing w:val="1"/>
                <w:sz w:val="25"/>
                <w:szCs w:val="25"/>
                <w:lang w:eastAsia="zh-CN"/>
              </w:rPr>
              <w:t>文件要求及</w:t>
            </w:r>
            <w:r>
              <w:rPr>
                <w:rFonts w:hint="eastAsia"/>
                <w:spacing w:val="1"/>
                <w:sz w:val="25"/>
                <w:szCs w:val="25"/>
                <w:lang w:eastAsia="zh-CN"/>
              </w:rPr>
              <w:t>投标文件</w:t>
            </w:r>
            <w:r>
              <w:rPr>
                <w:spacing w:val="1"/>
                <w:sz w:val="25"/>
                <w:szCs w:val="25"/>
                <w:lang w:eastAsia="zh-CN"/>
              </w:rPr>
              <w:t>承诺逐条对应进行</w:t>
            </w:r>
            <w:r>
              <w:rPr>
                <w:rFonts w:hint="eastAsia"/>
                <w:spacing w:val="1"/>
                <w:sz w:val="25"/>
                <w:szCs w:val="25"/>
                <w:lang w:eastAsia="zh-CN"/>
              </w:rPr>
              <w:t>核验</w:t>
            </w:r>
            <w:r>
              <w:rPr>
                <w:spacing w:val="1"/>
                <w:sz w:val="25"/>
                <w:szCs w:val="25"/>
                <w:lang w:eastAsia="zh-CN"/>
              </w:rPr>
              <w:t>,核验不</w:t>
            </w:r>
            <w:r>
              <w:rPr>
                <w:sz w:val="25"/>
                <w:szCs w:val="25"/>
                <w:lang w:eastAsia="zh-CN"/>
              </w:rPr>
              <w:t xml:space="preserve"> 合格的，采购人有权终止合同执行并退回服务，同时报相关监督管理部</w:t>
            </w:r>
            <w:r>
              <w:rPr>
                <w:spacing w:val="3"/>
                <w:sz w:val="25"/>
                <w:szCs w:val="25"/>
                <w:lang w:eastAsia="zh-CN"/>
              </w:rPr>
              <w:t xml:space="preserve"> </w:t>
            </w:r>
            <w:r>
              <w:rPr>
                <w:sz w:val="25"/>
                <w:szCs w:val="25"/>
                <w:lang w:eastAsia="zh-CN"/>
              </w:rPr>
              <w:t>门处理，由此造成采购单位经济损失的由成交供应商负责承担全部赔偿</w:t>
            </w:r>
            <w:r>
              <w:rPr>
                <w:spacing w:val="2"/>
                <w:sz w:val="25"/>
                <w:szCs w:val="25"/>
                <w:lang w:eastAsia="zh-CN"/>
              </w:rPr>
              <w:t xml:space="preserve"> </w:t>
            </w:r>
            <w:r>
              <w:rPr>
                <w:spacing w:val="37"/>
                <w:sz w:val="25"/>
                <w:szCs w:val="25"/>
                <w:lang w:eastAsia="zh-CN"/>
              </w:rPr>
              <w:t>责</w:t>
            </w:r>
            <w:r>
              <w:rPr>
                <w:rFonts w:hint="eastAsia"/>
                <w:spacing w:val="37"/>
                <w:sz w:val="25"/>
                <w:szCs w:val="25"/>
                <w:lang w:eastAsia="zh-CN"/>
              </w:rPr>
              <w:t>任</w:t>
            </w:r>
            <w:r>
              <w:rPr>
                <w:spacing w:val="37"/>
                <w:sz w:val="25"/>
                <w:szCs w:val="25"/>
                <w:lang w:eastAsia="zh-CN"/>
              </w:rPr>
              <w:t>。</w:t>
            </w:r>
          </w:p>
          <w:p w14:paraId="50E285A6">
            <w:pPr>
              <w:pStyle w:val="26"/>
              <w:keepNext w:val="0"/>
              <w:keepLines w:val="0"/>
              <w:pageBreakBefore w:val="0"/>
              <w:widowControl w:val="0"/>
              <w:kinsoku/>
              <w:wordWrap/>
              <w:overflowPunct/>
              <w:topLinePunct w:val="0"/>
              <w:autoSpaceDE/>
              <w:autoSpaceDN/>
              <w:bidi w:val="0"/>
              <w:adjustRightInd/>
              <w:snapToGrid/>
              <w:spacing w:before="57" w:line="400" w:lineRule="exact"/>
              <w:jc w:val="right"/>
              <w:textAlignment w:val="auto"/>
              <w:rPr>
                <w:sz w:val="25"/>
                <w:szCs w:val="25"/>
                <w:lang w:eastAsia="zh-CN"/>
              </w:rPr>
            </w:pPr>
            <w:r>
              <w:rPr>
                <w:spacing w:val="-2"/>
                <w:sz w:val="25"/>
                <w:szCs w:val="25"/>
                <w:lang w:eastAsia="zh-CN"/>
              </w:rPr>
              <w:t>4、成交供应商名额：本次采购将择优确定1家供应商作为成交供应商。</w:t>
            </w:r>
          </w:p>
          <w:p w14:paraId="000A7D1F">
            <w:pPr>
              <w:pStyle w:val="26"/>
              <w:keepNext w:val="0"/>
              <w:keepLines w:val="0"/>
              <w:pageBreakBefore w:val="0"/>
              <w:widowControl w:val="0"/>
              <w:kinsoku/>
              <w:wordWrap/>
              <w:overflowPunct/>
              <w:topLinePunct w:val="0"/>
              <w:autoSpaceDE/>
              <w:autoSpaceDN/>
              <w:bidi w:val="0"/>
              <w:adjustRightInd/>
              <w:snapToGrid/>
              <w:spacing w:before="62" w:line="400" w:lineRule="exact"/>
              <w:ind w:left="11" w:firstLine="70"/>
              <w:textAlignment w:val="auto"/>
              <w:rPr>
                <w:sz w:val="25"/>
                <w:szCs w:val="25"/>
                <w:lang w:eastAsia="zh-CN"/>
              </w:rPr>
            </w:pPr>
            <w:r>
              <w:rPr>
                <w:spacing w:val="-6"/>
                <w:sz w:val="25"/>
                <w:szCs w:val="25"/>
                <w:lang w:eastAsia="zh-CN"/>
              </w:rPr>
              <w:t>5、本项目不允许采用挂靠等方式，如有违反，</w:t>
            </w:r>
            <w:r>
              <w:rPr>
                <w:spacing w:val="-7"/>
                <w:sz w:val="25"/>
                <w:szCs w:val="25"/>
                <w:lang w:eastAsia="zh-CN"/>
              </w:rPr>
              <w:t>采购人有权解除合同，并</w:t>
            </w:r>
            <w:r>
              <w:rPr>
                <w:sz w:val="25"/>
                <w:szCs w:val="25"/>
                <w:lang w:eastAsia="zh-CN"/>
              </w:rPr>
              <w:t xml:space="preserve"> 不予支付费用和赔偿解除合同造成的损失，同时保留对成交供应商的追</w:t>
            </w:r>
            <w:r>
              <w:rPr>
                <w:spacing w:val="3"/>
                <w:sz w:val="25"/>
                <w:szCs w:val="25"/>
                <w:lang w:eastAsia="zh-CN"/>
              </w:rPr>
              <w:t xml:space="preserve"> </w:t>
            </w:r>
            <w:r>
              <w:rPr>
                <w:spacing w:val="24"/>
                <w:sz w:val="25"/>
                <w:szCs w:val="25"/>
                <w:lang w:eastAsia="zh-CN"/>
              </w:rPr>
              <w:t>索权。</w:t>
            </w:r>
          </w:p>
          <w:p w14:paraId="055E7795">
            <w:pPr>
              <w:pStyle w:val="26"/>
              <w:keepNext w:val="0"/>
              <w:keepLines w:val="0"/>
              <w:pageBreakBefore w:val="0"/>
              <w:widowControl w:val="0"/>
              <w:kinsoku/>
              <w:wordWrap/>
              <w:overflowPunct/>
              <w:topLinePunct w:val="0"/>
              <w:autoSpaceDE/>
              <w:autoSpaceDN/>
              <w:bidi w:val="0"/>
              <w:adjustRightInd/>
              <w:snapToGrid/>
              <w:spacing w:before="62" w:line="400" w:lineRule="exact"/>
              <w:ind w:left="92"/>
              <w:textAlignment w:val="auto"/>
              <w:rPr>
                <w:sz w:val="25"/>
                <w:szCs w:val="25"/>
                <w:lang w:eastAsia="zh-CN"/>
              </w:rPr>
            </w:pPr>
            <w:r>
              <w:rPr>
                <w:sz w:val="25"/>
                <w:szCs w:val="25"/>
                <w:lang w:eastAsia="zh-CN"/>
              </w:rPr>
              <w:t>6、其他未尽事宜由供需双方在采购合同中详细约</w:t>
            </w:r>
            <w:r>
              <w:rPr>
                <w:spacing w:val="-1"/>
                <w:sz w:val="25"/>
                <w:szCs w:val="25"/>
                <w:lang w:eastAsia="zh-CN"/>
              </w:rPr>
              <w:t>定。</w:t>
            </w:r>
          </w:p>
        </w:tc>
      </w:tr>
      <w:tr w14:paraId="4DAA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top"/>
          </w:tcPr>
          <w:p w14:paraId="7AEB5B5E">
            <w:pPr>
              <w:pStyle w:val="26"/>
              <w:spacing w:before="87" w:line="245" w:lineRule="auto"/>
              <w:ind w:left="94" w:right="68"/>
              <w:rPr>
                <w:b/>
                <w:bCs/>
                <w:spacing w:val="-2"/>
                <w:sz w:val="25"/>
                <w:szCs w:val="25"/>
                <w:lang w:eastAsia="zh-CN"/>
              </w:rPr>
            </w:pPr>
            <w:r>
              <w:rPr>
                <w:spacing w:val="1"/>
                <w:sz w:val="25"/>
                <w:szCs w:val="25"/>
                <w:lang w:eastAsia="zh-CN"/>
              </w:rPr>
              <w:t>2.为落实政府采</w:t>
            </w:r>
            <w:r>
              <w:rPr>
                <w:spacing w:val="2"/>
                <w:sz w:val="25"/>
                <w:szCs w:val="25"/>
                <w:lang w:eastAsia="zh-CN"/>
              </w:rPr>
              <w:t>购政策需满足的</w:t>
            </w:r>
            <w:r>
              <w:rPr>
                <w:spacing w:val="4"/>
                <w:sz w:val="25"/>
                <w:szCs w:val="25"/>
                <w:lang w:eastAsia="zh-CN"/>
              </w:rPr>
              <w:t xml:space="preserve"> </w:t>
            </w:r>
            <w:r>
              <w:rPr>
                <w:spacing w:val="5"/>
                <w:sz w:val="25"/>
                <w:szCs w:val="25"/>
                <w:lang w:eastAsia="zh-CN"/>
              </w:rPr>
              <w:t>要求</w:t>
            </w:r>
          </w:p>
        </w:tc>
        <w:tc>
          <w:tcPr>
            <w:tcW w:w="8226" w:type="dxa"/>
            <w:noWrap w:val="0"/>
            <w:vAlign w:val="top"/>
          </w:tcPr>
          <w:p w14:paraId="76047F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rPr>
            </w:pPr>
          </w:p>
          <w:p w14:paraId="6DEF9BE8">
            <w:pPr>
              <w:pStyle w:val="26"/>
              <w:keepNext w:val="0"/>
              <w:keepLines w:val="0"/>
              <w:pageBreakBefore w:val="0"/>
              <w:widowControl w:val="0"/>
              <w:kinsoku/>
              <w:wordWrap/>
              <w:overflowPunct/>
              <w:topLinePunct w:val="0"/>
              <w:autoSpaceDE/>
              <w:autoSpaceDN/>
              <w:bidi w:val="0"/>
              <w:adjustRightInd/>
              <w:snapToGrid/>
              <w:spacing w:before="81" w:line="400" w:lineRule="exact"/>
              <w:jc w:val="right"/>
              <w:textAlignment w:val="auto"/>
              <w:rPr>
                <w:sz w:val="25"/>
                <w:szCs w:val="25"/>
                <w:lang w:eastAsia="zh-CN"/>
              </w:rPr>
            </w:pPr>
            <w:r>
              <w:rPr>
                <w:spacing w:val="-4"/>
                <w:sz w:val="25"/>
                <w:szCs w:val="25"/>
                <w:lang w:eastAsia="zh-CN"/>
              </w:rPr>
              <w:t>具体见本</w:t>
            </w:r>
            <w:r>
              <w:rPr>
                <w:rFonts w:hint="eastAsia"/>
                <w:spacing w:val="-4"/>
                <w:sz w:val="25"/>
                <w:szCs w:val="25"/>
                <w:lang w:eastAsia="zh-CN"/>
              </w:rPr>
              <w:t>投标文件</w:t>
            </w:r>
            <w:r>
              <w:rPr>
                <w:spacing w:val="-4"/>
                <w:sz w:val="25"/>
                <w:szCs w:val="25"/>
                <w:lang w:eastAsia="zh-CN"/>
              </w:rPr>
              <w:t>“供应商须知前附表”,以及第四章的“评审标准”。</w:t>
            </w:r>
          </w:p>
        </w:tc>
      </w:tr>
    </w:tbl>
    <w:p w14:paraId="5B5D04F7">
      <w:pPr>
        <w:jc w:val="center"/>
        <w:outlineLvl w:val="0"/>
        <w:rPr>
          <w:rFonts w:hint="eastAsia"/>
          <w:b/>
          <w:sz w:val="36"/>
          <w:szCs w:val="20"/>
          <w:highlight w:val="none"/>
        </w:rPr>
      </w:pPr>
      <w:bookmarkStart w:id="9" w:name="_Toc532545044"/>
    </w:p>
    <w:p w14:paraId="2AC3A1D9">
      <w:pPr>
        <w:jc w:val="center"/>
        <w:outlineLvl w:val="0"/>
        <w:rPr>
          <w:rFonts w:hint="eastAsia"/>
          <w:b/>
          <w:sz w:val="36"/>
          <w:szCs w:val="20"/>
          <w:highlight w:val="none"/>
        </w:rPr>
      </w:pPr>
    </w:p>
    <w:p w14:paraId="5BEA87FD">
      <w:pPr>
        <w:jc w:val="center"/>
        <w:outlineLvl w:val="0"/>
        <w:rPr>
          <w:rFonts w:hint="eastAsia"/>
          <w:b/>
          <w:sz w:val="36"/>
          <w:szCs w:val="20"/>
          <w:highlight w:val="none"/>
        </w:rPr>
      </w:pPr>
    </w:p>
    <w:p w14:paraId="560CF44D">
      <w:pPr>
        <w:jc w:val="center"/>
        <w:outlineLvl w:val="0"/>
        <w:rPr>
          <w:rFonts w:hint="eastAsia"/>
          <w:b/>
          <w:sz w:val="36"/>
          <w:szCs w:val="20"/>
          <w:highlight w:val="none"/>
        </w:rPr>
      </w:pPr>
    </w:p>
    <w:p w14:paraId="4CCB96D7">
      <w:pPr>
        <w:pStyle w:val="2"/>
        <w:rPr>
          <w:rFonts w:hint="eastAsia"/>
          <w:b/>
          <w:sz w:val="36"/>
          <w:szCs w:val="20"/>
          <w:highlight w:val="none"/>
        </w:rPr>
      </w:pPr>
    </w:p>
    <w:p w14:paraId="02006AF5">
      <w:pPr>
        <w:pStyle w:val="2"/>
        <w:rPr>
          <w:rFonts w:hint="eastAsia"/>
          <w:b/>
          <w:sz w:val="36"/>
          <w:szCs w:val="20"/>
          <w:highlight w:val="none"/>
        </w:rPr>
      </w:pPr>
    </w:p>
    <w:p w14:paraId="2147BBB3">
      <w:pPr>
        <w:jc w:val="center"/>
        <w:outlineLvl w:val="0"/>
        <w:rPr>
          <w:rFonts w:hint="eastAsia"/>
          <w:b/>
          <w:sz w:val="36"/>
          <w:szCs w:val="20"/>
          <w:highlight w:val="none"/>
        </w:rPr>
      </w:pPr>
    </w:p>
    <w:p w14:paraId="35703540">
      <w:pPr>
        <w:jc w:val="center"/>
        <w:outlineLvl w:val="0"/>
        <w:rPr>
          <w:rFonts w:ascii="宋体" w:hAnsi="宋体"/>
          <w:b/>
          <w:sz w:val="36"/>
          <w:szCs w:val="36"/>
          <w:highlight w:val="none"/>
        </w:rPr>
      </w:pPr>
      <w:bookmarkStart w:id="10" w:name="_Toc14746"/>
      <w:r>
        <w:rPr>
          <w:rFonts w:hint="eastAsia"/>
          <w:b/>
          <w:sz w:val="36"/>
          <w:szCs w:val="20"/>
          <w:highlight w:val="none"/>
        </w:rPr>
        <w:t>第三章</w:t>
      </w:r>
      <w:r>
        <w:rPr>
          <w:b/>
          <w:sz w:val="36"/>
          <w:szCs w:val="20"/>
          <w:highlight w:val="none"/>
        </w:rPr>
        <w:t xml:space="preserve">  </w:t>
      </w:r>
      <w:r>
        <w:rPr>
          <w:rFonts w:hint="eastAsia"/>
          <w:b/>
          <w:sz w:val="36"/>
          <w:szCs w:val="20"/>
          <w:highlight w:val="none"/>
        </w:rPr>
        <w:t>投标人须知</w:t>
      </w:r>
      <w:bookmarkEnd w:id="9"/>
      <w:bookmarkEnd w:id="10"/>
    </w:p>
    <w:p w14:paraId="3A472C2D">
      <w:pPr>
        <w:spacing w:line="720" w:lineRule="auto"/>
        <w:jc w:val="center"/>
        <w:outlineLvl w:val="1"/>
        <w:rPr>
          <w:b/>
          <w:sz w:val="30"/>
          <w:szCs w:val="30"/>
          <w:highlight w:val="none"/>
        </w:rPr>
      </w:pPr>
      <w:bookmarkStart w:id="11" w:name="_Toc23504"/>
      <w:r>
        <w:rPr>
          <w:rFonts w:hint="eastAsia"/>
          <w:b/>
          <w:sz w:val="30"/>
          <w:szCs w:val="30"/>
          <w:highlight w:val="none"/>
        </w:rPr>
        <w:t>第一节</w:t>
      </w:r>
      <w:r>
        <w:rPr>
          <w:b/>
          <w:sz w:val="30"/>
          <w:szCs w:val="30"/>
          <w:highlight w:val="none"/>
        </w:rPr>
        <w:t xml:space="preserve"> </w:t>
      </w:r>
      <w:r>
        <w:rPr>
          <w:rFonts w:hint="eastAsia"/>
          <w:b/>
          <w:sz w:val="30"/>
          <w:szCs w:val="30"/>
          <w:highlight w:val="none"/>
        </w:rPr>
        <w:t>投标人须知前附表</w:t>
      </w:r>
      <w:bookmarkEnd w:id="11"/>
    </w:p>
    <w:tbl>
      <w:tblPr>
        <w:tblStyle w:val="21"/>
        <w:tblW w:w="104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2127"/>
        <w:gridCol w:w="7348"/>
      </w:tblGrid>
      <w:tr w14:paraId="210CE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6584408B">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条款号</w:t>
            </w:r>
          </w:p>
        </w:tc>
        <w:tc>
          <w:tcPr>
            <w:tcW w:w="2127" w:type="dxa"/>
            <w:tcBorders>
              <w:top w:val="single" w:color="auto" w:sz="4" w:space="0"/>
              <w:left w:val="single" w:color="auto" w:sz="4" w:space="0"/>
              <w:bottom w:val="single" w:color="auto" w:sz="4" w:space="0"/>
              <w:right w:val="single" w:color="auto" w:sz="4" w:space="0"/>
            </w:tcBorders>
            <w:vAlign w:val="center"/>
          </w:tcPr>
          <w:p w14:paraId="24ECAC14">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项目内容</w:t>
            </w:r>
          </w:p>
        </w:tc>
        <w:tc>
          <w:tcPr>
            <w:tcW w:w="7348" w:type="dxa"/>
            <w:tcBorders>
              <w:top w:val="single" w:color="auto" w:sz="4" w:space="0"/>
              <w:left w:val="single" w:color="auto" w:sz="4" w:space="0"/>
              <w:bottom w:val="single" w:color="auto" w:sz="4" w:space="0"/>
              <w:right w:val="single" w:color="auto" w:sz="4" w:space="0"/>
            </w:tcBorders>
            <w:vAlign w:val="center"/>
          </w:tcPr>
          <w:p w14:paraId="1AA3ADFF">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编列内容</w:t>
            </w:r>
          </w:p>
        </w:tc>
      </w:tr>
      <w:tr w14:paraId="52B6E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0CAD763">
            <w:pPr>
              <w:spacing w:line="380" w:lineRule="exact"/>
              <w:rPr>
                <w:rFonts w:ascii="宋体" w:hAnsi="宋体"/>
                <w:color w:val="000000"/>
                <w:szCs w:val="21"/>
                <w:highlight w:val="none"/>
              </w:rPr>
            </w:pPr>
            <w:r>
              <w:rPr>
                <w:rFonts w:hint="eastAsia" w:ascii="宋体" w:hAnsi="宋体"/>
                <w:color w:val="000000"/>
                <w:szCs w:val="21"/>
                <w:highlight w:val="none"/>
              </w:rPr>
              <w:t>6.1</w:t>
            </w:r>
          </w:p>
        </w:tc>
        <w:tc>
          <w:tcPr>
            <w:tcW w:w="2127" w:type="dxa"/>
            <w:tcBorders>
              <w:top w:val="single" w:color="auto" w:sz="4" w:space="0"/>
              <w:left w:val="single" w:color="auto" w:sz="4" w:space="0"/>
              <w:bottom w:val="single" w:color="auto" w:sz="4" w:space="0"/>
              <w:right w:val="single" w:color="auto" w:sz="4" w:space="0"/>
            </w:tcBorders>
            <w:vAlign w:val="center"/>
          </w:tcPr>
          <w:p w14:paraId="0D8BB6EC">
            <w:pPr>
              <w:spacing w:line="380" w:lineRule="exact"/>
              <w:rPr>
                <w:rFonts w:ascii="宋体" w:hAnsi="宋体"/>
                <w:color w:val="000000"/>
                <w:szCs w:val="21"/>
                <w:highlight w:val="none"/>
              </w:rPr>
            </w:pPr>
            <w:r>
              <w:rPr>
                <w:rFonts w:hint="eastAsia" w:ascii="宋体" w:hAnsi="宋体"/>
                <w:color w:val="000000"/>
                <w:szCs w:val="21"/>
                <w:highlight w:val="none"/>
              </w:rPr>
              <w:t>是否接受联合体投标</w:t>
            </w:r>
          </w:p>
        </w:tc>
        <w:tc>
          <w:tcPr>
            <w:tcW w:w="7348" w:type="dxa"/>
            <w:tcBorders>
              <w:top w:val="single" w:color="auto" w:sz="4" w:space="0"/>
              <w:left w:val="single" w:color="auto" w:sz="4" w:space="0"/>
              <w:bottom w:val="single" w:color="auto" w:sz="4" w:space="0"/>
              <w:right w:val="single" w:color="auto" w:sz="4" w:space="0"/>
            </w:tcBorders>
            <w:vAlign w:val="center"/>
          </w:tcPr>
          <w:p w14:paraId="70E36860">
            <w:pPr>
              <w:spacing w:line="380" w:lineRule="exact"/>
              <w:jc w:val="left"/>
              <w:rPr>
                <w:rFonts w:ascii="宋体" w:hAnsi="宋体"/>
                <w:color w:val="000000"/>
                <w:szCs w:val="21"/>
                <w:highlight w:val="none"/>
              </w:rPr>
            </w:pPr>
            <w:r>
              <w:rPr>
                <w:rFonts w:hint="eastAsia" w:ascii="宋体" w:hAnsi="宋体"/>
                <w:color w:val="000000"/>
                <w:szCs w:val="21"/>
                <w:highlight w:val="none"/>
              </w:rPr>
              <w:t>否</w:t>
            </w:r>
          </w:p>
        </w:tc>
      </w:tr>
      <w:tr w14:paraId="0E11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0A7B03AE">
            <w:pPr>
              <w:spacing w:line="380" w:lineRule="exact"/>
              <w:rPr>
                <w:rFonts w:ascii="宋体" w:hAnsi="宋体"/>
                <w:color w:val="000000"/>
                <w:szCs w:val="21"/>
                <w:highlight w:val="none"/>
              </w:rPr>
            </w:pPr>
            <w:r>
              <w:rPr>
                <w:rFonts w:hint="eastAsia" w:ascii="宋体" w:hAnsi="宋体"/>
                <w:color w:val="000000"/>
                <w:szCs w:val="21"/>
                <w:highlight w:val="none"/>
              </w:rPr>
              <w:t>7.2</w:t>
            </w:r>
          </w:p>
        </w:tc>
        <w:tc>
          <w:tcPr>
            <w:tcW w:w="2127" w:type="dxa"/>
            <w:tcBorders>
              <w:top w:val="single" w:color="auto" w:sz="4" w:space="0"/>
              <w:left w:val="single" w:color="auto" w:sz="4" w:space="0"/>
              <w:bottom w:val="single" w:color="auto" w:sz="4" w:space="0"/>
              <w:right w:val="single" w:color="auto" w:sz="4" w:space="0"/>
            </w:tcBorders>
            <w:vAlign w:val="center"/>
          </w:tcPr>
          <w:p w14:paraId="45530EAB">
            <w:pPr>
              <w:spacing w:line="380" w:lineRule="exact"/>
              <w:rPr>
                <w:rFonts w:ascii="宋体" w:hAnsi="宋体"/>
                <w:color w:val="000000"/>
                <w:szCs w:val="21"/>
                <w:highlight w:val="none"/>
              </w:rPr>
            </w:pPr>
            <w:r>
              <w:rPr>
                <w:rFonts w:hint="eastAsia" w:ascii="宋体" w:hAnsi="宋体"/>
                <w:color w:val="000000"/>
                <w:szCs w:val="21"/>
                <w:highlight w:val="none"/>
              </w:rPr>
              <w:t>是否允许转包/分包</w:t>
            </w:r>
          </w:p>
        </w:tc>
        <w:tc>
          <w:tcPr>
            <w:tcW w:w="7348" w:type="dxa"/>
            <w:tcBorders>
              <w:top w:val="single" w:color="auto" w:sz="4" w:space="0"/>
              <w:left w:val="single" w:color="auto" w:sz="4" w:space="0"/>
              <w:bottom w:val="single" w:color="auto" w:sz="4" w:space="0"/>
              <w:right w:val="single" w:color="auto" w:sz="4" w:space="0"/>
            </w:tcBorders>
            <w:vAlign w:val="center"/>
          </w:tcPr>
          <w:p w14:paraId="18CA1D8D">
            <w:pPr>
              <w:spacing w:line="380" w:lineRule="exact"/>
              <w:jc w:val="left"/>
              <w:rPr>
                <w:rFonts w:ascii="宋体" w:hAnsi="宋体"/>
                <w:color w:val="000000"/>
                <w:szCs w:val="21"/>
                <w:highlight w:val="none"/>
              </w:rPr>
            </w:pPr>
            <w:r>
              <w:rPr>
                <w:rFonts w:hint="eastAsia" w:ascii="宋体" w:hAnsi="宋体"/>
                <w:color w:val="000000"/>
                <w:szCs w:val="21"/>
                <w:highlight w:val="none"/>
              </w:rPr>
              <w:t>否</w:t>
            </w:r>
          </w:p>
        </w:tc>
      </w:tr>
      <w:tr w14:paraId="3C7F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10900A47">
            <w:pPr>
              <w:spacing w:line="380" w:lineRule="exact"/>
              <w:rPr>
                <w:rFonts w:ascii="宋体" w:hAnsi="宋体"/>
                <w:color w:val="000000"/>
                <w:szCs w:val="21"/>
                <w:highlight w:val="none"/>
              </w:rPr>
            </w:pPr>
            <w:r>
              <w:rPr>
                <w:rFonts w:hint="eastAsia" w:ascii="宋体" w:hAnsi="宋体"/>
                <w:color w:val="000000"/>
                <w:szCs w:val="21"/>
                <w:highlight w:val="none"/>
              </w:rPr>
              <w:t>11.4</w:t>
            </w:r>
          </w:p>
        </w:tc>
        <w:tc>
          <w:tcPr>
            <w:tcW w:w="2127" w:type="dxa"/>
            <w:tcBorders>
              <w:top w:val="single" w:color="auto" w:sz="4" w:space="0"/>
              <w:left w:val="single" w:color="auto" w:sz="4" w:space="0"/>
              <w:bottom w:val="single" w:color="auto" w:sz="4" w:space="0"/>
              <w:right w:val="single" w:color="auto" w:sz="4" w:space="0"/>
            </w:tcBorders>
            <w:vAlign w:val="center"/>
          </w:tcPr>
          <w:p w14:paraId="578DA0CC">
            <w:pPr>
              <w:spacing w:line="380" w:lineRule="exact"/>
              <w:rPr>
                <w:rFonts w:ascii="宋体" w:hAnsi="宋体"/>
                <w:color w:val="000000"/>
                <w:szCs w:val="21"/>
                <w:highlight w:val="none"/>
              </w:rPr>
            </w:pPr>
            <w:r>
              <w:rPr>
                <w:rFonts w:hint="eastAsia" w:ascii="宋体" w:hAnsi="宋体"/>
                <w:color w:val="000000"/>
                <w:szCs w:val="21"/>
                <w:highlight w:val="none"/>
              </w:rPr>
              <w:t>媒体发布渠道</w:t>
            </w:r>
          </w:p>
        </w:tc>
        <w:tc>
          <w:tcPr>
            <w:tcW w:w="7348" w:type="dxa"/>
            <w:tcBorders>
              <w:top w:val="single" w:color="auto" w:sz="4" w:space="0"/>
              <w:left w:val="single" w:color="auto" w:sz="4" w:space="0"/>
              <w:bottom w:val="single" w:color="auto" w:sz="4" w:space="0"/>
              <w:right w:val="single" w:color="auto" w:sz="4" w:space="0"/>
            </w:tcBorders>
            <w:vAlign w:val="center"/>
          </w:tcPr>
          <w:p w14:paraId="2D3D3567">
            <w:pPr>
              <w:rPr>
                <w:sz w:val="28"/>
                <w:szCs w:val="18"/>
                <w:highlight w:val="none"/>
              </w:rPr>
            </w:pPr>
            <w:r>
              <w:rPr>
                <w:rFonts w:hint="eastAsia" w:ascii="宋体" w:hAnsi="宋体" w:cs="宋体"/>
                <w:color w:val="000000"/>
                <w:szCs w:val="21"/>
                <w:highlight w:val="none"/>
              </w:rPr>
              <w:t>与本项目相关的政府采购业务澄清、更正及与之相关的事项将在采购公告中“</w:t>
            </w:r>
            <w:r>
              <w:rPr>
                <w:rFonts w:hint="eastAsia" w:ascii="宋体" w:hAnsi="宋体"/>
                <w:color w:val="000000"/>
                <w:szCs w:val="21"/>
                <w:highlight w:val="none"/>
              </w:rPr>
              <w:t>六、其他补充事宜”中网上查询地址</w:t>
            </w:r>
            <w:r>
              <w:rPr>
                <w:rFonts w:hint="eastAsia" w:ascii="宋体" w:hAnsi="宋体" w:cs="宋体"/>
                <w:color w:val="000000"/>
                <w:szCs w:val="21"/>
                <w:highlight w:val="none"/>
              </w:rPr>
              <w:t>上发布</w:t>
            </w:r>
            <w:r>
              <w:rPr>
                <w:rFonts w:hint="eastAsia" w:ascii="宋体" w:hAnsi="宋体" w:cs="宋体"/>
                <w:color w:val="000000"/>
                <w:kern w:val="0"/>
                <w:szCs w:val="21"/>
                <w:highlight w:val="none"/>
              </w:rPr>
              <w:t>。</w:t>
            </w:r>
          </w:p>
        </w:tc>
      </w:tr>
      <w:tr w14:paraId="0BEDF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29AE6758">
            <w:pPr>
              <w:spacing w:line="380" w:lineRule="exact"/>
              <w:rPr>
                <w:rFonts w:ascii="宋体" w:hAnsi="宋体"/>
                <w:color w:val="000000"/>
                <w:szCs w:val="21"/>
                <w:highlight w:val="none"/>
              </w:rPr>
            </w:pPr>
            <w:r>
              <w:rPr>
                <w:rFonts w:hint="eastAsia" w:ascii="宋体" w:hAnsi="宋体"/>
                <w:color w:val="000000"/>
                <w:szCs w:val="21"/>
                <w:highlight w:val="none"/>
              </w:rPr>
              <w:t>11.6</w:t>
            </w:r>
          </w:p>
        </w:tc>
        <w:tc>
          <w:tcPr>
            <w:tcW w:w="2127" w:type="dxa"/>
            <w:tcBorders>
              <w:top w:val="single" w:color="auto" w:sz="4" w:space="0"/>
              <w:left w:val="single" w:color="auto" w:sz="4" w:space="0"/>
              <w:bottom w:val="single" w:color="auto" w:sz="4" w:space="0"/>
              <w:right w:val="single" w:color="auto" w:sz="4" w:space="0"/>
            </w:tcBorders>
            <w:vAlign w:val="center"/>
          </w:tcPr>
          <w:p w14:paraId="3385C8A6">
            <w:pPr>
              <w:spacing w:line="380" w:lineRule="exact"/>
              <w:rPr>
                <w:rFonts w:ascii="宋体" w:hAnsi="宋体"/>
                <w:color w:val="000000"/>
                <w:szCs w:val="21"/>
                <w:highlight w:val="none"/>
              </w:rPr>
            </w:pPr>
            <w:r>
              <w:rPr>
                <w:rFonts w:hint="eastAsia" w:ascii="宋体" w:hAnsi="宋体"/>
                <w:color w:val="000000"/>
                <w:szCs w:val="21"/>
                <w:highlight w:val="none"/>
              </w:rPr>
              <w:t>是否组织标前答疑会</w:t>
            </w:r>
          </w:p>
        </w:tc>
        <w:tc>
          <w:tcPr>
            <w:tcW w:w="7348" w:type="dxa"/>
            <w:tcBorders>
              <w:top w:val="single" w:color="auto" w:sz="4" w:space="0"/>
              <w:left w:val="single" w:color="auto" w:sz="4" w:space="0"/>
              <w:bottom w:val="single" w:color="auto" w:sz="4" w:space="0"/>
              <w:right w:val="single" w:color="auto" w:sz="4" w:space="0"/>
            </w:tcBorders>
            <w:vAlign w:val="center"/>
          </w:tcPr>
          <w:p w14:paraId="0BAFD4A3">
            <w:pPr>
              <w:snapToGrid w:val="0"/>
              <w:spacing w:line="380" w:lineRule="exact"/>
              <w:rPr>
                <w:rFonts w:ascii="宋体" w:hAnsi="宋体"/>
                <w:color w:val="000000"/>
                <w:szCs w:val="21"/>
                <w:highlight w:val="none"/>
              </w:rPr>
            </w:pPr>
            <w:r>
              <w:rPr>
                <w:rFonts w:hint="eastAsia" w:ascii="宋体" w:hAnsi="宋体"/>
                <w:color w:val="000000"/>
                <w:szCs w:val="21"/>
                <w:highlight w:val="none"/>
              </w:rPr>
              <w:t>否</w:t>
            </w:r>
          </w:p>
        </w:tc>
      </w:tr>
      <w:tr w14:paraId="552FB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nil"/>
              <w:left w:val="single" w:color="auto" w:sz="4" w:space="0"/>
              <w:bottom w:val="nil"/>
              <w:right w:val="single" w:color="auto" w:sz="4" w:space="0"/>
            </w:tcBorders>
            <w:vAlign w:val="center"/>
          </w:tcPr>
          <w:p w14:paraId="761F3B29">
            <w:pPr>
              <w:spacing w:line="380" w:lineRule="exact"/>
              <w:rPr>
                <w:rFonts w:ascii="宋体" w:hAnsi="宋体"/>
                <w:color w:val="000000"/>
                <w:szCs w:val="21"/>
                <w:highlight w:val="none"/>
              </w:rPr>
            </w:pPr>
            <w:r>
              <w:rPr>
                <w:rFonts w:hint="eastAsia" w:ascii="宋体" w:hAnsi="宋体"/>
                <w:color w:val="000000"/>
                <w:szCs w:val="21"/>
                <w:highlight w:val="none"/>
              </w:rPr>
              <w:t>13.1</w:t>
            </w:r>
          </w:p>
        </w:tc>
        <w:tc>
          <w:tcPr>
            <w:tcW w:w="2127" w:type="dxa"/>
            <w:tcBorders>
              <w:top w:val="single" w:color="auto" w:sz="4" w:space="0"/>
              <w:left w:val="single" w:color="auto" w:sz="4" w:space="0"/>
              <w:bottom w:val="single" w:color="auto" w:sz="4" w:space="0"/>
              <w:right w:val="single" w:color="auto" w:sz="4" w:space="0"/>
            </w:tcBorders>
            <w:vAlign w:val="center"/>
          </w:tcPr>
          <w:p w14:paraId="07C6A995">
            <w:pPr>
              <w:snapToGrid w:val="0"/>
              <w:spacing w:line="380" w:lineRule="exact"/>
              <w:jc w:val="left"/>
              <w:rPr>
                <w:rFonts w:ascii="宋体" w:hAnsi="宋体" w:cs="Courier New"/>
                <w:color w:val="000000"/>
                <w:szCs w:val="21"/>
                <w:highlight w:val="none"/>
              </w:rPr>
            </w:pPr>
            <w:r>
              <w:rPr>
                <w:rFonts w:hint="eastAsia" w:ascii="宋体" w:hAnsi="宋体" w:cs="Courier New"/>
                <w:color w:val="000000"/>
                <w:szCs w:val="21"/>
                <w:highlight w:val="none"/>
              </w:rPr>
              <w:t>资格证明文件组成</w:t>
            </w:r>
          </w:p>
        </w:tc>
        <w:tc>
          <w:tcPr>
            <w:tcW w:w="7348" w:type="dxa"/>
            <w:tcBorders>
              <w:top w:val="single" w:color="auto" w:sz="4" w:space="0"/>
              <w:left w:val="single" w:color="auto" w:sz="4" w:space="0"/>
              <w:bottom w:val="single" w:color="auto" w:sz="4" w:space="0"/>
              <w:right w:val="single" w:color="auto" w:sz="4" w:space="0"/>
            </w:tcBorders>
            <w:vAlign w:val="center"/>
          </w:tcPr>
          <w:p w14:paraId="2F94FA29">
            <w:pPr>
              <w:snapToGrid w:val="0"/>
              <w:spacing w:line="430" w:lineRule="exact"/>
              <w:jc w:val="left"/>
              <w:rPr>
                <w:rFonts w:ascii="宋体" w:hAnsi="宋体" w:cs="宋体"/>
                <w:b/>
                <w:szCs w:val="21"/>
              </w:rPr>
            </w:pPr>
            <w:r>
              <w:rPr>
                <w:rFonts w:hint="eastAsia" w:ascii="宋体" w:hAnsi="宋体" w:cs="宋体"/>
                <w:b/>
                <w:szCs w:val="21"/>
              </w:rPr>
              <w:t>资格证明文件</w:t>
            </w:r>
          </w:p>
          <w:p w14:paraId="145CB7F2">
            <w:pPr>
              <w:pStyle w:val="7"/>
              <w:spacing w:line="430" w:lineRule="exact"/>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3570DA3">
            <w:pPr>
              <w:spacing w:line="430" w:lineRule="exact"/>
              <w:contextualSpacing/>
              <w:jc w:val="left"/>
              <w:rPr>
                <w:rFonts w:ascii="宋体" w:hAnsi="宋体" w:cs="宋体"/>
                <w:szCs w:val="21"/>
              </w:rPr>
            </w:pPr>
            <w:r>
              <w:rPr>
                <w:rFonts w:hint="eastAsia" w:ascii="宋体" w:hAnsi="宋体" w:cs="宋体"/>
                <w:szCs w:val="21"/>
              </w:rPr>
              <w:t>2. 供应商依法缴纳税收的相关材料（提交</w:t>
            </w:r>
            <w:r>
              <w:rPr>
                <w:rFonts w:hint="eastAsia" w:ascii="宋体" w:hAnsi="宋体" w:cs="宋体"/>
                <w:szCs w:val="21"/>
                <w:lang w:eastAsia="zh-CN"/>
              </w:rPr>
              <w:t>投标文件</w:t>
            </w:r>
            <w:r>
              <w:rPr>
                <w:rFonts w:hint="eastAsia" w:ascii="宋体" w:hAnsi="宋体" w:cs="宋体"/>
                <w:szCs w:val="21"/>
              </w:rPr>
              <w:t>截止时间前半年内任意连续</w:t>
            </w:r>
            <w:r>
              <w:rPr>
                <w:rFonts w:hint="eastAsia" w:ascii="宋体" w:hAnsi="宋体" w:cs="宋体"/>
                <w:szCs w:val="21"/>
                <w:lang w:val="en-US" w:eastAsia="zh-CN"/>
              </w:rPr>
              <w:t>1</w:t>
            </w:r>
            <w:r>
              <w:rPr>
                <w:rFonts w:hint="eastAsia" w:ascii="宋体" w:hAnsi="宋体" w:cs="宋体"/>
                <w:szCs w:val="21"/>
              </w:rPr>
              <w:t>个月的依法缴纳税收的凭据复印件；</w:t>
            </w:r>
            <w:r>
              <w:rPr>
                <w:rFonts w:hint="eastAsia" w:ascii="宋体" w:hAnsi="宋体"/>
                <w:szCs w:val="21"/>
              </w:rPr>
              <w:t>依法免税的，必须提供相应文件证明其依法免税。</w:t>
            </w:r>
            <w:r>
              <w:rPr>
                <w:rFonts w:hint="eastAsia" w:ascii="宋体" w:hAnsi="宋体" w:cs="宋体"/>
                <w:szCs w:val="21"/>
              </w:rPr>
              <w:t>从</w:t>
            </w:r>
            <w:r>
              <w:rPr>
                <w:rFonts w:ascii="宋体" w:hAnsi="宋体"/>
                <w:szCs w:val="21"/>
              </w:rPr>
              <w:t>成立</w:t>
            </w:r>
            <w:r>
              <w:rPr>
                <w:rFonts w:hint="eastAsia" w:ascii="宋体" w:hAnsi="宋体"/>
                <w:szCs w:val="21"/>
              </w:rPr>
              <w:t>之日起</w:t>
            </w:r>
            <w:r>
              <w:rPr>
                <w:rFonts w:hint="eastAsia" w:ascii="宋体" w:hAnsi="宋体" w:cs="宋体"/>
                <w:szCs w:val="21"/>
              </w:rPr>
              <w:t>到</w:t>
            </w:r>
            <w:r>
              <w:rPr>
                <w:rFonts w:hint="eastAsia" w:ascii="宋体" w:hAnsi="宋体" w:cs="宋体"/>
                <w:szCs w:val="21"/>
                <w:lang w:eastAsia="zh-CN"/>
              </w:rPr>
              <w:t>投标文件</w:t>
            </w:r>
            <w:r>
              <w:rPr>
                <w:rFonts w:hint="eastAsia" w:ascii="宋体" w:hAnsi="宋体" w:cs="宋体"/>
                <w:szCs w:val="21"/>
              </w:rPr>
              <w:t>提交截止时间不足要求月数的，只需提供从</w:t>
            </w:r>
            <w:r>
              <w:rPr>
                <w:rFonts w:ascii="宋体" w:hAnsi="宋体"/>
                <w:szCs w:val="21"/>
              </w:rPr>
              <w:t>成立</w:t>
            </w:r>
            <w:r>
              <w:rPr>
                <w:rFonts w:hint="eastAsia" w:ascii="宋体" w:hAnsi="宋体"/>
                <w:szCs w:val="21"/>
              </w:rPr>
              <w:t>之日起</w:t>
            </w:r>
            <w:r>
              <w:rPr>
                <w:rFonts w:hint="eastAsia" w:ascii="宋体" w:hAnsi="宋体" w:cs="宋体"/>
                <w:szCs w:val="21"/>
              </w:rPr>
              <w:t>的依法缴纳税收</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02BBD2A6">
            <w:pPr>
              <w:spacing w:line="430" w:lineRule="exact"/>
              <w:contextualSpacing/>
              <w:jc w:val="left"/>
              <w:rPr>
                <w:rFonts w:ascii="宋体" w:hAnsi="宋体" w:cs="宋体"/>
                <w:szCs w:val="21"/>
              </w:rPr>
            </w:pPr>
            <w:r>
              <w:rPr>
                <w:rFonts w:hint="eastAsia" w:ascii="宋体" w:hAnsi="宋体" w:cs="宋体"/>
                <w:szCs w:val="21"/>
              </w:rPr>
              <w:t>3. 供应商依法缴纳社会保障资金的相关材料[提交</w:t>
            </w:r>
            <w:r>
              <w:rPr>
                <w:rFonts w:hint="eastAsia" w:ascii="宋体" w:hAnsi="宋体" w:cs="宋体"/>
                <w:szCs w:val="21"/>
                <w:lang w:eastAsia="zh-CN"/>
              </w:rPr>
              <w:t>投标文件</w:t>
            </w:r>
            <w:r>
              <w:rPr>
                <w:rFonts w:hint="eastAsia" w:ascii="宋体" w:hAnsi="宋体" w:cs="宋体"/>
                <w:szCs w:val="21"/>
              </w:rPr>
              <w:t>截止时间前半年内任意连续</w:t>
            </w:r>
            <w:r>
              <w:rPr>
                <w:rFonts w:hint="eastAsia" w:ascii="宋体" w:hAnsi="宋体" w:cs="宋体"/>
                <w:szCs w:val="21"/>
                <w:lang w:val="en-US" w:eastAsia="zh-CN"/>
              </w:rPr>
              <w:t>1</w:t>
            </w:r>
            <w:r>
              <w:rPr>
                <w:rFonts w:hint="eastAsia" w:ascii="宋体" w:hAnsi="宋体" w:cs="宋体"/>
                <w:szCs w:val="21"/>
              </w:rPr>
              <w:t>个月的依法缴纳社会保障资金的缴费凭证（专用收据或者社会保险缴纳清单）复印件；</w:t>
            </w:r>
            <w:r>
              <w:rPr>
                <w:rFonts w:hint="eastAsia" w:ascii="宋体" w:hAnsi="宋体"/>
                <w:szCs w:val="21"/>
              </w:rPr>
              <w:t>依法不需要缴纳社会保障资金的，必须提供相应文件证明不需要缴纳社会保障资金。</w:t>
            </w:r>
            <w:r>
              <w:rPr>
                <w:rFonts w:hint="eastAsia" w:ascii="宋体" w:hAnsi="宋体" w:cs="宋体"/>
                <w:szCs w:val="21"/>
              </w:rPr>
              <w:t>从</w:t>
            </w:r>
            <w:r>
              <w:rPr>
                <w:rFonts w:ascii="宋体" w:hAnsi="宋体"/>
                <w:szCs w:val="21"/>
              </w:rPr>
              <w:t>成立</w:t>
            </w:r>
            <w:r>
              <w:rPr>
                <w:rFonts w:hint="eastAsia" w:ascii="宋体" w:hAnsi="宋体"/>
                <w:szCs w:val="21"/>
              </w:rPr>
              <w:t>之日起</w:t>
            </w:r>
            <w:r>
              <w:rPr>
                <w:rFonts w:hint="eastAsia" w:ascii="宋体" w:hAnsi="宋体" w:cs="宋体"/>
                <w:szCs w:val="21"/>
              </w:rPr>
              <w:t>到</w:t>
            </w:r>
            <w:r>
              <w:rPr>
                <w:rFonts w:hint="eastAsia" w:ascii="宋体" w:hAnsi="宋体" w:cs="宋体"/>
                <w:szCs w:val="21"/>
                <w:lang w:eastAsia="zh-CN"/>
              </w:rPr>
              <w:t>投标文件</w:t>
            </w:r>
            <w:r>
              <w:rPr>
                <w:rFonts w:hint="eastAsia" w:ascii="宋体" w:hAnsi="宋体" w:cs="宋体"/>
                <w:szCs w:val="21"/>
              </w:rPr>
              <w:t>提交截止时间不足要求月数的只需提供从</w:t>
            </w:r>
            <w:r>
              <w:rPr>
                <w:rFonts w:ascii="宋体" w:hAnsi="宋体"/>
                <w:szCs w:val="21"/>
              </w:rPr>
              <w:t>成立</w:t>
            </w:r>
            <w:r>
              <w:rPr>
                <w:rFonts w:hint="eastAsia" w:ascii="宋体" w:hAnsi="宋体"/>
                <w:szCs w:val="21"/>
              </w:rPr>
              <w:t>之日起</w:t>
            </w:r>
            <w:r>
              <w:rPr>
                <w:rFonts w:hint="eastAsia" w:ascii="宋体" w:hAnsi="宋体" w:cs="宋体"/>
                <w:szCs w:val="21"/>
              </w:rPr>
              <w:t>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A05840A">
            <w:pPr>
              <w:spacing w:line="430" w:lineRule="exact"/>
              <w:contextualSpacing/>
              <w:jc w:val="left"/>
              <w:rPr>
                <w:rFonts w:ascii="宋体" w:hAnsi="宋体" w:cs="宋体"/>
                <w:b/>
                <w:szCs w:val="21"/>
              </w:rPr>
            </w:pPr>
            <w:r>
              <w:rPr>
                <w:rFonts w:hint="eastAsia" w:ascii="宋体" w:hAnsi="宋体" w:cs="宋体"/>
                <w:szCs w:val="21"/>
              </w:rPr>
              <w:t>4. 供应商</w:t>
            </w:r>
            <w:r>
              <w:rPr>
                <w:rFonts w:hint="eastAsia" w:ascii="宋体" w:hAnsi="宋体"/>
                <w:szCs w:val="21"/>
              </w:rPr>
              <w:t>财务状况报告（</w:t>
            </w:r>
            <w:r>
              <w:rPr>
                <w:rFonts w:hint="eastAsia" w:ascii="宋体" w:hAnsi="宋体"/>
                <w:szCs w:val="21"/>
                <w:u w:val="single"/>
                <w:lang w:val="en-US" w:eastAsia="zh-CN"/>
              </w:rPr>
              <w:t>2024</w:t>
            </w:r>
            <w:r>
              <w:rPr>
                <w:rFonts w:hint="eastAsia" w:ascii="宋体" w:hAnsi="宋体"/>
                <w:szCs w:val="21"/>
              </w:rPr>
              <w:t>年度财务报告复印件，或者银行出具的资信证明，或者中国人民银行征信中心出具的信用报告（企业</w:t>
            </w:r>
            <w:r>
              <w:rPr>
                <w:rFonts w:hint="eastAsia" w:ascii="宋体" w:hAnsi="宋体"/>
                <w:szCs w:val="21"/>
                <w:lang w:eastAsia="zh-CN"/>
              </w:rPr>
              <w:t>投标</w:t>
            </w:r>
            <w:r>
              <w:rPr>
                <w:rFonts w:hint="eastAsia" w:ascii="宋体" w:hAnsi="宋体"/>
                <w:szCs w:val="21"/>
              </w:rPr>
              <w:t>的提供企业信用报告，自然人</w:t>
            </w:r>
            <w:r>
              <w:rPr>
                <w:rFonts w:hint="eastAsia" w:ascii="宋体" w:hAnsi="宋体"/>
                <w:szCs w:val="21"/>
                <w:lang w:eastAsia="zh-CN"/>
              </w:rPr>
              <w:t>投标</w:t>
            </w:r>
            <w:r>
              <w:rPr>
                <w:rFonts w:hint="eastAsia" w:ascii="宋体" w:hAnsi="宋体"/>
                <w:szCs w:val="21"/>
              </w:rPr>
              <w:t>的提供个人信用报告）；供应商属于成立时间</w:t>
            </w:r>
            <w:r>
              <w:rPr>
                <w:rFonts w:hint="eastAsia" w:ascii="宋体" w:hAnsi="宋体"/>
                <w:kern w:val="0"/>
                <w:szCs w:val="21"/>
              </w:rPr>
              <w:t>在规定年度之后</w:t>
            </w:r>
            <w:r>
              <w:rPr>
                <w:rFonts w:hint="eastAsia" w:ascii="宋体" w:hAnsi="宋体"/>
                <w:szCs w:val="21"/>
              </w:rPr>
              <w:t>的法人或其他组织，需提供成立之日起至</w:t>
            </w:r>
            <w:r>
              <w:rPr>
                <w:rFonts w:hint="eastAsia" w:ascii="宋体" w:hAnsi="宋体"/>
                <w:szCs w:val="21"/>
                <w:lang w:eastAsia="zh-CN"/>
              </w:rPr>
              <w:t>投标文件</w:t>
            </w:r>
            <w:r>
              <w:rPr>
                <w:rFonts w:hint="eastAsia" w:ascii="宋体" w:hAnsi="宋体"/>
                <w:szCs w:val="21"/>
              </w:rPr>
              <w:t>提交截止时间前的月报表或银行出具的资信证明或者中国人民银行征信中心出具的企业信用报告；资信证明应在有效期内，未注明有效期的，银行出具时间至</w:t>
            </w:r>
            <w:r>
              <w:rPr>
                <w:rFonts w:hint="eastAsia" w:ascii="宋体" w:hAnsi="宋体"/>
                <w:szCs w:val="21"/>
                <w:lang w:eastAsia="zh-CN"/>
              </w:rPr>
              <w:t>投标文件</w:t>
            </w:r>
            <w:r>
              <w:rPr>
                <w:rFonts w:hint="eastAsia" w:ascii="宋体" w:hAnsi="宋体"/>
                <w:szCs w:val="21"/>
              </w:rPr>
              <w:t>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bCs/>
                <w:szCs w:val="21"/>
              </w:rPr>
              <w:t>）</w:t>
            </w:r>
          </w:p>
          <w:p w14:paraId="47F2CF90">
            <w:pPr>
              <w:snapToGrid w:val="0"/>
              <w:spacing w:line="430" w:lineRule="exact"/>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61DEA8C9">
            <w:pPr>
              <w:snapToGrid w:val="0"/>
              <w:spacing w:line="430" w:lineRule="exact"/>
              <w:jc w:val="left"/>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投标</w:t>
            </w:r>
            <w:r>
              <w:rPr>
                <w:rFonts w:hint="eastAsia" w:ascii="宋体" w:hAnsi="宋体" w:cs="宋体"/>
                <w:szCs w:val="21"/>
              </w:rPr>
              <w:t>声明（格式后附）；（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39591CA2">
            <w:pPr>
              <w:snapToGrid w:val="0"/>
              <w:spacing w:line="430" w:lineRule="exact"/>
              <w:jc w:val="left"/>
              <w:rPr>
                <w:rFonts w:hint="eastAsia" w:ascii="宋体" w:hAnsi="宋体" w:cs="宋体"/>
                <w:b/>
                <w:bCs/>
                <w:szCs w:val="21"/>
              </w:rPr>
            </w:pPr>
            <w:r>
              <w:rPr>
                <w:rFonts w:ascii="宋体" w:hAnsi="宋体" w:cs="宋体"/>
                <w:szCs w:val="21"/>
              </w:rPr>
              <w:t>7</w:t>
            </w:r>
            <w:r>
              <w:rPr>
                <w:rFonts w:hint="eastAsia" w:ascii="宋体" w:hAnsi="宋体" w:cs="宋体"/>
                <w:szCs w:val="21"/>
              </w:rPr>
              <w:t>.中小企业声明函或者残疾人福利性单位声明函或者供应商属于监狱企业的需提供由省级以上监狱管理局、戒毒管理局（含新疆生产建设兵团）出具的属于监狱企业的证明文件；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b/>
                <w:bCs/>
                <w:szCs w:val="21"/>
              </w:rPr>
              <w:t>（如有请提供）</w:t>
            </w:r>
          </w:p>
          <w:p w14:paraId="7193E77B">
            <w:pPr>
              <w:snapToGrid w:val="0"/>
              <w:spacing w:line="430" w:lineRule="exact"/>
              <w:jc w:val="left"/>
              <w:rPr>
                <w:rFonts w:ascii="宋体" w:hAnsi="宋体" w:cs="宋体"/>
                <w:szCs w:val="21"/>
              </w:rPr>
            </w:pPr>
            <w:r>
              <w:rPr>
                <w:rFonts w:hint="eastAsia" w:ascii="宋体" w:hAnsi="宋体" w:cs="宋体"/>
                <w:szCs w:val="21"/>
              </w:rPr>
              <w:t>8.除</w:t>
            </w:r>
            <w:r>
              <w:rPr>
                <w:rFonts w:hint="eastAsia" w:ascii="宋体" w:hAnsi="宋体" w:cs="宋体"/>
                <w:szCs w:val="21"/>
                <w:lang w:eastAsia="zh-CN"/>
              </w:rPr>
              <w:t>投标文件</w:t>
            </w:r>
            <w:r>
              <w:rPr>
                <w:rFonts w:hint="eastAsia" w:ascii="宋体" w:hAnsi="宋体" w:cs="宋体"/>
                <w:szCs w:val="21"/>
              </w:rPr>
              <w:t>规定必须提供以外，供应商认为需要提供的其他证明材料。（如有，请提供）</w:t>
            </w:r>
          </w:p>
          <w:p w14:paraId="2292F043">
            <w:pPr>
              <w:snapToGrid w:val="0"/>
              <w:spacing w:line="430" w:lineRule="exact"/>
              <w:jc w:val="left"/>
              <w:rPr>
                <w:rFonts w:ascii="宋体" w:hAnsi="宋体" w:cs="宋体"/>
                <w:b/>
                <w:szCs w:val="21"/>
              </w:rPr>
            </w:pPr>
            <w:r>
              <w:rPr>
                <w:rFonts w:hint="eastAsia" w:ascii="宋体" w:hAnsi="宋体" w:cs="宋体"/>
                <w:b/>
                <w:szCs w:val="21"/>
              </w:rPr>
              <w:t>注：</w:t>
            </w:r>
          </w:p>
          <w:p w14:paraId="27956F21">
            <w:pPr>
              <w:snapToGrid w:val="0"/>
              <w:spacing w:line="430" w:lineRule="exact"/>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w:t>
            </w:r>
            <w:r>
              <w:rPr>
                <w:rFonts w:hint="eastAsia" w:ascii="宋体" w:hAnsi="宋体"/>
                <w:b/>
                <w:szCs w:val="21"/>
              </w:rPr>
              <w:t>电子签章</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按无效处理。</w:t>
            </w:r>
          </w:p>
          <w:p w14:paraId="0A1F20FC">
            <w:pPr>
              <w:pStyle w:val="7"/>
              <w:spacing w:line="430" w:lineRule="exact"/>
              <w:ind w:firstLine="422" w:firstLineChars="200"/>
              <w:rPr>
                <w:rFonts w:ascii="宋体" w:hAnsi="宋体" w:cs="宋体"/>
                <w:b/>
                <w:szCs w:val="21"/>
              </w:rPr>
            </w:pPr>
            <w:r>
              <w:rPr>
                <w:rFonts w:hint="eastAsia" w:ascii="宋体" w:hAnsi="宋体" w:cs="宋体"/>
                <w:b/>
                <w:szCs w:val="21"/>
              </w:rPr>
              <w:t>2.联合体</w:t>
            </w:r>
            <w:r>
              <w:rPr>
                <w:rFonts w:hint="eastAsia" w:ascii="宋体" w:hAnsi="宋体" w:cs="宋体"/>
                <w:b/>
                <w:szCs w:val="21"/>
                <w:lang w:eastAsia="zh-CN"/>
              </w:rPr>
              <w:t>投标</w:t>
            </w:r>
            <w:r>
              <w:rPr>
                <w:rFonts w:hint="eastAsia" w:ascii="宋体" w:hAnsi="宋体" w:cs="宋体"/>
                <w:b/>
                <w:szCs w:val="21"/>
              </w:rPr>
              <w:t>时，第1-5项资格证明文件联合体各方均必须分别提供，</w:t>
            </w:r>
            <w:r>
              <w:rPr>
                <w:rFonts w:hint="eastAsia" w:ascii="宋体" w:hAnsi="宋体"/>
                <w:b/>
                <w:szCs w:val="21"/>
              </w:rPr>
              <w:t>并由</w:t>
            </w:r>
            <w:r>
              <w:rPr>
                <w:rFonts w:hint="eastAsia" w:ascii="宋体" w:hAnsi="宋体" w:cs="宋体"/>
                <w:b/>
                <w:szCs w:val="21"/>
              </w:rPr>
              <w:t>联合体</w:t>
            </w:r>
            <w:r>
              <w:rPr>
                <w:rFonts w:hint="eastAsia" w:ascii="宋体" w:hAnsi="宋体"/>
                <w:b/>
                <w:szCs w:val="21"/>
              </w:rPr>
              <w:t>牵头人加盖电子签章</w:t>
            </w:r>
            <w:r>
              <w:rPr>
                <w:rFonts w:hint="eastAsia" w:ascii="宋体" w:hAnsi="宋体" w:cs="宋体"/>
                <w:b/>
                <w:szCs w:val="21"/>
              </w:rPr>
              <w:t>，</w:t>
            </w:r>
            <w:r>
              <w:rPr>
                <w:rFonts w:hint="eastAsia" w:ascii="宋体" w:hAnsi="宋体"/>
                <w:b/>
                <w:szCs w:val="21"/>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按无效处理。</w:t>
            </w:r>
          </w:p>
          <w:p w14:paraId="4BEAA5C8">
            <w:pPr>
              <w:snapToGrid w:val="0"/>
              <w:spacing w:line="380" w:lineRule="exact"/>
              <w:jc w:val="left"/>
              <w:rPr>
                <w:rFonts w:ascii="宋体" w:hAnsi="宋体" w:cs="Courier New"/>
                <w:b/>
                <w:color w:val="000000"/>
                <w:szCs w:val="21"/>
                <w:highlight w:val="none"/>
              </w:rPr>
            </w:pPr>
            <w:r>
              <w:rPr>
                <w:rFonts w:ascii="宋体" w:hAnsi="宋体"/>
                <w:b/>
                <w:bCs/>
                <w:szCs w:val="21"/>
              </w:rPr>
              <w:t>3</w:t>
            </w:r>
            <w:r>
              <w:rPr>
                <w:rFonts w:hint="eastAsia" w:ascii="宋体" w:hAnsi="宋体"/>
                <w:b/>
                <w:bCs/>
                <w:szCs w:val="21"/>
              </w:rPr>
              <w:t>.分公司参加</w:t>
            </w:r>
            <w:r>
              <w:rPr>
                <w:rFonts w:hint="eastAsia" w:ascii="宋体" w:hAnsi="宋体"/>
                <w:b/>
                <w:bCs/>
                <w:szCs w:val="21"/>
                <w:lang w:eastAsia="zh-CN"/>
              </w:rPr>
              <w:t>投标</w:t>
            </w:r>
            <w:r>
              <w:rPr>
                <w:rFonts w:hint="eastAsia" w:ascii="宋体" w:hAnsi="宋体"/>
                <w:b/>
                <w:bCs/>
                <w:szCs w:val="21"/>
              </w:rPr>
              <w:t>的，应当取得总公司授权；</w:t>
            </w:r>
          </w:p>
        </w:tc>
      </w:tr>
      <w:tr w14:paraId="3009F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nil"/>
              <w:left w:val="single" w:color="auto" w:sz="4" w:space="0"/>
              <w:bottom w:val="nil"/>
              <w:right w:val="single" w:color="auto" w:sz="4" w:space="0"/>
            </w:tcBorders>
            <w:vAlign w:val="center"/>
          </w:tcPr>
          <w:p w14:paraId="3B161CE7">
            <w:pPr>
              <w:spacing w:line="380" w:lineRule="exac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87FD0AF">
            <w:pPr>
              <w:snapToGrid w:val="0"/>
              <w:spacing w:line="380" w:lineRule="exact"/>
              <w:jc w:val="left"/>
              <w:rPr>
                <w:rFonts w:ascii="宋体" w:hAnsi="宋体" w:cs="Courier New"/>
                <w:color w:val="000000"/>
                <w:szCs w:val="21"/>
                <w:highlight w:val="none"/>
              </w:rPr>
            </w:pPr>
            <w:r>
              <w:rPr>
                <w:rFonts w:hint="eastAsia" w:ascii="宋体" w:hAnsi="宋体" w:cs="Courier New"/>
                <w:color w:val="000000"/>
                <w:szCs w:val="21"/>
                <w:highlight w:val="none"/>
              </w:rPr>
              <w:t>商务</w:t>
            </w:r>
            <w:r>
              <w:rPr>
                <w:rFonts w:hint="eastAsia" w:ascii="宋体" w:hAnsi="宋体" w:cs="Courier New"/>
                <w:color w:val="000000"/>
                <w:szCs w:val="21"/>
                <w:highlight w:val="none"/>
                <w:lang w:val="en-US" w:eastAsia="zh-CN"/>
              </w:rPr>
              <w:t>技术</w:t>
            </w:r>
            <w:r>
              <w:rPr>
                <w:rFonts w:hint="eastAsia" w:ascii="宋体" w:hAnsi="宋体" w:cs="Courier New"/>
                <w:color w:val="000000"/>
                <w:szCs w:val="21"/>
                <w:highlight w:val="none"/>
              </w:rPr>
              <w:t>文件组成</w:t>
            </w:r>
          </w:p>
          <w:p w14:paraId="77AB70A4">
            <w:pPr>
              <w:spacing w:line="380" w:lineRule="exact"/>
              <w:rPr>
                <w:rFonts w:ascii="宋体" w:hAnsi="宋体"/>
                <w:color w:val="000000"/>
                <w:szCs w:val="21"/>
                <w:highlight w:val="none"/>
              </w:rPr>
            </w:pPr>
          </w:p>
        </w:tc>
        <w:tc>
          <w:tcPr>
            <w:tcW w:w="7348" w:type="dxa"/>
            <w:tcBorders>
              <w:top w:val="single" w:color="auto" w:sz="4" w:space="0"/>
              <w:left w:val="single" w:color="auto" w:sz="4" w:space="0"/>
              <w:bottom w:val="single" w:color="auto" w:sz="4" w:space="0"/>
              <w:right w:val="single" w:color="auto" w:sz="4" w:space="0"/>
            </w:tcBorders>
            <w:vAlign w:val="center"/>
          </w:tcPr>
          <w:p w14:paraId="06950F14">
            <w:pPr>
              <w:spacing w:line="430" w:lineRule="exact"/>
              <w:rPr>
                <w:rFonts w:ascii="宋体" w:hAnsi="宋体" w:cs="宋体"/>
                <w:b/>
                <w:bCs/>
                <w:szCs w:val="21"/>
              </w:rPr>
            </w:pPr>
            <w:r>
              <w:rPr>
                <w:rFonts w:hint="eastAsia" w:ascii="宋体" w:hAnsi="宋体" w:cs="宋体"/>
                <w:b/>
                <w:bCs/>
                <w:szCs w:val="21"/>
              </w:rPr>
              <w:t>商务技术文件</w:t>
            </w:r>
          </w:p>
          <w:p w14:paraId="7ECBCA29">
            <w:pPr>
              <w:spacing w:line="430" w:lineRule="exact"/>
              <w:rPr>
                <w:rFonts w:ascii="宋体" w:hAnsi="宋体" w:cs="宋体"/>
                <w:szCs w:val="21"/>
              </w:rPr>
            </w:pPr>
            <w:r>
              <w:rPr>
                <w:rFonts w:hint="eastAsia" w:ascii="宋体" w:hAnsi="宋体" w:cs="宋体"/>
                <w:szCs w:val="21"/>
              </w:rPr>
              <w:t>1.无串通</w:t>
            </w:r>
            <w:r>
              <w:rPr>
                <w:rFonts w:hint="eastAsia" w:ascii="宋体" w:hAnsi="宋体" w:cs="宋体"/>
                <w:szCs w:val="21"/>
                <w:lang w:val="en-US" w:eastAsia="zh-CN"/>
              </w:rPr>
              <w:t>投</w:t>
            </w:r>
            <w:r>
              <w:rPr>
                <w:rFonts w:hint="eastAsia" w:ascii="宋体" w:hAnsi="宋体" w:cs="宋体"/>
                <w:szCs w:val="21"/>
              </w:rPr>
              <w:t>标行为的承诺函（格式后附）；（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4042AB46">
            <w:pPr>
              <w:spacing w:line="430" w:lineRule="exact"/>
              <w:rPr>
                <w:rFonts w:ascii="宋体" w:hAnsi="宋体" w:cs="宋体"/>
                <w:szCs w:val="21"/>
              </w:rPr>
            </w:pPr>
            <w:r>
              <w:rPr>
                <w:rFonts w:ascii="宋体" w:hAnsi="宋体" w:cs="宋体"/>
                <w:szCs w:val="21"/>
              </w:rPr>
              <w:t>2</w:t>
            </w:r>
            <w:r>
              <w:rPr>
                <w:rFonts w:hint="eastAsia" w:ascii="宋体" w:hAnsi="宋体" w:cs="宋体"/>
                <w:szCs w:val="21"/>
              </w:rPr>
              <w:t>.法定代表人身份证明书及法定代表人有效身份证正反面复印件（格式后附）；（</w:t>
            </w:r>
            <w:r>
              <w:rPr>
                <w:rFonts w:hint="eastAsia" w:ascii="宋体" w:hAnsi="宋体" w:cs="宋体"/>
                <w:b/>
                <w:bCs/>
                <w:szCs w:val="21"/>
              </w:rPr>
              <w:t>除自然人</w:t>
            </w:r>
            <w:r>
              <w:rPr>
                <w:rFonts w:hint="eastAsia" w:ascii="宋体" w:hAnsi="宋体" w:cs="宋体"/>
                <w:b/>
                <w:bCs/>
                <w:szCs w:val="21"/>
                <w:lang w:eastAsia="zh-CN"/>
              </w:rPr>
              <w:t>投标</w:t>
            </w:r>
            <w:r>
              <w:rPr>
                <w:rFonts w:hint="eastAsia" w:ascii="宋体" w:hAnsi="宋体" w:cs="宋体"/>
                <w:b/>
                <w:bCs/>
                <w:szCs w:val="21"/>
              </w:rPr>
              <w:t>外</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00BFB442">
            <w:pPr>
              <w:spacing w:line="430" w:lineRule="exact"/>
              <w:rPr>
                <w:rFonts w:ascii="宋体" w:hAnsi="宋体" w:cs="宋体"/>
                <w:b/>
                <w:szCs w:val="21"/>
              </w:rPr>
            </w:pPr>
            <w:r>
              <w:rPr>
                <w:rFonts w:ascii="宋体" w:hAnsi="宋体" w:cs="宋体"/>
                <w:szCs w:val="21"/>
              </w:rPr>
              <w:t>3</w:t>
            </w:r>
            <w:r>
              <w:rPr>
                <w:rFonts w:hint="eastAsia" w:ascii="宋体" w:hAnsi="宋体" w:cs="宋体"/>
                <w:szCs w:val="21"/>
              </w:rPr>
              <w:t>.授权委托书及委托代理人有效身份证正反面复印件（格式后附）；（</w:t>
            </w:r>
            <w:r>
              <w:rPr>
                <w:rFonts w:hint="eastAsia" w:ascii="宋体" w:hAnsi="宋体" w:cs="宋体"/>
                <w:b/>
                <w:szCs w:val="21"/>
              </w:rPr>
              <w:t>委托时必须提供，否则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7460326">
            <w:pPr>
              <w:spacing w:line="430" w:lineRule="exact"/>
              <w:rPr>
                <w:rFonts w:ascii="宋体" w:hAnsi="宋体" w:cs="宋体"/>
                <w:szCs w:val="21"/>
              </w:rPr>
            </w:pPr>
            <w:r>
              <w:rPr>
                <w:rFonts w:ascii="宋体" w:hAnsi="宋体" w:cs="宋体"/>
                <w:szCs w:val="21"/>
              </w:rPr>
              <w:t>4</w:t>
            </w:r>
            <w:r>
              <w:rPr>
                <w:rFonts w:hint="eastAsia" w:ascii="宋体" w:hAnsi="宋体" w:cs="宋体"/>
                <w:szCs w:val="21"/>
              </w:rPr>
              <w:t>.商务要求偏离表（格式后附）；（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4C5AF611">
            <w:pPr>
              <w:spacing w:line="430" w:lineRule="exact"/>
              <w:rPr>
                <w:rFonts w:ascii="宋体" w:hAnsi="宋体" w:cs="宋体"/>
                <w:szCs w:val="21"/>
              </w:rPr>
            </w:pPr>
            <w:r>
              <w:rPr>
                <w:rFonts w:ascii="宋体" w:hAnsi="宋体" w:cs="宋体"/>
                <w:szCs w:val="21"/>
              </w:rPr>
              <w:t>5</w:t>
            </w:r>
            <w:r>
              <w:rPr>
                <w:rFonts w:hint="eastAsia" w:ascii="宋体" w:hAnsi="宋体" w:cs="宋体"/>
                <w:szCs w:val="21"/>
              </w:rPr>
              <w:t>.技术要求偏离表（格式后附）；（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142CB93A">
            <w:pPr>
              <w:spacing w:line="430" w:lineRule="exact"/>
              <w:rPr>
                <w:rFonts w:ascii="宋体" w:hAnsi="宋体" w:cs="宋体"/>
                <w:szCs w:val="21"/>
              </w:rPr>
            </w:pPr>
            <w:r>
              <w:rPr>
                <w:rFonts w:ascii="宋体" w:hAnsi="宋体" w:cs="宋体"/>
                <w:szCs w:val="21"/>
              </w:rPr>
              <w:t>6</w:t>
            </w:r>
            <w:r>
              <w:rPr>
                <w:rFonts w:hint="eastAsia" w:ascii="宋体" w:hAnsi="宋体" w:cs="宋体"/>
                <w:szCs w:val="21"/>
              </w:rPr>
              <w:t>.项目实施人员一览表（格式自拟）；（</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04CCCC0">
            <w:pPr>
              <w:spacing w:line="430" w:lineRule="exact"/>
              <w:rPr>
                <w:rFonts w:ascii="宋体" w:hAnsi="宋体" w:cs="宋体"/>
                <w:szCs w:val="21"/>
              </w:rPr>
            </w:pPr>
            <w:r>
              <w:rPr>
                <w:rFonts w:hint="eastAsia" w:ascii="宋体" w:hAnsi="宋体" w:cs="宋体"/>
                <w:szCs w:val="21"/>
              </w:rPr>
              <w:t>7.项目实施方案（格式自拟）；（</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按无效响应处理</w:t>
            </w:r>
            <w:r>
              <w:rPr>
                <w:rFonts w:hint="eastAsia" w:ascii="宋体" w:hAnsi="宋体" w:cs="宋体"/>
                <w:szCs w:val="21"/>
              </w:rPr>
              <w:t>）</w:t>
            </w:r>
          </w:p>
          <w:p w14:paraId="717EF67E">
            <w:pPr>
              <w:numPr>
                <w:ilvl w:val="0"/>
                <w:numId w:val="2"/>
              </w:numPr>
              <w:spacing w:line="430" w:lineRule="exact"/>
              <w:rPr>
                <w:rFonts w:hint="eastAsia" w:ascii="宋体" w:hAnsi="宋体" w:cs="宋体"/>
                <w:szCs w:val="21"/>
              </w:rPr>
            </w:pPr>
            <w:r>
              <w:rPr>
                <w:rFonts w:hint="eastAsia" w:ascii="宋体" w:hAnsi="宋体" w:cs="宋体"/>
                <w:szCs w:val="21"/>
              </w:rPr>
              <w:t>对应采购需求的技术要求、商务要求提供的其他文件资料（格式自拟）；</w:t>
            </w:r>
            <w:r>
              <w:rPr>
                <w:rFonts w:hint="eastAsia" w:ascii="宋体" w:hAnsi="宋体" w:cs="宋体"/>
                <w:b/>
                <w:bCs/>
                <w:szCs w:val="21"/>
                <w:lang w:eastAsia="zh-CN"/>
              </w:rPr>
              <w:t>（</w:t>
            </w:r>
            <w:r>
              <w:rPr>
                <w:rFonts w:hint="eastAsia" w:ascii="宋体" w:hAnsi="宋体" w:cs="宋体"/>
                <w:b/>
                <w:bCs/>
                <w:szCs w:val="21"/>
                <w:lang w:val="en-US" w:eastAsia="zh-CN"/>
              </w:rPr>
              <w:t>如有，请提供</w:t>
            </w:r>
            <w:r>
              <w:rPr>
                <w:rFonts w:hint="eastAsia" w:ascii="宋体" w:hAnsi="宋体" w:cs="宋体"/>
                <w:b/>
                <w:bCs/>
                <w:szCs w:val="21"/>
                <w:lang w:eastAsia="zh-CN"/>
              </w:rPr>
              <w:t>）</w:t>
            </w:r>
          </w:p>
          <w:p w14:paraId="783358B5">
            <w:pPr>
              <w:spacing w:line="430" w:lineRule="exac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供应商认为需要提供的其他有关资料。</w:t>
            </w:r>
            <w:r>
              <w:rPr>
                <w:rFonts w:hint="eastAsia" w:ascii="宋体" w:hAnsi="宋体" w:cs="宋体"/>
                <w:b/>
                <w:bCs/>
                <w:szCs w:val="21"/>
                <w:lang w:eastAsia="zh-CN"/>
              </w:rPr>
              <w:t>（</w:t>
            </w:r>
            <w:r>
              <w:rPr>
                <w:rFonts w:hint="eastAsia" w:ascii="宋体" w:hAnsi="宋体" w:cs="宋体"/>
                <w:b/>
                <w:bCs/>
                <w:szCs w:val="21"/>
                <w:lang w:val="en-US" w:eastAsia="zh-CN"/>
              </w:rPr>
              <w:t>如有，请提供</w:t>
            </w:r>
            <w:r>
              <w:rPr>
                <w:rFonts w:hint="eastAsia" w:ascii="宋体" w:hAnsi="宋体" w:cs="宋体"/>
                <w:b/>
                <w:bCs/>
                <w:szCs w:val="21"/>
                <w:lang w:eastAsia="zh-CN"/>
              </w:rPr>
              <w:t>）</w:t>
            </w:r>
          </w:p>
          <w:p w14:paraId="474023D8">
            <w:pPr>
              <w:snapToGrid w:val="0"/>
              <w:spacing w:line="380" w:lineRule="exact"/>
              <w:ind w:firstLine="422" w:firstLineChars="200"/>
              <w:jc w:val="left"/>
              <w:rPr>
                <w:rFonts w:ascii="宋体" w:hAnsi="宋体" w:cs="Courier New"/>
                <w:b/>
                <w:color w:val="000000"/>
                <w:szCs w:val="21"/>
                <w:highlight w:val="none"/>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按无效响应处理。</w:t>
            </w:r>
          </w:p>
        </w:tc>
      </w:tr>
      <w:tr w14:paraId="1622F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vAlign w:val="center"/>
          </w:tcPr>
          <w:p w14:paraId="408087BD">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C265158">
            <w:pPr>
              <w:snapToGrid w:val="0"/>
              <w:spacing w:line="380" w:lineRule="exact"/>
              <w:jc w:val="left"/>
              <w:rPr>
                <w:rFonts w:ascii="宋体" w:hAnsi="宋体" w:cs="Courier New"/>
                <w:color w:val="000000"/>
                <w:szCs w:val="21"/>
                <w:highlight w:val="none"/>
              </w:rPr>
            </w:pPr>
            <w:r>
              <w:rPr>
                <w:rFonts w:hint="eastAsia" w:ascii="宋体" w:hAnsi="宋体" w:cs="Courier New"/>
                <w:color w:val="000000"/>
                <w:szCs w:val="21"/>
                <w:highlight w:val="none"/>
              </w:rPr>
              <w:t>报价文件</w:t>
            </w:r>
            <w:r>
              <w:rPr>
                <w:rFonts w:hint="eastAsia" w:ascii="宋体" w:hAnsi="宋体"/>
                <w:color w:val="000000"/>
                <w:szCs w:val="21"/>
                <w:highlight w:val="none"/>
              </w:rPr>
              <w:t>组成</w:t>
            </w:r>
          </w:p>
        </w:tc>
        <w:tc>
          <w:tcPr>
            <w:tcW w:w="7348" w:type="dxa"/>
            <w:tcBorders>
              <w:top w:val="single" w:color="auto" w:sz="4" w:space="0"/>
              <w:left w:val="single" w:color="auto" w:sz="4" w:space="0"/>
              <w:bottom w:val="single" w:color="auto" w:sz="4" w:space="0"/>
              <w:right w:val="single" w:color="auto" w:sz="4" w:space="0"/>
            </w:tcBorders>
            <w:vAlign w:val="center"/>
          </w:tcPr>
          <w:p w14:paraId="08392D99">
            <w:pPr>
              <w:spacing w:line="430" w:lineRule="exact"/>
              <w:rPr>
                <w:rFonts w:ascii="宋体" w:hAnsi="宋体" w:cs="宋体"/>
                <w:b/>
                <w:szCs w:val="21"/>
              </w:rPr>
            </w:pPr>
            <w:r>
              <w:rPr>
                <w:rFonts w:hint="eastAsia" w:ascii="宋体" w:hAnsi="宋体" w:cs="宋体"/>
                <w:b/>
                <w:szCs w:val="21"/>
              </w:rPr>
              <w:t>报价文件</w:t>
            </w:r>
          </w:p>
          <w:p w14:paraId="21E82875">
            <w:pPr>
              <w:spacing w:line="430" w:lineRule="exact"/>
              <w:rPr>
                <w:rFonts w:ascii="宋体" w:hAnsi="宋体" w:cs="宋体"/>
                <w:szCs w:val="21"/>
              </w:rPr>
            </w:pPr>
            <w:r>
              <w:rPr>
                <w:rFonts w:hint="eastAsia" w:ascii="宋体" w:hAnsi="宋体" w:cs="宋体"/>
                <w:szCs w:val="21"/>
              </w:rPr>
              <w:t>1.响应函（格式后附）；（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按无效处理</w:t>
            </w:r>
            <w:r>
              <w:rPr>
                <w:rFonts w:hint="eastAsia" w:ascii="宋体" w:hAnsi="宋体" w:cs="宋体"/>
                <w:szCs w:val="21"/>
              </w:rPr>
              <w:t>）</w:t>
            </w:r>
          </w:p>
          <w:p w14:paraId="5B69B5CB">
            <w:pPr>
              <w:spacing w:line="43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投标报价</w:t>
            </w:r>
            <w:r>
              <w:rPr>
                <w:rFonts w:hint="eastAsia" w:ascii="宋体" w:hAnsi="宋体" w:cs="宋体"/>
                <w:szCs w:val="21"/>
              </w:rPr>
              <w:t>表（格式后附）；（</w:t>
            </w:r>
            <w:r>
              <w:rPr>
                <w:rFonts w:hint="eastAsia" w:ascii="宋体" w:hAnsi="宋体" w:cs="宋体"/>
                <w:b/>
                <w:szCs w:val="21"/>
              </w:rPr>
              <w:t>必须提供，否则</w:t>
            </w:r>
            <w:r>
              <w:rPr>
                <w:rFonts w:hint="eastAsia" w:ascii="宋体" w:hAnsi="宋体" w:cs="宋体"/>
                <w:b/>
                <w:szCs w:val="21"/>
                <w:lang w:eastAsia="zh-CN"/>
              </w:rPr>
              <w:t>投标文件</w:t>
            </w:r>
            <w:r>
              <w:rPr>
                <w:rFonts w:hint="eastAsia" w:ascii="宋体" w:hAnsi="宋体" w:cs="宋体"/>
                <w:b/>
                <w:szCs w:val="21"/>
              </w:rPr>
              <w:t>按无效处理</w:t>
            </w:r>
            <w:r>
              <w:rPr>
                <w:rFonts w:hint="eastAsia" w:ascii="宋体" w:hAnsi="宋体" w:cs="宋体"/>
                <w:szCs w:val="21"/>
              </w:rPr>
              <w:t>）</w:t>
            </w:r>
          </w:p>
          <w:p w14:paraId="207588AE">
            <w:pPr>
              <w:spacing w:line="430" w:lineRule="exact"/>
            </w:pPr>
            <w:r>
              <w:rPr>
                <w:rFonts w:hint="eastAsia" w:ascii="宋体" w:hAnsi="宋体" w:cs="宋体"/>
                <w:szCs w:val="21"/>
              </w:rPr>
              <w:t>3.供应商认为需要提供的其他有关资料。</w:t>
            </w:r>
          </w:p>
          <w:p w14:paraId="731A8477">
            <w:pPr>
              <w:snapToGrid w:val="0"/>
              <w:spacing w:line="430" w:lineRule="exact"/>
              <w:jc w:val="left"/>
              <w:rPr>
                <w:rFonts w:ascii="宋体" w:hAnsi="宋体" w:cs="宋体"/>
                <w:b/>
                <w:szCs w:val="21"/>
              </w:rPr>
            </w:pPr>
            <w:r>
              <w:rPr>
                <w:rFonts w:hint="eastAsia" w:ascii="宋体" w:hAnsi="宋体" w:cs="宋体"/>
                <w:b/>
                <w:szCs w:val="21"/>
              </w:rPr>
              <w:t>注：</w:t>
            </w:r>
          </w:p>
          <w:p w14:paraId="046E46D2">
            <w:pPr>
              <w:tabs>
                <w:tab w:val="left" w:pos="459"/>
              </w:tabs>
              <w:snapToGrid w:val="0"/>
              <w:spacing w:line="380" w:lineRule="exact"/>
              <w:jc w:val="left"/>
              <w:rPr>
                <w:rFonts w:ascii="宋体" w:hAnsi="宋体"/>
                <w:color w:val="000000"/>
                <w:szCs w:val="21"/>
                <w:highlight w:val="none"/>
              </w:rPr>
            </w:pPr>
            <w:r>
              <w:rPr>
                <w:rFonts w:hint="eastAsia" w:ascii="宋体" w:hAnsi="宋体" w:cs="宋体"/>
                <w:b/>
                <w:szCs w:val="21"/>
              </w:rPr>
              <w:t>1.以上标明“必须提供”的材料属于复印件的，必须加盖供应商</w:t>
            </w:r>
            <w:r>
              <w:rPr>
                <w:rFonts w:hint="eastAsia" w:ascii="宋体" w:hAnsi="宋体"/>
                <w:b/>
                <w:szCs w:val="21"/>
              </w:rPr>
              <w:t>电子签章</w:t>
            </w:r>
            <w:r>
              <w:rPr>
                <w:rFonts w:hint="eastAsia" w:ascii="宋体" w:hAnsi="宋体" w:cs="宋体"/>
                <w:b/>
                <w:szCs w:val="21"/>
              </w:rPr>
              <w:t>，否则</w:t>
            </w:r>
            <w:r>
              <w:rPr>
                <w:rFonts w:hint="eastAsia" w:ascii="宋体" w:hAnsi="宋体" w:cs="宋体"/>
                <w:b/>
                <w:szCs w:val="21"/>
                <w:lang w:eastAsia="zh-CN"/>
              </w:rPr>
              <w:t>投标文件</w:t>
            </w:r>
            <w:r>
              <w:rPr>
                <w:rFonts w:hint="eastAsia" w:ascii="宋体" w:hAnsi="宋体" w:cs="宋体"/>
                <w:b/>
                <w:szCs w:val="21"/>
              </w:rPr>
              <w:t>按无效处理。</w:t>
            </w:r>
          </w:p>
        </w:tc>
      </w:tr>
      <w:tr w14:paraId="06F92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17AB991A">
            <w:pPr>
              <w:spacing w:line="380" w:lineRule="exact"/>
              <w:rPr>
                <w:rFonts w:ascii="宋体" w:hAnsi="宋体"/>
                <w:color w:val="000000"/>
                <w:szCs w:val="21"/>
                <w:highlight w:val="none"/>
              </w:rPr>
            </w:pPr>
            <w:r>
              <w:rPr>
                <w:rFonts w:hint="eastAsia" w:ascii="宋体" w:hAnsi="宋体"/>
                <w:color w:val="000000"/>
                <w:szCs w:val="21"/>
                <w:highlight w:val="none"/>
              </w:rPr>
              <w:t>16.2</w:t>
            </w:r>
          </w:p>
        </w:tc>
        <w:tc>
          <w:tcPr>
            <w:tcW w:w="2127" w:type="dxa"/>
            <w:tcBorders>
              <w:top w:val="single" w:color="auto" w:sz="4" w:space="0"/>
              <w:left w:val="single" w:color="auto" w:sz="4" w:space="0"/>
              <w:bottom w:val="single" w:color="auto" w:sz="4" w:space="0"/>
              <w:right w:val="single" w:color="auto" w:sz="4" w:space="0"/>
            </w:tcBorders>
            <w:vAlign w:val="center"/>
          </w:tcPr>
          <w:p w14:paraId="4595FA29">
            <w:pPr>
              <w:spacing w:line="380" w:lineRule="exact"/>
              <w:rPr>
                <w:rFonts w:ascii="宋体" w:hAnsi="宋体"/>
                <w:color w:val="000000"/>
                <w:szCs w:val="21"/>
                <w:highlight w:val="none"/>
              </w:rPr>
            </w:pPr>
            <w:r>
              <w:rPr>
                <w:rFonts w:hint="eastAsia" w:ascii="宋体" w:hAnsi="宋体"/>
                <w:color w:val="000000"/>
                <w:szCs w:val="21"/>
                <w:highlight w:val="none"/>
              </w:rPr>
              <w:t>投标报价要求</w:t>
            </w:r>
          </w:p>
        </w:tc>
        <w:tc>
          <w:tcPr>
            <w:tcW w:w="7348" w:type="dxa"/>
            <w:tcBorders>
              <w:top w:val="single" w:color="auto" w:sz="4" w:space="0"/>
              <w:left w:val="single" w:color="auto" w:sz="4" w:space="0"/>
              <w:bottom w:val="single" w:color="auto" w:sz="4" w:space="0"/>
              <w:right w:val="single" w:color="auto" w:sz="4" w:space="0"/>
            </w:tcBorders>
            <w:vAlign w:val="center"/>
          </w:tcPr>
          <w:p w14:paraId="0F885D22">
            <w:pPr>
              <w:snapToGrid w:val="0"/>
              <w:spacing w:line="380" w:lineRule="exact"/>
              <w:rPr>
                <w:rFonts w:ascii="宋体" w:hAnsi="宋体"/>
                <w:b/>
                <w:color w:val="000000"/>
                <w:szCs w:val="21"/>
                <w:highlight w:val="none"/>
              </w:rPr>
            </w:pPr>
            <w:r>
              <w:rPr>
                <w:rFonts w:hint="eastAsia" w:ascii="宋体" w:hAnsi="宋体"/>
                <w:szCs w:val="21"/>
                <w:lang w:eastAsia="zh-CN"/>
              </w:rPr>
              <w:t>投标报价</w:t>
            </w:r>
            <w:r>
              <w:rPr>
                <w:rFonts w:hint="eastAsia" w:ascii="宋体" w:hAnsi="宋体"/>
                <w:szCs w:val="21"/>
              </w:rPr>
              <w:t>是供应商完成本项目的全部服务内容及其相关工作所需的全部费用：</w:t>
            </w:r>
            <w:r>
              <w:rPr>
                <w:rFonts w:hint="eastAsia" w:ascii="宋体" w:hAnsi="宋体" w:cs="宋体"/>
                <w:szCs w:val="21"/>
              </w:rPr>
              <w:t>应</w:t>
            </w:r>
            <w:r>
              <w:rPr>
                <w:rFonts w:hint="eastAsia" w:ascii="宋体" w:hAnsi="宋体"/>
                <w:szCs w:val="21"/>
              </w:rPr>
              <w:t>包括服务的价格、必要的保险费用和各项税金及其他（如备品备件、运输装卸、劳务、管理、安装调试、培训、技术支持、售后服务、更新升级等费用）。</w:t>
            </w:r>
          </w:p>
        </w:tc>
      </w:tr>
      <w:tr w14:paraId="09512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0F02599">
            <w:pPr>
              <w:spacing w:line="380" w:lineRule="exact"/>
              <w:rPr>
                <w:rFonts w:ascii="宋体" w:hAnsi="宋体"/>
                <w:color w:val="000000"/>
                <w:szCs w:val="21"/>
                <w:highlight w:val="none"/>
              </w:rPr>
            </w:pPr>
            <w:r>
              <w:rPr>
                <w:rFonts w:hint="eastAsia" w:ascii="宋体" w:hAnsi="宋体"/>
                <w:color w:val="000000"/>
                <w:szCs w:val="21"/>
                <w:highlight w:val="none"/>
              </w:rPr>
              <w:t>17.2</w:t>
            </w:r>
          </w:p>
        </w:tc>
        <w:tc>
          <w:tcPr>
            <w:tcW w:w="2127" w:type="dxa"/>
            <w:tcBorders>
              <w:top w:val="single" w:color="auto" w:sz="4" w:space="0"/>
              <w:left w:val="single" w:color="auto" w:sz="4" w:space="0"/>
              <w:bottom w:val="single" w:color="auto" w:sz="4" w:space="0"/>
              <w:right w:val="single" w:color="auto" w:sz="4" w:space="0"/>
            </w:tcBorders>
            <w:vAlign w:val="center"/>
          </w:tcPr>
          <w:p w14:paraId="539E6BB4">
            <w:pPr>
              <w:spacing w:line="380" w:lineRule="exact"/>
              <w:rPr>
                <w:rFonts w:ascii="宋体" w:hAnsi="宋体"/>
                <w:color w:val="000000"/>
                <w:szCs w:val="21"/>
                <w:highlight w:val="none"/>
              </w:rPr>
            </w:pPr>
            <w:r>
              <w:rPr>
                <w:rFonts w:hint="eastAsia" w:ascii="宋体" w:hAnsi="宋体"/>
                <w:color w:val="000000"/>
                <w:szCs w:val="21"/>
                <w:highlight w:val="none"/>
              </w:rPr>
              <w:t>投标有效期</w:t>
            </w:r>
          </w:p>
        </w:tc>
        <w:tc>
          <w:tcPr>
            <w:tcW w:w="7348" w:type="dxa"/>
            <w:tcBorders>
              <w:top w:val="single" w:color="auto" w:sz="4" w:space="0"/>
              <w:left w:val="single" w:color="auto" w:sz="4" w:space="0"/>
              <w:bottom w:val="single" w:color="auto" w:sz="4" w:space="0"/>
              <w:right w:val="single" w:color="auto" w:sz="4" w:space="0"/>
            </w:tcBorders>
            <w:vAlign w:val="center"/>
          </w:tcPr>
          <w:p w14:paraId="6C514F98">
            <w:pPr>
              <w:snapToGrid w:val="0"/>
              <w:spacing w:line="380" w:lineRule="exact"/>
              <w:rPr>
                <w:rFonts w:ascii="宋体" w:hAnsi="宋体"/>
                <w:color w:val="000000"/>
                <w:szCs w:val="21"/>
                <w:highlight w:val="none"/>
              </w:rPr>
            </w:pPr>
            <w:r>
              <w:rPr>
                <w:rFonts w:hint="eastAsia" w:ascii="宋体" w:hAnsi="宋体"/>
                <w:color w:val="000000"/>
                <w:szCs w:val="21"/>
                <w:highlight w:val="none"/>
              </w:rPr>
              <w:t>自投标截止之日起</w:t>
            </w:r>
            <w:r>
              <w:rPr>
                <w:rFonts w:hint="eastAsia" w:ascii="宋体" w:hAnsi="宋体"/>
                <w:color w:val="000000"/>
                <w:szCs w:val="21"/>
                <w:highlight w:val="none"/>
                <w:u w:val="single"/>
              </w:rPr>
              <w:t>60日历天</w:t>
            </w:r>
            <w:r>
              <w:rPr>
                <w:rFonts w:hint="eastAsia" w:ascii="宋体" w:hAnsi="宋体"/>
                <w:color w:val="000000"/>
                <w:szCs w:val="21"/>
                <w:highlight w:val="none"/>
              </w:rPr>
              <w:t>。</w:t>
            </w:r>
          </w:p>
        </w:tc>
      </w:tr>
      <w:tr w14:paraId="03C6F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1A9DC07">
            <w:pPr>
              <w:spacing w:line="380" w:lineRule="exact"/>
              <w:rPr>
                <w:rFonts w:ascii="宋体" w:hAnsi="宋体"/>
                <w:color w:val="000000"/>
                <w:szCs w:val="21"/>
                <w:highlight w:val="none"/>
              </w:rPr>
            </w:pPr>
            <w:r>
              <w:rPr>
                <w:rFonts w:hint="eastAsia" w:ascii="宋体" w:hAnsi="宋体"/>
                <w:color w:val="000000"/>
                <w:szCs w:val="21"/>
                <w:highlight w:val="none"/>
              </w:rPr>
              <w:t>18</w:t>
            </w:r>
          </w:p>
        </w:tc>
        <w:tc>
          <w:tcPr>
            <w:tcW w:w="2127" w:type="dxa"/>
            <w:tcBorders>
              <w:top w:val="single" w:color="auto" w:sz="4" w:space="0"/>
              <w:left w:val="single" w:color="auto" w:sz="4" w:space="0"/>
              <w:bottom w:val="single" w:color="auto" w:sz="4" w:space="0"/>
              <w:right w:val="single" w:color="auto" w:sz="4" w:space="0"/>
            </w:tcBorders>
            <w:vAlign w:val="center"/>
          </w:tcPr>
          <w:p w14:paraId="529D623F">
            <w:pPr>
              <w:spacing w:line="380" w:lineRule="exact"/>
              <w:rPr>
                <w:rFonts w:ascii="宋体" w:hAnsi="宋体"/>
                <w:color w:val="000000"/>
                <w:szCs w:val="21"/>
                <w:highlight w:val="none"/>
              </w:rPr>
            </w:pPr>
            <w:r>
              <w:rPr>
                <w:rFonts w:hint="eastAsia" w:ascii="宋体" w:hAnsi="宋体"/>
                <w:color w:val="000000"/>
                <w:szCs w:val="21"/>
                <w:highlight w:val="none"/>
              </w:rPr>
              <w:t>投标保证金金额</w:t>
            </w:r>
          </w:p>
        </w:tc>
        <w:tc>
          <w:tcPr>
            <w:tcW w:w="7348" w:type="dxa"/>
            <w:tcBorders>
              <w:top w:val="single" w:color="auto" w:sz="4" w:space="0"/>
              <w:left w:val="single" w:color="auto" w:sz="4" w:space="0"/>
              <w:bottom w:val="single" w:color="auto" w:sz="4" w:space="0"/>
              <w:right w:val="single" w:color="auto" w:sz="4" w:space="0"/>
            </w:tcBorders>
            <w:vAlign w:val="center"/>
          </w:tcPr>
          <w:p w14:paraId="27A9C747">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本项目不收取投标保证金。</w:t>
            </w:r>
          </w:p>
        </w:tc>
      </w:tr>
      <w:tr w14:paraId="7D7A5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3622258B">
            <w:pPr>
              <w:spacing w:line="380" w:lineRule="exact"/>
              <w:rPr>
                <w:rFonts w:ascii="宋体" w:hAnsi="宋体"/>
                <w:color w:val="000000"/>
                <w:szCs w:val="21"/>
                <w:highlight w:val="none"/>
              </w:rPr>
            </w:pPr>
            <w:r>
              <w:rPr>
                <w:rFonts w:hint="eastAsia" w:ascii="宋体" w:hAnsi="宋体"/>
                <w:color w:val="000000"/>
                <w:szCs w:val="21"/>
                <w:highlight w:val="none"/>
              </w:rPr>
              <w:t>19.1</w:t>
            </w:r>
          </w:p>
        </w:tc>
        <w:tc>
          <w:tcPr>
            <w:tcW w:w="2127" w:type="dxa"/>
            <w:tcBorders>
              <w:top w:val="single" w:color="auto" w:sz="4" w:space="0"/>
              <w:left w:val="single" w:color="auto" w:sz="4" w:space="0"/>
              <w:bottom w:val="single" w:color="auto" w:sz="4" w:space="0"/>
              <w:right w:val="single" w:color="auto" w:sz="4" w:space="0"/>
            </w:tcBorders>
            <w:vAlign w:val="center"/>
          </w:tcPr>
          <w:p w14:paraId="68037B44">
            <w:pPr>
              <w:spacing w:line="380" w:lineRule="exact"/>
              <w:rPr>
                <w:rFonts w:ascii="宋体" w:hAnsi="宋体"/>
                <w:color w:val="000000"/>
                <w:szCs w:val="21"/>
                <w:highlight w:val="none"/>
              </w:rPr>
            </w:pPr>
            <w:r>
              <w:rPr>
                <w:rFonts w:hint="eastAsia" w:ascii="宋体" w:hAnsi="宋体"/>
                <w:color w:val="000000"/>
                <w:szCs w:val="21"/>
                <w:highlight w:val="none"/>
              </w:rPr>
              <w:t>投标文件编制要求</w:t>
            </w:r>
          </w:p>
        </w:tc>
        <w:tc>
          <w:tcPr>
            <w:tcW w:w="7348" w:type="dxa"/>
            <w:tcBorders>
              <w:top w:val="single" w:color="auto" w:sz="4" w:space="0"/>
              <w:left w:val="single" w:color="auto" w:sz="4" w:space="0"/>
              <w:bottom w:val="single" w:color="auto" w:sz="4" w:space="0"/>
              <w:right w:val="single" w:color="auto" w:sz="4" w:space="0"/>
            </w:tcBorders>
            <w:vAlign w:val="center"/>
          </w:tcPr>
          <w:p w14:paraId="356C8DB9">
            <w:pPr>
              <w:spacing w:line="360" w:lineRule="auto"/>
              <w:rPr>
                <w:rFonts w:ascii="宋体" w:hAnsi="宋体"/>
                <w:b/>
                <w:color w:val="000000"/>
                <w:szCs w:val="21"/>
                <w:highlight w:val="none"/>
                <w:u w:val="single"/>
              </w:rPr>
            </w:pPr>
            <w:r>
              <w:rPr>
                <w:rFonts w:hint="eastAsia" w:hAnsi="宋体"/>
                <w:color w:val="000000"/>
                <w:szCs w:val="21"/>
                <w:highlight w:val="none"/>
              </w:rPr>
              <w:t>投标文件应按报价文件、资格证明文件、商务技术文件分别编制，报价文件、资格证明文件分别生成电子文件，商务技术文件按顺序合并生成电子文件。</w:t>
            </w:r>
            <w:r>
              <w:rPr>
                <w:rFonts w:hint="eastAsia" w:ascii="宋体" w:hAnsi="宋体"/>
                <w:b/>
                <w:color w:val="000000"/>
                <w:szCs w:val="21"/>
                <w:highlight w:val="none"/>
                <w:u w:val="single"/>
              </w:rPr>
              <w:t>电子版投标文件制作方式见招标公告附件。</w:t>
            </w:r>
          </w:p>
        </w:tc>
      </w:tr>
      <w:tr w14:paraId="6EEA3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72BD6D44">
            <w:pPr>
              <w:spacing w:line="380" w:lineRule="exact"/>
              <w:rPr>
                <w:rFonts w:ascii="宋体" w:hAnsi="宋体"/>
                <w:color w:val="000000"/>
                <w:szCs w:val="21"/>
                <w:highlight w:val="none"/>
              </w:rPr>
            </w:pPr>
            <w:r>
              <w:rPr>
                <w:rFonts w:hint="eastAsia" w:ascii="宋体" w:hAnsi="宋体"/>
                <w:color w:val="000000"/>
                <w:szCs w:val="21"/>
                <w:highlight w:val="none"/>
              </w:rPr>
              <w:t>20</w:t>
            </w:r>
          </w:p>
        </w:tc>
        <w:tc>
          <w:tcPr>
            <w:tcW w:w="2127" w:type="dxa"/>
            <w:tcBorders>
              <w:top w:val="single" w:color="auto" w:sz="4" w:space="0"/>
              <w:left w:val="single" w:color="auto" w:sz="4" w:space="0"/>
              <w:bottom w:val="single" w:color="auto" w:sz="4" w:space="0"/>
              <w:right w:val="single" w:color="auto" w:sz="4" w:space="0"/>
            </w:tcBorders>
            <w:vAlign w:val="center"/>
          </w:tcPr>
          <w:p w14:paraId="20B7D5E7">
            <w:pPr>
              <w:spacing w:line="380" w:lineRule="exact"/>
              <w:rPr>
                <w:rFonts w:ascii="宋体" w:hAnsi="宋体"/>
                <w:color w:val="000000"/>
                <w:szCs w:val="21"/>
                <w:highlight w:val="none"/>
              </w:rPr>
            </w:pPr>
            <w:r>
              <w:rPr>
                <w:rFonts w:hint="eastAsia" w:ascii="宋体" w:hAnsi="宋体"/>
                <w:color w:val="000000"/>
                <w:szCs w:val="21"/>
                <w:highlight w:val="none"/>
              </w:rPr>
              <w:t>备份投标文件</w:t>
            </w:r>
          </w:p>
        </w:tc>
        <w:tc>
          <w:tcPr>
            <w:tcW w:w="7348" w:type="dxa"/>
            <w:tcBorders>
              <w:top w:val="single" w:color="auto" w:sz="4" w:space="0"/>
              <w:left w:val="single" w:color="auto" w:sz="4" w:space="0"/>
              <w:bottom w:val="single" w:color="auto" w:sz="4" w:space="0"/>
              <w:right w:val="single" w:color="auto" w:sz="4" w:space="0"/>
            </w:tcBorders>
            <w:vAlign w:val="center"/>
          </w:tcPr>
          <w:p w14:paraId="09455603">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本项目不接受备份投标文件。</w:t>
            </w:r>
          </w:p>
        </w:tc>
      </w:tr>
      <w:tr w14:paraId="390E0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60" w:type="dxa"/>
            <w:vMerge w:val="restart"/>
            <w:tcBorders>
              <w:top w:val="single" w:color="auto" w:sz="4" w:space="0"/>
              <w:left w:val="single" w:color="auto" w:sz="4" w:space="0"/>
              <w:bottom w:val="nil"/>
              <w:right w:val="single" w:color="auto" w:sz="4" w:space="0"/>
            </w:tcBorders>
            <w:vAlign w:val="center"/>
          </w:tcPr>
          <w:p w14:paraId="4337F076">
            <w:pPr>
              <w:spacing w:line="380" w:lineRule="exact"/>
              <w:rPr>
                <w:rFonts w:ascii="宋体" w:hAnsi="宋体"/>
                <w:color w:val="000000"/>
                <w:szCs w:val="21"/>
                <w:highlight w:val="none"/>
              </w:rPr>
            </w:pPr>
            <w:r>
              <w:rPr>
                <w:rFonts w:hint="eastAsia" w:ascii="宋体" w:hAnsi="宋体"/>
                <w:color w:val="000000"/>
                <w:szCs w:val="21"/>
                <w:highlight w:val="none"/>
              </w:rPr>
              <w:t>21.1</w:t>
            </w:r>
          </w:p>
        </w:tc>
        <w:tc>
          <w:tcPr>
            <w:tcW w:w="2127" w:type="dxa"/>
            <w:tcBorders>
              <w:top w:val="single" w:color="auto" w:sz="4" w:space="0"/>
              <w:left w:val="single" w:color="auto" w:sz="4" w:space="0"/>
              <w:bottom w:val="single" w:color="auto" w:sz="4" w:space="0"/>
              <w:right w:val="single" w:color="auto" w:sz="4" w:space="0"/>
            </w:tcBorders>
            <w:vAlign w:val="center"/>
          </w:tcPr>
          <w:p w14:paraId="273CCF84">
            <w:pPr>
              <w:spacing w:line="380" w:lineRule="exact"/>
              <w:rPr>
                <w:rFonts w:ascii="宋体" w:hAnsi="宋体"/>
                <w:color w:val="000000"/>
                <w:szCs w:val="21"/>
                <w:highlight w:val="none"/>
              </w:rPr>
            </w:pPr>
            <w:r>
              <w:rPr>
                <w:rFonts w:hint="eastAsia" w:ascii="宋体" w:hAnsi="宋体"/>
                <w:color w:val="000000"/>
                <w:szCs w:val="21"/>
                <w:highlight w:val="none"/>
              </w:rPr>
              <w:t>投标截止时间</w:t>
            </w:r>
          </w:p>
        </w:tc>
        <w:tc>
          <w:tcPr>
            <w:tcW w:w="7348" w:type="dxa"/>
            <w:tcBorders>
              <w:top w:val="single" w:color="auto" w:sz="4" w:space="0"/>
              <w:left w:val="single" w:color="auto" w:sz="4" w:space="0"/>
              <w:bottom w:val="single" w:color="auto" w:sz="4" w:space="0"/>
              <w:right w:val="single" w:color="auto" w:sz="4" w:space="0"/>
            </w:tcBorders>
            <w:vAlign w:val="center"/>
          </w:tcPr>
          <w:p w14:paraId="528887C1">
            <w:pPr>
              <w:snapToGrid w:val="0"/>
              <w:spacing w:line="380" w:lineRule="exact"/>
              <w:rPr>
                <w:rFonts w:ascii="宋体" w:hAnsi="宋体"/>
                <w:color w:val="000000"/>
                <w:szCs w:val="21"/>
                <w:highlight w:val="none"/>
                <w:u w:val="single"/>
              </w:rPr>
            </w:pPr>
            <w:r>
              <w:rPr>
                <w:rFonts w:hint="eastAsia" w:ascii="宋体" w:hAnsi="宋体"/>
                <w:color w:val="000000"/>
                <w:szCs w:val="21"/>
                <w:highlight w:val="none"/>
              </w:rPr>
              <w:t>详见招标公告</w:t>
            </w:r>
          </w:p>
        </w:tc>
      </w:tr>
      <w:tr w14:paraId="726A2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0" w:type="dxa"/>
            <w:vMerge w:val="continue"/>
            <w:tcBorders>
              <w:top w:val="single" w:color="auto" w:sz="4" w:space="0"/>
              <w:left w:val="single" w:color="auto" w:sz="4" w:space="0"/>
              <w:bottom w:val="nil"/>
              <w:right w:val="single" w:color="auto" w:sz="4" w:space="0"/>
            </w:tcBorders>
            <w:vAlign w:val="center"/>
          </w:tcPr>
          <w:p w14:paraId="08E395F7">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72F2725">
            <w:pPr>
              <w:spacing w:line="380" w:lineRule="exact"/>
              <w:rPr>
                <w:rFonts w:ascii="宋体" w:hAnsi="宋体"/>
                <w:color w:val="000000"/>
                <w:szCs w:val="21"/>
                <w:highlight w:val="none"/>
              </w:rPr>
            </w:pPr>
            <w:r>
              <w:rPr>
                <w:rFonts w:hint="eastAsia" w:ascii="宋体" w:hAnsi="宋体"/>
                <w:color w:val="000000"/>
                <w:szCs w:val="21"/>
                <w:highlight w:val="none"/>
              </w:rPr>
              <w:t>投标文件提交起止时间</w:t>
            </w:r>
          </w:p>
        </w:tc>
        <w:tc>
          <w:tcPr>
            <w:tcW w:w="7348" w:type="dxa"/>
            <w:tcBorders>
              <w:top w:val="single" w:color="auto" w:sz="4" w:space="0"/>
              <w:left w:val="single" w:color="auto" w:sz="4" w:space="0"/>
              <w:bottom w:val="single" w:color="auto" w:sz="4" w:space="0"/>
              <w:right w:val="single" w:color="auto" w:sz="4" w:space="0"/>
            </w:tcBorders>
            <w:vAlign w:val="center"/>
          </w:tcPr>
          <w:p w14:paraId="7FAEAECC">
            <w:pPr>
              <w:snapToGrid w:val="0"/>
              <w:spacing w:line="380" w:lineRule="exact"/>
              <w:rPr>
                <w:rFonts w:ascii="宋体" w:hAnsi="宋体"/>
                <w:color w:val="000000"/>
                <w:szCs w:val="21"/>
                <w:highlight w:val="none"/>
              </w:rPr>
            </w:pPr>
            <w:r>
              <w:rPr>
                <w:rFonts w:hint="eastAsia" w:ascii="宋体" w:hAnsi="宋体"/>
                <w:color w:val="000000"/>
                <w:szCs w:val="21"/>
                <w:highlight w:val="none"/>
              </w:rPr>
              <w:t>详见招标公告</w:t>
            </w:r>
          </w:p>
        </w:tc>
      </w:tr>
      <w:tr w14:paraId="32830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60" w:type="dxa"/>
            <w:vMerge w:val="continue"/>
            <w:tcBorders>
              <w:top w:val="single" w:color="auto" w:sz="4" w:space="0"/>
              <w:left w:val="single" w:color="auto" w:sz="4" w:space="0"/>
              <w:bottom w:val="nil"/>
              <w:right w:val="single" w:color="auto" w:sz="4" w:space="0"/>
            </w:tcBorders>
            <w:vAlign w:val="center"/>
          </w:tcPr>
          <w:p w14:paraId="76BE9857">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2F37BA9">
            <w:pPr>
              <w:spacing w:line="380" w:lineRule="exact"/>
              <w:rPr>
                <w:rFonts w:ascii="宋体" w:hAnsi="宋体"/>
                <w:color w:val="000000"/>
                <w:szCs w:val="21"/>
                <w:highlight w:val="none"/>
              </w:rPr>
            </w:pPr>
            <w:r>
              <w:rPr>
                <w:rFonts w:hint="eastAsia" w:ascii="宋体" w:hAnsi="宋体"/>
                <w:color w:val="000000"/>
                <w:szCs w:val="21"/>
                <w:highlight w:val="none"/>
              </w:rPr>
              <w:t>投标地点</w:t>
            </w:r>
          </w:p>
        </w:tc>
        <w:tc>
          <w:tcPr>
            <w:tcW w:w="7348" w:type="dxa"/>
            <w:tcBorders>
              <w:top w:val="single" w:color="auto" w:sz="4" w:space="0"/>
              <w:left w:val="single" w:color="auto" w:sz="4" w:space="0"/>
              <w:bottom w:val="single" w:color="auto" w:sz="4" w:space="0"/>
              <w:right w:val="single" w:color="auto" w:sz="4" w:space="0"/>
            </w:tcBorders>
            <w:vAlign w:val="center"/>
          </w:tcPr>
          <w:p w14:paraId="1BF29FCE">
            <w:pPr>
              <w:snapToGrid w:val="0"/>
              <w:spacing w:line="380" w:lineRule="exact"/>
              <w:rPr>
                <w:rFonts w:ascii="宋体" w:hAnsi="宋体"/>
                <w:color w:val="000000"/>
                <w:szCs w:val="21"/>
                <w:highlight w:val="none"/>
              </w:rPr>
            </w:pPr>
            <w:r>
              <w:rPr>
                <w:rFonts w:hint="eastAsia" w:ascii="宋体" w:hAnsi="宋体"/>
                <w:color w:val="000000"/>
                <w:szCs w:val="21"/>
                <w:highlight w:val="none"/>
              </w:rPr>
              <w:t>详见招标公告</w:t>
            </w:r>
          </w:p>
        </w:tc>
      </w:tr>
      <w:tr w14:paraId="12B8E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020940C7">
            <w:pPr>
              <w:spacing w:line="380" w:lineRule="exact"/>
              <w:rPr>
                <w:rFonts w:ascii="宋体" w:hAnsi="宋体"/>
                <w:color w:val="000000"/>
                <w:szCs w:val="21"/>
                <w:highlight w:val="none"/>
              </w:rPr>
            </w:pPr>
            <w:r>
              <w:rPr>
                <w:rFonts w:hint="eastAsia" w:ascii="宋体" w:hAnsi="宋体"/>
                <w:color w:val="000000"/>
                <w:szCs w:val="21"/>
                <w:highlight w:val="none"/>
              </w:rPr>
              <w:t>23</w:t>
            </w:r>
          </w:p>
        </w:tc>
        <w:tc>
          <w:tcPr>
            <w:tcW w:w="2127" w:type="dxa"/>
            <w:tcBorders>
              <w:top w:val="single" w:color="auto" w:sz="4" w:space="0"/>
              <w:left w:val="single" w:color="auto" w:sz="4" w:space="0"/>
              <w:bottom w:val="single" w:color="auto" w:sz="4" w:space="0"/>
              <w:right w:val="single" w:color="auto" w:sz="4" w:space="0"/>
            </w:tcBorders>
            <w:vAlign w:val="center"/>
          </w:tcPr>
          <w:p w14:paraId="1853B9FD">
            <w:pPr>
              <w:spacing w:line="380" w:lineRule="exact"/>
              <w:rPr>
                <w:rFonts w:ascii="宋体" w:hAnsi="宋体"/>
                <w:color w:val="000000"/>
                <w:szCs w:val="21"/>
                <w:highlight w:val="none"/>
              </w:rPr>
            </w:pPr>
            <w:r>
              <w:rPr>
                <w:rFonts w:hint="eastAsia" w:ascii="宋体" w:hAnsi="宋体"/>
                <w:color w:val="000000"/>
                <w:szCs w:val="21"/>
                <w:highlight w:val="none"/>
              </w:rPr>
              <w:t>开标时间、地点</w:t>
            </w:r>
          </w:p>
        </w:tc>
        <w:tc>
          <w:tcPr>
            <w:tcW w:w="7348" w:type="dxa"/>
            <w:tcBorders>
              <w:top w:val="single" w:color="auto" w:sz="4" w:space="0"/>
              <w:left w:val="single" w:color="auto" w:sz="4" w:space="0"/>
              <w:bottom w:val="single" w:color="auto" w:sz="4" w:space="0"/>
              <w:right w:val="single" w:color="auto" w:sz="4" w:space="0"/>
            </w:tcBorders>
            <w:vAlign w:val="center"/>
          </w:tcPr>
          <w:p w14:paraId="2C2ABF7A">
            <w:pPr>
              <w:snapToGrid w:val="0"/>
              <w:spacing w:line="380" w:lineRule="exact"/>
              <w:rPr>
                <w:rFonts w:ascii="宋体" w:hAnsi="宋体"/>
                <w:color w:val="000000"/>
                <w:szCs w:val="21"/>
                <w:highlight w:val="none"/>
              </w:rPr>
            </w:pPr>
            <w:r>
              <w:rPr>
                <w:rFonts w:hint="eastAsia" w:ascii="宋体" w:hAnsi="宋体"/>
                <w:color w:val="000000"/>
                <w:szCs w:val="21"/>
                <w:highlight w:val="none"/>
              </w:rPr>
              <w:t xml:space="preserve">详见招标公告 </w:t>
            </w:r>
          </w:p>
        </w:tc>
      </w:tr>
      <w:tr w14:paraId="7A042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14:paraId="1A0D8151">
            <w:pPr>
              <w:spacing w:line="380" w:lineRule="exact"/>
              <w:rPr>
                <w:rFonts w:ascii="宋体" w:hAnsi="宋体"/>
                <w:color w:val="000000"/>
                <w:szCs w:val="21"/>
                <w:highlight w:val="none"/>
              </w:rPr>
            </w:pPr>
            <w:r>
              <w:rPr>
                <w:rFonts w:hint="eastAsia" w:ascii="宋体" w:hAnsi="宋体"/>
                <w:color w:val="000000"/>
                <w:szCs w:val="21"/>
                <w:highlight w:val="none"/>
              </w:rPr>
              <w:t>25.3（2）</w:t>
            </w:r>
          </w:p>
        </w:tc>
        <w:tc>
          <w:tcPr>
            <w:tcW w:w="2127" w:type="dxa"/>
            <w:tcBorders>
              <w:top w:val="single" w:color="auto" w:sz="4" w:space="0"/>
              <w:left w:val="single" w:color="auto" w:sz="4" w:space="0"/>
              <w:bottom w:val="single" w:color="auto" w:sz="4" w:space="0"/>
              <w:right w:val="single" w:color="auto" w:sz="4" w:space="0"/>
            </w:tcBorders>
            <w:vAlign w:val="center"/>
          </w:tcPr>
          <w:p w14:paraId="400D22E1">
            <w:pPr>
              <w:spacing w:line="380" w:lineRule="exact"/>
              <w:rPr>
                <w:rFonts w:ascii="宋体" w:hAnsi="宋体"/>
                <w:color w:val="000000"/>
                <w:szCs w:val="21"/>
                <w:highlight w:val="none"/>
              </w:rPr>
            </w:pPr>
            <w:r>
              <w:rPr>
                <w:rFonts w:hint="eastAsia" w:ascii="宋体" w:hAnsi="宋体"/>
                <w:color w:val="000000"/>
                <w:szCs w:val="21"/>
                <w:highlight w:val="none"/>
              </w:rPr>
              <w:t>投标人信用查询渠道</w:t>
            </w:r>
          </w:p>
        </w:tc>
        <w:tc>
          <w:tcPr>
            <w:tcW w:w="7348" w:type="dxa"/>
            <w:tcBorders>
              <w:top w:val="single" w:color="auto" w:sz="4" w:space="0"/>
              <w:left w:val="single" w:color="auto" w:sz="4" w:space="0"/>
              <w:bottom w:val="single" w:color="auto" w:sz="4" w:space="0"/>
              <w:right w:val="single" w:color="auto" w:sz="4" w:space="0"/>
            </w:tcBorders>
            <w:vAlign w:val="center"/>
          </w:tcPr>
          <w:p w14:paraId="58938BFD">
            <w:pPr>
              <w:snapToGrid w:val="0"/>
              <w:spacing w:line="380" w:lineRule="exact"/>
              <w:rPr>
                <w:rFonts w:ascii="宋体" w:hAnsi="宋体"/>
                <w:color w:val="000000"/>
                <w:szCs w:val="21"/>
                <w:highlight w:val="none"/>
              </w:rPr>
            </w:pPr>
            <w:r>
              <w:rPr>
                <w:rFonts w:hint="eastAsia" w:ascii="宋体" w:hAnsi="宋体"/>
                <w:color w:val="000000"/>
                <w:szCs w:val="21"/>
                <w:highlight w:val="none"/>
              </w:rPr>
              <w:t>采购人或者采购代理机构在资格审查结束前，对投标人进行信用查询。</w:t>
            </w:r>
          </w:p>
          <w:p w14:paraId="1B7DF197">
            <w:pPr>
              <w:snapToGrid w:val="0"/>
              <w:spacing w:line="380" w:lineRule="exact"/>
              <w:rPr>
                <w:rFonts w:ascii="宋体" w:hAnsi="宋体"/>
                <w:color w:val="000000"/>
                <w:szCs w:val="21"/>
                <w:highlight w:val="none"/>
              </w:rPr>
            </w:pPr>
            <w:r>
              <w:rPr>
                <w:rFonts w:hint="eastAsia" w:ascii="宋体" w:hAnsi="宋体"/>
                <w:color w:val="000000"/>
                <w:szCs w:val="21"/>
                <w:highlight w:val="none"/>
              </w:rPr>
              <w:t>查询渠道：“信用中国”网站(www.creditchina.gov.cn) 、中国政府采购网(www.ccgp.gov.cn)。</w:t>
            </w:r>
          </w:p>
        </w:tc>
      </w:tr>
      <w:tr w14:paraId="4DC66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554DEAEE">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38FE7B3">
            <w:pPr>
              <w:spacing w:line="380" w:lineRule="exact"/>
              <w:rPr>
                <w:rFonts w:ascii="宋体" w:hAnsi="宋体"/>
                <w:color w:val="000000"/>
                <w:szCs w:val="21"/>
                <w:highlight w:val="none"/>
              </w:rPr>
            </w:pPr>
            <w:r>
              <w:rPr>
                <w:rFonts w:hint="eastAsia" w:ascii="宋体" w:hAnsi="宋体"/>
                <w:color w:val="000000"/>
                <w:szCs w:val="21"/>
                <w:highlight w:val="none"/>
              </w:rPr>
              <w:t>信用查询截止时点</w:t>
            </w:r>
          </w:p>
        </w:tc>
        <w:tc>
          <w:tcPr>
            <w:tcW w:w="7348" w:type="dxa"/>
            <w:tcBorders>
              <w:top w:val="single" w:color="auto" w:sz="4" w:space="0"/>
              <w:left w:val="single" w:color="auto" w:sz="4" w:space="0"/>
              <w:bottom w:val="single" w:color="auto" w:sz="4" w:space="0"/>
              <w:right w:val="single" w:color="auto" w:sz="4" w:space="0"/>
            </w:tcBorders>
            <w:vAlign w:val="center"/>
          </w:tcPr>
          <w:p w14:paraId="795C459E">
            <w:pPr>
              <w:snapToGrid w:val="0"/>
              <w:spacing w:line="380" w:lineRule="exact"/>
              <w:rPr>
                <w:rFonts w:ascii="宋体" w:hAnsi="宋体"/>
                <w:color w:val="000000"/>
                <w:szCs w:val="21"/>
                <w:highlight w:val="none"/>
              </w:rPr>
            </w:pPr>
            <w:r>
              <w:rPr>
                <w:rFonts w:hint="eastAsia" w:ascii="宋体" w:hAnsi="宋体"/>
                <w:color w:val="000000"/>
                <w:szCs w:val="21"/>
                <w:highlight w:val="none"/>
              </w:rPr>
              <w:t>资格审查结束前</w:t>
            </w:r>
          </w:p>
        </w:tc>
      </w:tr>
      <w:tr w14:paraId="224C7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2877A63D">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747D5F1">
            <w:pPr>
              <w:spacing w:line="380" w:lineRule="exact"/>
              <w:rPr>
                <w:rFonts w:ascii="宋体" w:hAnsi="宋体"/>
                <w:color w:val="000000"/>
                <w:szCs w:val="21"/>
                <w:highlight w:val="none"/>
              </w:rPr>
            </w:pPr>
            <w:r>
              <w:rPr>
                <w:rFonts w:hint="eastAsia" w:ascii="宋体" w:hAnsi="宋体"/>
                <w:color w:val="000000"/>
                <w:szCs w:val="21"/>
                <w:highlight w:val="none"/>
              </w:rPr>
              <w:t>查询记录和证据留存方式</w:t>
            </w:r>
          </w:p>
        </w:tc>
        <w:tc>
          <w:tcPr>
            <w:tcW w:w="7348" w:type="dxa"/>
            <w:tcBorders>
              <w:top w:val="single" w:color="auto" w:sz="4" w:space="0"/>
              <w:left w:val="single" w:color="auto" w:sz="4" w:space="0"/>
              <w:bottom w:val="single" w:color="auto" w:sz="4" w:space="0"/>
              <w:right w:val="single" w:color="auto" w:sz="4" w:space="0"/>
            </w:tcBorders>
            <w:vAlign w:val="center"/>
          </w:tcPr>
          <w:p w14:paraId="45585677">
            <w:pPr>
              <w:snapToGrid w:val="0"/>
              <w:spacing w:line="380" w:lineRule="exact"/>
              <w:rPr>
                <w:rFonts w:ascii="宋体" w:hAnsi="宋体"/>
                <w:color w:val="000000"/>
                <w:szCs w:val="21"/>
                <w:highlight w:val="none"/>
              </w:rPr>
            </w:pPr>
            <w:r>
              <w:rPr>
                <w:rFonts w:hint="eastAsia" w:ascii="宋体" w:hAnsi="宋体"/>
                <w:color w:val="000000"/>
                <w:szCs w:val="21"/>
                <w:highlight w:val="none"/>
              </w:rPr>
              <w:t>在查询网站中直接截图查询记录，截图作为在“政采云”平台作为附件上传保存。</w:t>
            </w:r>
          </w:p>
        </w:tc>
      </w:tr>
      <w:tr w14:paraId="5C99E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7137F76D">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4795577">
            <w:pPr>
              <w:spacing w:line="380" w:lineRule="exact"/>
              <w:rPr>
                <w:rFonts w:ascii="宋体" w:hAnsi="宋体"/>
                <w:color w:val="000000"/>
                <w:szCs w:val="21"/>
                <w:highlight w:val="none"/>
              </w:rPr>
            </w:pPr>
            <w:r>
              <w:rPr>
                <w:rFonts w:hint="eastAsia" w:ascii="宋体" w:hAnsi="宋体"/>
                <w:color w:val="000000"/>
                <w:szCs w:val="21"/>
                <w:highlight w:val="none"/>
              </w:rPr>
              <w:t>信用信息使用规则</w:t>
            </w:r>
          </w:p>
        </w:tc>
        <w:tc>
          <w:tcPr>
            <w:tcW w:w="7348" w:type="dxa"/>
            <w:tcBorders>
              <w:top w:val="single" w:color="auto" w:sz="4" w:space="0"/>
              <w:left w:val="single" w:color="auto" w:sz="4" w:space="0"/>
              <w:bottom w:val="single" w:color="auto" w:sz="4" w:space="0"/>
              <w:right w:val="single" w:color="auto" w:sz="4" w:space="0"/>
            </w:tcBorders>
            <w:vAlign w:val="center"/>
          </w:tcPr>
          <w:p w14:paraId="7348583F">
            <w:pPr>
              <w:snapToGrid w:val="0"/>
              <w:spacing w:line="380" w:lineRule="exact"/>
              <w:rPr>
                <w:rFonts w:ascii="宋体" w:hAnsi="宋体"/>
                <w:color w:val="000000"/>
                <w:szCs w:val="21"/>
                <w:highlight w:val="none"/>
              </w:rPr>
            </w:pPr>
            <w:r>
              <w:rPr>
                <w:rFonts w:hint="eastAsia" w:ascii="宋体" w:hAnsi="宋体"/>
                <w:color w:val="00000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highlight w:val="none"/>
              </w:rPr>
              <w:t>应当拒绝其参与政府采购活动</w:t>
            </w:r>
            <w:r>
              <w:rPr>
                <w:rFonts w:hint="eastAsia" w:ascii="宋体" w:hAnsi="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B17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20AA2D12">
            <w:pPr>
              <w:spacing w:line="380" w:lineRule="exact"/>
              <w:rPr>
                <w:rFonts w:ascii="宋体" w:hAnsi="宋体"/>
                <w:color w:val="000000"/>
                <w:szCs w:val="21"/>
                <w:highlight w:val="none"/>
              </w:rPr>
            </w:pPr>
            <w:r>
              <w:rPr>
                <w:rFonts w:hint="eastAsia" w:ascii="宋体" w:hAnsi="宋体"/>
                <w:color w:val="000000"/>
                <w:szCs w:val="21"/>
                <w:highlight w:val="none"/>
              </w:rPr>
              <w:t>29.1</w:t>
            </w:r>
          </w:p>
        </w:tc>
        <w:tc>
          <w:tcPr>
            <w:tcW w:w="2127" w:type="dxa"/>
            <w:tcBorders>
              <w:top w:val="single" w:color="auto" w:sz="4" w:space="0"/>
              <w:left w:val="single" w:color="auto" w:sz="4" w:space="0"/>
              <w:bottom w:val="single" w:color="auto" w:sz="4" w:space="0"/>
              <w:right w:val="single" w:color="auto" w:sz="4" w:space="0"/>
            </w:tcBorders>
            <w:vAlign w:val="center"/>
          </w:tcPr>
          <w:p w14:paraId="36B01C4C">
            <w:pPr>
              <w:spacing w:line="380" w:lineRule="exact"/>
              <w:rPr>
                <w:rFonts w:ascii="宋体" w:hAnsi="宋体"/>
                <w:color w:val="000000"/>
                <w:szCs w:val="21"/>
                <w:highlight w:val="none"/>
              </w:rPr>
            </w:pPr>
            <w:r>
              <w:rPr>
                <w:rFonts w:hint="eastAsia" w:ascii="宋体" w:hAnsi="宋体"/>
                <w:color w:val="000000"/>
                <w:szCs w:val="21"/>
                <w:highlight w:val="none"/>
              </w:rPr>
              <w:t>评标方法</w:t>
            </w:r>
          </w:p>
        </w:tc>
        <w:tc>
          <w:tcPr>
            <w:tcW w:w="7348" w:type="dxa"/>
            <w:tcBorders>
              <w:top w:val="single" w:color="auto" w:sz="4" w:space="0"/>
              <w:left w:val="single" w:color="auto" w:sz="4" w:space="0"/>
              <w:bottom w:val="single" w:color="auto" w:sz="4" w:space="0"/>
              <w:right w:val="single" w:color="auto" w:sz="4" w:space="0"/>
            </w:tcBorders>
            <w:vAlign w:val="center"/>
          </w:tcPr>
          <w:p w14:paraId="6439C73A">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综合评分法</w:t>
            </w:r>
          </w:p>
        </w:tc>
      </w:tr>
      <w:tr w14:paraId="6C056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526F641E">
            <w:pPr>
              <w:spacing w:line="380" w:lineRule="exact"/>
              <w:rPr>
                <w:rFonts w:ascii="宋体" w:hAnsi="宋体"/>
                <w:color w:val="000000"/>
                <w:szCs w:val="21"/>
                <w:highlight w:val="none"/>
              </w:rPr>
            </w:pPr>
            <w:r>
              <w:rPr>
                <w:rFonts w:hint="eastAsia" w:ascii="宋体" w:hAnsi="宋体"/>
                <w:color w:val="000000"/>
                <w:szCs w:val="21"/>
                <w:highlight w:val="none"/>
              </w:rPr>
              <w:t>30.1</w:t>
            </w:r>
          </w:p>
        </w:tc>
        <w:tc>
          <w:tcPr>
            <w:tcW w:w="2127" w:type="dxa"/>
            <w:tcBorders>
              <w:top w:val="single" w:color="auto" w:sz="4" w:space="0"/>
              <w:left w:val="single" w:color="auto" w:sz="4" w:space="0"/>
              <w:bottom w:val="single" w:color="auto" w:sz="4" w:space="0"/>
              <w:right w:val="single" w:color="auto" w:sz="4" w:space="0"/>
            </w:tcBorders>
            <w:vAlign w:val="center"/>
          </w:tcPr>
          <w:p w14:paraId="5786867A">
            <w:pPr>
              <w:autoSpaceDE w:val="0"/>
              <w:autoSpaceDN w:val="0"/>
              <w:snapToGrid w:val="0"/>
              <w:spacing w:line="380" w:lineRule="exact"/>
              <w:textAlignment w:val="bottom"/>
              <w:rPr>
                <w:rFonts w:ascii="宋体" w:hAnsi="宋体"/>
                <w:color w:val="000000"/>
                <w:szCs w:val="21"/>
                <w:highlight w:val="none"/>
              </w:rPr>
            </w:pPr>
            <w:r>
              <w:rPr>
                <w:rFonts w:hint="eastAsia" w:ascii="宋体" w:hAnsi="宋体"/>
                <w:color w:val="000000"/>
                <w:szCs w:val="21"/>
                <w:highlight w:val="none"/>
              </w:rPr>
              <w:t xml:space="preserve">确定中标人时，出现中标候选人分数并列的情形，确定中标人方式 </w:t>
            </w:r>
          </w:p>
        </w:tc>
        <w:tc>
          <w:tcPr>
            <w:tcW w:w="7348" w:type="dxa"/>
            <w:tcBorders>
              <w:top w:val="single" w:color="auto" w:sz="4" w:space="0"/>
              <w:left w:val="single" w:color="auto" w:sz="4" w:space="0"/>
              <w:bottom w:val="single" w:color="auto" w:sz="4" w:space="0"/>
              <w:right w:val="single" w:color="auto" w:sz="4" w:space="0"/>
            </w:tcBorders>
            <w:vAlign w:val="center"/>
          </w:tcPr>
          <w:p w14:paraId="764C98B1">
            <w:pPr>
              <w:autoSpaceDE w:val="0"/>
              <w:autoSpaceDN w:val="0"/>
              <w:snapToGrid w:val="0"/>
              <w:spacing w:line="380" w:lineRule="exact"/>
              <w:textAlignment w:val="bottom"/>
              <w:rPr>
                <w:rFonts w:ascii="宋体" w:hAnsi="宋体"/>
                <w:b/>
                <w:szCs w:val="21"/>
                <w:highlight w:val="none"/>
              </w:rPr>
            </w:pPr>
            <w:r>
              <w:rPr>
                <w:rFonts w:hint="eastAsia" w:ascii="宋体" w:hAnsi="宋体"/>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A28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vAlign w:val="center"/>
          </w:tcPr>
          <w:p w14:paraId="37AB2624">
            <w:pPr>
              <w:spacing w:line="380" w:lineRule="exact"/>
              <w:rPr>
                <w:rFonts w:ascii="宋体" w:hAnsi="宋体"/>
                <w:color w:val="000000"/>
                <w:szCs w:val="21"/>
                <w:highlight w:val="none"/>
              </w:rPr>
            </w:pPr>
            <w:r>
              <w:rPr>
                <w:rFonts w:hint="eastAsia" w:ascii="宋体" w:hAnsi="宋体"/>
                <w:color w:val="000000"/>
                <w:szCs w:val="21"/>
                <w:highlight w:val="none"/>
              </w:rPr>
              <w:t>30.2</w:t>
            </w:r>
          </w:p>
        </w:tc>
        <w:tc>
          <w:tcPr>
            <w:tcW w:w="2127" w:type="dxa"/>
            <w:tcBorders>
              <w:top w:val="single" w:color="auto" w:sz="4" w:space="0"/>
              <w:left w:val="single" w:color="auto" w:sz="4" w:space="0"/>
              <w:bottom w:val="single" w:color="auto" w:sz="4" w:space="0"/>
              <w:right w:val="single" w:color="auto" w:sz="4" w:space="0"/>
            </w:tcBorders>
            <w:vAlign w:val="center"/>
          </w:tcPr>
          <w:p w14:paraId="446D5E1B">
            <w:pPr>
              <w:spacing w:line="380" w:lineRule="exact"/>
              <w:rPr>
                <w:rFonts w:ascii="宋体" w:hAnsi="宋体"/>
                <w:color w:val="000000"/>
                <w:szCs w:val="21"/>
                <w:highlight w:val="none"/>
              </w:rPr>
            </w:pPr>
            <w:r>
              <w:rPr>
                <w:rFonts w:hint="eastAsia" w:ascii="宋体" w:hAnsi="宋体"/>
                <w:color w:val="000000"/>
                <w:szCs w:val="21"/>
                <w:highlight w:val="none"/>
              </w:rPr>
              <w:t>提供相同品牌产品且通过资格审查、符合性审查的不同投标人参加同一合同项下投标的中标候选人确定方式</w:t>
            </w:r>
          </w:p>
        </w:tc>
        <w:tc>
          <w:tcPr>
            <w:tcW w:w="7348" w:type="dxa"/>
            <w:tcBorders>
              <w:top w:val="single" w:color="auto" w:sz="4" w:space="0"/>
              <w:left w:val="single" w:color="auto" w:sz="4" w:space="0"/>
              <w:bottom w:val="single" w:color="auto" w:sz="4" w:space="0"/>
              <w:right w:val="single" w:color="auto" w:sz="4" w:space="0"/>
            </w:tcBorders>
          </w:tcPr>
          <w:p w14:paraId="713A35AF">
            <w:pPr>
              <w:autoSpaceDE w:val="0"/>
              <w:autoSpaceDN w:val="0"/>
              <w:snapToGrid w:val="0"/>
              <w:spacing w:line="380" w:lineRule="exact"/>
              <w:textAlignment w:val="bottom"/>
              <w:rPr>
                <w:rFonts w:ascii="宋体" w:hAnsi="宋体"/>
                <w:szCs w:val="21"/>
                <w:highlight w:val="none"/>
              </w:rPr>
            </w:pPr>
            <w:r>
              <w:rPr>
                <w:rFonts w:hint="eastAsia" w:ascii="宋体" w:hAnsi="宋体"/>
                <w:szCs w:val="21"/>
                <w:highlight w:val="none"/>
              </w:rPr>
              <w:t>①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14:paraId="49C1C663">
            <w:pPr>
              <w:autoSpaceDE w:val="0"/>
              <w:autoSpaceDN w:val="0"/>
              <w:snapToGrid w:val="0"/>
              <w:spacing w:line="380" w:lineRule="exact"/>
              <w:textAlignment w:val="bottom"/>
              <w:rPr>
                <w:rFonts w:ascii="宋体" w:hAnsi="宋体"/>
                <w:szCs w:val="21"/>
                <w:highlight w:val="none"/>
                <w:u w:val="single"/>
              </w:rPr>
            </w:pPr>
            <w:r>
              <w:rPr>
                <w:rFonts w:hint="eastAsia" w:ascii="宋体" w:hAnsi="宋体"/>
                <w:szCs w:val="21"/>
                <w:highlight w:val="none"/>
              </w:rPr>
              <w:t>②非单一产品采购项目，采购人应当根据采购项目技术构成、产品价格比重等合理确定核心产品，并在招标文件中载明。多家投标人提供的核心产品品牌相同的，按上述规定处理。</w:t>
            </w:r>
          </w:p>
        </w:tc>
      </w:tr>
      <w:tr w14:paraId="46A9F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vAlign w:val="center"/>
          </w:tcPr>
          <w:p w14:paraId="7CC5ABBA">
            <w:pPr>
              <w:spacing w:line="380" w:lineRule="exact"/>
              <w:rPr>
                <w:rFonts w:ascii="宋体" w:hAnsi="宋体"/>
                <w:color w:val="000000"/>
                <w:szCs w:val="21"/>
                <w:highlight w:val="none"/>
              </w:rPr>
            </w:pPr>
            <w:r>
              <w:rPr>
                <w:rFonts w:hint="eastAsia" w:ascii="宋体" w:hAnsi="宋体"/>
                <w:color w:val="000000"/>
                <w:szCs w:val="21"/>
                <w:highlight w:val="none"/>
              </w:rPr>
              <w:t>35</w:t>
            </w:r>
          </w:p>
        </w:tc>
        <w:tc>
          <w:tcPr>
            <w:tcW w:w="2127" w:type="dxa"/>
            <w:tcBorders>
              <w:top w:val="single" w:color="auto" w:sz="4" w:space="0"/>
              <w:left w:val="single" w:color="auto" w:sz="4" w:space="0"/>
              <w:bottom w:val="single" w:color="auto" w:sz="4" w:space="0"/>
              <w:right w:val="single" w:color="auto" w:sz="4" w:space="0"/>
            </w:tcBorders>
            <w:vAlign w:val="center"/>
          </w:tcPr>
          <w:p w14:paraId="2AA04CE3">
            <w:pPr>
              <w:spacing w:line="380" w:lineRule="exact"/>
              <w:rPr>
                <w:rFonts w:ascii="宋体" w:hAnsi="宋体"/>
                <w:color w:val="000000"/>
                <w:szCs w:val="21"/>
                <w:highlight w:val="none"/>
              </w:rPr>
            </w:pPr>
            <w:r>
              <w:rPr>
                <w:rFonts w:hint="eastAsia" w:ascii="宋体" w:hAnsi="宋体"/>
                <w:color w:val="000000"/>
                <w:szCs w:val="21"/>
                <w:highlight w:val="none"/>
              </w:rPr>
              <w:t>履约保证金金额</w:t>
            </w:r>
          </w:p>
        </w:tc>
        <w:tc>
          <w:tcPr>
            <w:tcW w:w="7348" w:type="dxa"/>
            <w:tcBorders>
              <w:top w:val="single" w:color="auto" w:sz="4" w:space="0"/>
              <w:left w:val="single" w:color="auto" w:sz="4" w:space="0"/>
              <w:bottom w:val="single" w:color="auto" w:sz="4" w:space="0"/>
              <w:right w:val="single" w:color="auto" w:sz="4" w:space="0"/>
            </w:tcBorders>
            <w:vAlign w:val="bottom"/>
          </w:tcPr>
          <w:p w14:paraId="731C19A6">
            <w:pPr>
              <w:autoSpaceDE w:val="0"/>
              <w:autoSpaceDN w:val="0"/>
              <w:snapToGrid w:val="0"/>
              <w:spacing w:line="380" w:lineRule="exact"/>
              <w:jc w:val="left"/>
              <w:textAlignment w:val="bottom"/>
              <w:rPr>
                <w:rFonts w:ascii="宋体" w:hAnsi="宋体"/>
                <w:color w:val="000000"/>
                <w:szCs w:val="21"/>
                <w:highlight w:val="none"/>
              </w:rPr>
            </w:pPr>
            <w:r>
              <w:rPr>
                <w:rFonts w:hint="eastAsia" w:ascii="宋体" w:hAnsi="宋体"/>
                <w:color w:val="000000"/>
                <w:szCs w:val="21"/>
                <w:highlight w:val="none"/>
              </w:rPr>
              <w:t>本项目不收取履约保证金。</w:t>
            </w:r>
          </w:p>
        </w:tc>
      </w:tr>
      <w:tr w14:paraId="659DD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4BD92F23">
            <w:pPr>
              <w:spacing w:line="380" w:lineRule="exact"/>
              <w:rPr>
                <w:rFonts w:ascii="宋体" w:hAnsi="宋体"/>
                <w:color w:val="000000"/>
                <w:szCs w:val="21"/>
                <w:highlight w:val="none"/>
              </w:rPr>
            </w:pPr>
            <w:r>
              <w:rPr>
                <w:rFonts w:hint="eastAsia" w:ascii="宋体" w:hAnsi="宋体"/>
                <w:color w:val="000000"/>
                <w:szCs w:val="21"/>
                <w:highlight w:val="none"/>
              </w:rPr>
              <w:t>36.1</w:t>
            </w:r>
          </w:p>
        </w:tc>
        <w:tc>
          <w:tcPr>
            <w:tcW w:w="2127" w:type="dxa"/>
            <w:tcBorders>
              <w:top w:val="single" w:color="auto" w:sz="4" w:space="0"/>
              <w:left w:val="single" w:color="auto" w:sz="4" w:space="0"/>
              <w:bottom w:val="single" w:color="auto" w:sz="4" w:space="0"/>
              <w:right w:val="single" w:color="auto" w:sz="4" w:space="0"/>
            </w:tcBorders>
            <w:vAlign w:val="center"/>
          </w:tcPr>
          <w:p w14:paraId="13C6316C">
            <w:pPr>
              <w:spacing w:line="380" w:lineRule="exact"/>
              <w:rPr>
                <w:rFonts w:ascii="宋体" w:hAnsi="宋体"/>
                <w:szCs w:val="21"/>
                <w:highlight w:val="none"/>
              </w:rPr>
            </w:pPr>
            <w:r>
              <w:rPr>
                <w:rFonts w:hint="eastAsia" w:ascii="宋体" w:hAnsi="宋体"/>
                <w:szCs w:val="21"/>
                <w:highlight w:val="none"/>
              </w:rPr>
              <w:t>签订电子合同携带的材料</w:t>
            </w:r>
          </w:p>
        </w:tc>
        <w:tc>
          <w:tcPr>
            <w:tcW w:w="7348" w:type="dxa"/>
            <w:tcBorders>
              <w:top w:val="single" w:color="auto" w:sz="4" w:space="0"/>
              <w:left w:val="single" w:color="auto" w:sz="4" w:space="0"/>
              <w:bottom w:val="single" w:color="auto" w:sz="4" w:space="0"/>
              <w:right w:val="single" w:color="auto" w:sz="4" w:space="0"/>
            </w:tcBorders>
            <w:vAlign w:val="center"/>
          </w:tcPr>
          <w:p w14:paraId="61D549CB">
            <w:pPr>
              <w:autoSpaceDE w:val="0"/>
              <w:autoSpaceDN w:val="0"/>
              <w:snapToGrid w:val="0"/>
              <w:spacing w:line="380" w:lineRule="exact"/>
              <w:textAlignment w:val="bottom"/>
              <w:rPr>
                <w:rFonts w:ascii="宋体" w:hAnsi="宋体"/>
                <w:szCs w:val="21"/>
                <w:highlight w:val="none"/>
              </w:rPr>
            </w:pPr>
            <w:r>
              <w:rPr>
                <w:rFonts w:hint="eastAsia" w:ascii="宋体" w:hAnsi="宋体"/>
                <w:szCs w:val="21"/>
                <w:highlight w:val="none"/>
              </w:rPr>
              <w:t>电子采购合同需要供应商通过有效CA证书进行电子签名与签章</w:t>
            </w:r>
          </w:p>
        </w:tc>
      </w:tr>
      <w:tr w14:paraId="3795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14:paraId="5F0F5AE4">
            <w:pPr>
              <w:spacing w:line="380" w:lineRule="exact"/>
              <w:rPr>
                <w:rFonts w:ascii="宋体" w:hAnsi="宋体"/>
                <w:color w:val="000000"/>
                <w:szCs w:val="21"/>
                <w:highlight w:val="none"/>
              </w:rPr>
            </w:pPr>
            <w:r>
              <w:rPr>
                <w:rFonts w:hint="eastAsia" w:ascii="宋体" w:hAnsi="宋体"/>
                <w:color w:val="000000"/>
                <w:szCs w:val="21"/>
                <w:highlight w:val="none"/>
              </w:rPr>
              <w:t>38.2.1</w:t>
            </w:r>
          </w:p>
        </w:tc>
        <w:tc>
          <w:tcPr>
            <w:tcW w:w="2127" w:type="dxa"/>
            <w:tcBorders>
              <w:top w:val="single" w:color="auto" w:sz="4" w:space="0"/>
              <w:left w:val="single" w:color="auto" w:sz="4" w:space="0"/>
              <w:bottom w:val="single" w:color="auto" w:sz="4" w:space="0"/>
              <w:right w:val="single" w:color="auto" w:sz="4" w:space="0"/>
            </w:tcBorders>
            <w:vAlign w:val="center"/>
          </w:tcPr>
          <w:p w14:paraId="59A006EA">
            <w:pPr>
              <w:spacing w:line="380" w:lineRule="exact"/>
              <w:rPr>
                <w:rFonts w:ascii="宋体" w:hAnsi="宋体"/>
                <w:color w:val="000000"/>
                <w:szCs w:val="21"/>
                <w:highlight w:val="none"/>
              </w:rPr>
            </w:pPr>
            <w:r>
              <w:rPr>
                <w:rFonts w:hint="eastAsia" w:ascii="宋体" w:hAnsi="宋体"/>
                <w:color w:val="000000"/>
                <w:szCs w:val="21"/>
                <w:highlight w:val="none"/>
              </w:rPr>
              <w:t>接收质疑函方式</w:t>
            </w:r>
          </w:p>
        </w:tc>
        <w:tc>
          <w:tcPr>
            <w:tcW w:w="7348" w:type="dxa"/>
            <w:tcBorders>
              <w:top w:val="single" w:color="auto" w:sz="4" w:space="0"/>
              <w:left w:val="single" w:color="auto" w:sz="4" w:space="0"/>
              <w:bottom w:val="single" w:color="auto" w:sz="4" w:space="0"/>
              <w:right w:val="single" w:color="auto" w:sz="4" w:space="0"/>
            </w:tcBorders>
            <w:vAlign w:val="center"/>
          </w:tcPr>
          <w:p w14:paraId="6F9AB978">
            <w:pPr>
              <w:snapToGrid w:val="0"/>
              <w:spacing w:line="380" w:lineRule="exact"/>
              <w:rPr>
                <w:rFonts w:ascii="宋体" w:hAnsi="宋体"/>
                <w:color w:val="000000"/>
                <w:szCs w:val="21"/>
                <w:highlight w:val="none"/>
              </w:rPr>
            </w:pPr>
            <w:r>
              <w:rPr>
                <w:rFonts w:hint="eastAsia" w:ascii="宋体" w:hAnsi="宋体"/>
                <w:color w:val="000000"/>
                <w:szCs w:val="21"/>
                <w:highlight w:val="none"/>
              </w:rPr>
              <w:t>以书面形式</w:t>
            </w:r>
          </w:p>
        </w:tc>
      </w:tr>
      <w:tr w14:paraId="47537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499D5C36">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F94878">
            <w:pPr>
              <w:spacing w:line="380" w:lineRule="exact"/>
              <w:rPr>
                <w:rFonts w:ascii="宋体" w:hAnsi="宋体"/>
                <w:color w:val="000000"/>
                <w:szCs w:val="21"/>
                <w:highlight w:val="none"/>
              </w:rPr>
            </w:pPr>
            <w:r>
              <w:rPr>
                <w:rFonts w:hint="eastAsia" w:ascii="宋体" w:hAnsi="宋体"/>
                <w:color w:val="000000"/>
                <w:szCs w:val="21"/>
                <w:highlight w:val="none"/>
              </w:rPr>
              <w:t>质疑联系部门及联系方式</w:t>
            </w:r>
          </w:p>
        </w:tc>
        <w:tc>
          <w:tcPr>
            <w:tcW w:w="7348" w:type="dxa"/>
            <w:tcBorders>
              <w:top w:val="single" w:color="auto" w:sz="4" w:space="0"/>
              <w:left w:val="single" w:color="auto" w:sz="4" w:space="0"/>
              <w:bottom w:val="single" w:color="auto" w:sz="4" w:space="0"/>
              <w:right w:val="single" w:color="auto" w:sz="4" w:space="0"/>
            </w:tcBorders>
            <w:vAlign w:val="center"/>
          </w:tcPr>
          <w:p w14:paraId="05B6336D">
            <w:pPr>
              <w:snapToGrid w:val="0"/>
              <w:spacing w:line="430" w:lineRule="exact"/>
              <w:rPr>
                <w:rFonts w:ascii="宋体" w:hAnsi="宋体"/>
                <w:szCs w:val="21"/>
              </w:rPr>
            </w:pPr>
            <w:r>
              <w:rPr>
                <w:rFonts w:hint="eastAsia" w:ascii="宋体" w:hAnsi="宋体"/>
                <w:szCs w:val="21"/>
              </w:rPr>
              <w:t>接收质疑函方式：以书面形式。</w:t>
            </w:r>
          </w:p>
          <w:p w14:paraId="427108C2">
            <w:pPr>
              <w:snapToGrid w:val="0"/>
              <w:spacing w:line="430" w:lineRule="exact"/>
              <w:rPr>
                <w:rFonts w:hint="eastAsia" w:ascii="宋体" w:hAnsi="宋体" w:eastAsia="宋体" w:cs="宋体"/>
                <w:szCs w:val="21"/>
                <w:u w:val="single"/>
                <w:lang w:eastAsia="zh-CN"/>
              </w:rPr>
            </w:pPr>
            <w:r>
              <w:rPr>
                <w:rFonts w:hint="eastAsia" w:ascii="宋体" w:hAnsi="宋体" w:cs="宋体"/>
                <w:szCs w:val="21"/>
              </w:rPr>
              <w:t>质疑联系部门及联系方式：</w:t>
            </w:r>
            <w:r>
              <w:rPr>
                <w:rFonts w:hint="eastAsia" w:ascii="宋体" w:hAnsi="宋体" w:cs="宋体"/>
                <w:szCs w:val="21"/>
                <w:u w:val="single"/>
                <w:lang w:eastAsia="zh-CN"/>
              </w:rPr>
              <w:t>广西兴顺项目管理有限公司</w:t>
            </w:r>
          </w:p>
          <w:p w14:paraId="152A261C">
            <w:pPr>
              <w:snapToGrid w:val="0"/>
              <w:spacing w:line="430" w:lineRule="exact"/>
              <w:rPr>
                <w:rFonts w:ascii="宋体" w:hAnsi="宋体"/>
                <w:szCs w:val="21"/>
                <w:u w:val="single"/>
              </w:rPr>
            </w:pPr>
            <w:r>
              <w:rPr>
                <w:rFonts w:hint="eastAsia" w:ascii="宋体" w:hAnsi="宋体" w:cs="宋体"/>
                <w:szCs w:val="21"/>
              </w:rPr>
              <w:t>联系电话：</w:t>
            </w:r>
            <w:r>
              <w:rPr>
                <w:rFonts w:hint="eastAsia" w:ascii="宋体" w:hAnsi="宋体"/>
                <w:szCs w:val="21"/>
                <w:u w:val="single"/>
              </w:rPr>
              <w:t>详见采购公告</w:t>
            </w:r>
          </w:p>
          <w:p w14:paraId="4C99E3C1">
            <w:pPr>
              <w:snapToGrid w:val="0"/>
              <w:spacing w:line="430" w:lineRule="exact"/>
              <w:rPr>
                <w:rFonts w:ascii="宋体" w:hAnsi="宋体"/>
                <w:szCs w:val="21"/>
                <w:u w:val="single"/>
              </w:rPr>
            </w:pPr>
            <w:r>
              <w:rPr>
                <w:rFonts w:hint="eastAsia" w:ascii="宋体" w:hAnsi="宋体" w:cs="宋体"/>
                <w:szCs w:val="21"/>
              </w:rPr>
              <w:t>通讯地址：</w:t>
            </w:r>
            <w:r>
              <w:rPr>
                <w:rFonts w:hint="eastAsia" w:ascii="宋体" w:hAnsi="宋体"/>
                <w:szCs w:val="21"/>
                <w:u w:val="single"/>
              </w:rPr>
              <w:t>详见采购公告</w:t>
            </w:r>
          </w:p>
          <w:p w14:paraId="16E5C484">
            <w:pPr>
              <w:snapToGrid w:val="0"/>
              <w:spacing w:line="380" w:lineRule="exact"/>
              <w:rPr>
                <w:rFonts w:ascii="宋体" w:hAnsi="宋体"/>
                <w:color w:val="000000"/>
                <w:szCs w:val="21"/>
                <w:highlight w:val="none"/>
                <w:u w:val="single"/>
              </w:rPr>
            </w:pPr>
            <w:r>
              <w:rPr>
                <w:rFonts w:hint="eastAsia" w:ascii="宋体" w:hAnsi="宋体" w:cs="宋体"/>
                <w:szCs w:val="21"/>
              </w:rPr>
              <w:t>业务时间：工作日每天上午</w:t>
            </w:r>
            <w:r>
              <w:rPr>
                <w:rFonts w:ascii="宋体" w:hAnsi="宋体" w:cs="宋体"/>
                <w:szCs w:val="21"/>
              </w:rPr>
              <w:t>8</w:t>
            </w:r>
            <w:r>
              <w:rPr>
                <w:rFonts w:hint="eastAsia" w:ascii="宋体" w:hAnsi="宋体" w:cs="宋体"/>
                <w:szCs w:val="21"/>
              </w:rPr>
              <w:t>时3</w:t>
            </w:r>
            <w:r>
              <w:rPr>
                <w:rFonts w:ascii="宋体" w:hAnsi="宋体" w:cs="宋体"/>
                <w:szCs w:val="21"/>
              </w:rPr>
              <w:t>0</w:t>
            </w:r>
            <w:r>
              <w:rPr>
                <w:rFonts w:hint="eastAsia" w:ascii="宋体" w:hAnsi="宋体" w:cs="宋体"/>
                <w:szCs w:val="21"/>
              </w:rPr>
              <w:t>分到</w:t>
            </w:r>
            <w:r>
              <w:rPr>
                <w:rFonts w:ascii="宋体" w:hAnsi="宋体" w:cs="宋体"/>
                <w:szCs w:val="21"/>
              </w:rPr>
              <w:t>12</w:t>
            </w:r>
            <w:r>
              <w:rPr>
                <w:rFonts w:hint="eastAsia" w:ascii="宋体" w:hAnsi="宋体" w:cs="宋体"/>
                <w:szCs w:val="21"/>
              </w:rPr>
              <w:t>时</w:t>
            </w:r>
            <w:r>
              <w:rPr>
                <w:rFonts w:ascii="宋体" w:hAnsi="宋体" w:cs="宋体"/>
                <w:szCs w:val="21"/>
              </w:rPr>
              <w:t>00</w:t>
            </w:r>
            <w:r>
              <w:rPr>
                <w:rFonts w:hint="eastAsia" w:ascii="宋体" w:hAnsi="宋体" w:cs="宋体"/>
                <w:szCs w:val="21"/>
              </w:rPr>
              <w:t>分，下午</w:t>
            </w:r>
            <w:r>
              <w:rPr>
                <w:rFonts w:ascii="宋体" w:hAnsi="宋体" w:cs="宋体"/>
                <w:szCs w:val="21"/>
              </w:rPr>
              <w:t>3</w:t>
            </w:r>
            <w:r>
              <w:rPr>
                <w:rFonts w:hint="eastAsia" w:ascii="宋体" w:hAnsi="宋体" w:cs="宋体"/>
                <w:szCs w:val="21"/>
              </w:rPr>
              <w:t>时</w:t>
            </w:r>
            <w:r>
              <w:rPr>
                <w:rFonts w:ascii="宋体" w:hAnsi="宋体" w:cs="宋体"/>
                <w:szCs w:val="21"/>
              </w:rPr>
              <w:t>00</w:t>
            </w:r>
            <w:r>
              <w:rPr>
                <w:rFonts w:hint="eastAsia" w:ascii="宋体" w:hAnsi="宋体" w:cs="宋体"/>
                <w:szCs w:val="21"/>
              </w:rPr>
              <w:t>分到</w:t>
            </w:r>
            <w:r>
              <w:rPr>
                <w:rFonts w:ascii="宋体" w:hAnsi="宋体" w:cs="宋体"/>
                <w:szCs w:val="21"/>
              </w:rPr>
              <w:t>6</w:t>
            </w:r>
            <w:r>
              <w:rPr>
                <w:rFonts w:hint="eastAsia" w:ascii="宋体" w:hAnsi="宋体" w:cs="宋体"/>
                <w:szCs w:val="21"/>
              </w:rPr>
              <w:t>时</w:t>
            </w:r>
            <w:r>
              <w:rPr>
                <w:rFonts w:ascii="宋体" w:hAnsi="宋体" w:cs="宋体"/>
                <w:szCs w:val="21"/>
              </w:rPr>
              <w:t>00</w:t>
            </w:r>
            <w:r>
              <w:rPr>
                <w:rFonts w:hint="eastAsia" w:ascii="宋体" w:hAnsi="宋体" w:cs="宋体"/>
                <w:szCs w:val="21"/>
              </w:rPr>
              <w:t>分，</w:t>
            </w:r>
            <w:r>
              <w:rPr>
                <w:rFonts w:hint="eastAsia" w:ascii="宋体" w:hAnsi="宋体"/>
                <w:szCs w:val="21"/>
              </w:rPr>
              <w:t>双休日和法定节假日不办理业务。</w:t>
            </w:r>
          </w:p>
        </w:tc>
      </w:tr>
      <w:tr w14:paraId="58670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7B020663">
            <w:pPr>
              <w:widowControl/>
              <w:jc w:val="left"/>
              <w:rPr>
                <w:rFonts w:ascii="宋体" w:hAnsi="宋体"/>
                <w:color w:val="00000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0BDF7E4">
            <w:pPr>
              <w:spacing w:line="380" w:lineRule="exact"/>
              <w:rPr>
                <w:rFonts w:ascii="宋体" w:hAnsi="宋体"/>
                <w:color w:val="000000"/>
                <w:szCs w:val="21"/>
                <w:highlight w:val="none"/>
              </w:rPr>
            </w:pPr>
            <w:r>
              <w:rPr>
                <w:rFonts w:hint="eastAsia" w:hAnsi="宋体"/>
                <w:color w:val="000000"/>
                <w:highlight w:val="none"/>
              </w:rPr>
              <w:t>现场提交质疑办理业务时间</w:t>
            </w:r>
          </w:p>
        </w:tc>
        <w:tc>
          <w:tcPr>
            <w:tcW w:w="7348" w:type="dxa"/>
            <w:tcBorders>
              <w:top w:val="single" w:color="auto" w:sz="4" w:space="0"/>
              <w:left w:val="single" w:color="auto" w:sz="4" w:space="0"/>
              <w:bottom w:val="single" w:color="auto" w:sz="4" w:space="0"/>
              <w:right w:val="single" w:color="auto" w:sz="4" w:space="0"/>
            </w:tcBorders>
            <w:vAlign w:val="center"/>
          </w:tcPr>
          <w:p w14:paraId="0B56B992">
            <w:pPr>
              <w:snapToGrid w:val="0"/>
              <w:spacing w:line="380" w:lineRule="exact"/>
              <w:rPr>
                <w:rFonts w:ascii="宋体" w:hAnsi="宋体"/>
                <w:color w:val="000000"/>
                <w:szCs w:val="21"/>
                <w:highlight w:val="none"/>
              </w:rPr>
            </w:pPr>
            <w:r>
              <w:rPr>
                <w:rFonts w:hint="eastAsia" w:hAnsi="宋体"/>
                <w:color w:val="000000"/>
                <w:highlight w:val="none"/>
              </w:rPr>
              <w:t>质疑期内每个工作日</w:t>
            </w:r>
            <w:r>
              <w:rPr>
                <w:rFonts w:hAnsi="宋体"/>
                <w:color w:val="000000"/>
                <w:highlight w:val="none"/>
                <w:u w:val="single"/>
              </w:rPr>
              <w:t xml:space="preserve">  9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分到</w:t>
            </w:r>
            <w:r>
              <w:rPr>
                <w:rFonts w:hAnsi="宋体"/>
                <w:color w:val="000000"/>
                <w:highlight w:val="none"/>
                <w:u w:val="single"/>
              </w:rPr>
              <w:t xml:space="preserve"> 12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w:t>
            </w:r>
            <w:r>
              <w:rPr>
                <w:rFonts w:hAnsi="宋体"/>
                <w:color w:val="000000"/>
                <w:highlight w:val="none"/>
                <w:u w:val="single"/>
              </w:rPr>
              <w:t xml:space="preserve"> </w:t>
            </w:r>
            <w:r>
              <w:rPr>
                <w:rFonts w:hint="eastAsia" w:hAnsi="宋体"/>
                <w:color w:val="000000"/>
                <w:highlight w:val="none"/>
                <w:u w:val="single"/>
                <w:lang w:val="en-US" w:eastAsia="zh-CN"/>
              </w:rPr>
              <w:t>15</w:t>
            </w:r>
            <w:r>
              <w:rPr>
                <w:rFonts w:hAnsi="宋体"/>
                <w:color w:val="000000"/>
                <w:highlight w:val="none"/>
                <w:u w:val="single"/>
              </w:rPr>
              <w:t xml:space="preserve">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分到</w:t>
            </w:r>
            <w:r>
              <w:rPr>
                <w:rFonts w:hAnsi="宋体"/>
                <w:color w:val="000000"/>
                <w:highlight w:val="none"/>
                <w:u w:val="single"/>
              </w:rPr>
              <w:t xml:space="preserve"> </w:t>
            </w:r>
            <w:r>
              <w:rPr>
                <w:rFonts w:hint="eastAsia" w:hAnsi="宋体"/>
                <w:color w:val="000000"/>
                <w:highlight w:val="none"/>
                <w:u w:val="single"/>
                <w:lang w:val="en-US" w:eastAsia="zh-CN"/>
              </w:rPr>
              <w:t>18</w:t>
            </w:r>
            <w:r>
              <w:rPr>
                <w:rFonts w:hAnsi="宋体"/>
                <w:color w:val="000000"/>
                <w:highlight w:val="none"/>
                <w:u w:val="single"/>
              </w:rPr>
              <w:t xml:space="preserve">  </w:t>
            </w:r>
            <w:r>
              <w:rPr>
                <w:rFonts w:hint="eastAsia" w:hAnsi="宋体"/>
                <w:color w:val="000000"/>
                <w:highlight w:val="none"/>
              </w:rPr>
              <w:t>时</w:t>
            </w:r>
            <w:r>
              <w:rPr>
                <w:rFonts w:hAnsi="宋体"/>
                <w:color w:val="000000"/>
                <w:highlight w:val="none"/>
                <w:u w:val="single"/>
              </w:rPr>
              <w:t xml:space="preserve"> 00  </w:t>
            </w:r>
            <w:r>
              <w:rPr>
                <w:rFonts w:hint="eastAsia" w:hAnsi="宋体"/>
                <w:color w:val="000000"/>
                <w:highlight w:val="none"/>
              </w:rPr>
              <w:t>分</w:t>
            </w:r>
          </w:p>
        </w:tc>
      </w:tr>
      <w:tr w14:paraId="74757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960" w:type="dxa"/>
            <w:tcBorders>
              <w:top w:val="single" w:color="auto" w:sz="4" w:space="0"/>
              <w:left w:val="single" w:color="auto" w:sz="4" w:space="0"/>
              <w:bottom w:val="nil"/>
              <w:right w:val="single" w:color="auto" w:sz="4" w:space="0"/>
            </w:tcBorders>
            <w:vAlign w:val="center"/>
          </w:tcPr>
          <w:p w14:paraId="195B3ADF">
            <w:pPr>
              <w:spacing w:line="380" w:lineRule="exact"/>
              <w:rPr>
                <w:rFonts w:ascii="宋体" w:hAnsi="宋体"/>
                <w:color w:val="000000"/>
                <w:szCs w:val="21"/>
                <w:highlight w:val="none"/>
              </w:rPr>
            </w:pPr>
            <w:r>
              <w:rPr>
                <w:rFonts w:hint="eastAsia" w:ascii="宋体" w:hAnsi="宋体"/>
                <w:color w:val="000000"/>
                <w:szCs w:val="21"/>
                <w:highlight w:val="none"/>
              </w:rPr>
              <w:t>40</w:t>
            </w:r>
          </w:p>
        </w:tc>
        <w:tc>
          <w:tcPr>
            <w:tcW w:w="2127" w:type="dxa"/>
            <w:tcBorders>
              <w:top w:val="single" w:color="auto" w:sz="4" w:space="0"/>
              <w:left w:val="single" w:color="auto" w:sz="4" w:space="0"/>
              <w:bottom w:val="single" w:color="auto" w:sz="4" w:space="0"/>
              <w:right w:val="single" w:color="auto" w:sz="4" w:space="0"/>
            </w:tcBorders>
            <w:vAlign w:val="center"/>
          </w:tcPr>
          <w:p w14:paraId="26F0AD09">
            <w:pPr>
              <w:spacing w:line="380" w:lineRule="exact"/>
              <w:rPr>
                <w:rFonts w:ascii="宋体" w:hAnsi="宋体"/>
                <w:color w:val="000000"/>
                <w:szCs w:val="21"/>
                <w:highlight w:val="none"/>
              </w:rPr>
            </w:pPr>
            <w:r>
              <w:rPr>
                <w:rFonts w:hint="eastAsia" w:hAnsi="宋体" w:cs="宋体"/>
                <w:color w:val="000000"/>
                <w:highlight w:val="none"/>
              </w:rPr>
              <w:t>采购代理费支付方式</w:t>
            </w:r>
          </w:p>
        </w:tc>
        <w:tc>
          <w:tcPr>
            <w:tcW w:w="7348" w:type="dxa"/>
            <w:tcBorders>
              <w:top w:val="single" w:color="auto" w:sz="4" w:space="0"/>
              <w:left w:val="single" w:color="auto" w:sz="4" w:space="0"/>
              <w:bottom w:val="single" w:color="auto" w:sz="4" w:space="0"/>
              <w:right w:val="single" w:color="auto" w:sz="4" w:space="0"/>
            </w:tcBorders>
            <w:vAlign w:val="center"/>
          </w:tcPr>
          <w:p w14:paraId="66C0AA50">
            <w:pPr>
              <w:pStyle w:val="13"/>
              <w:snapToGrid w:val="0"/>
              <w:spacing w:line="430" w:lineRule="exact"/>
              <w:rPr>
                <w:rFonts w:hAnsi="宋体" w:cs="宋体"/>
                <w:sz w:val="21"/>
              </w:rPr>
            </w:pPr>
            <w:r>
              <w:rPr>
                <w:rFonts w:hint="eastAsia" w:hAnsi="宋体" w:cs="宋体"/>
                <w:sz w:val="21"/>
              </w:rPr>
              <w:t>1.采购代理费支付方式：</w:t>
            </w:r>
          </w:p>
          <w:p w14:paraId="538AA017">
            <w:pPr>
              <w:pStyle w:val="13"/>
              <w:snapToGrid w:val="0"/>
              <w:spacing w:line="430" w:lineRule="exact"/>
              <w:rPr>
                <w:rFonts w:hAnsi="宋体" w:cs="宋体"/>
                <w:sz w:val="21"/>
              </w:rPr>
            </w:pPr>
            <w:r>
              <w:rPr>
                <w:rFonts w:ascii="Segoe UI Symbol" w:hAnsi="Segoe UI Symbol" w:cs="Segoe UI Symbol"/>
                <w:sz w:val="21"/>
              </w:rPr>
              <w:t>☑</w:t>
            </w:r>
            <w:r>
              <w:rPr>
                <w:rFonts w:hint="eastAsia" w:hAnsi="宋体" w:cs="宋体"/>
                <w:sz w:val="21"/>
              </w:rPr>
              <w:t>本项目代理服务费按如下规定由</w:t>
            </w:r>
            <w:r>
              <w:rPr>
                <w:rFonts w:hint="eastAsia" w:hAnsi="宋体" w:cs="宋体"/>
                <w:sz w:val="21"/>
                <w:u w:val="single"/>
              </w:rPr>
              <w:t>成交供应商</w:t>
            </w:r>
            <w:r>
              <w:rPr>
                <w:rFonts w:hint="eastAsia" w:hAnsi="宋体" w:cs="宋体"/>
                <w:sz w:val="21"/>
              </w:rPr>
              <w:t>在领取成交通知书前，一次性向采购代理机构支付。</w:t>
            </w:r>
          </w:p>
          <w:p w14:paraId="28736B68">
            <w:pPr>
              <w:pStyle w:val="13"/>
              <w:snapToGrid w:val="0"/>
              <w:spacing w:line="430" w:lineRule="exact"/>
              <w:rPr>
                <w:rFonts w:hAnsi="宋体" w:cs="宋体"/>
                <w:sz w:val="21"/>
              </w:rPr>
            </w:pPr>
            <w:r>
              <w:rPr>
                <w:rFonts w:hint="eastAsia" w:hAnsi="宋体" w:cs="宋体"/>
                <w:sz w:val="21"/>
              </w:rPr>
              <w:t>□采购人支付。</w:t>
            </w:r>
          </w:p>
          <w:p w14:paraId="44FDA747">
            <w:pPr>
              <w:pStyle w:val="13"/>
              <w:snapToGrid w:val="0"/>
              <w:spacing w:line="430" w:lineRule="exact"/>
              <w:rPr>
                <w:rFonts w:hAnsi="宋体" w:cs="宋体"/>
                <w:sz w:val="21"/>
              </w:rPr>
            </w:pPr>
            <w:r>
              <w:rPr>
                <w:rFonts w:hint="eastAsia" w:hAnsi="宋体" w:cs="宋体"/>
                <w:sz w:val="21"/>
              </w:rPr>
              <w:t>2.采购代理费收取标准：</w:t>
            </w:r>
          </w:p>
          <w:p w14:paraId="312EF817">
            <w:pPr>
              <w:spacing w:line="420" w:lineRule="exact"/>
              <w:ind w:firstLine="210" w:firstLineChars="100"/>
              <w:rPr>
                <w:rFonts w:hint="eastAsia" w:ascii="宋体" w:hAnsi="宋体"/>
                <w:bCs/>
                <w:szCs w:val="21"/>
              </w:rPr>
            </w:pPr>
            <w:r>
              <w:rPr>
                <w:rFonts w:hint="eastAsia" w:ascii="宋体" w:hAnsi="宋体"/>
                <w:bCs/>
                <w:szCs w:val="21"/>
              </w:rPr>
              <w:t>本项目代理服务费由成交供应商领取成交通知书前，一次性向采购代理机构支付。</w:t>
            </w:r>
          </w:p>
          <w:p w14:paraId="3EDF1928">
            <w:pPr>
              <w:spacing w:line="420" w:lineRule="exact"/>
              <w:ind w:firstLine="210" w:firstLineChars="100"/>
              <w:rPr>
                <w:rFonts w:hint="eastAsia" w:ascii="宋体" w:hAnsi="宋体"/>
                <w:bCs/>
                <w:szCs w:val="21"/>
              </w:rPr>
            </w:pPr>
            <w:r>
              <w:rPr>
                <w:rFonts w:hint="eastAsia" w:ascii="宋体" w:hAnsi="宋体"/>
                <w:bCs/>
                <w:szCs w:val="21"/>
              </w:rPr>
              <w:t>根据有关收费规定并经双方商定，代理服务费按桂价费〔2011〕55号文件收取，由成交人在领取成交通知书当日一次性向采购代理机构支付。</w:t>
            </w:r>
          </w:p>
          <w:p w14:paraId="209E585A">
            <w:pPr>
              <w:pStyle w:val="13"/>
              <w:snapToGrid w:val="0"/>
              <w:spacing w:line="430" w:lineRule="exact"/>
              <w:rPr>
                <w:rFonts w:hAnsi="宋体" w:cs="宋体"/>
                <w:sz w:val="21"/>
              </w:rPr>
            </w:pPr>
            <w:r>
              <w:rPr>
                <w:rFonts w:hint="eastAsia" w:hAnsi="宋体" w:cs="宋体"/>
                <w:sz w:val="21"/>
              </w:rPr>
              <w:t>3. 采购代理费收取银行账户</w:t>
            </w:r>
          </w:p>
          <w:p w14:paraId="04D7276A">
            <w:pPr>
              <w:pStyle w:val="13"/>
              <w:snapToGrid w:val="0"/>
              <w:spacing w:line="430" w:lineRule="exact"/>
              <w:rPr>
                <w:rFonts w:hint="eastAsia" w:hAnsi="宋体" w:eastAsia="宋体" w:cs="宋体"/>
                <w:sz w:val="21"/>
                <w:lang w:eastAsia="zh-CN"/>
              </w:rPr>
            </w:pPr>
            <w:r>
              <w:rPr>
                <w:rFonts w:hint="eastAsia" w:hAnsi="宋体" w:cs="宋体"/>
                <w:sz w:val="21"/>
              </w:rPr>
              <w:t>开户名称：</w:t>
            </w:r>
            <w:r>
              <w:rPr>
                <w:rFonts w:hint="eastAsia" w:hAnsi="宋体" w:cs="宋体"/>
                <w:sz w:val="21"/>
                <w:u w:val="single"/>
                <w:lang w:eastAsia="zh-CN"/>
              </w:rPr>
              <w:t>广西兴顺项目管理有限公司</w:t>
            </w:r>
          </w:p>
          <w:p w14:paraId="652A9A64">
            <w:pPr>
              <w:pStyle w:val="13"/>
              <w:snapToGrid w:val="0"/>
              <w:spacing w:line="430" w:lineRule="exact"/>
              <w:rPr>
                <w:rFonts w:hint="eastAsia" w:hAnsi="宋体" w:cs="宋体"/>
                <w:sz w:val="21"/>
                <w:u w:val="single"/>
              </w:rPr>
            </w:pPr>
            <w:r>
              <w:rPr>
                <w:rFonts w:hint="eastAsia" w:hAnsi="宋体" w:cs="宋体"/>
                <w:sz w:val="21"/>
              </w:rPr>
              <w:t>开户银行：</w:t>
            </w:r>
            <w:r>
              <w:rPr>
                <w:rFonts w:hint="eastAsia" w:hAnsi="宋体" w:cs="宋体"/>
                <w:sz w:val="21"/>
                <w:u w:val="single"/>
              </w:rPr>
              <w:t>中国工商银行股份有限公司玉林分行营业部</w:t>
            </w:r>
          </w:p>
          <w:p w14:paraId="11D77E86">
            <w:pPr>
              <w:snapToGrid w:val="0"/>
              <w:spacing w:line="380" w:lineRule="exact"/>
              <w:rPr>
                <w:rFonts w:ascii="宋体" w:hAnsi="宋体" w:cs="宋体"/>
                <w:color w:val="000000"/>
                <w:szCs w:val="20"/>
                <w:highlight w:val="none"/>
              </w:rPr>
            </w:pPr>
            <w:r>
              <w:rPr>
                <w:rFonts w:hint="eastAsia" w:hAnsi="宋体" w:cs="宋体"/>
                <w:sz w:val="21"/>
              </w:rPr>
              <w:t>银行账号：</w:t>
            </w:r>
            <w:r>
              <w:rPr>
                <w:rFonts w:hint="eastAsia" w:hAnsi="宋体" w:cs="宋体"/>
                <w:sz w:val="21"/>
                <w:u w:val="single"/>
              </w:rPr>
              <w:t>2111701009300134943</w:t>
            </w:r>
          </w:p>
        </w:tc>
      </w:tr>
      <w:tr w14:paraId="163A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21419DF8">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41.1</w:t>
            </w:r>
          </w:p>
        </w:tc>
        <w:tc>
          <w:tcPr>
            <w:tcW w:w="2127" w:type="dxa"/>
            <w:tcBorders>
              <w:top w:val="single" w:color="auto" w:sz="4" w:space="0"/>
              <w:left w:val="single" w:color="auto" w:sz="4" w:space="0"/>
              <w:bottom w:val="single" w:color="auto" w:sz="4" w:space="0"/>
              <w:right w:val="single" w:color="auto" w:sz="4" w:space="0"/>
            </w:tcBorders>
            <w:vAlign w:val="center"/>
          </w:tcPr>
          <w:p w14:paraId="1A0B7371">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7348" w:type="dxa"/>
            <w:tcBorders>
              <w:top w:val="single" w:color="auto" w:sz="4" w:space="0"/>
              <w:left w:val="single" w:color="auto" w:sz="4" w:space="0"/>
              <w:bottom w:val="single" w:color="auto" w:sz="4" w:space="0"/>
              <w:right w:val="single" w:color="auto" w:sz="4" w:space="0"/>
            </w:tcBorders>
            <w:shd w:val="clear" w:color="auto" w:fill="auto"/>
            <w:vAlign w:val="center"/>
          </w:tcPr>
          <w:p w14:paraId="45E127AB">
            <w:pPr>
              <w:pStyle w:val="13"/>
              <w:snapToGrid w:val="0"/>
              <w:spacing w:line="430" w:lineRule="exact"/>
              <w:rPr>
                <w:rFonts w:ascii="宋体" w:hAnsi="宋体" w:eastAsia="宋体" w:cs="宋体"/>
                <w:kern w:val="2"/>
                <w:sz w:val="21"/>
                <w:szCs w:val="20"/>
                <w:lang w:val="en-US" w:eastAsia="zh-CN" w:bidi="ar-SA"/>
              </w:rPr>
            </w:pPr>
            <w:r>
              <w:rPr>
                <w:rFonts w:hint="eastAsia" w:hAnsi="宋体"/>
                <w:sz w:val="21"/>
              </w:rPr>
              <w:t>解释：</w:t>
            </w:r>
            <w:r>
              <w:rPr>
                <w:rFonts w:hAnsi="宋体"/>
                <w:sz w:val="21"/>
              </w:rPr>
              <w:t>构成本</w:t>
            </w:r>
            <w:r>
              <w:rPr>
                <w:rFonts w:hint="eastAsia" w:hAnsi="宋体"/>
                <w:sz w:val="21"/>
                <w:lang w:eastAsia="zh-CN"/>
              </w:rPr>
              <w:t>投标文件</w:t>
            </w:r>
            <w:r>
              <w:rPr>
                <w:rFonts w:hAnsi="宋体"/>
                <w:sz w:val="21"/>
              </w:rPr>
              <w:t>的各个组成文件应互为解释，互为说明；除</w:t>
            </w:r>
            <w:r>
              <w:rPr>
                <w:rFonts w:hint="eastAsia" w:hAnsi="宋体"/>
                <w:sz w:val="21"/>
                <w:lang w:eastAsia="zh-CN"/>
              </w:rPr>
              <w:t>投标文件</w:t>
            </w:r>
            <w:r>
              <w:rPr>
                <w:rFonts w:hAnsi="宋体"/>
                <w:sz w:val="21"/>
              </w:rPr>
              <w:t>中有特别规定外，仅适用于</w:t>
            </w:r>
            <w:r>
              <w:rPr>
                <w:rFonts w:hint="eastAsia" w:hAnsi="宋体"/>
                <w:sz w:val="21"/>
                <w:lang w:eastAsia="zh-CN"/>
              </w:rPr>
              <w:t>投标</w:t>
            </w:r>
            <w:r>
              <w:rPr>
                <w:rFonts w:hAnsi="宋体"/>
                <w:sz w:val="21"/>
              </w:rPr>
              <w:t>阶段的规定，按</w:t>
            </w:r>
            <w:r>
              <w:rPr>
                <w:rFonts w:hint="eastAsia" w:hAnsi="宋体"/>
                <w:sz w:val="21"/>
              </w:rPr>
              <w:t>更正公告（澄清公告）</w:t>
            </w:r>
            <w:r>
              <w:rPr>
                <w:rFonts w:hAnsi="宋体"/>
                <w:sz w:val="21"/>
              </w:rPr>
              <w:t>、</w:t>
            </w:r>
            <w:r>
              <w:rPr>
                <w:rFonts w:hint="eastAsia" w:hAnsi="宋体"/>
                <w:sz w:val="21"/>
                <w:lang w:eastAsia="zh-CN"/>
              </w:rPr>
              <w:t>公开招标</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hAnsi="宋体"/>
                <w:sz w:val="21"/>
              </w:rPr>
              <w:t>评审程序、评审方法和评审标准</w:t>
            </w:r>
            <w:r>
              <w:rPr>
                <w:rFonts w:hAnsi="宋体"/>
                <w:sz w:val="21"/>
              </w:rPr>
              <w:t>、</w:t>
            </w:r>
            <w:r>
              <w:rPr>
                <w:rFonts w:hint="eastAsia" w:hAnsi="宋体"/>
                <w:sz w:val="21"/>
                <w:lang w:eastAsia="zh-CN"/>
              </w:rPr>
              <w:t>投标文件</w:t>
            </w:r>
            <w:r>
              <w:rPr>
                <w:rFonts w:hAnsi="宋体"/>
                <w:sz w:val="21"/>
              </w:rPr>
              <w:t>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lang w:eastAsia="zh-CN"/>
              </w:rPr>
              <w:t>投标文件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50762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vAlign w:val="center"/>
          </w:tcPr>
          <w:p w14:paraId="5D8DBF63">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41.2</w:t>
            </w:r>
          </w:p>
        </w:tc>
        <w:tc>
          <w:tcPr>
            <w:tcW w:w="2127" w:type="dxa"/>
            <w:tcBorders>
              <w:top w:val="single" w:color="auto" w:sz="4" w:space="0"/>
              <w:left w:val="single" w:color="auto" w:sz="4" w:space="0"/>
              <w:bottom w:val="single" w:color="auto" w:sz="4" w:space="0"/>
              <w:right w:val="single" w:color="auto" w:sz="4" w:space="0"/>
            </w:tcBorders>
            <w:vAlign w:val="center"/>
          </w:tcPr>
          <w:p w14:paraId="37AA948F">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7348" w:type="dxa"/>
            <w:tcBorders>
              <w:top w:val="single" w:color="auto" w:sz="4" w:space="0"/>
              <w:left w:val="single" w:color="auto" w:sz="4" w:space="0"/>
              <w:bottom w:val="single" w:color="auto" w:sz="4" w:space="0"/>
              <w:right w:val="single" w:color="auto" w:sz="4" w:space="0"/>
            </w:tcBorders>
            <w:shd w:val="clear" w:color="auto" w:fill="auto"/>
            <w:vAlign w:val="center"/>
          </w:tcPr>
          <w:p w14:paraId="000299B8">
            <w:pPr>
              <w:pStyle w:val="13"/>
              <w:snapToGrid w:val="0"/>
              <w:spacing w:line="430" w:lineRule="exact"/>
              <w:rPr>
                <w:rFonts w:hAnsi="宋体" w:cs="宋体"/>
                <w:sz w:val="21"/>
              </w:rPr>
            </w:pPr>
            <w:r>
              <w:rPr>
                <w:rFonts w:hint="eastAsia" w:hAnsi="宋体" w:cs="宋体"/>
                <w:sz w:val="21"/>
              </w:rPr>
              <w:t>1.本</w:t>
            </w:r>
            <w:r>
              <w:rPr>
                <w:rFonts w:hint="eastAsia" w:hAnsi="宋体" w:cs="宋体"/>
                <w:sz w:val="21"/>
                <w:lang w:eastAsia="zh-CN"/>
              </w:rPr>
              <w:t>投标文件</w:t>
            </w:r>
            <w:r>
              <w:rPr>
                <w:rFonts w:hint="eastAsia" w:hAnsi="宋体" w:cs="宋体"/>
                <w:sz w:val="21"/>
              </w:rPr>
              <w:t>中描述供应商的“公章”是指根据我国对公章的管理规定，用供应商法定主体行为名称制作的印章，除本</w:t>
            </w:r>
            <w:r>
              <w:rPr>
                <w:rFonts w:hint="eastAsia" w:hAnsi="宋体" w:cs="宋体"/>
                <w:sz w:val="21"/>
                <w:lang w:eastAsia="zh-CN"/>
              </w:rPr>
              <w:t>投标文件</w:t>
            </w:r>
            <w:r>
              <w:rPr>
                <w:rFonts w:hint="eastAsia" w:hAnsi="宋体" w:cs="宋体"/>
                <w:sz w:val="21"/>
              </w:rPr>
              <w:t>有特殊规定外，供应商的财务章、部门章、分公司章、工会章、合同章、</w:t>
            </w:r>
            <w:bookmarkStart w:id="148" w:name="_GoBack"/>
            <w:bookmarkEnd w:id="148"/>
            <w:r>
              <w:rPr>
                <w:rFonts w:hint="eastAsia" w:hAnsi="宋体" w:cs="宋体"/>
                <w:sz w:val="21"/>
                <w:lang w:eastAsia="zh-CN"/>
              </w:rPr>
              <w:t>投标</w:t>
            </w:r>
            <w:r>
              <w:rPr>
                <w:rFonts w:hint="eastAsia" w:hAnsi="宋体" w:cs="宋体"/>
                <w:sz w:val="21"/>
              </w:rPr>
              <w:t>/投标专用章、业务专用章及银行的转账章、现金收讫章、现金付讫章等其他形式印章均不能代替公章。</w:t>
            </w:r>
          </w:p>
          <w:p w14:paraId="4B6797C6">
            <w:pPr>
              <w:pStyle w:val="13"/>
              <w:snapToGrid w:val="0"/>
              <w:spacing w:line="430" w:lineRule="exact"/>
              <w:rPr>
                <w:rFonts w:hAnsi="宋体" w:cs="宋体"/>
                <w:sz w:val="21"/>
              </w:rPr>
            </w:pPr>
            <w:r>
              <w:rPr>
                <w:rFonts w:hint="eastAsia" w:hAnsi="宋体" w:cs="宋体"/>
                <w:bCs/>
                <w:sz w:val="21"/>
              </w:rPr>
              <w:t>2.本</w:t>
            </w:r>
            <w:r>
              <w:rPr>
                <w:rFonts w:hint="eastAsia" w:hAnsi="宋体" w:cs="宋体"/>
                <w:bCs/>
                <w:sz w:val="21"/>
                <w:lang w:eastAsia="zh-CN"/>
              </w:rPr>
              <w:t>投标文件</w:t>
            </w:r>
            <w:r>
              <w:rPr>
                <w:rFonts w:hint="eastAsia" w:hAnsi="宋体" w:cs="宋体"/>
                <w:bCs/>
                <w:sz w:val="21"/>
              </w:rPr>
              <w:t>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w:t>
            </w:r>
            <w:r>
              <w:rPr>
                <w:rFonts w:hint="eastAsia" w:hAnsi="宋体"/>
                <w:sz w:val="21"/>
                <w:lang w:eastAsia="zh-CN"/>
              </w:rPr>
              <w:t>投标文件</w:t>
            </w:r>
            <w:r>
              <w:rPr>
                <w:rFonts w:hint="eastAsia" w:hAnsi="宋体"/>
                <w:sz w:val="21"/>
              </w:rPr>
              <w:t>，电子印章与实物印章具有同等法律效力，不因其采用电子化表现形式而否定其法律效力。</w:t>
            </w:r>
          </w:p>
          <w:p w14:paraId="24FDAC63">
            <w:pPr>
              <w:pStyle w:val="13"/>
              <w:snapToGrid w:val="0"/>
              <w:spacing w:line="430" w:lineRule="exact"/>
              <w:rPr>
                <w:rFonts w:hAnsi="宋体" w:cs="宋体"/>
                <w:bCs/>
                <w:sz w:val="21"/>
              </w:rPr>
            </w:pPr>
            <w:r>
              <w:rPr>
                <w:rFonts w:hAnsi="宋体" w:cs="宋体"/>
                <w:sz w:val="21"/>
              </w:rPr>
              <w:t>3</w:t>
            </w:r>
            <w:r>
              <w:rPr>
                <w:rFonts w:hint="eastAsia" w:hAnsi="宋体" w:cs="宋体"/>
                <w:sz w:val="21"/>
              </w:rPr>
              <w:t>.供应商为其他组织或者自然人时，本</w:t>
            </w:r>
            <w:r>
              <w:rPr>
                <w:rFonts w:hint="eastAsia" w:hAnsi="宋体" w:cs="宋体"/>
                <w:sz w:val="21"/>
                <w:lang w:eastAsia="zh-CN"/>
              </w:rPr>
              <w:t>投标文件</w:t>
            </w:r>
            <w:r>
              <w:rPr>
                <w:rFonts w:hint="eastAsia" w:hAnsi="宋体" w:cs="宋体"/>
                <w:sz w:val="21"/>
              </w:rPr>
              <w:t>规定的法定代表人指负责人或者自然人。本</w:t>
            </w:r>
            <w:r>
              <w:rPr>
                <w:rFonts w:hint="eastAsia" w:hAnsi="宋体" w:cs="宋体"/>
                <w:sz w:val="21"/>
                <w:lang w:eastAsia="zh-CN"/>
              </w:rPr>
              <w:t>投标文件</w:t>
            </w:r>
            <w:r>
              <w:rPr>
                <w:rFonts w:hint="eastAsia" w:hAnsi="宋体" w:cs="宋体"/>
                <w:sz w:val="21"/>
              </w:rPr>
              <w:t>所称负责人是指参加</w:t>
            </w:r>
            <w:r>
              <w:rPr>
                <w:rFonts w:hint="eastAsia" w:hAnsi="宋体" w:cs="宋体"/>
                <w:sz w:val="21"/>
                <w:lang w:eastAsia="zh-CN"/>
              </w:rPr>
              <w:t>投标</w:t>
            </w:r>
            <w:r>
              <w:rPr>
                <w:rFonts w:hint="eastAsia" w:hAnsi="宋体" w:cs="宋体"/>
                <w:sz w:val="21"/>
              </w:rPr>
              <w:t>的其他组织</w:t>
            </w:r>
            <w:r>
              <w:rPr>
                <w:rFonts w:hint="eastAsia" w:hAnsi="宋体" w:cs="宋体"/>
                <w:bCs/>
                <w:sz w:val="21"/>
              </w:rPr>
              <w:t>营业执照或者执业许可证等证照上的</w:t>
            </w:r>
            <w:r>
              <w:rPr>
                <w:rFonts w:hint="eastAsia" w:hAnsi="宋体" w:cs="宋体"/>
                <w:sz w:val="21"/>
              </w:rPr>
              <w:t>负责人，本</w:t>
            </w:r>
            <w:r>
              <w:rPr>
                <w:rFonts w:hint="eastAsia" w:hAnsi="宋体" w:cs="宋体"/>
                <w:sz w:val="21"/>
                <w:lang w:eastAsia="zh-CN"/>
              </w:rPr>
              <w:t>投标文件</w:t>
            </w:r>
            <w:r>
              <w:rPr>
                <w:rFonts w:hint="eastAsia" w:hAnsi="宋体" w:cs="宋体"/>
                <w:sz w:val="21"/>
              </w:rPr>
              <w:t>所称自然人指参与</w:t>
            </w:r>
            <w:r>
              <w:rPr>
                <w:rFonts w:hint="eastAsia" w:hAnsi="宋体" w:cs="宋体"/>
                <w:sz w:val="21"/>
                <w:lang w:eastAsia="zh-CN"/>
              </w:rPr>
              <w:t>投标</w:t>
            </w:r>
            <w:r>
              <w:rPr>
                <w:rFonts w:hint="eastAsia" w:hAnsi="宋体" w:cs="宋体"/>
                <w:sz w:val="21"/>
              </w:rPr>
              <w:t>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28C7D07D">
            <w:pPr>
              <w:pStyle w:val="13"/>
              <w:snapToGrid w:val="0"/>
              <w:spacing w:line="430" w:lineRule="exact"/>
              <w:rPr>
                <w:rFonts w:hAnsi="宋体" w:cs="宋体"/>
                <w:sz w:val="21"/>
              </w:rPr>
            </w:pPr>
            <w:r>
              <w:rPr>
                <w:rFonts w:hAnsi="宋体" w:cs="宋体"/>
                <w:sz w:val="21"/>
              </w:rPr>
              <w:t>4.</w:t>
            </w:r>
            <w:r>
              <w:rPr>
                <w:rFonts w:hint="eastAsia" w:hAnsi="宋体" w:cs="宋体"/>
                <w:sz w:val="21"/>
              </w:rPr>
              <w:t>本</w:t>
            </w:r>
            <w:r>
              <w:rPr>
                <w:rFonts w:hint="eastAsia" w:hAnsi="宋体" w:cs="宋体"/>
                <w:sz w:val="21"/>
                <w:lang w:eastAsia="zh-CN"/>
              </w:rPr>
              <w:t>投标文件</w:t>
            </w:r>
            <w:r>
              <w:rPr>
                <w:rFonts w:hint="eastAsia" w:hAnsi="宋体" w:cs="宋体"/>
                <w:sz w:val="21"/>
              </w:rPr>
              <w:t>中描述供应商的“签字”是指供应商的法定代表人或者委托代理人亲自在文件规定签署处亲笔写上个人的名字的行为，私章、签字章、印鉴、影印等其他形式均不能代替亲笔签字。</w:t>
            </w:r>
          </w:p>
          <w:p w14:paraId="24A37259">
            <w:pPr>
              <w:pStyle w:val="13"/>
              <w:snapToGrid w:val="0"/>
              <w:spacing w:line="430" w:lineRule="exact"/>
              <w:rPr>
                <w:rFonts w:ascii="宋体" w:hAnsi="宋体" w:eastAsia="宋体" w:cs="宋体"/>
                <w:kern w:val="2"/>
                <w:sz w:val="21"/>
                <w:szCs w:val="20"/>
                <w:lang w:val="en-US" w:eastAsia="zh-CN" w:bidi="ar-SA"/>
              </w:rPr>
            </w:pPr>
            <w:r>
              <w:rPr>
                <w:rFonts w:hint="eastAsia" w:hAnsi="宋体" w:cs="宋体"/>
                <w:sz w:val="21"/>
              </w:rPr>
              <w:t>5</w:t>
            </w:r>
            <w:r>
              <w:rPr>
                <w:rFonts w:hAnsi="宋体" w:cs="宋体"/>
                <w:sz w:val="21"/>
              </w:rPr>
              <w:t>.</w:t>
            </w:r>
            <w:r>
              <w:rPr>
                <w:rFonts w:hint="eastAsia" w:hAnsi="宋体" w:cs="宋体"/>
                <w:sz w:val="21"/>
              </w:rPr>
              <w:t>本</w:t>
            </w:r>
            <w:r>
              <w:rPr>
                <w:rFonts w:hint="eastAsia" w:hAnsi="宋体" w:cs="宋体"/>
                <w:sz w:val="21"/>
                <w:lang w:eastAsia="zh-CN"/>
              </w:rPr>
              <w:t>投标文件</w:t>
            </w:r>
            <w:r>
              <w:rPr>
                <w:rFonts w:hint="eastAsia" w:hAnsi="宋体" w:cs="宋体"/>
                <w:sz w:val="21"/>
              </w:rPr>
              <w:t>所称的“以上”“以下”“以内”“届满”，包括本数；所称的“不满”“超过”“以外”，不包括本数。</w:t>
            </w:r>
          </w:p>
        </w:tc>
      </w:tr>
    </w:tbl>
    <w:p w14:paraId="658CB8AC">
      <w:pPr>
        <w:widowControl/>
        <w:spacing w:line="410" w:lineRule="auto"/>
        <w:jc w:val="left"/>
        <w:rPr>
          <w:rFonts w:ascii="Arial" w:hAnsi="Arial" w:eastAsia="黑体"/>
          <w:b/>
          <w:bCs/>
          <w:color w:val="auto"/>
          <w:sz w:val="32"/>
          <w:szCs w:val="32"/>
          <w:highlight w:val="none"/>
        </w:rPr>
        <w:sectPr>
          <w:footerReference r:id="rId3" w:type="default"/>
          <w:pgSz w:w="11906" w:h="16838"/>
          <w:pgMar w:top="1134" w:right="1134" w:bottom="1134" w:left="1134" w:header="720" w:footer="720" w:gutter="0"/>
          <w:cols w:space="720" w:num="1"/>
          <w:docGrid w:type="lines" w:linePitch="331" w:charSpace="0"/>
        </w:sectPr>
      </w:pPr>
    </w:p>
    <w:p w14:paraId="0425A853">
      <w:pPr>
        <w:keepNext/>
        <w:keepLines/>
        <w:spacing w:before="260" w:after="260" w:line="412" w:lineRule="auto"/>
        <w:jc w:val="center"/>
        <w:outlineLvl w:val="1"/>
        <w:rPr>
          <w:rFonts w:ascii="Arial" w:hAnsi="Arial" w:eastAsia="黑体"/>
          <w:b/>
          <w:bCs/>
          <w:color w:val="auto"/>
          <w:sz w:val="32"/>
          <w:szCs w:val="32"/>
          <w:highlight w:val="none"/>
        </w:rPr>
      </w:pPr>
      <w:bookmarkStart w:id="12" w:name="_Toc4895"/>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投标人须知正文</w:t>
      </w:r>
      <w:bookmarkEnd w:id="12"/>
    </w:p>
    <w:p w14:paraId="3C673A35">
      <w:pPr>
        <w:spacing w:line="400" w:lineRule="exact"/>
        <w:ind w:firstLine="643" w:firstLineChars="200"/>
        <w:jc w:val="center"/>
        <w:outlineLvl w:val="2"/>
        <w:rPr>
          <w:b/>
          <w:bCs/>
          <w:color w:val="auto"/>
          <w:sz w:val="32"/>
          <w:szCs w:val="32"/>
          <w:highlight w:val="none"/>
        </w:rPr>
      </w:pPr>
      <w:bookmarkStart w:id="13" w:name="_Toc30733"/>
      <w:r>
        <w:rPr>
          <w:rFonts w:hint="eastAsia"/>
          <w:b/>
          <w:bCs/>
          <w:color w:val="auto"/>
          <w:sz w:val="32"/>
          <w:szCs w:val="32"/>
          <w:highlight w:val="none"/>
        </w:rPr>
        <w:t>一、总</w:t>
      </w:r>
      <w:r>
        <w:rPr>
          <w:b/>
          <w:bCs/>
          <w:color w:val="auto"/>
          <w:sz w:val="32"/>
          <w:szCs w:val="32"/>
          <w:highlight w:val="none"/>
        </w:rPr>
        <w:t xml:space="preserve">  </w:t>
      </w:r>
      <w:r>
        <w:rPr>
          <w:rFonts w:hint="eastAsia"/>
          <w:b/>
          <w:bCs/>
          <w:color w:val="auto"/>
          <w:sz w:val="32"/>
          <w:szCs w:val="32"/>
          <w:highlight w:val="none"/>
        </w:rPr>
        <w:t>则</w:t>
      </w:r>
      <w:bookmarkEnd w:id="13"/>
    </w:p>
    <w:p w14:paraId="64DF606C">
      <w:pPr>
        <w:spacing w:line="360" w:lineRule="auto"/>
        <w:ind w:firstLine="480" w:firstLineChars="200"/>
        <w:rPr>
          <w:rFonts w:ascii="黑体" w:hAnsi="黑体" w:eastAsia="黑体"/>
          <w:color w:val="auto"/>
          <w:sz w:val="24"/>
          <w:highlight w:val="none"/>
        </w:rPr>
      </w:pPr>
      <w:bookmarkStart w:id="14" w:name="_Toc254970527"/>
      <w:bookmarkStart w:id="15" w:name="_Toc254970668"/>
      <w:r>
        <w:rPr>
          <w:rFonts w:hint="eastAsia" w:ascii="黑体" w:hAnsi="黑体" w:eastAsia="黑体"/>
          <w:color w:val="auto"/>
          <w:sz w:val="24"/>
          <w:highlight w:val="none"/>
        </w:rPr>
        <w:t>1.适用范围</w:t>
      </w:r>
      <w:bookmarkEnd w:id="14"/>
      <w:bookmarkEnd w:id="15"/>
    </w:p>
    <w:p w14:paraId="2866B9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576B4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5CA6E21">
      <w:pPr>
        <w:spacing w:line="360" w:lineRule="auto"/>
        <w:ind w:firstLine="480" w:firstLineChars="200"/>
        <w:rPr>
          <w:rFonts w:ascii="黑体" w:hAnsi="黑体" w:eastAsia="黑体"/>
          <w:color w:val="auto"/>
          <w:sz w:val="24"/>
          <w:highlight w:val="none"/>
        </w:rPr>
      </w:pPr>
      <w:bookmarkStart w:id="16" w:name="_Toc254970528"/>
      <w:bookmarkStart w:id="17" w:name="_Toc254970669"/>
      <w:r>
        <w:rPr>
          <w:rFonts w:hint="eastAsia" w:ascii="黑体" w:hAnsi="黑体" w:eastAsia="黑体"/>
          <w:color w:val="auto"/>
          <w:sz w:val="24"/>
          <w:highlight w:val="none"/>
        </w:rPr>
        <w:t>2.定义</w:t>
      </w:r>
      <w:bookmarkEnd w:id="16"/>
      <w:bookmarkEnd w:id="17"/>
    </w:p>
    <w:p w14:paraId="14B4166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384632C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71B63CE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676D94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4C32F3C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6EA858DD">
      <w:pPr>
        <w:spacing w:line="360" w:lineRule="auto"/>
        <w:ind w:firstLine="420" w:firstLineChars="200"/>
        <w:outlineLvl w:val="4"/>
        <w:rPr>
          <w:rFonts w:ascii="宋体" w:hAnsi="宋体"/>
          <w:bCs/>
          <w:color w:val="000000"/>
          <w:szCs w:val="21"/>
          <w:highlight w:val="none"/>
        </w:rPr>
      </w:pPr>
      <w:r>
        <w:rPr>
          <w:rFonts w:hint="eastAsia" w:ascii="宋体" w:hAnsi="宋体"/>
          <w:bCs/>
          <w:color w:val="auto"/>
          <w:szCs w:val="21"/>
          <w:highlight w:val="none"/>
        </w:rPr>
        <w:t>2.6“售后服务” 是指商品出售以后所提供的各种服务，包含但不限于投标人或投标产品生产厂家须承担的备品备件、包装、运输、装卸、保险、货到就位以及安装、调试、培训、保修以及其他各种服务。</w:t>
      </w:r>
    </w:p>
    <w:p w14:paraId="21AF4DA8">
      <w:pPr>
        <w:spacing w:line="360" w:lineRule="auto"/>
        <w:outlineLvl w:val="4"/>
        <w:rPr>
          <w:rFonts w:ascii="宋体" w:hAnsi="宋体"/>
          <w:bCs/>
          <w:color w:val="000000"/>
          <w:szCs w:val="21"/>
          <w:highlight w:val="none"/>
        </w:rPr>
      </w:pPr>
      <w:r>
        <w:rPr>
          <w:rFonts w:hint="eastAsia" w:ascii="宋体" w:hAnsi="宋体"/>
          <w:bCs/>
          <w:color w:val="000000"/>
          <w:szCs w:val="21"/>
          <w:highlight w:val="none"/>
        </w:rPr>
        <w:t xml:space="preserve">    2.7“书面形式”是指合同书、信件和数据电文（包括电报、电传、传真、电子数据交换和电子邮件）等可以有形地表现所载内容的形式。</w:t>
      </w:r>
    </w:p>
    <w:p w14:paraId="7BCC6D1A">
      <w:pPr>
        <w:spacing w:line="360" w:lineRule="auto"/>
        <w:ind w:firstLine="420" w:firstLineChars="200"/>
        <w:outlineLvl w:val="4"/>
        <w:rPr>
          <w:rFonts w:ascii="宋体" w:hAnsi="宋体"/>
          <w:bCs/>
          <w:color w:val="000000"/>
          <w:szCs w:val="21"/>
          <w:highlight w:val="none"/>
        </w:rPr>
      </w:pPr>
      <w:r>
        <w:rPr>
          <w:rFonts w:hint="eastAsia" w:ascii="宋体" w:hAnsi="宋体"/>
          <w:bCs/>
          <w:color w:val="000000"/>
          <w:szCs w:val="21"/>
          <w:highlight w:val="none"/>
        </w:rPr>
        <w:t>2.8“实质性要求”是指招标文件中已经指明不满足则投标无效的条款，或者不能负偏离的条款，或者采购需求中带“▲”的条款。</w:t>
      </w:r>
    </w:p>
    <w:p w14:paraId="23982713">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 xml:space="preserve">2.9 </w:t>
      </w:r>
      <w:r>
        <w:rPr>
          <w:rFonts w:hint="eastAsia" w:ascii="宋体" w:hAnsi="宋体" w:cs="宋体"/>
          <w:color w:val="000000"/>
          <w:szCs w:val="21"/>
          <w:highlight w:val="none"/>
        </w:rPr>
        <w:t>“正偏离”，是指投标文件对招标文件“采购需求”中有关条款作出的响应优于条款要求并有利于采购人的情形。</w:t>
      </w:r>
    </w:p>
    <w:p w14:paraId="23A460ED">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2.10“负偏离”，是指投标文件对招标文件“采购需求”中有关条款作出的响应不满足条款要求，导致采购人要求不能得到满足的情形。</w:t>
      </w:r>
    </w:p>
    <w:p w14:paraId="0125D5A8">
      <w:pPr>
        <w:snapToGrid w:val="0"/>
        <w:spacing w:line="360" w:lineRule="auto"/>
        <w:ind w:firstLine="420" w:firstLineChars="200"/>
        <w:jc w:val="left"/>
        <w:rPr>
          <w:rFonts w:ascii="宋体" w:hAnsi="宋体" w:cs="宋体"/>
          <w:color w:val="000000"/>
          <w:szCs w:val="21"/>
          <w:highlight w:val="none"/>
        </w:rPr>
      </w:pPr>
      <w:r>
        <w:rPr>
          <w:rFonts w:hint="eastAsia" w:ascii="宋体" w:hAnsi="宋体"/>
          <w:color w:val="000000"/>
          <w:szCs w:val="21"/>
          <w:highlight w:val="none"/>
        </w:rPr>
        <w:t>2.11</w:t>
      </w:r>
      <w:r>
        <w:rPr>
          <w:rFonts w:hint="eastAsia" w:ascii="宋体" w:hAnsi="宋体" w:cs="宋体"/>
          <w:color w:val="000000"/>
          <w:szCs w:val="21"/>
          <w:highlight w:val="none"/>
        </w:rPr>
        <w:t>“允许负偏离的条款”是指采购需求中的不属于“实质性要求”的条款。</w:t>
      </w:r>
    </w:p>
    <w:p w14:paraId="53FD4E63">
      <w:pPr>
        <w:spacing w:line="360" w:lineRule="auto"/>
        <w:ind w:firstLine="480" w:firstLineChars="200"/>
        <w:rPr>
          <w:rFonts w:ascii="黑体" w:hAnsi="黑体" w:eastAsia="黑体"/>
          <w:color w:val="000000"/>
          <w:sz w:val="24"/>
          <w:highlight w:val="none"/>
        </w:rPr>
      </w:pPr>
      <w:bookmarkStart w:id="18" w:name="_Toc254970529"/>
      <w:bookmarkStart w:id="19" w:name="_Toc254970670"/>
      <w:r>
        <w:rPr>
          <w:rFonts w:hint="eastAsia" w:ascii="黑体" w:hAnsi="黑体" w:eastAsia="黑体"/>
          <w:color w:val="000000"/>
          <w:sz w:val="24"/>
          <w:highlight w:val="none"/>
        </w:rPr>
        <w:t>3.</w:t>
      </w:r>
      <w:bookmarkEnd w:id="18"/>
      <w:bookmarkEnd w:id="19"/>
      <w:r>
        <w:rPr>
          <w:rFonts w:hint="eastAsia" w:ascii="黑体" w:hAnsi="黑体" w:eastAsia="黑体"/>
          <w:color w:val="000000"/>
          <w:sz w:val="24"/>
          <w:highlight w:val="none"/>
        </w:rPr>
        <w:t>投标人的资格要求</w:t>
      </w:r>
    </w:p>
    <w:p w14:paraId="15B4CB8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投标人的资格要求详见“招标公告”。</w:t>
      </w:r>
    </w:p>
    <w:p w14:paraId="27DEEBBE">
      <w:pPr>
        <w:spacing w:line="360" w:lineRule="auto"/>
        <w:ind w:firstLine="480" w:firstLineChars="200"/>
        <w:rPr>
          <w:rFonts w:ascii="黑体" w:hAnsi="黑体" w:eastAsia="黑体"/>
          <w:color w:val="000000"/>
          <w:sz w:val="24"/>
          <w:highlight w:val="none"/>
        </w:rPr>
      </w:pPr>
      <w:bookmarkStart w:id="20" w:name="_Toc254970530"/>
      <w:bookmarkStart w:id="21" w:name="_Toc254970671"/>
      <w:r>
        <w:rPr>
          <w:rFonts w:hint="eastAsia" w:ascii="黑体" w:hAnsi="黑体" w:eastAsia="黑体"/>
          <w:color w:val="000000"/>
          <w:sz w:val="24"/>
          <w:highlight w:val="none"/>
        </w:rPr>
        <w:t>4.投标委托</w:t>
      </w:r>
      <w:bookmarkEnd w:id="20"/>
      <w:bookmarkEnd w:id="21"/>
    </w:p>
    <w:p w14:paraId="75EABCFC">
      <w:pPr>
        <w:spacing w:line="360" w:lineRule="auto"/>
        <w:ind w:firstLine="420" w:firstLineChars="200"/>
        <w:rPr>
          <w:rFonts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2EDC5EE2">
      <w:pPr>
        <w:spacing w:line="360" w:lineRule="auto"/>
        <w:ind w:firstLine="480" w:firstLineChars="200"/>
        <w:rPr>
          <w:rFonts w:ascii="黑体" w:hAnsi="黑体" w:eastAsia="黑体"/>
          <w:color w:val="000000"/>
          <w:sz w:val="24"/>
          <w:highlight w:val="none"/>
        </w:rPr>
      </w:pPr>
      <w:bookmarkStart w:id="22" w:name="_5.投标费用"/>
      <w:bookmarkEnd w:id="22"/>
      <w:bookmarkStart w:id="23" w:name="_Toc254970531"/>
      <w:bookmarkStart w:id="24" w:name="_Toc254970672"/>
      <w:r>
        <w:rPr>
          <w:rFonts w:hint="eastAsia" w:ascii="黑体" w:hAnsi="黑体" w:eastAsia="黑体"/>
          <w:color w:val="000000"/>
          <w:sz w:val="24"/>
          <w:highlight w:val="none"/>
        </w:rPr>
        <w:t>5.投标费用</w:t>
      </w:r>
      <w:bookmarkEnd w:id="23"/>
      <w:bookmarkEnd w:id="24"/>
    </w:p>
    <w:p w14:paraId="103EAF0F">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14:paraId="25644865">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6.联合体投标</w:t>
      </w:r>
    </w:p>
    <w:p w14:paraId="321D0D4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6.1本项目是否接受联合体投标，详见“投标人须知前附表”。</w:t>
      </w:r>
    </w:p>
    <w:p w14:paraId="3555059A">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6.2如接受联合体投标，联合体投标要求详见“投标人须知前附表”。</w:t>
      </w:r>
    </w:p>
    <w:p w14:paraId="08D951FF">
      <w:pPr>
        <w:spacing w:line="360" w:lineRule="auto"/>
        <w:ind w:firstLine="420" w:firstLineChars="200"/>
        <w:rPr>
          <w:rFonts w:ascii="宋体" w:hAnsi="宋体"/>
          <w:bCs/>
          <w:color w:val="000000"/>
          <w:sz w:val="24"/>
          <w:szCs w:val="21"/>
          <w:highlight w:val="none"/>
          <w:shd w:val="clear" w:color="auto" w:fill="FFFFFF"/>
        </w:rPr>
      </w:pPr>
      <w:r>
        <w:rPr>
          <w:rFonts w:hint="eastAsia" w:ascii="宋体" w:hAnsi="宋体"/>
          <w:bCs/>
          <w:color w:val="000000"/>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600F3F20">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 xml:space="preserve">7.转包与分包             </w:t>
      </w:r>
    </w:p>
    <w:p w14:paraId="07487377">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50F69F5">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highlight w:val="none"/>
        </w:rPr>
        <w:t>《广西壮族自治区财政厅关于贯彻落实政府采购支持中小企业发展政策的通知》（桂财采〔</w:t>
      </w:r>
      <w:r>
        <w:rPr>
          <w:highlight w:val="none"/>
        </w:rPr>
        <w:t>2022</w:t>
      </w:r>
      <w:r>
        <w:rPr>
          <w:rFonts w:hint="eastAsia"/>
          <w:highlight w:val="none"/>
        </w:rPr>
        <w:t>〕</w:t>
      </w:r>
      <w:r>
        <w:rPr>
          <w:highlight w:val="none"/>
        </w:rPr>
        <w:t>31</w:t>
      </w:r>
      <w:r>
        <w:rPr>
          <w:rFonts w:hint="eastAsia"/>
          <w:highlight w:val="none"/>
        </w:rPr>
        <w:t>号）</w:t>
      </w:r>
      <w:r>
        <w:rPr>
          <w:rFonts w:hint="eastAsia" w:ascii="宋体" w:hAnsi="宋体"/>
          <w:bCs/>
          <w:color w:val="000000"/>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474D638">
      <w:pPr>
        <w:spacing w:line="360" w:lineRule="auto"/>
        <w:ind w:firstLine="480" w:firstLineChars="200"/>
        <w:rPr>
          <w:rFonts w:ascii="黑体" w:hAnsi="黑体" w:eastAsia="黑体"/>
          <w:sz w:val="24"/>
          <w:highlight w:val="none"/>
        </w:rPr>
      </w:pPr>
      <w:bookmarkStart w:id="25" w:name="_Toc254970532"/>
      <w:bookmarkStart w:id="26" w:name="_Toc254970673"/>
      <w:r>
        <w:rPr>
          <w:rFonts w:hint="eastAsia" w:ascii="黑体" w:hAnsi="黑体" w:eastAsia="黑体"/>
          <w:color w:val="000000"/>
          <w:sz w:val="24"/>
          <w:highlight w:val="none"/>
        </w:rPr>
        <w:t>8.特别说明：</w:t>
      </w:r>
      <w:bookmarkEnd w:id="25"/>
      <w:bookmarkEnd w:id="26"/>
      <w:bookmarkStart w:id="27" w:name="_8.1提供相同品牌产品且通过资格审查、符合性审查的不同投标人参加同一合"/>
      <w:bookmarkEnd w:id="27"/>
    </w:p>
    <w:p w14:paraId="0D68F162">
      <w:pPr>
        <w:spacing w:line="360" w:lineRule="auto"/>
        <w:ind w:firstLine="422" w:firstLineChars="200"/>
        <w:rPr>
          <w:rFonts w:ascii="宋体" w:hAnsi="宋体"/>
          <w:b/>
          <w:szCs w:val="21"/>
          <w:highlight w:val="none"/>
        </w:rPr>
      </w:pPr>
      <w:r>
        <w:rPr>
          <w:rFonts w:hint="eastAsia" w:ascii="宋体" w:hAnsi="宋体"/>
          <w:b/>
          <w:szCs w:val="21"/>
          <w:highlight w:val="none"/>
        </w:rPr>
        <w:t>8.1如果本招标文件要求投标人或投标产品生产厂家提供资格、信誉、荣誉、业绩与企业认证等材料的，则投标人所提供的以上材料必须为投标人或投标产品生产厂家所拥有。</w:t>
      </w:r>
    </w:p>
    <w:p w14:paraId="4A1175F4">
      <w:pPr>
        <w:spacing w:line="360" w:lineRule="auto"/>
        <w:ind w:firstLine="422" w:firstLineChars="200"/>
        <w:rPr>
          <w:rFonts w:ascii="宋体" w:hAnsi="宋体"/>
          <w:b/>
          <w:szCs w:val="21"/>
          <w:highlight w:val="none"/>
        </w:rPr>
      </w:pPr>
      <w:r>
        <w:rPr>
          <w:rFonts w:hint="eastAsia" w:ascii="宋体" w:hAnsi="宋体"/>
          <w:b/>
          <w:szCs w:val="21"/>
          <w:highlight w:val="none"/>
        </w:rPr>
        <w:t>8.2投标人应仔细阅读招标文件的所有内容，按照招标文件的要求提交投标文件，并对所提供的全部资料的真实性承担法律责任。</w:t>
      </w:r>
    </w:p>
    <w:p w14:paraId="6970EEAD">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565BD2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9.回避与串通投标</w:t>
      </w:r>
    </w:p>
    <w:p w14:paraId="2E74C36D">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9.1在政府采购活动中，采购人员及相关人员与供应商有下列利害关系之一的，应当回避：</w:t>
      </w:r>
    </w:p>
    <w:p w14:paraId="3056A7F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年内与供应商存在劳动关系；</w:t>
      </w:r>
    </w:p>
    <w:p w14:paraId="7DBFC095">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年内担任供应商的董事、监事；</w:t>
      </w:r>
    </w:p>
    <w:p w14:paraId="081C51A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年内是供应商的控股股东或者实际控制人；</w:t>
      </w:r>
    </w:p>
    <w:p w14:paraId="080EED1E">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）与供应商的法定代表人或者负责人有夫妻、直系血亲、三代以内旁系血亲或者近姻亲关系；</w:t>
      </w:r>
    </w:p>
    <w:p w14:paraId="19651B7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）与供应商有其他可能影响政府采购活动公平、公正进行的关系。</w:t>
      </w:r>
    </w:p>
    <w:p w14:paraId="0DBD6283">
      <w:pPr>
        <w:spacing w:line="360" w:lineRule="auto"/>
        <w:ind w:firstLine="420" w:firstLineChars="200"/>
        <w:rPr>
          <w:rFonts w:hAnsi="宋体"/>
          <w:color w:val="000000"/>
          <w:highlight w:val="none"/>
        </w:rPr>
      </w:pPr>
      <w:r>
        <w:rPr>
          <w:rFonts w:hint="eastAsia" w:hAnsi="宋体"/>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08531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9.2有下列情形之一的视为投标人相互串通投标，投标文件将被视为无效：</w:t>
      </w:r>
    </w:p>
    <w:p w14:paraId="2483DAA0">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1</w:t>
      </w:r>
      <w:r>
        <w:rPr>
          <w:rFonts w:hint="eastAsia" w:hAnsi="宋体"/>
          <w:b/>
          <w:color w:val="000000"/>
          <w:highlight w:val="none"/>
        </w:rPr>
        <w:t>）不同投标人的投标文件由同一单位或者个人编制；或者不同投标人报名的</w:t>
      </w:r>
      <w:r>
        <w:rPr>
          <w:rFonts w:hAnsi="宋体"/>
          <w:b/>
          <w:color w:val="000000"/>
          <w:highlight w:val="none"/>
        </w:rPr>
        <w:t>IP</w:t>
      </w:r>
      <w:r>
        <w:rPr>
          <w:rFonts w:hint="eastAsia" w:hAnsi="宋体"/>
          <w:b/>
          <w:color w:val="000000"/>
          <w:highlight w:val="none"/>
        </w:rPr>
        <w:t>地址一致的；或者不同投标人报名的</w:t>
      </w:r>
      <w:r>
        <w:rPr>
          <w:rFonts w:hAnsi="宋体"/>
          <w:b/>
          <w:color w:val="000000"/>
          <w:highlight w:val="none"/>
        </w:rPr>
        <w:t>IP</w:t>
      </w:r>
      <w:r>
        <w:rPr>
          <w:rFonts w:hint="eastAsia" w:hAnsi="宋体"/>
          <w:b/>
          <w:color w:val="000000"/>
          <w:highlight w:val="none"/>
        </w:rPr>
        <w:t>地址一致的；或者编制标书硬件设备</w:t>
      </w:r>
      <w:r>
        <w:rPr>
          <w:rFonts w:hAnsi="宋体"/>
          <w:b/>
          <w:color w:val="000000"/>
          <w:highlight w:val="none"/>
        </w:rPr>
        <w:t>CPU</w:t>
      </w:r>
      <w:r>
        <w:rPr>
          <w:rFonts w:hint="eastAsia" w:hAnsi="宋体"/>
          <w:b/>
          <w:color w:val="000000"/>
          <w:highlight w:val="none"/>
        </w:rPr>
        <w:t>编号、硬盘编号、网卡地址一致的情况。</w:t>
      </w:r>
    </w:p>
    <w:p w14:paraId="7B03977F">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2</w:t>
      </w:r>
      <w:r>
        <w:rPr>
          <w:rFonts w:hint="eastAsia" w:hAnsi="宋体"/>
          <w:b/>
          <w:color w:val="000000"/>
          <w:highlight w:val="none"/>
        </w:rPr>
        <w:t>）不同投标人委托同一单位或者个人办理投标事宜；</w:t>
      </w:r>
    </w:p>
    <w:p w14:paraId="7E1F36CF">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3</w:t>
      </w:r>
      <w:r>
        <w:rPr>
          <w:rFonts w:hint="eastAsia" w:hAnsi="宋体"/>
          <w:b/>
          <w:color w:val="000000"/>
          <w:highlight w:val="none"/>
        </w:rPr>
        <w:t>）不同的投标人的投标文件载明的项目管理员为同一个人；</w:t>
      </w:r>
    </w:p>
    <w:p w14:paraId="12F7B90B">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4</w:t>
      </w:r>
      <w:r>
        <w:rPr>
          <w:rFonts w:hint="eastAsia" w:hAnsi="宋体"/>
          <w:b/>
          <w:color w:val="000000"/>
          <w:highlight w:val="none"/>
        </w:rPr>
        <w:t>）不同投标人的电子或纸质投标文件异常一致或者投标报价呈规律性差异；</w:t>
      </w:r>
    </w:p>
    <w:p w14:paraId="78AAFB40">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5</w:t>
      </w:r>
      <w:r>
        <w:rPr>
          <w:rFonts w:hint="eastAsia" w:hAnsi="宋体"/>
          <w:b/>
          <w:color w:val="000000"/>
          <w:highlight w:val="none"/>
        </w:rPr>
        <w:t>）不同投标人的纸质投标文件相互混装；</w:t>
      </w:r>
    </w:p>
    <w:p w14:paraId="2E54BDE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9.3供应商有下列情形之一的，属于恶意串通行为，将报同级监督管理部门：</w:t>
      </w:r>
    </w:p>
    <w:p w14:paraId="732BED18">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）供应商直接或者间接从采购人或者采购代理机构处获得其他供应商的相关信息并修改其投标文件或者投标文件；</w:t>
      </w:r>
    </w:p>
    <w:p w14:paraId="457399C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）供应商按照采购人或者采购代理机构的授意撤换、修改投标文件或者投标文件；</w:t>
      </w:r>
    </w:p>
    <w:p w14:paraId="5CCF6C7F">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）供应商之间协商报价、技术方案等投标文件或者投标文件的实质性内容；</w:t>
      </w:r>
    </w:p>
    <w:p w14:paraId="4B98DF58">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）属于同一集团、协会、商会等组织成员的供应商按照该组织要求协同参加政府采购活动；</w:t>
      </w:r>
    </w:p>
    <w:p w14:paraId="4022C64B">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）供应商之间事先约定一致抬高或者压低投标报价，或者在招标项目中事先约定轮流以高价位或者低价位中标，或者事先约定由某一特定供应商中标，然后再参加投标；</w:t>
      </w:r>
    </w:p>
    <w:p w14:paraId="5B0E482C">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6</w:t>
      </w:r>
      <w:r>
        <w:rPr>
          <w:rFonts w:hint="eastAsia" w:hAnsi="宋体"/>
          <w:color w:val="000000"/>
          <w:highlight w:val="none"/>
        </w:rPr>
        <w:t>）供应商之间商定部分供应商放弃参加政府采购活动或者放弃中标；</w:t>
      </w:r>
    </w:p>
    <w:p w14:paraId="60B2E24B">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7</w:t>
      </w:r>
      <w:r>
        <w:rPr>
          <w:rFonts w:hint="eastAsia" w:hAnsi="宋体"/>
          <w:color w:val="000000"/>
          <w:highlight w:val="none"/>
        </w:rPr>
        <w:t>）供应商与采购人或者采购代理机构之间、供应商相互之间，为谋求特定供应商中标或者排斥其他供应商的其他串通行为。</w:t>
      </w:r>
    </w:p>
    <w:p w14:paraId="66105A40">
      <w:pPr>
        <w:snapToGrid w:val="0"/>
        <w:spacing w:line="360" w:lineRule="auto"/>
        <w:ind w:left="2" w:leftChars="1" w:firstLine="422" w:firstLineChars="200"/>
        <w:rPr>
          <w:rFonts w:ascii="宋体" w:hAnsi="宋体"/>
          <w:b/>
          <w:color w:val="000000"/>
          <w:szCs w:val="20"/>
          <w:highlight w:val="none"/>
        </w:rPr>
      </w:pPr>
    </w:p>
    <w:p w14:paraId="23DAF31D">
      <w:pPr>
        <w:spacing w:line="400" w:lineRule="exact"/>
        <w:ind w:firstLine="643" w:firstLineChars="200"/>
        <w:jc w:val="center"/>
        <w:outlineLvl w:val="2"/>
        <w:rPr>
          <w:b/>
          <w:bCs/>
          <w:color w:val="000000"/>
          <w:sz w:val="32"/>
          <w:szCs w:val="32"/>
          <w:highlight w:val="none"/>
        </w:rPr>
      </w:pPr>
      <w:bookmarkStart w:id="28" w:name="_Toc254970675"/>
      <w:bookmarkStart w:id="29" w:name="_Toc254970534"/>
      <w:bookmarkStart w:id="30" w:name="_Toc15007"/>
      <w:r>
        <w:rPr>
          <w:rFonts w:hint="eastAsia"/>
          <w:b/>
          <w:bCs/>
          <w:color w:val="000000"/>
          <w:sz w:val="32"/>
          <w:szCs w:val="32"/>
          <w:highlight w:val="none"/>
        </w:rPr>
        <w:t>二、招标文件</w:t>
      </w:r>
      <w:bookmarkEnd w:id="28"/>
      <w:bookmarkEnd w:id="29"/>
      <w:bookmarkEnd w:id="30"/>
    </w:p>
    <w:p w14:paraId="45ADC229">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10.招标文件的组成</w:t>
      </w:r>
    </w:p>
    <w:p w14:paraId="3C88C50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第一章 招标公告；</w:t>
      </w:r>
    </w:p>
    <w:p w14:paraId="651FEE8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第二章 采购需求； </w:t>
      </w:r>
    </w:p>
    <w:p w14:paraId="45CE608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第三章 投标人须知；</w:t>
      </w:r>
    </w:p>
    <w:p w14:paraId="0A6C778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第四章 评标方法及评标标准；</w:t>
      </w:r>
    </w:p>
    <w:p w14:paraId="79A1655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第五章 拟签订的合同文本；</w:t>
      </w:r>
    </w:p>
    <w:p w14:paraId="224922D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第六章 投标文件格式；</w:t>
      </w:r>
    </w:p>
    <w:p w14:paraId="3B4D3B6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第七章 质疑、投诉材料格式</w:t>
      </w:r>
    </w:p>
    <w:p w14:paraId="0473D9C2">
      <w:pPr>
        <w:spacing w:line="360" w:lineRule="auto"/>
        <w:ind w:firstLine="420" w:firstLineChars="200"/>
        <w:rPr>
          <w:rFonts w:hAnsi="宋体"/>
          <w:highlight w:val="none"/>
        </w:rPr>
      </w:pPr>
      <w:r>
        <w:rPr>
          <w:rFonts w:hint="eastAsia" w:hAnsi="宋体"/>
          <w:highlight w:val="none"/>
        </w:rPr>
        <w:t>根据本章第</w:t>
      </w:r>
      <w:r>
        <w:rPr>
          <w:rFonts w:hAnsi="宋体"/>
          <w:highlight w:val="none"/>
        </w:rPr>
        <w:t>11.1</w:t>
      </w:r>
      <w:r>
        <w:rPr>
          <w:rFonts w:hint="eastAsia" w:hAnsi="宋体"/>
          <w:highlight w:val="none"/>
        </w:rPr>
        <w:t>项的规定对公开招标文件所做的澄清、修改，构成招标文件的组成部分。当公开招标文件与招标文件的澄清和修改就同一内容的表述不一致时，</w:t>
      </w:r>
      <w:r>
        <w:rPr>
          <w:rFonts w:hint="eastAsia"/>
          <w:highlight w:val="none"/>
        </w:rPr>
        <w:t>以最后澄清或修改公告为准。</w:t>
      </w:r>
    </w:p>
    <w:p w14:paraId="08A83F56">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11.招标文件的澄清、修改 、现场考察和答疑会</w:t>
      </w:r>
    </w:p>
    <w:p w14:paraId="50F723E3">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5952B3A">
      <w:pPr>
        <w:spacing w:line="360" w:lineRule="auto"/>
        <w:ind w:firstLine="420" w:firstLineChars="200"/>
        <w:rPr>
          <w:rFonts w:hAnsi="宋体"/>
          <w:highlight w:val="none"/>
        </w:rPr>
      </w:pPr>
      <w:r>
        <w:rPr>
          <w:rFonts w:hAnsi="宋体"/>
          <w:highlight w:val="none"/>
        </w:rPr>
        <w:t xml:space="preserve">11.2 </w:t>
      </w:r>
      <w:r>
        <w:rPr>
          <w:rFonts w:hint="eastAsia" w:hAnsi="宋体"/>
          <w:highlight w:val="none"/>
        </w:rPr>
        <w:t>投标人应认真审阅本公开招标文件，如有疑问，或发现其中有误或有要求不合理的，应在投标人须知前附表规定的</w:t>
      </w:r>
      <w:r>
        <w:rPr>
          <w:rFonts w:hint="eastAsia" w:cs="宋体"/>
          <w:kern w:val="0"/>
          <w:szCs w:val="21"/>
          <w:highlight w:val="none"/>
        </w:rPr>
        <w:t>投标截止时间</w:t>
      </w:r>
      <w:r>
        <w:rPr>
          <w:rFonts w:hint="eastAsia" w:hAnsi="宋体"/>
          <w:highlight w:val="none"/>
        </w:rPr>
        <w:t>前以书面形式要求采购人或采购代理机构对招标文件予以澄清；否则，由此产生的后果由投标人自行负责。</w:t>
      </w:r>
    </w:p>
    <w:p w14:paraId="0D32AC7D">
      <w:pPr>
        <w:spacing w:line="360" w:lineRule="auto"/>
        <w:ind w:firstLine="420" w:firstLineChars="200"/>
        <w:rPr>
          <w:highlight w:val="none"/>
        </w:rPr>
      </w:pPr>
      <w:r>
        <w:rPr>
          <w:rFonts w:hAnsi="宋体"/>
          <w:highlight w:val="none"/>
        </w:rPr>
        <w:t xml:space="preserve">11.3 </w:t>
      </w:r>
      <w:r>
        <w:rPr>
          <w:rFonts w:hint="eastAsia" w:hAnsi="宋体"/>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highlight w:val="none"/>
        </w:rPr>
        <w:t>15</w:t>
      </w:r>
      <w:r>
        <w:rPr>
          <w:rFonts w:hint="eastAsia" w:hAnsi="宋体"/>
          <w:highlight w:val="none"/>
        </w:rPr>
        <w:t>日前，以书面形式通知</w:t>
      </w:r>
      <w:r>
        <w:rPr>
          <w:rFonts w:hAnsi="宋体"/>
          <w:highlight w:val="none"/>
        </w:rPr>
        <w:t>(</w:t>
      </w:r>
      <w:r>
        <w:rPr>
          <w:rFonts w:hint="eastAsia" w:hAnsi="宋体"/>
          <w:highlight w:val="none"/>
        </w:rPr>
        <w:t>在“</w:t>
      </w:r>
      <w:r>
        <w:rPr>
          <w:rFonts w:hint="eastAsia" w:hAnsi="宋体"/>
          <w:szCs w:val="21"/>
          <w:highlight w:val="none"/>
        </w:rPr>
        <w:t>投标人须知前附表”</w:t>
      </w:r>
      <w:r>
        <w:rPr>
          <w:rFonts w:hint="eastAsia" w:hAnsi="宋体"/>
          <w:highlight w:val="none"/>
        </w:rPr>
        <w:t>规定的政府采购信息发布媒体上发布更正公告及平台短信通知</w:t>
      </w:r>
      <w:r>
        <w:rPr>
          <w:rFonts w:hAnsi="宋体"/>
          <w:highlight w:val="none"/>
        </w:rPr>
        <w:t>)</w:t>
      </w:r>
      <w:r>
        <w:rPr>
          <w:rFonts w:hint="eastAsia" w:hAnsi="宋体"/>
          <w:highlight w:val="none"/>
        </w:rPr>
        <w:t>所有获取招标文件的潜在投标人；不足</w:t>
      </w:r>
      <w:r>
        <w:rPr>
          <w:rFonts w:hAnsi="宋体"/>
          <w:highlight w:val="none"/>
        </w:rPr>
        <w:t>15</w:t>
      </w:r>
      <w:r>
        <w:rPr>
          <w:rFonts w:hint="eastAsia" w:hAnsi="宋体"/>
          <w:highlight w:val="none"/>
        </w:rPr>
        <w:t>日的，采购人或者采购代理机构应当顺延提交投标文件的截止时间。发出的澄清或者修改不影响投标文件编制的也应在截标前</w:t>
      </w:r>
      <w:r>
        <w:rPr>
          <w:rFonts w:hAnsi="宋体"/>
          <w:highlight w:val="none"/>
        </w:rPr>
        <w:t>3</w:t>
      </w:r>
      <w:r>
        <w:rPr>
          <w:rFonts w:hint="eastAsia" w:hAnsi="宋体"/>
          <w:highlight w:val="none"/>
        </w:rPr>
        <w:t>日发出。</w:t>
      </w:r>
    </w:p>
    <w:p w14:paraId="0E32FF89">
      <w:pPr>
        <w:spacing w:line="360" w:lineRule="auto"/>
        <w:ind w:firstLine="420" w:firstLineChars="200"/>
        <w:rPr>
          <w:highlight w:val="none"/>
        </w:rPr>
      </w:pPr>
      <w:r>
        <w:rPr>
          <w:rFonts w:hAnsi="宋体"/>
          <w:highlight w:val="none"/>
        </w:rPr>
        <w:t xml:space="preserve">11.4 </w:t>
      </w:r>
      <w:r>
        <w:rPr>
          <w:rFonts w:hint="eastAsia"/>
          <w:highlight w:val="none"/>
        </w:rPr>
        <w:t>采购人和采购代理机构可以视采购具体情况，变更投标截止时间和开标时间，将变更时间将在</w:t>
      </w:r>
      <w:r>
        <w:rPr>
          <w:rFonts w:hint="eastAsia" w:hAnsi="宋体"/>
          <w:highlight w:val="none"/>
        </w:rPr>
        <w:t>“</w:t>
      </w:r>
      <w:r>
        <w:rPr>
          <w:rFonts w:hint="eastAsia" w:hAnsi="宋体"/>
          <w:szCs w:val="21"/>
          <w:highlight w:val="none"/>
        </w:rPr>
        <w:t>投标人须知前附表”</w:t>
      </w:r>
      <w:r>
        <w:rPr>
          <w:rFonts w:hint="eastAsia" w:cs="宋体"/>
          <w:kern w:val="0"/>
          <w:szCs w:val="21"/>
          <w:highlight w:val="none"/>
        </w:rPr>
        <w:t>规定的政府采购信息发布媒体上</w:t>
      </w:r>
      <w:r>
        <w:rPr>
          <w:rFonts w:hint="eastAsia"/>
          <w:highlight w:val="none"/>
        </w:rPr>
        <w:t>发布更正公告。</w:t>
      </w:r>
    </w:p>
    <w:p w14:paraId="16EB0922">
      <w:pPr>
        <w:spacing w:line="360" w:lineRule="auto"/>
        <w:ind w:firstLine="420" w:firstLineChars="200"/>
        <w:rPr>
          <w:rFonts w:hAnsi="宋体"/>
          <w:color w:val="000000"/>
          <w:highlight w:val="none"/>
        </w:rPr>
      </w:pPr>
      <w:r>
        <w:rPr>
          <w:rFonts w:hAnsi="宋体"/>
          <w:color w:val="000000"/>
          <w:highlight w:val="none"/>
        </w:rPr>
        <w:t>11.</w:t>
      </w:r>
      <w:bookmarkStart w:id="31" w:name="_Hlk53134511"/>
      <w:r>
        <w:rPr>
          <w:rFonts w:hAnsi="宋体"/>
          <w:color w:val="000000"/>
          <w:highlight w:val="none"/>
        </w:rPr>
        <w:t>5</w:t>
      </w:r>
      <w:r>
        <w:rPr>
          <w:rFonts w:hint="eastAsia" w:hAnsi="宋体"/>
          <w:color w:val="000000"/>
          <w:highlight w:val="none"/>
        </w:rPr>
        <w:t>采购人或者采购代理机构可以在招标文件提供期限截止后，组织已获取招标文件的潜在投标人现场考察或者召开开标前答疑会，具体详见“投标人须知前附表”。</w:t>
      </w:r>
    </w:p>
    <w:bookmarkEnd w:id="31"/>
    <w:p w14:paraId="0A04085D">
      <w:pPr>
        <w:spacing w:line="400" w:lineRule="exact"/>
        <w:ind w:firstLine="643" w:firstLineChars="200"/>
        <w:jc w:val="center"/>
        <w:outlineLvl w:val="2"/>
        <w:rPr>
          <w:rFonts w:hint="eastAsia"/>
          <w:b/>
          <w:bCs/>
          <w:color w:val="000000"/>
          <w:sz w:val="32"/>
          <w:szCs w:val="32"/>
          <w:highlight w:val="none"/>
        </w:rPr>
      </w:pPr>
      <w:bookmarkStart w:id="32" w:name="_Toc254970676"/>
      <w:bookmarkStart w:id="33" w:name="_Toc254970535"/>
    </w:p>
    <w:p w14:paraId="3078ABDE">
      <w:pPr>
        <w:spacing w:line="400" w:lineRule="exact"/>
        <w:ind w:firstLine="643" w:firstLineChars="200"/>
        <w:jc w:val="center"/>
        <w:outlineLvl w:val="2"/>
        <w:rPr>
          <w:rFonts w:hint="eastAsia"/>
          <w:b/>
          <w:bCs/>
          <w:color w:val="000000"/>
          <w:sz w:val="32"/>
          <w:szCs w:val="32"/>
          <w:highlight w:val="none"/>
        </w:rPr>
      </w:pPr>
    </w:p>
    <w:p w14:paraId="00EB93CB">
      <w:pPr>
        <w:spacing w:line="400" w:lineRule="exact"/>
        <w:ind w:firstLine="643" w:firstLineChars="200"/>
        <w:jc w:val="center"/>
        <w:outlineLvl w:val="2"/>
        <w:rPr>
          <w:b/>
          <w:bCs/>
          <w:color w:val="000000"/>
          <w:sz w:val="32"/>
          <w:szCs w:val="32"/>
          <w:highlight w:val="none"/>
        </w:rPr>
      </w:pPr>
      <w:bookmarkStart w:id="34" w:name="_Toc10499"/>
      <w:r>
        <w:rPr>
          <w:rFonts w:hint="eastAsia"/>
          <w:b/>
          <w:bCs/>
          <w:color w:val="000000"/>
          <w:sz w:val="32"/>
          <w:szCs w:val="32"/>
          <w:highlight w:val="none"/>
        </w:rPr>
        <w:t>三、投标文件的编制</w:t>
      </w:r>
      <w:bookmarkEnd w:id="32"/>
      <w:bookmarkEnd w:id="33"/>
      <w:bookmarkEnd w:id="34"/>
    </w:p>
    <w:p w14:paraId="28D8874E">
      <w:pPr>
        <w:spacing w:line="360" w:lineRule="auto"/>
        <w:ind w:firstLine="480" w:firstLineChars="200"/>
        <w:rPr>
          <w:rFonts w:ascii="黑体" w:hAnsi="黑体" w:eastAsia="黑体"/>
          <w:color w:val="000000"/>
          <w:sz w:val="24"/>
          <w:highlight w:val="none"/>
        </w:rPr>
      </w:pPr>
      <w:bookmarkStart w:id="35" w:name="_Toc254970677"/>
      <w:bookmarkStart w:id="36" w:name="_Toc254970536"/>
      <w:r>
        <w:rPr>
          <w:rFonts w:hint="eastAsia" w:ascii="黑体" w:hAnsi="黑体" w:eastAsia="黑体"/>
          <w:color w:val="000000"/>
          <w:sz w:val="24"/>
          <w:highlight w:val="none"/>
        </w:rPr>
        <w:t>12.投标文件的编制原则</w:t>
      </w:r>
    </w:p>
    <w:p w14:paraId="6BDE030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12.1投标人必须按照招标文件的要求编制投标文件。投标文件必须对招标文件提出的要求和条件作出明确响应。</w:t>
      </w:r>
    </w:p>
    <w:p w14:paraId="7CEFA0E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8697C7B">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13.投标文件的组成</w:t>
      </w:r>
      <w:bookmarkEnd w:id="35"/>
      <w:bookmarkEnd w:id="36"/>
    </w:p>
    <w:p w14:paraId="5AAC7B9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13.1投标文件由报价文件、资格证明文件、商务文件、技术文件四部分组成。</w:t>
      </w:r>
    </w:p>
    <w:p w14:paraId="597A33F0">
      <w:pPr>
        <w:spacing w:line="360" w:lineRule="auto"/>
        <w:ind w:firstLine="420" w:firstLineChars="200"/>
        <w:rPr>
          <w:rFonts w:ascii="宋体" w:hAnsi="宋体"/>
          <w:bCs/>
          <w:color w:val="000000"/>
          <w:szCs w:val="21"/>
          <w:highlight w:val="none"/>
        </w:rPr>
      </w:pPr>
      <w:bookmarkStart w:id="37" w:name="_13.1报价文件:_具体材料见“投标人须知前附表”。"/>
      <w:bookmarkEnd w:id="37"/>
      <w:bookmarkStart w:id="38" w:name="_13.2资格证明文件：具体材料见“投标人须知前附表”。"/>
      <w:bookmarkEnd w:id="38"/>
      <w:r>
        <w:rPr>
          <w:rFonts w:hint="eastAsia" w:ascii="宋体" w:hAnsi="宋体"/>
          <w:bCs/>
          <w:color w:val="000000"/>
          <w:szCs w:val="21"/>
          <w:highlight w:val="none"/>
        </w:rPr>
        <w:t>（1）资格证明文件：具体材料见“投标人须知前附表”。</w:t>
      </w:r>
    </w:p>
    <w:p w14:paraId="49423BC7">
      <w:pPr>
        <w:spacing w:line="360" w:lineRule="auto"/>
        <w:ind w:firstLine="420" w:firstLineChars="200"/>
        <w:rPr>
          <w:rFonts w:ascii="宋体" w:hAnsi="宋体"/>
          <w:bCs/>
          <w:color w:val="000000"/>
          <w:szCs w:val="21"/>
          <w:highlight w:val="none"/>
        </w:rPr>
      </w:pPr>
      <w:bookmarkStart w:id="39" w:name="_13.3商务文件:_具体材料见“投标人须知前附表”。"/>
      <w:bookmarkEnd w:id="39"/>
      <w:r>
        <w:rPr>
          <w:rFonts w:hint="eastAsia" w:ascii="宋体" w:hAnsi="宋体"/>
          <w:bCs/>
          <w:color w:val="000000"/>
          <w:szCs w:val="21"/>
          <w:highlight w:val="none"/>
        </w:rPr>
        <w:t>（2）商务文件：具体材料见“投标人须知前附表”。</w:t>
      </w:r>
    </w:p>
    <w:p w14:paraId="3D0E1CE1">
      <w:pPr>
        <w:spacing w:line="360" w:lineRule="auto"/>
        <w:ind w:firstLine="420" w:firstLineChars="200"/>
        <w:rPr>
          <w:rFonts w:ascii="宋体" w:hAnsi="宋体"/>
          <w:bCs/>
          <w:color w:val="000000"/>
          <w:szCs w:val="21"/>
          <w:highlight w:val="none"/>
        </w:rPr>
      </w:pPr>
      <w:bookmarkStart w:id="40" w:name="_13.4技术文件：具体材料见“投标人须知前附表”。"/>
      <w:bookmarkEnd w:id="40"/>
      <w:r>
        <w:rPr>
          <w:rFonts w:hint="eastAsia" w:ascii="宋体" w:hAnsi="宋体"/>
          <w:bCs/>
          <w:color w:val="000000"/>
          <w:szCs w:val="21"/>
          <w:highlight w:val="none"/>
        </w:rPr>
        <w:t xml:space="preserve">（3）技术文件：具体材料见“投标人须知前附表”。 </w:t>
      </w:r>
    </w:p>
    <w:p w14:paraId="2F18E4B9">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（4）报价文件： 具体材料见“投标人须知前附表”。</w:t>
      </w:r>
    </w:p>
    <w:p w14:paraId="5083F5C2">
      <w:pPr>
        <w:spacing w:line="360" w:lineRule="auto"/>
        <w:ind w:firstLine="420" w:firstLineChars="200"/>
        <w:rPr>
          <w:rFonts w:ascii="宋体" w:hAnsi="宋体"/>
          <w:bCs/>
          <w:color w:val="000000"/>
          <w:szCs w:val="21"/>
          <w:highlight w:val="none"/>
        </w:rPr>
      </w:pPr>
      <w:bookmarkStart w:id="41" w:name="_13.5投标文件电子版：具体材料见“投标人须知前附表”。"/>
      <w:bookmarkEnd w:id="41"/>
      <w:r>
        <w:rPr>
          <w:rFonts w:hint="eastAsia" w:ascii="宋体" w:hAnsi="宋体"/>
          <w:bCs/>
          <w:color w:val="000000"/>
          <w:szCs w:val="21"/>
          <w:highlight w:val="none"/>
        </w:rPr>
        <w:t>13.2投标文件电子版：具体要求见本节19.投标文件编制。</w:t>
      </w:r>
    </w:p>
    <w:p w14:paraId="01FA1A95">
      <w:pPr>
        <w:spacing w:line="360" w:lineRule="auto"/>
        <w:ind w:firstLine="480" w:firstLineChars="200"/>
        <w:rPr>
          <w:rFonts w:ascii="黑体" w:hAnsi="黑体" w:eastAsia="黑体"/>
          <w:color w:val="000000"/>
          <w:sz w:val="24"/>
          <w:highlight w:val="none"/>
        </w:rPr>
      </w:pPr>
      <w:bookmarkStart w:id="42" w:name="_Toc254970537"/>
      <w:bookmarkStart w:id="43" w:name="_Toc254970678"/>
      <w:r>
        <w:rPr>
          <w:rFonts w:hint="eastAsia" w:ascii="黑体" w:hAnsi="黑体" w:eastAsia="黑体"/>
          <w:color w:val="000000"/>
          <w:sz w:val="24"/>
          <w:highlight w:val="none"/>
        </w:rPr>
        <w:t>14.投标文件的语言及计量</w:t>
      </w:r>
      <w:bookmarkEnd w:id="42"/>
      <w:bookmarkEnd w:id="43"/>
    </w:p>
    <w:p w14:paraId="1BBC564C">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14.1语言文字</w:t>
      </w:r>
    </w:p>
    <w:p w14:paraId="2326F312">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284F264">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14.2投标计量单位</w:t>
      </w:r>
    </w:p>
    <w:p w14:paraId="4BDD57D1">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招标文件已有明确规定的，使用招标文件规定的计量单位；招标文件没有规定的，应采用中华人民共和国法定计量单位，货币种类为人民币，否则视同未响应。</w:t>
      </w:r>
    </w:p>
    <w:p w14:paraId="6D12115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15.投标的风险</w:t>
      </w:r>
    </w:p>
    <w:p w14:paraId="768A165A">
      <w:pPr>
        <w:spacing w:line="360" w:lineRule="auto"/>
        <w:ind w:firstLine="420" w:firstLineChars="200"/>
        <w:rPr>
          <w:rFonts w:hAnsi="宋体"/>
          <w:b/>
          <w:bCs/>
          <w:color w:val="000000"/>
          <w:highlight w:val="none"/>
        </w:rPr>
      </w:pPr>
      <w:r>
        <w:rPr>
          <w:rFonts w:hint="eastAsia" w:hAnsi="宋体"/>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highlight w:val="none"/>
        </w:rPr>
        <w:t>投标文件未按规定的格式编制的、没有按照招标文件要求提供全部资料、没有对招标文件作出实质性响应，投标无效；</w:t>
      </w:r>
    </w:p>
    <w:p w14:paraId="747C65D0">
      <w:pPr>
        <w:spacing w:line="360" w:lineRule="auto"/>
        <w:ind w:firstLine="480" w:firstLineChars="200"/>
        <w:rPr>
          <w:rFonts w:ascii="黑体" w:hAnsi="黑体" w:eastAsia="黑体"/>
          <w:color w:val="000000"/>
          <w:sz w:val="24"/>
          <w:highlight w:val="none"/>
        </w:rPr>
      </w:pPr>
      <w:bookmarkStart w:id="44" w:name="_Toc254970679"/>
      <w:bookmarkStart w:id="45" w:name="_Toc254970538"/>
      <w:r>
        <w:rPr>
          <w:rFonts w:hint="eastAsia" w:ascii="黑体" w:hAnsi="黑体" w:eastAsia="黑体"/>
          <w:color w:val="000000"/>
          <w:sz w:val="24"/>
          <w:highlight w:val="none"/>
        </w:rPr>
        <w:t>16.投标报价</w:t>
      </w:r>
      <w:bookmarkEnd w:id="44"/>
      <w:bookmarkEnd w:id="45"/>
    </w:p>
    <w:p w14:paraId="219B2F48">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16.1投标报价应</w:t>
      </w:r>
      <w:r>
        <w:rPr>
          <w:rFonts w:hint="eastAsia" w:ascii="宋体" w:hAnsi="宋体"/>
          <w:bCs/>
          <w:color w:val="000000"/>
          <w:szCs w:val="20"/>
          <w:highlight w:val="none"/>
        </w:rPr>
        <w:t>按“第六章　投标文件格式”中“开标一览表”格式填写。</w:t>
      </w:r>
    </w:p>
    <w:p w14:paraId="6FA4D7E7">
      <w:pPr>
        <w:spacing w:line="360" w:lineRule="auto"/>
        <w:ind w:firstLine="420" w:firstLineChars="200"/>
        <w:rPr>
          <w:rFonts w:ascii="宋体" w:hAnsi="宋体"/>
          <w:bCs/>
          <w:color w:val="000000"/>
          <w:szCs w:val="21"/>
          <w:highlight w:val="none"/>
        </w:rPr>
      </w:pPr>
      <w:bookmarkStart w:id="46" w:name="_16.2投标报价具体定义见投标人须知前附表。"/>
      <w:bookmarkEnd w:id="46"/>
      <w:r>
        <w:rPr>
          <w:rFonts w:hint="eastAsia" w:ascii="宋体" w:hAnsi="宋体"/>
          <w:bCs/>
          <w:color w:val="000000"/>
          <w:szCs w:val="21"/>
          <w:highlight w:val="none"/>
        </w:rPr>
        <w:t>16.2投标报价具体包括内容详见“投标人须知前附表”。</w:t>
      </w:r>
    </w:p>
    <w:p w14:paraId="0C25117B">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16.3投标人必须就所投每个分标的全部内容分别作完整唯一总价报价，不得存在漏项报价；投标人必须就所投分标的单项内容作唯一报价。</w:t>
      </w:r>
    </w:p>
    <w:p w14:paraId="76B53723">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17.投标有效期</w:t>
      </w:r>
    </w:p>
    <w:p w14:paraId="49783C48">
      <w:pPr>
        <w:spacing w:line="360" w:lineRule="auto"/>
        <w:ind w:firstLine="420" w:firstLineChars="200"/>
        <w:rPr>
          <w:rFonts w:ascii="宋体" w:hAnsi="宋体"/>
          <w:bCs/>
          <w:color w:val="000000"/>
          <w:szCs w:val="21"/>
          <w:highlight w:val="none"/>
        </w:rPr>
      </w:pPr>
      <w:bookmarkStart w:id="47" w:name="_17.1投标有效期应按“投标人须知中的前附表”规定的期限。"/>
      <w:bookmarkEnd w:id="47"/>
      <w:r>
        <w:rPr>
          <w:rFonts w:hint="eastAsia" w:ascii="宋体" w:hAnsi="宋体"/>
          <w:bCs/>
          <w:color w:val="000000"/>
          <w:szCs w:val="21"/>
          <w:highlight w:val="none"/>
        </w:rPr>
        <w:t>17.1投标有效期是指为保证采购人有足够的时间在开标后完成评标、定标、合同签订等工作而要求投标人提交的投标文件在一定时间内保持有效的期限。</w:t>
      </w:r>
    </w:p>
    <w:p w14:paraId="4A2139AB">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17.2</w:t>
      </w:r>
      <w:bookmarkStart w:id="48" w:name="_Toc254970681"/>
      <w:bookmarkStart w:id="49" w:name="_Toc254970540"/>
      <w:r>
        <w:rPr>
          <w:rFonts w:hint="eastAsia" w:ascii="宋体" w:hAnsi="宋体"/>
          <w:bCs/>
          <w:color w:val="000000"/>
          <w:szCs w:val="21"/>
          <w:highlight w:val="none"/>
        </w:rPr>
        <w:t xml:space="preserve"> 投标有效期应按规定的期限作出承诺，具体详见“投标人须知前附表”。</w:t>
      </w:r>
    </w:p>
    <w:p w14:paraId="6CAE8C34">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17.3投标人的投标文件在投标有效期内均保持有效。</w:t>
      </w:r>
      <w:bookmarkEnd w:id="48"/>
      <w:bookmarkEnd w:id="49"/>
    </w:p>
    <w:p w14:paraId="1471528F">
      <w:pPr>
        <w:spacing w:line="360" w:lineRule="auto"/>
        <w:ind w:firstLine="480" w:firstLineChars="200"/>
        <w:rPr>
          <w:rFonts w:ascii="黑体" w:hAnsi="黑体" w:eastAsia="黑体"/>
          <w:color w:val="000000"/>
          <w:sz w:val="24"/>
          <w:highlight w:val="none"/>
        </w:rPr>
      </w:pPr>
      <w:bookmarkStart w:id="50" w:name="_18.投标保证金"/>
      <w:bookmarkEnd w:id="50"/>
      <w:bookmarkStart w:id="51" w:name="_Toc254970682"/>
      <w:bookmarkStart w:id="52" w:name="_Toc254970541"/>
      <w:r>
        <w:rPr>
          <w:rFonts w:hint="eastAsia" w:ascii="黑体" w:hAnsi="黑体" w:eastAsia="黑体"/>
          <w:color w:val="000000"/>
          <w:sz w:val="24"/>
          <w:highlight w:val="none"/>
        </w:rPr>
        <w:t>18.投标保证金</w:t>
      </w:r>
      <w:bookmarkEnd w:id="51"/>
      <w:bookmarkEnd w:id="52"/>
    </w:p>
    <w:p w14:paraId="6F73CACB">
      <w:pPr>
        <w:spacing w:line="360" w:lineRule="auto"/>
        <w:ind w:firstLine="420" w:firstLineChars="200"/>
        <w:rPr>
          <w:rFonts w:ascii="宋体" w:hAnsi="宋体"/>
          <w:bCs/>
          <w:color w:val="000000"/>
          <w:szCs w:val="21"/>
          <w:highlight w:val="none"/>
        </w:rPr>
      </w:pPr>
      <w:bookmarkStart w:id="53" w:name="_Toc254970683"/>
      <w:bookmarkStart w:id="54" w:name="_Toc254970542"/>
      <w:r>
        <w:rPr>
          <w:rFonts w:hint="eastAsia" w:ascii="宋体" w:hAnsi="宋体"/>
          <w:bCs/>
          <w:color w:val="000000"/>
          <w:szCs w:val="21"/>
          <w:highlight w:val="none"/>
        </w:rPr>
        <w:t>见“投标人须知前附表”。</w:t>
      </w:r>
    </w:p>
    <w:p w14:paraId="38635BE5">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19.投标文件的</w:t>
      </w:r>
      <w:bookmarkEnd w:id="53"/>
      <w:bookmarkEnd w:id="54"/>
      <w:r>
        <w:rPr>
          <w:rFonts w:hint="eastAsia" w:ascii="黑体" w:hAnsi="黑体" w:eastAsia="黑体"/>
          <w:color w:val="000000"/>
          <w:sz w:val="24"/>
          <w:highlight w:val="none"/>
        </w:rPr>
        <w:t>编制</w:t>
      </w:r>
    </w:p>
    <w:p w14:paraId="44CAB19A">
      <w:pPr>
        <w:spacing w:line="360" w:lineRule="auto"/>
        <w:ind w:firstLine="422" w:firstLineChars="200"/>
        <w:rPr>
          <w:rFonts w:hAnsi="宋体"/>
          <w:color w:val="000000"/>
          <w:szCs w:val="21"/>
          <w:highlight w:val="none"/>
        </w:rPr>
      </w:pPr>
      <w:r>
        <w:rPr>
          <w:rFonts w:hint="eastAsia" w:ascii="宋体" w:hAnsi="宋体"/>
          <w:b/>
          <w:color w:val="000000"/>
          <w:szCs w:val="21"/>
          <w:highlight w:val="none"/>
        </w:rPr>
        <w:t xml:space="preserve"> </w:t>
      </w:r>
      <w:r>
        <w:rPr>
          <w:rFonts w:hAnsi="宋体"/>
          <w:color w:val="000000"/>
          <w:szCs w:val="21"/>
          <w:highlight w:val="none"/>
        </w:rPr>
        <w:t>19.1</w:t>
      </w:r>
      <w:r>
        <w:rPr>
          <w:rFonts w:hint="eastAsia" w:hAnsi="宋体"/>
          <w:color w:val="000000"/>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55" w:name="_19.2投标文件应按报价文件、资格证明文件、商务文件、技术文件分别编制"/>
      <w:bookmarkEnd w:id="55"/>
      <w:r>
        <w:rPr>
          <w:rFonts w:hAnsi="宋体"/>
          <w:color w:val="000000"/>
          <w:szCs w:val="21"/>
          <w:highlight w:val="none"/>
        </w:rPr>
        <w:t xml:space="preserve"> </w:t>
      </w:r>
    </w:p>
    <w:p w14:paraId="3AD070E9">
      <w:pPr>
        <w:adjustRightInd w:val="0"/>
        <w:snapToGrid w:val="0"/>
        <w:spacing w:line="360" w:lineRule="auto"/>
        <w:ind w:firstLine="420" w:firstLineChars="200"/>
        <w:rPr>
          <w:rFonts w:hAnsi="宋体"/>
          <w:color w:val="000000"/>
          <w:szCs w:val="21"/>
          <w:highlight w:val="none"/>
        </w:rPr>
      </w:pPr>
      <w:r>
        <w:rPr>
          <w:rFonts w:hAnsi="宋体"/>
          <w:color w:val="000000"/>
          <w:szCs w:val="21"/>
          <w:highlight w:val="none"/>
        </w:rPr>
        <w:t>19.2</w:t>
      </w:r>
      <w:r>
        <w:rPr>
          <w:rFonts w:hint="eastAsia" w:hAnsi="宋体"/>
          <w:color w:val="000000"/>
          <w:szCs w:val="21"/>
          <w:highlight w:val="none"/>
        </w:rPr>
        <w:t>投标文件按照招标文件第六章格式要求在规定位置进行签署、盖章。投标人的投标文件未按照招标文件要求签署、盖章的，</w:t>
      </w:r>
      <w:r>
        <w:rPr>
          <w:rFonts w:hint="eastAsia" w:hAnsi="宋体"/>
          <w:b/>
          <w:color w:val="000000"/>
          <w:szCs w:val="21"/>
          <w:highlight w:val="none"/>
        </w:rPr>
        <w:t>其投标无效。</w:t>
      </w:r>
      <w:r>
        <w:rPr>
          <w:rFonts w:hint="eastAsia" w:hAnsi="宋体"/>
          <w:color w:val="000000"/>
          <w:szCs w:val="21"/>
          <w:highlight w:val="none"/>
        </w:rPr>
        <w:t>骑缝盖公章不视为在规定位置盖章。</w:t>
      </w:r>
    </w:p>
    <w:p w14:paraId="42A597DD">
      <w:pPr>
        <w:adjustRightInd w:val="0"/>
        <w:snapToGrid w:val="0"/>
        <w:spacing w:line="360" w:lineRule="auto"/>
        <w:ind w:firstLine="420" w:firstLineChars="200"/>
        <w:rPr>
          <w:rFonts w:hAnsi="宋体"/>
          <w:color w:val="000000"/>
          <w:szCs w:val="21"/>
          <w:highlight w:val="none"/>
        </w:rPr>
      </w:pPr>
      <w:r>
        <w:rPr>
          <w:rFonts w:hAnsi="宋体"/>
          <w:color w:val="000000"/>
          <w:szCs w:val="21"/>
          <w:highlight w:val="none"/>
        </w:rPr>
        <w:t>19.3</w:t>
      </w:r>
      <w:r>
        <w:rPr>
          <w:rFonts w:hint="eastAsia" w:hAnsi="宋体"/>
          <w:color w:val="000000"/>
          <w:szCs w:val="21"/>
          <w:highlight w:val="none"/>
        </w:rPr>
        <w:t>为确保网上操作合法、有效和安全，投标人应当在投标截止时间前完成在“政采云”平台的身份认证，确保在电子投标过程中能够对相关数据电文进行加密和使用电子签名。</w:t>
      </w:r>
    </w:p>
    <w:p w14:paraId="0AECE88A">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color w:val="000000"/>
          <w:szCs w:val="21"/>
          <w:highlight w:val="none"/>
        </w:rPr>
        <w:t>否则作无效投标处理</w:t>
      </w:r>
      <w:r>
        <w:rPr>
          <w:rFonts w:hint="eastAsia" w:ascii="宋体" w:hAnsi="宋体"/>
          <w:b/>
          <w:color w:val="000000"/>
          <w:szCs w:val="21"/>
          <w:highlight w:val="none"/>
        </w:rPr>
        <w:t>。</w:t>
      </w:r>
    </w:p>
    <w:p w14:paraId="55AF7909">
      <w:pPr>
        <w:spacing w:line="360" w:lineRule="auto"/>
        <w:ind w:firstLine="420" w:firstLineChars="200"/>
        <w:rPr>
          <w:rFonts w:ascii="宋体" w:hAnsi="宋体" w:cs="宋体"/>
          <w:b/>
          <w:szCs w:val="21"/>
          <w:highlight w:val="none"/>
        </w:rPr>
      </w:pPr>
      <w:r>
        <w:rPr>
          <w:rFonts w:hAnsi="宋体"/>
          <w:color w:val="000000"/>
          <w:szCs w:val="21"/>
          <w:highlight w:val="none"/>
        </w:rPr>
        <w:t xml:space="preserve"> 19.5</w:t>
      </w:r>
      <w:r>
        <w:rPr>
          <w:rFonts w:hint="eastAsia" w:hAnsi="宋体"/>
          <w:color w:val="000000"/>
          <w:szCs w:val="21"/>
          <w:highlight w:val="none"/>
        </w:rPr>
        <w:t>投标文件应避免涂改、行间插字或者删除，</w:t>
      </w:r>
      <w:r>
        <w:rPr>
          <w:rFonts w:hint="eastAsia" w:ascii="宋体" w:hAnsi="宋体" w:cs="宋体"/>
          <w:b/>
          <w:szCs w:val="21"/>
          <w:highlight w:val="none"/>
        </w:rPr>
        <w:t>否则其投标无效。</w:t>
      </w:r>
    </w:p>
    <w:p w14:paraId="54A21C2A">
      <w:pPr>
        <w:spacing w:line="360" w:lineRule="auto"/>
        <w:ind w:firstLine="520" w:firstLineChars="248"/>
        <w:rPr>
          <w:rFonts w:hAnsi="宋体"/>
          <w:highlight w:val="none"/>
        </w:rPr>
      </w:pPr>
      <w:r>
        <w:rPr>
          <w:rFonts w:hAnsi="宋体"/>
          <w:highlight w:val="none"/>
        </w:rPr>
        <w:t xml:space="preserve">19.6 </w:t>
      </w:r>
      <w:r>
        <w:rPr>
          <w:rFonts w:hint="eastAsia" w:hAnsi="宋体"/>
          <w:highlight w:val="none"/>
        </w:rPr>
        <w:t>对招标文件的实质性要求和条件作出响应是指投标人必须对招标文件中标注为实质性要求和条件的</w:t>
      </w:r>
      <w:r>
        <w:rPr>
          <w:rFonts w:hint="eastAsia"/>
          <w:color w:val="000000"/>
          <w:szCs w:val="21"/>
          <w:highlight w:val="none"/>
        </w:rPr>
        <w:t>货物内容及要求</w:t>
      </w:r>
      <w:r>
        <w:rPr>
          <w:rFonts w:hint="eastAsia" w:hAnsi="宋体"/>
          <w:highlight w:val="none"/>
        </w:rPr>
        <w:t>、商务条款及其它内容</w:t>
      </w:r>
      <w:r>
        <w:rPr>
          <w:rFonts w:hint="eastAsia"/>
          <w:b/>
          <w:highlight w:val="none"/>
        </w:rPr>
        <w:t>作出满足或者优于原要求和条件的承诺</w:t>
      </w:r>
      <w:r>
        <w:rPr>
          <w:rFonts w:hint="eastAsia"/>
          <w:highlight w:val="none"/>
        </w:rPr>
        <w:t>。</w:t>
      </w:r>
    </w:p>
    <w:p w14:paraId="7CADB9AE">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20.备份投标文件</w:t>
      </w:r>
    </w:p>
    <w:p w14:paraId="4D62090D">
      <w:pPr>
        <w:spacing w:line="360" w:lineRule="auto"/>
        <w:ind w:firstLine="420" w:firstLineChars="200"/>
        <w:rPr>
          <w:rFonts w:ascii="黑体" w:hAnsi="黑体" w:eastAsia="黑体"/>
          <w:color w:val="000000"/>
          <w:sz w:val="24"/>
          <w:highlight w:val="none"/>
        </w:rPr>
      </w:pPr>
      <w:r>
        <w:rPr>
          <w:rFonts w:hint="eastAsia" w:hAnsi="宋体"/>
          <w:bCs/>
          <w:color w:val="000000"/>
          <w:szCs w:val="21"/>
          <w:highlight w:val="none"/>
        </w:rPr>
        <w:t>详见在“投标人须知前附表”。</w:t>
      </w:r>
    </w:p>
    <w:p w14:paraId="505EA26A">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21.投标文件的提交</w:t>
      </w:r>
    </w:p>
    <w:p w14:paraId="4D50F100">
      <w:pPr>
        <w:spacing w:line="360" w:lineRule="auto"/>
        <w:ind w:firstLine="420" w:firstLineChars="200"/>
        <w:rPr>
          <w:rFonts w:hAnsi="宋体"/>
          <w:b/>
          <w:highlight w:val="none"/>
        </w:rPr>
      </w:pPr>
      <w:bookmarkStart w:id="56" w:name="_21.1投标人必须在“投标人须知中的前附表”规定的投标文件接收时间和投"/>
      <w:bookmarkEnd w:id="56"/>
      <w:r>
        <w:rPr>
          <w:rFonts w:hAnsi="宋体"/>
          <w:bCs/>
          <w:color w:val="000000"/>
          <w:szCs w:val="21"/>
          <w:highlight w:val="none"/>
        </w:rPr>
        <w:t>21.1</w:t>
      </w:r>
      <w:r>
        <w:rPr>
          <w:rFonts w:hint="eastAsia" w:hAnsi="宋体"/>
          <w:bCs/>
          <w:color w:val="000000"/>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highlight w:val="none"/>
        </w:rPr>
        <w:t>CA</w:t>
      </w:r>
      <w:r>
        <w:rPr>
          <w:rFonts w:hint="eastAsia" w:hAnsi="宋体"/>
          <w:bCs/>
          <w:color w:val="000000"/>
          <w:szCs w:val="21"/>
          <w:highlight w:val="none"/>
        </w:rPr>
        <w:t>认证锁）进行电子签章、加密，然后通过网络将加密的电子投标文件递交至“政采云平台”。</w:t>
      </w:r>
      <w:r>
        <w:rPr>
          <w:rFonts w:hAnsi="宋体"/>
          <w:bCs/>
          <w:color w:val="000000"/>
          <w:szCs w:val="21"/>
          <w:highlight w:val="none"/>
        </w:rPr>
        <w:t xml:space="preserve"> </w:t>
      </w:r>
      <w:r>
        <w:rPr>
          <w:rFonts w:hAnsi="宋体"/>
          <w:b/>
          <w:highlight w:val="none"/>
        </w:rPr>
        <w:t xml:space="preserve"> </w:t>
      </w:r>
    </w:p>
    <w:p w14:paraId="54A70C6B">
      <w:pPr>
        <w:spacing w:line="360" w:lineRule="auto"/>
        <w:ind w:firstLine="422" w:firstLineChars="200"/>
        <w:rPr>
          <w:rFonts w:ascii="宋体" w:hAnsi="宋体"/>
          <w:b/>
          <w:color w:val="000000"/>
          <w:szCs w:val="20"/>
          <w:highlight w:val="none"/>
        </w:rPr>
      </w:pPr>
      <w:r>
        <w:rPr>
          <w:rFonts w:hint="eastAsia" w:ascii="宋体" w:hAnsi="宋体"/>
          <w:b/>
          <w:color w:val="000000"/>
          <w:szCs w:val="21"/>
          <w:highlight w:val="none"/>
        </w:rPr>
        <w:t>21.2未在规定时间内提交或者未按照招标文件要求密封或者标记的电子投标文件，“政采云”平台将拒收。</w:t>
      </w:r>
    </w:p>
    <w:p w14:paraId="1A5EBA6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21.3电子版投标文件提交方式见“招标公告”中“四、提交投标文件截止时间、开标时间和地点”</w:t>
      </w:r>
      <w:r>
        <w:rPr>
          <w:rFonts w:hint="eastAsia" w:ascii="宋体" w:hAnsi="宋体"/>
          <w:b/>
          <w:color w:val="000000"/>
          <w:szCs w:val="21"/>
          <w:highlight w:val="none"/>
        </w:rPr>
        <w:t xml:space="preserve"> 。</w:t>
      </w:r>
    </w:p>
    <w:p w14:paraId="4F8D5F0A">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22. 投标文件的补充、修改、撤回与退回</w:t>
      </w:r>
      <w:bookmarkStart w:id="57" w:name="_Toc254970684"/>
      <w:bookmarkStart w:id="58" w:name="_Toc254970543"/>
    </w:p>
    <w:p w14:paraId="30E818A2">
      <w:pPr>
        <w:spacing w:line="360" w:lineRule="auto"/>
        <w:ind w:firstLine="420" w:firstLineChars="200"/>
        <w:rPr>
          <w:rFonts w:ascii="黑体" w:hAnsi="黑体" w:eastAsia="黑体"/>
          <w:color w:val="000000"/>
          <w:sz w:val="24"/>
          <w:highlight w:val="none"/>
        </w:rPr>
      </w:pPr>
      <w:r>
        <w:rPr>
          <w:rFonts w:hint="eastAsia" w:ascii="宋体" w:hAnsi="宋体" w:cs="宋体"/>
          <w:color w:val="000000"/>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5C3DE19B">
      <w:pPr>
        <w:adjustRightIn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22.2“政采云”平台收到投标文件，将妥善保存并即时向供应商发出确认回执通知。在投标截止时间前，除供应商补充、修改或者撤回投标文件外，任何单位和个人不得解密或提取投标文件。</w:t>
      </w:r>
    </w:p>
    <w:bookmarkEnd w:id="57"/>
    <w:bookmarkEnd w:id="58"/>
    <w:p w14:paraId="4A9C614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22.3在投标截止时间止提交电子版投标文件的投标人不足3家时，电子版投标文件由代理机构在“政采云”平台操作退回，除此之外采购人和采购代理机构对已提交的投标文件概不退回。</w:t>
      </w:r>
    </w:p>
    <w:p w14:paraId="7859FBC8">
      <w:pPr>
        <w:snapToGrid w:val="0"/>
        <w:spacing w:line="400" w:lineRule="exact"/>
        <w:ind w:firstLine="739"/>
        <w:rPr>
          <w:rFonts w:ascii="宋体" w:hAnsi="宋体"/>
          <w:snapToGrid w:val="0"/>
          <w:color w:val="000000"/>
          <w:spacing w:val="-4"/>
          <w:szCs w:val="21"/>
          <w:highlight w:val="none"/>
        </w:rPr>
      </w:pPr>
    </w:p>
    <w:p w14:paraId="6891954F">
      <w:pPr>
        <w:spacing w:line="400" w:lineRule="exact"/>
        <w:ind w:firstLine="643" w:firstLineChars="200"/>
        <w:jc w:val="center"/>
        <w:outlineLvl w:val="2"/>
        <w:rPr>
          <w:b/>
          <w:bCs/>
          <w:color w:val="000000"/>
          <w:sz w:val="32"/>
          <w:szCs w:val="32"/>
          <w:highlight w:val="none"/>
        </w:rPr>
      </w:pPr>
      <w:bookmarkStart w:id="59" w:name="_Toc254970685"/>
      <w:bookmarkStart w:id="60" w:name="_Toc254970544"/>
      <w:bookmarkStart w:id="61" w:name="_Toc23804"/>
      <w:r>
        <w:rPr>
          <w:rFonts w:hint="eastAsia"/>
          <w:b/>
          <w:bCs/>
          <w:color w:val="000000"/>
          <w:sz w:val="32"/>
          <w:szCs w:val="32"/>
          <w:highlight w:val="none"/>
        </w:rPr>
        <w:t>四、开</w:t>
      </w:r>
      <w:r>
        <w:rPr>
          <w:b/>
          <w:bCs/>
          <w:color w:val="000000"/>
          <w:sz w:val="32"/>
          <w:szCs w:val="32"/>
          <w:highlight w:val="none"/>
        </w:rPr>
        <w:t xml:space="preserve">    </w:t>
      </w:r>
      <w:r>
        <w:rPr>
          <w:rFonts w:hint="eastAsia"/>
          <w:b/>
          <w:bCs/>
          <w:color w:val="000000"/>
          <w:sz w:val="32"/>
          <w:szCs w:val="32"/>
          <w:highlight w:val="none"/>
        </w:rPr>
        <w:t>标</w:t>
      </w:r>
      <w:bookmarkEnd w:id="59"/>
      <w:bookmarkEnd w:id="60"/>
      <w:bookmarkEnd w:id="61"/>
    </w:p>
    <w:p w14:paraId="4DCB41A1">
      <w:pPr>
        <w:spacing w:line="360" w:lineRule="auto"/>
        <w:ind w:firstLine="480" w:firstLineChars="200"/>
        <w:rPr>
          <w:rFonts w:ascii="黑体" w:hAnsi="黑体" w:eastAsia="黑体"/>
          <w:color w:val="000000"/>
          <w:sz w:val="24"/>
          <w:highlight w:val="none"/>
        </w:rPr>
      </w:pPr>
      <w:bookmarkStart w:id="62" w:name="_23.开标时间和地点"/>
      <w:bookmarkEnd w:id="62"/>
      <w:r>
        <w:rPr>
          <w:rFonts w:hint="eastAsia" w:ascii="黑体" w:hAnsi="黑体" w:eastAsia="黑体"/>
          <w:color w:val="000000"/>
          <w:sz w:val="24"/>
          <w:highlight w:val="none"/>
        </w:rPr>
        <w:t>23.开标时间和地点</w:t>
      </w:r>
    </w:p>
    <w:p w14:paraId="2E58869C">
      <w:pPr>
        <w:spacing w:line="360" w:lineRule="auto"/>
        <w:ind w:firstLine="420" w:firstLineChars="200"/>
        <w:rPr>
          <w:rFonts w:hAnsi="宋体"/>
          <w:bCs/>
          <w:color w:val="000000"/>
          <w:highlight w:val="none"/>
        </w:rPr>
      </w:pPr>
      <w:r>
        <w:rPr>
          <w:rFonts w:hAnsi="宋体"/>
          <w:bCs/>
          <w:color w:val="000000"/>
          <w:highlight w:val="none"/>
        </w:rPr>
        <w:t>23.1</w:t>
      </w:r>
      <w:r>
        <w:rPr>
          <w:rFonts w:hint="eastAsia" w:hAnsi="宋体"/>
          <w:bCs/>
          <w:color w:val="000000"/>
          <w:highlight w:val="none"/>
        </w:rPr>
        <w:t>开标时间及地点详见“投标人须知前附表”</w:t>
      </w:r>
    </w:p>
    <w:p w14:paraId="771FB8F7">
      <w:pPr>
        <w:spacing w:line="360" w:lineRule="auto"/>
        <w:ind w:firstLine="420" w:firstLineChars="200"/>
        <w:rPr>
          <w:highlight w:val="none"/>
        </w:rPr>
      </w:pPr>
      <w:r>
        <w:rPr>
          <w:rFonts w:hAnsi="宋体"/>
          <w:highlight w:val="none"/>
        </w:rPr>
        <w:t>23.2</w:t>
      </w:r>
      <w:r>
        <w:rPr>
          <w:rFonts w:hint="eastAsia" w:hAnsi="宋体"/>
          <w:highlight w:val="none"/>
        </w:rPr>
        <w:t>如</w:t>
      </w:r>
      <w:r>
        <w:rPr>
          <w:rFonts w:hint="eastAsia" w:hAnsi="宋体"/>
          <w:bCs/>
          <w:color w:val="000000"/>
          <w:highlight w:val="none"/>
        </w:rPr>
        <w:t>投标人成功解密投标文件，但未在“政采云”电子开标大厅参加开标的，视同认可开标过程和结果，</w:t>
      </w:r>
      <w:r>
        <w:rPr>
          <w:rFonts w:hint="eastAsia" w:hAnsi="宋体"/>
          <w:highlight w:val="none"/>
        </w:rPr>
        <w:t>由此产生的后果由投标人自行负责。</w:t>
      </w:r>
      <w:r>
        <w:rPr>
          <w:rFonts w:hAnsi="宋体"/>
          <w:highlight w:val="none"/>
        </w:rPr>
        <w:t xml:space="preserve"> </w:t>
      </w:r>
      <w:r>
        <w:rPr>
          <w:rFonts w:hint="eastAsia"/>
          <w:highlight w:val="none"/>
        </w:rPr>
        <w:t>投标人不足</w:t>
      </w:r>
      <w:r>
        <w:rPr>
          <w:highlight w:val="none"/>
        </w:rPr>
        <w:t>3</w:t>
      </w:r>
      <w:r>
        <w:rPr>
          <w:rFonts w:hint="eastAsia"/>
          <w:highlight w:val="none"/>
        </w:rPr>
        <w:t>家的，不得开标。</w:t>
      </w:r>
    </w:p>
    <w:p w14:paraId="7B87CFDF">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24.开标程序</w:t>
      </w:r>
    </w:p>
    <w:p w14:paraId="1C2A7311">
      <w:pPr>
        <w:autoSpaceDE w:val="0"/>
        <w:autoSpaceDN w:val="0"/>
        <w:adjustRightInd w:val="0"/>
        <w:spacing w:line="440" w:lineRule="exact"/>
        <w:ind w:firstLine="420" w:firstLineChars="200"/>
        <w:rPr>
          <w:rFonts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14:paraId="53E6D253">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开标的准备工作由采购代理机构负责落实，采购代理机构必须基于“政采云”平台选取评审专家，如采购代理机构未按规定选取专家的，视为本次开评标无效，应当重新采购；</w:t>
      </w:r>
    </w:p>
    <w:p w14:paraId="5F65A612">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bCs/>
          <w:szCs w:val="21"/>
          <w:highlight w:val="none"/>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C42E38">
      <w:pPr>
        <w:autoSpaceDE w:val="0"/>
        <w:autoSpaceDN w:val="0"/>
        <w:adjustRightInd w:val="0"/>
        <w:spacing w:line="440" w:lineRule="exact"/>
        <w:ind w:firstLine="420" w:firstLineChars="200"/>
        <w:rPr>
          <w:rFonts w:ascii="宋体" w:hAnsi="宋体"/>
          <w:bCs/>
          <w:szCs w:val="21"/>
          <w:highlight w:val="none"/>
        </w:rPr>
      </w:pPr>
      <w:r>
        <w:rPr>
          <w:rFonts w:hint="eastAsia" w:ascii="宋体" w:hAnsi="宋体"/>
          <w:bCs/>
          <w:szCs w:val="21"/>
          <w:highlight w:val="none"/>
        </w:rPr>
        <w:t>24.2开标程序：</w:t>
      </w:r>
    </w:p>
    <w:p w14:paraId="616821D9">
      <w:pPr>
        <w:snapToGrid w:val="0"/>
        <w:spacing w:line="440" w:lineRule="exact"/>
        <w:ind w:firstLine="422" w:firstLineChars="200"/>
        <w:rPr>
          <w:rFonts w:ascii="宋体" w:hAnsi="宋体"/>
          <w:szCs w:val="21"/>
          <w:highlight w:val="none"/>
        </w:rPr>
      </w:pPr>
      <w:r>
        <w:rPr>
          <w:rFonts w:hint="eastAsia" w:ascii="宋体" w:hAnsi="宋体"/>
          <w:b/>
          <w:szCs w:val="21"/>
          <w:highlight w:val="none"/>
        </w:rPr>
        <w:t>（1）解密电子投标文件。</w:t>
      </w:r>
      <w:r>
        <w:rPr>
          <w:rFonts w:hint="eastAsia" w:ascii="宋体" w:hAnsi="宋体" w:cs="仿宋_GB2312"/>
          <w:b/>
          <w:szCs w:val="21"/>
          <w:highlight w:val="none"/>
        </w:rPr>
        <w:t>“</w:t>
      </w:r>
      <w:r>
        <w:rPr>
          <w:rFonts w:hint="eastAsia" w:ascii="宋体" w:hAnsi="宋体" w:cs="仿宋_GB2312"/>
          <w:szCs w:val="21"/>
          <w:highlight w:val="none"/>
        </w:rPr>
        <w:t>政采云”平台按开标时间自动提取所有投标文件。采购代理机构依托“政采云”平台</w:t>
      </w:r>
      <w:r>
        <w:rPr>
          <w:rFonts w:hint="eastAsia" w:ascii="宋体" w:hAnsi="宋体"/>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szCs w:val="21"/>
          <w:highlight w:val="none"/>
        </w:rPr>
        <w:t>须携带加密时所用的CA锁准时登录到“政采云”平台电子开标大厅签到并对电子投标文件解密</w:t>
      </w:r>
      <w:r>
        <w:rPr>
          <w:rFonts w:hint="eastAsia" w:ascii="宋体" w:hAnsi="宋体"/>
          <w:szCs w:val="21"/>
          <w:highlight w:val="none"/>
        </w:rPr>
        <w:t>。</w:t>
      </w:r>
      <w:r>
        <w:rPr>
          <w:rFonts w:hint="eastAsia" w:ascii="宋体" w:hAnsi="宋体"/>
          <w:color w:val="000000"/>
          <w:szCs w:val="21"/>
          <w:highlight w:val="none"/>
        </w:rPr>
        <w:t>开标后5分钟投标人还未进行解密的，代理机构要通知投标人。通知后，</w:t>
      </w:r>
      <w:r>
        <w:rPr>
          <w:rFonts w:hint="eastAsia" w:ascii="宋体" w:hAnsi="宋体" w:cs="仿宋_GB2312"/>
          <w:szCs w:val="21"/>
          <w:highlight w:val="none"/>
        </w:rPr>
        <w:t>投标文件仍未按时解密，</w:t>
      </w:r>
      <w:r>
        <w:rPr>
          <w:rFonts w:hint="eastAsia" w:ascii="宋体" w:hAnsi="宋体"/>
          <w:szCs w:val="21"/>
          <w:highlight w:val="none"/>
        </w:rPr>
        <w:t>或者</w:t>
      </w:r>
      <w:r>
        <w:rPr>
          <w:rFonts w:hint="eastAsia" w:ascii="宋体" w:hAnsi="宋体"/>
          <w:color w:val="000000"/>
          <w:szCs w:val="21"/>
          <w:highlight w:val="none"/>
        </w:rPr>
        <w:t>投标人没预留联系方式或预留联系方式无效，导致代理机构无法联系到投标人进行解密的，</w:t>
      </w:r>
      <w:r>
        <w:rPr>
          <w:rFonts w:hint="eastAsia" w:ascii="宋体" w:hAnsi="宋体"/>
          <w:b/>
          <w:color w:val="000000"/>
          <w:szCs w:val="21"/>
          <w:highlight w:val="none"/>
        </w:rPr>
        <w:t>均视为无效投标。</w:t>
      </w:r>
    </w:p>
    <w:p w14:paraId="7D775D67">
      <w:pPr>
        <w:snapToGrid w:val="0"/>
        <w:spacing w:line="440" w:lineRule="exact"/>
        <w:ind w:firstLine="420" w:firstLineChars="200"/>
        <w:rPr>
          <w:rFonts w:ascii="宋体" w:hAnsi="宋体"/>
          <w:szCs w:val="21"/>
          <w:highlight w:val="none"/>
        </w:rPr>
      </w:pPr>
      <w:r>
        <w:rPr>
          <w:rFonts w:hint="eastAsia" w:ascii="宋体" w:hAnsi="宋体"/>
          <w:szCs w:val="21"/>
          <w:highlight w:val="none"/>
        </w:rPr>
        <w:t>（解密</w:t>
      </w:r>
      <w:r>
        <w:rPr>
          <w:rFonts w:hint="eastAsia" w:ascii="宋体" w:hAnsi="宋体"/>
          <w:bCs/>
          <w:color w:val="000000"/>
          <w:szCs w:val="21"/>
          <w:highlight w:val="none"/>
        </w:rPr>
        <w:t>异常情况处理：详见本章</w:t>
      </w:r>
      <w:r>
        <w:rPr>
          <w:rFonts w:hint="eastAsia" w:ascii="宋体" w:hAnsi="宋体"/>
          <w:color w:val="000000"/>
          <w:szCs w:val="20"/>
          <w:highlight w:val="none"/>
        </w:rPr>
        <w:t>29.3 电子交易活动的中止。</w:t>
      </w:r>
      <w:r>
        <w:rPr>
          <w:rFonts w:hint="eastAsia" w:ascii="宋体" w:hAnsi="宋体"/>
          <w:szCs w:val="21"/>
          <w:highlight w:val="none"/>
        </w:rPr>
        <w:t>）</w:t>
      </w:r>
    </w:p>
    <w:p w14:paraId="4BBA729C">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投标文件解密结束，各投标供应商报价均在“政采云”平台远程不见面开标大厅展示；</w:t>
      </w:r>
    </w:p>
    <w:p w14:paraId="357920BD">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b/>
          <w:szCs w:val="21"/>
          <w:highlight w:val="none"/>
        </w:rPr>
        <w:t>签署电子《政府采购活动现场确认声明书》。</w:t>
      </w:r>
      <w:r>
        <w:rPr>
          <w:rFonts w:hint="eastAsia" w:ascii="宋体" w:hAnsi="宋体"/>
          <w:szCs w:val="21"/>
          <w:highlight w:val="none"/>
        </w:rPr>
        <w:t>通过邮件形式在远程不见面开标大厅发送各投标人签署电子《政府采购活动现场确认声明书》。</w:t>
      </w:r>
    </w:p>
    <w:p w14:paraId="2C5795BC">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F21BB22">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D1199D6">
      <w:pPr>
        <w:spacing w:line="360" w:lineRule="auto"/>
        <w:ind w:firstLine="420" w:firstLineChars="200"/>
        <w:rPr>
          <w:rFonts w:ascii="宋体" w:hAnsi="宋体"/>
          <w:bCs/>
          <w:color w:val="000000"/>
          <w:szCs w:val="21"/>
          <w:highlight w:val="none"/>
        </w:rPr>
      </w:pPr>
      <w:r>
        <w:rPr>
          <w:rFonts w:hint="eastAsia" w:ascii="宋体" w:hAnsi="宋体"/>
          <w:bCs/>
          <w:color w:val="000000"/>
          <w:szCs w:val="21"/>
          <w:highlight w:val="none"/>
        </w:rPr>
        <w:t>（6）开标结束。</w:t>
      </w:r>
    </w:p>
    <w:p w14:paraId="526CFCDE">
      <w:pPr>
        <w:snapToGrid w:val="0"/>
        <w:spacing w:line="440" w:lineRule="exact"/>
        <w:ind w:firstLine="422" w:firstLineChars="200"/>
        <w:rPr>
          <w:rFonts w:ascii="宋体" w:hAnsi="宋体"/>
          <w:szCs w:val="21"/>
          <w:highlight w:val="none"/>
        </w:rPr>
      </w:pPr>
      <w:r>
        <w:rPr>
          <w:rFonts w:hint="eastAsia" w:ascii="宋体" w:hAnsi="宋体"/>
          <w:b/>
          <w:bCs/>
          <w:szCs w:val="21"/>
          <w:highlight w:val="none"/>
        </w:rPr>
        <w:t>特别说明：</w:t>
      </w:r>
      <w:r>
        <w:rPr>
          <w:rFonts w:hint="eastAsia" w:ascii="宋体" w:hAnsi="宋体"/>
          <w:szCs w:val="21"/>
          <w:highlight w:val="none"/>
        </w:rPr>
        <w:t>如遇“政采云”平台电子化开标或评审程序调整的，按调整后执行。</w:t>
      </w:r>
    </w:p>
    <w:p w14:paraId="55A3C66D">
      <w:pPr>
        <w:snapToGrid w:val="0"/>
        <w:spacing w:line="400" w:lineRule="exact"/>
        <w:ind w:left="689" w:leftChars="228" w:hanging="210" w:hangingChars="100"/>
        <w:rPr>
          <w:rFonts w:ascii="宋体" w:hAnsi="宋体"/>
          <w:color w:val="000000"/>
          <w:szCs w:val="20"/>
          <w:highlight w:val="none"/>
        </w:rPr>
      </w:pPr>
    </w:p>
    <w:p w14:paraId="6F300C65">
      <w:pPr>
        <w:spacing w:line="400" w:lineRule="exact"/>
        <w:ind w:firstLine="643" w:firstLineChars="200"/>
        <w:jc w:val="center"/>
        <w:outlineLvl w:val="2"/>
        <w:rPr>
          <w:b/>
          <w:bCs/>
          <w:color w:val="000000"/>
          <w:sz w:val="32"/>
          <w:szCs w:val="32"/>
          <w:highlight w:val="none"/>
        </w:rPr>
      </w:pPr>
      <w:bookmarkStart w:id="63" w:name="_Toc8022"/>
      <w:r>
        <w:rPr>
          <w:rFonts w:hint="eastAsia"/>
          <w:b/>
          <w:bCs/>
          <w:color w:val="000000"/>
          <w:sz w:val="32"/>
          <w:szCs w:val="32"/>
          <w:highlight w:val="none"/>
        </w:rPr>
        <w:t>五、资格审查</w:t>
      </w:r>
      <w:bookmarkEnd w:id="63"/>
    </w:p>
    <w:p w14:paraId="4104A2B6">
      <w:pPr>
        <w:spacing w:line="360" w:lineRule="auto"/>
        <w:ind w:firstLine="482" w:firstLineChars="200"/>
        <w:outlineLvl w:val="4"/>
        <w:rPr>
          <w:rFonts w:ascii="黑体" w:hAnsi="黑体" w:eastAsia="黑体"/>
          <w:b/>
          <w:bCs/>
          <w:color w:val="000000"/>
          <w:sz w:val="24"/>
          <w:szCs w:val="28"/>
          <w:highlight w:val="none"/>
        </w:rPr>
      </w:pPr>
      <w:r>
        <w:rPr>
          <w:rFonts w:hint="eastAsia" w:ascii="黑体" w:hAnsi="黑体" w:eastAsia="黑体"/>
          <w:b/>
          <w:bCs/>
          <w:color w:val="000000"/>
          <w:sz w:val="24"/>
          <w:szCs w:val="28"/>
          <w:highlight w:val="none"/>
        </w:rPr>
        <w:t>25.资格审查</w:t>
      </w:r>
    </w:p>
    <w:p w14:paraId="3CF845EA">
      <w:pPr>
        <w:spacing w:line="360" w:lineRule="auto"/>
        <w:ind w:firstLine="422" w:firstLineChars="200"/>
        <w:rPr>
          <w:rFonts w:ascii="宋体" w:hAnsi="宋体"/>
          <w:b/>
          <w:bCs/>
          <w:color w:val="000000"/>
          <w:szCs w:val="20"/>
          <w:highlight w:val="none"/>
        </w:rPr>
      </w:pPr>
      <w:r>
        <w:rPr>
          <w:rFonts w:hint="eastAsia" w:ascii="宋体" w:hAnsi="宋体"/>
          <w:b/>
          <w:bCs/>
          <w:color w:val="000000"/>
          <w:szCs w:val="20"/>
          <w:highlight w:val="none"/>
        </w:rPr>
        <w:t xml:space="preserve"> 25.1开标结束后，采购人或采购机构依法通过电子投标文件对投标人的资格进行线上审查。</w:t>
      </w:r>
    </w:p>
    <w:p w14:paraId="20E4A649">
      <w:pPr>
        <w:spacing w:line="360" w:lineRule="auto"/>
        <w:ind w:firstLine="422" w:firstLineChars="200"/>
        <w:rPr>
          <w:rFonts w:ascii="宋体" w:hAnsi="宋体"/>
          <w:b/>
          <w:bCs/>
          <w:color w:val="000000"/>
          <w:szCs w:val="20"/>
          <w:highlight w:val="none"/>
        </w:rPr>
      </w:pPr>
      <w:r>
        <w:rPr>
          <w:rFonts w:hint="eastAsia" w:ascii="宋体" w:hAnsi="宋体"/>
          <w:b/>
          <w:bCs/>
          <w:color w:val="000000"/>
          <w:szCs w:val="20"/>
          <w:highlight w:val="none"/>
        </w:rPr>
        <w:t xml:space="preserve"> 25.2采购人或采购机构依据法律法规和招标文件的规定，对投标人的基本资格条件、特定资格条件进行审查。</w:t>
      </w:r>
    </w:p>
    <w:p w14:paraId="38B5D2A8">
      <w:pPr>
        <w:spacing w:line="360" w:lineRule="auto"/>
        <w:ind w:firstLine="420" w:firstLineChars="200"/>
        <w:rPr>
          <w:rFonts w:ascii="宋体" w:hAnsi="宋体"/>
          <w:color w:val="000000"/>
          <w:highlight w:val="none"/>
        </w:rPr>
      </w:pPr>
      <w:r>
        <w:rPr>
          <w:rFonts w:hint="eastAsia" w:ascii="宋体" w:hAnsi="宋体"/>
          <w:color w:val="000000"/>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FBC6B5C">
      <w:pPr>
        <w:spacing w:line="360" w:lineRule="auto"/>
        <w:ind w:firstLine="422" w:firstLineChars="200"/>
        <w:rPr>
          <w:rFonts w:ascii="宋体" w:hAnsi="宋体"/>
          <w:b/>
          <w:bCs/>
          <w:color w:val="000000"/>
          <w:szCs w:val="20"/>
          <w:highlight w:val="none"/>
        </w:rPr>
      </w:pPr>
      <w:bookmarkStart w:id="64" w:name="_25.3_投标人有下列情形之一的，资格审查不通过而导致其投标无效："/>
      <w:bookmarkEnd w:id="64"/>
      <w:r>
        <w:rPr>
          <w:rFonts w:hint="eastAsia" w:ascii="宋体" w:hAnsi="宋体"/>
          <w:b/>
          <w:bCs/>
          <w:color w:val="000000"/>
          <w:szCs w:val="20"/>
          <w:highlight w:val="none"/>
        </w:rPr>
        <w:t>25.4投标人有下列情形之一的，资格审查不通过，作无效投标处理：</w:t>
      </w:r>
    </w:p>
    <w:p w14:paraId="3D2FB50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）不具备招标文件中规定的资格要求的；（注：其中信用查询规则见“投标人须知前附表”，“政采云”平台已与“信用中国”平台做接口，审查专家可直接在线查询）</w:t>
      </w:r>
    </w:p>
    <w:p w14:paraId="1AF227D4">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）投标文件未提供任一项“投标人须知前附表”资格证明文件规定的“必须提供”的文件资料的；</w:t>
      </w:r>
    </w:p>
    <w:p w14:paraId="691A07CC">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）投标文件提供的资格证明文件出现任一项不符合“投标人须知前附表”资格证明文件规定的“必须提供”的文件资料要求或者无效的。</w:t>
      </w:r>
    </w:p>
    <w:p w14:paraId="4FCFC8D0">
      <w:pPr>
        <w:spacing w:line="360" w:lineRule="auto"/>
        <w:ind w:firstLine="420" w:firstLineChars="200"/>
        <w:outlineLvl w:val="4"/>
        <w:rPr>
          <w:rFonts w:ascii="宋体" w:hAnsi="宋体"/>
          <w:color w:val="000000"/>
          <w:szCs w:val="20"/>
          <w:highlight w:val="none"/>
        </w:rPr>
      </w:pPr>
      <w:r>
        <w:rPr>
          <w:rFonts w:hint="eastAsia" w:ascii="宋体" w:hAnsi="宋体"/>
          <w:color w:val="000000"/>
          <w:szCs w:val="20"/>
          <w:highlight w:val="none"/>
        </w:rPr>
        <w:t>25.5资格审查的合格投标人不足3家的，不得评标。</w:t>
      </w:r>
    </w:p>
    <w:p w14:paraId="3B3E2BF6">
      <w:pPr>
        <w:spacing w:line="360" w:lineRule="auto"/>
        <w:ind w:firstLine="643" w:firstLineChars="200"/>
        <w:jc w:val="center"/>
        <w:outlineLvl w:val="2"/>
        <w:rPr>
          <w:b/>
          <w:bCs/>
          <w:color w:val="000000"/>
          <w:sz w:val="32"/>
          <w:szCs w:val="32"/>
          <w:highlight w:val="none"/>
        </w:rPr>
      </w:pPr>
      <w:bookmarkStart w:id="65" w:name="_Toc27237"/>
      <w:r>
        <w:rPr>
          <w:rFonts w:hint="eastAsia"/>
          <w:b/>
          <w:bCs/>
          <w:color w:val="000000"/>
          <w:sz w:val="32"/>
          <w:szCs w:val="32"/>
          <w:highlight w:val="none"/>
        </w:rPr>
        <w:t>六、评</w:t>
      </w:r>
      <w:r>
        <w:rPr>
          <w:b/>
          <w:bCs/>
          <w:color w:val="000000"/>
          <w:sz w:val="32"/>
          <w:szCs w:val="32"/>
          <w:highlight w:val="none"/>
        </w:rPr>
        <w:t xml:space="preserve">   </w:t>
      </w:r>
      <w:r>
        <w:rPr>
          <w:rFonts w:hint="eastAsia"/>
          <w:b/>
          <w:bCs/>
          <w:color w:val="000000"/>
          <w:sz w:val="32"/>
          <w:szCs w:val="32"/>
          <w:highlight w:val="none"/>
        </w:rPr>
        <w:t>标</w:t>
      </w:r>
      <w:bookmarkEnd w:id="65"/>
    </w:p>
    <w:p w14:paraId="3F49B413">
      <w:pPr>
        <w:spacing w:line="360" w:lineRule="auto"/>
        <w:ind w:firstLine="480" w:firstLineChars="200"/>
        <w:rPr>
          <w:rFonts w:ascii="黑体" w:hAnsi="黑体" w:eastAsia="黑体"/>
          <w:color w:val="000000"/>
          <w:sz w:val="24"/>
          <w:highlight w:val="none"/>
        </w:rPr>
      </w:pPr>
      <w:bookmarkStart w:id="66" w:name="_26.组建评标委员会"/>
      <w:bookmarkEnd w:id="66"/>
      <w:r>
        <w:rPr>
          <w:rFonts w:hint="eastAsia" w:ascii="黑体" w:hAnsi="黑体" w:eastAsia="黑体"/>
          <w:color w:val="000000"/>
          <w:sz w:val="24"/>
          <w:highlight w:val="none"/>
        </w:rPr>
        <w:t>26.组建评标委员会</w:t>
      </w:r>
    </w:p>
    <w:p w14:paraId="29AA2928">
      <w:pPr>
        <w:spacing w:line="360" w:lineRule="auto"/>
        <w:ind w:firstLine="420" w:firstLineChars="200"/>
        <w:rPr>
          <w:rFonts w:hAnsi="宋体"/>
          <w:color w:val="000000"/>
          <w:highlight w:val="none"/>
        </w:rPr>
      </w:pPr>
      <w:r>
        <w:rPr>
          <w:rFonts w:hint="eastAsia" w:hAnsi="宋体"/>
          <w:color w:val="000000"/>
          <w:highlight w:val="none"/>
        </w:rPr>
        <w:t>评标委员会由采购人代表和评审专家组成，人数为</w:t>
      </w:r>
      <w:r>
        <w:rPr>
          <w:rFonts w:hAnsi="宋体"/>
          <w:color w:val="000000"/>
          <w:highlight w:val="none"/>
        </w:rPr>
        <w:t>5</w:t>
      </w:r>
      <w:r>
        <w:rPr>
          <w:rFonts w:hint="eastAsia" w:hAnsi="宋体"/>
          <w:color w:val="000000"/>
          <w:highlight w:val="none"/>
        </w:rPr>
        <w:t>人以上单数，其中评审专家不得少于成员总数的三分之二。</w:t>
      </w:r>
    </w:p>
    <w:p w14:paraId="6D4A0B70">
      <w:pPr>
        <w:spacing w:line="360" w:lineRule="auto"/>
        <w:ind w:firstLine="420" w:firstLineChars="200"/>
        <w:rPr>
          <w:rFonts w:hAnsi="宋体"/>
          <w:color w:val="000000"/>
          <w:highlight w:val="none"/>
        </w:rPr>
      </w:pPr>
      <w:r>
        <w:rPr>
          <w:rFonts w:hint="eastAsia" w:hAnsi="宋体"/>
          <w:color w:val="000000"/>
          <w:highlight w:val="none"/>
        </w:rPr>
        <w:t>参加过采购项目前期咨询论证的专家，不得参加该采购项目的评审活动。</w:t>
      </w:r>
    </w:p>
    <w:p w14:paraId="54CFC9FC">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27.评标的依据</w:t>
      </w:r>
    </w:p>
    <w:p w14:paraId="3DF45D9B">
      <w:pPr>
        <w:spacing w:line="360" w:lineRule="auto"/>
        <w:ind w:firstLine="420" w:firstLineChars="200"/>
        <w:rPr>
          <w:rFonts w:hAnsi="宋体"/>
          <w:color w:val="000000"/>
          <w:highlight w:val="none"/>
        </w:rPr>
      </w:pPr>
      <w:r>
        <w:rPr>
          <w:rFonts w:hint="eastAsia" w:hAnsi="宋体"/>
          <w:color w:val="000000"/>
          <w:highlight w:val="none"/>
        </w:rPr>
        <w:t>评标委员会以招标文件为依据对投标文件进行评审，</w:t>
      </w:r>
      <w:r>
        <w:rPr>
          <w:rFonts w:hint="eastAsia" w:hAnsi="宋体" w:cs="宋体"/>
          <w:color w:val="000000"/>
          <w:highlight w:val="none"/>
        </w:rPr>
        <w:t>“第四章</w:t>
      </w:r>
      <w:r>
        <w:rPr>
          <w:rFonts w:hAnsi="宋体" w:cs="宋体"/>
          <w:color w:val="000000"/>
          <w:highlight w:val="none"/>
        </w:rPr>
        <w:t xml:space="preserve"> </w:t>
      </w:r>
      <w:r>
        <w:rPr>
          <w:rFonts w:hint="eastAsia" w:hAnsi="宋体" w:cs="宋体"/>
          <w:color w:val="000000"/>
          <w:highlight w:val="none"/>
        </w:rPr>
        <w:t>评标方法和评标标准”</w:t>
      </w:r>
      <w:r>
        <w:rPr>
          <w:rFonts w:hint="eastAsia" w:hAnsi="宋体"/>
          <w:color w:val="000000"/>
          <w:highlight w:val="none"/>
        </w:rPr>
        <w:t>没有规定的方法、评审因素和标准，不作为评标依据。</w:t>
      </w:r>
    </w:p>
    <w:p w14:paraId="7CB833C5">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28.评标原则</w:t>
      </w:r>
    </w:p>
    <w:p w14:paraId="023C66C1">
      <w:pPr>
        <w:spacing w:line="360" w:lineRule="auto"/>
        <w:ind w:firstLine="420" w:firstLineChars="200"/>
        <w:rPr>
          <w:rFonts w:hAnsi="宋体"/>
          <w:color w:val="000000"/>
          <w:highlight w:val="none"/>
        </w:rPr>
      </w:pPr>
      <w:r>
        <w:rPr>
          <w:rFonts w:hAnsi="宋体"/>
          <w:color w:val="000000"/>
          <w:highlight w:val="none"/>
        </w:rPr>
        <w:t>28.1</w:t>
      </w:r>
      <w:r>
        <w:rPr>
          <w:rFonts w:hint="eastAsia" w:hAnsi="宋体"/>
          <w:color w:val="000000"/>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2F78ACF">
      <w:pPr>
        <w:spacing w:line="360" w:lineRule="auto"/>
        <w:ind w:firstLine="420" w:firstLineChars="200"/>
        <w:rPr>
          <w:rFonts w:hAnsi="宋体"/>
          <w:color w:val="000000"/>
          <w:highlight w:val="none"/>
        </w:rPr>
      </w:pPr>
      <w:r>
        <w:rPr>
          <w:rFonts w:hAnsi="宋体"/>
          <w:color w:val="000000"/>
          <w:highlight w:val="none"/>
        </w:rPr>
        <w:t>28.2</w:t>
      </w:r>
      <w:r>
        <w:rPr>
          <w:rFonts w:hint="eastAsia" w:hAnsi="宋体"/>
          <w:color w:val="000000"/>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67" w:name="_28.3评标方法。本项目将按须知前附表规定的评标办法进行评标，具体评标"/>
      <w:bookmarkEnd w:id="67"/>
    </w:p>
    <w:p w14:paraId="32C5BE14">
      <w:pPr>
        <w:spacing w:line="360" w:lineRule="auto"/>
        <w:ind w:firstLine="420" w:firstLineChars="200"/>
        <w:rPr>
          <w:rFonts w:hAnsi="宋体"/>
          <w:color w:val="000000"/>
          <w:highlight w:val="none"/>
        </w:rPr>
      </w:pPr>
      <w:r>
        <w:rPr>
          <w:rFonts w:hAnsi="宋体"/>
          <w:color w:val="000000"/>
          <w:highlight w:val="none"/>
        </w:rPr>
        <w:t>28.3</w:t>
      </w:r>
      <w:r>
        <w:rPr>
          <w:rFonts w:hint="eastAsia" w:hAnsi="宋体"/>
          <w:color w:val="00000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1548E01">
      <w:pPr>
        <w:spacing w:line="360" w:lineRule="auto"/>
        <w:ind w:firstLine="420" w:firstLineChars="200"/>
        <w:rPr>
          <w:rFonts w:hAnsi="宋体"/>
          <w:color w:val="000000"/>
          <w:highlight w:val="none"/>
        </w:rPr>
      </w:pPr>
      <w:r>
        <w:rPr>
          <w:rFonts w:hAnsi="宋体"/>
          <w:color w:val="000000"/>
          <w:highlight w:val="none"/>
        </w:rPr>
        <w:t>28.4</w:t>
      </w:r>
      <w:r>
        <w:rPr>
          <w:rFonts w:hint="eastAsia" w:hAnsi="宋体"/>
          <w:color w:val="000000"/>
          <w:highlight w:val="none"/>
        </w:rPr>
        <w:t>评标过程的监控。本项目电子评标过程实行网上留痕、全程录音、录像监控，投标人在评标过程中所进行的试图影响评标结果的不公正活动，可能导致其投标按无效处理。</w:t>
      </w:r>
    </w:p>
    <w:p w14:paraId="2D27A34D">
      <w:pPr>
        <w:widowControl/>
        <w:spacing w:line="560" w:lineRule="exact"/>
        <w:ind w:firstLine="420" w:firstLineChars="200"/>
        <w:jc w:val="left"/>
        <w:textAlignment w:val="baseline"/>
        <w:rPr>
          <w:rFonts w:hAnsi="宋体"/>
          <w:color w:val="000000"/>
          <w:highlight w:val="none"/>
        </w:rPr>
      </w:pPr>
      <w:r>
        <w:rPr>
          <w:rFonts w:hAnsi="宋体"/>
          <w:color w:val="000000"/>
          <w:highlight w:val="none"/>
        </w:rPr>
        <w:t>28.5</w:t>
      </w:r>
      <w:r>
        <w:rPr>
          <w:rFonts w:hint="eastAsia" w:hAnsi="宋体"/>
          <w:color w:val="000000"/>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12C5E2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29.评标方法及评标标准</w:t>
      </w:r>
    </w:p>
    <w:p w14:paraId="539E36C9">
      <w:pPr>
        <w:spacing w:line="360" w:lineRule="auto"/>
        <w:ind w:firstLine="420" w:firstLineChars="200"/>
        <w:rPr>
          <w:rFonts w:hAnsi="宋体"/>
          <w:color w:val="000000"/>
          <w:highlight w:val="none"/>
        </w:rPr>
      </w:pPr>
      <w:r>
        <w:rPr>
          <w:rFonts w:hAnsi="宋体"/>
          <w:color w:val="000000"/>
          <w:highlight w:val="none"/>
        </w:rPr>
        <w:t>29.1</w:t>
      </w:r>
      <w:r>
        <w:rPr>
          <w:rFonts w:hint="eastAsia" w:hAnsi="宋体"/>
          <w:color w:val="000000"/>
          <w:highlight w:val="none"/>
        </w:rPr>
        <w:t>本项目的评标方法详见“投标人须知前附表”。</w:t>
      </w:r>
    </w:p>
    <w:p w14:paraId="0366B01E">
      <w:pPr>
        <w:spacing w:line="360" w:lineRule="auto"/>
        <w:ind w:firstLine="420" w:firstLineChars="200"/>
        <w:rPr>
          <w:rFonts w:hAnsi="宋体"/>
          <w:color w:val="000000"/>
          <w:highlight w:val="none"/>
        </w:rPr>
      </w:pPr>
      <w:r>
        <w:rPr>
          <w:rFonts w:hAnsi="宋体"/>
          <w:color w:val="000000"/>
          <w:highlight w:val="none"/>
        </w:rPr>
        <w:t>29.2</w:t>
      </w:r>
      <w:r>
        <w:rPr>
          <w:rFonts w:hAnsi="宋体" w:cs="宋体"/>
          <w:color w:val="000000"/>
          <w:highlight w:val="none"/>
        </w:rPr>
        <w:t xml:space="preserve"> </w:t>
      </w:r>
      <w:r>
        <w:rPr>
          <w:rFonts w:hint="eastAsia" w:hAnsi="宋体"/>
          <w:color w:val="000000"/>
          <w:highlight w:val="none"/>
        </w:rPr>
        <w:t>评标委员会按照</w:t>
      </w:r>
      <w:r>
        <w:rPr>
          <w:rFonts w:hint="eastAsia" w:hAnsi="宋体" w:cs="宋体"/>
          <w:b/>
          <w:color w:val="000000"/>
          <w:highlight w:val="none"/>
        </w:rPr>
        <w:t>“第四章</w:t>
      </w:r>
      <w:r>
        <w:rPr>
          <w:rFonts w:hAnsi="宋体" w:cs="宋体"/>
          <w:b/>
          <w:color w:val="000000"/>
          <w:highlight w:val="none"/>
        </w:rPr>
        <w:t xml:space="preserve"> </w:t>
      </w:r>
      <w:r>
        <w:rPr>
          <w:rFonts w:hint="eastAsia" w:hAnsi="宋体" w:cs="宋体"/>
          <w:b/>
          <w:color w:val="000000"/>
          <w:highlight w:val="none"/>
        </w:rPr>
        <w:t>评标方法和评标标准”</w:t>
      </w:r>
      <w:r>
        <w:rPr>
          <w:rFonts w:hint="eastAsia" w:hAnsi="宋体"/>
          <w:color w:val="000000"/>
          <w:highlight w:val="none"/>
        </w:rPr>
        <w:t>规定的方法、评审因素、标准和程序对投标文件进行评审。</w:t>
      </w:r>
    </w:p>
    <w:p w14:paraId="08B52D49">
      <w:pPr>
        <w:spacing w:line="360" w:lineRule="auto"/>
        <w:ind w:firstLine="420" w:firstLineChars="200"/>
        <w:rPr>
          <w:rFonts w:hAnsi="宋体"/>
          <w:color w:val="000000"/>
          <w:highlight w:val="none"/>
        </w:rPr>
      </w:pPr>
      <w:r>
        <w:rPr>
          <w:rFonts w:hAnsi="宋体"/>
          <w:color w:val="000000"/>
          <w:highlight w:val="none"/>
        </w:rPr>
        <w:t xml:space="preserve">29.3 </w:t>
      </w:r>
      <w:r>
        <w:rPr>
          <w:rFonts w:hint="eastAsia" w:hAnsi="宋体"/>
          <w:color w:val="000000"/>
          <w:highlight w:val="none"/>
        </w:rPr>
        <w:t>电子交易活动的中止。采购过程中出现以下情形，导致电子交易平台无法正常运行，或者无法保证电子交易的公平、公正和安全时，采购机构可中止电子交易活动：</w:t>
      </w:r>
    </w:p>
    <w:p w14:paraId="1BABB715">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）电子交易平台发生故障而无法登录访问的；</w:t>
      </w:r>
      <w:r>
        <w:rPr>
          <w:rFonts w:hAnsi="宋体"/>
          <w:color w:val="000000"/>
          <w:highlight w:val="none"/>
        </w:rPr>
        <w:t xml:space="preserve"> </w:t>
      </w:r>
    </w:p>
    <w:p w14:paraId="03F4EE7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）电子交易平台应用或数据库出现错误，不能进行正常操作的；</w:t>
      </w:r>
    </w:p>
    <w:p w14:paraId="03D1A3C9">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）电子交易平台发现严重安全漏洞，有潜在泄密危险的；</w:t>
      </w:r>
    </w:p>
    <w:p w14:paraId="7E96ED5D">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）病毒发作导致不能进行正常操作的；</w:t>
      </w:r>
      <w:r>
        <w:rPr>
          <w:rFonts w:hAnsi="宋体"/>
          <w:color w:val="000000"/>
          <w:highlight w:val="none"/>
        </w:rPr>
        <w:t xml:space="preserve"> </w:t>
      </w:r>
    </w:p>
    <w:p w14:paraId="6A7417FC">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）其他无法保证电子交易的公平、公正和安全的情况。</w:t>
      </w:r>
    </w:p>
    <w:p w14:paraId="4472C2A1">
      <w:pPr>
        <w:spacing w:line="360" w:lineRule="auto"/>
        <w:ind w:firstLine="420" w:firstLineChars="200"/>
        <w:rPr>
          <w:rFonts w:hAnsi="宋体"/>
          <w:color w:val="000000"/>
          <w:highlight w:val="none"/>
        </w:rPr>
      </w:pPr>
      <w:r>
        <w:rPr>
          <w:rFonts w:hAnsi="宋体"/>
          <w:color w:val="000000"/>
          <w:highlight w:val="none"/>
        </w:rPr>
        <w:t>29.4</w:t>
      </w:r>
      <w:r>
        <w:rPr>
          <w:rFonts w:hint="eastAsia" w:hAnsi="宋体"/>
          <w:color w:val="000000"/>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8B6A2F9">
      <w:pPr>
        <w:snapToGrid w:val="0"/>
        <w:spacing w:line="400" w:lineRule="exact"/>
        <w:ind w:firstLine="420" w:firstLineChars="200"/>
        <w:rPr>
          <w:rFonts w:ascii="宋体" w:hAnsi="宋体"/>
          <w:color w:val="000000"/>
          <w:szCs w:val="20"/>
          <w:highlight w:val="none"/>
        </w:rPr>
      </w:pPr>
    </w:p>
    <w:p w14:paraId="52BD8048">
      <w:pPr>
        <w:spacing w:line="400" w:lineRule="exact"/>
        <w:ind w:firstLine="643" w:firstLineChars="200"/>
        <w:jc w:val="center"/>
        <w:outlineLvl w:val="2"/>
        <w:rPr>
          <w:b/>
          <w:bCs/>
          <w:color w:val="000000"/>
          <w:sz w:val="32"/>
          <w:szCs w:val="32"/>
          <w:highlight w:val="none"/>
        </w:rPr>
      </w:pPr>
      <w:bookmarkStart w:id="68" w:name="_Toc254970687"/>
      <w:bookmarkStart w:id="69" w:name="_Toc254970546"/>
      <w:bookmarkStart w:id="70" w:name="_Toc3091"/>
      <w:r>
        <w:rPr>
          <w:rFonts w:hint="eastAsia"/>
          <w:b/>
          <w:bCs/>
          <w:color w:val="000000"/>
          <w:sz w:val="32"/>
          <w:szCs w:val="32"/>
          <w:highlight w:val="none"/>
        </w:rPr>
        <w:t>七、</w:t>
      </w:r>
      <w:bookmarkEnd w:id="68"/>
      <w:bookmarkEnd w:id="69"/>
      <w:r>
        <w:rPr>
          <w:rFonts w:hint="eastAsia"/>
          <w:b/>
          <w:bCs/>
          <w:color w:val="000000"/>
          <w:sz w:val="32"/>
          <w:szCs w:val="32"/>
          <w:highlight w:val="none"/>
        </w:rPr>
        <w:t>中标和合同</w:t>
      </w:r>
      <w:bookmarkEnd w:id="70"/>
    </w:p>
    <w:p w14:paraId="75FC09AE">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30.确定中标人</w:t>
      </w:r>
    </w:p>
    <w:p w14:paraId="65683680">
      <w:pPr>
        <w:spacing w:line="360" w:lineRule="auto"/>
        <w:ind w:firstLine="422" w:firstLineChars="200"/>
        <w:rPr>
          <w:rFonts w:ascii="宋体" w:hAnsi="宋体" w:cs="Courier New"/>
          <w:b/>
          <w:bCs/>
          <w:color w:val="000000"/>
          <w:szCs w:val="21"/>
          <w:highlight w:val="none"/>
        </w:rPr>
      </w:pPr>
      <w:r>
        <w:rPr>
          <w:rFonts w:hint="eastAsia" w:ascii="宋体" w:hAnsi="宋体" w:cs="Courier New"/>
          <w:b/>
          <w:bCs/>
          <w:color w:val="000000"/>
          <w:szCs w:val="21"/>
          <w:highlight w:val="none"/>
        </w:rPr>
        <w:t>30.1本项目授权评标</w:t>
      </w:r>
      <w:r>
        <w:rPr>
          <w:rFonts w:hint="eastAsia" w:ascii="宋体" w:hAnsi="宋体" w:cs="Courier New"/>
          <w:b/>
          <w:bCs/>
          <w:szCs w:val="21"/>
          <w:highlight w:val="none"/>
        </w:rPr>
        <w:t>委员会直接按第四章“评标方法及标准”的规定</w:t>
      </w:r>
      <w:r>
        <w:rPr>
          <w:rFonts w:hint="eastAsia" w:ascii="宋体" w:hAnsi="宋体" w:cs="Courier New"/>
          <w:b/>
          <w:bCs/>
          <w:color w:val="000000"/>
          <w:szCs w:val="21"/>
          <w:highlight w:val="none"/>
        </w:rPr>
        <w:t>排列中标候选人顺序，并依照次序确定中标人。</w:t>
      </w:r>
    </w:p>
    <w:p w14:paraId="11B65C3E">
      <w:pPr>
        <w:spacing w:line="360" w:lineRule="auto"/>
        <w:ind w:firstLine="422" w:firstLineChars="200"/>
        <w:rPr>
          <w:rFonts w:ascii="宋体" w:hAnsi="宋体" w:cs="Courier New"/>
          <w:b/>
          <w:bCs/>
          <w:color w:val="000000"/>
          <w:szCs w:val="21"/>
          <w:highlight w:val="none"/>
        </w:rPr>
      </w:pPr>
      <w:r>
        <w:rPr>
          <w:rFonts w:hint="eastAsia" w:ascii="宋体" w:hAnsi="宋体" w:cs="Courier New"/>
          <w:b/>
          <w:bCs/>
          <w:color w:val="000000"/>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3183519E">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076C6BD">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30.4中标供应商无正当理由拒签合同的，根据《中华人民共和国政府采购法》第七十七条第一款规定处理。</w:t>
      </w:r>
    </w:p>
    <w:p w14:paraId="7A72EE7A">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30.5根据《中华人民共和国民法典》</w:t>
      </w:r>
      <w:r>
        <w:rPr>
          <w:rFonts w:hint="eastAsia"/>
          <w:color w:val="000000"/>
          <w:sz w:val="19"/>
          <w:szCs w:val="19"/>
          <w:highlight w:val="none"/>
        </w:rPr>
        <w:t>第五百六十三条</w:t>
      </w:r>
      <w:r>
        <w:rPr>
          <w:rFonts w:hint="eastAsia" w:ascii="宋体" w:hAnsi="宋体" w:cs="Courier New"/>
          <w:szCs w:val="21"/>
          <w:highlight w:val="none"/>
        </w:rPr>
        <w:t>，因不可抗力致使不能实现合同目的的，当事人可以解除合同。</w:t>
      </w:r>
    </w:p>
    <w:p w14:paraId="368A8843">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31. 结果公告</w:t>
      </w:r>
    </w:p>
    <w:p w14:paraId="55BE736B">
      <w:pPr>
        <w:spacing w:line="360" w:lineRule="auto"/>
        <w:ind w:firstLine="420" w:firstLineChars="200"/>
        <w:rPr>
          <w:rFonts w:hAnsi="宋体" w:cs="宋体"/>
          <w:color w:val="000000"/>
          <w:highlight w:val="none"/>
        </w:rPr>
      </w:pPr>
      <w:r>
        <w:rPr>
          <w:rFonts w:hAnsi="宋体"/>
          <w:color w:val="000000"/>
          <w:szCs w:val="21"/>
          <w:highlight w:val="none"/>
        </w:rPr>
        <w:t>31.1</w:t>
      </w:r>
      <w:r>
        <w:rPr>
          <w:rFonts w:hint="eastAsia" w:hAnsi="宋体" w:cs="宋体"/>
          <w:color w:val="000000"/>
          <w:highlight w:val="none"/>
        </w:rPr>
        <w:t>在中标供应商</w:t>
      </w:r>
      <w:r>
        <w:rPr>
          <w:rFonts w:hint="eastAsia" w:hAnsi="宋体" w:cs="Arial"/>
          <w:color w:val="000000"/>
          <w:highlight w:val="none"/>
        </w:rPr>
        <w:t>确定之日起</w:t>
      </w:r>
      <w:r>
        <w:rPr>
          <w:rFonts w:hAnsi="宋体" w:cs="宋体"/>
          <w:color w:val="000000"/>
          <w:highlight w:val="none"/>
        </w:rPr>
        <w:t>2</w:t>
      </w:r>
      <w:r>
        <w:rPr>
          <w:rFonts w:hint="eastAsia" w:hAnsi="宋体" w:cs="宋体"/>
          <w:color w:val="000000"/>
          <w:highlight w:val="none"/>
        </w:rPr>
        <w:t>个工作日内，由采购代理机构</w:t>
      </w:r>
      <w:r>
        <w:rPr>
          <w:rFonts w:hint="eastAsia" w:hAnsi="宋体"/>
          <w:b/>
          <w:color w:val="000000"/>
          <w:szCs w:val="21"/>
          <w:highlight w:val="none"/>
        </w:rPr>
        <w:t>在招标公告发布媒体上</w:t>
      </w:r>
      <w:r>
        <w:rPr>
          <w:rFonts w:hint="eastAsia" w:hAnsi="宋体" w:cs="宋体"/>
          <w:color w:val="000000"/>
          <w:highlight w:val="none"/>
        </w:rPr>
        <w:t>发布中标结果公告，中标结果公告期限为</w:t>
      </w:r>
      <w:r>
        <w:rPr>
          <w:rFonts w:hAnsi="宋体" w:cs="宋体"/>
          <w:color w:val="000000"/>
          <w:highlight w:val="none"/>
        </w:rPr>
        <w:t>1</w:t>
      </w:r>
      <w:r>
        <w:rPr>
          <w:rFonts w:hint="eastAsia" w:hAnsi="宋体" w:cs="宋体"/>
          <w:color w:val="000000"/>
          <w:highlight w:val="none"/>
        </w:rPr>
        <w:t>个工作日，发布中标结果公告的同时向中标供应商发出中标通知书。</w:t>
      </w:r>
      <w:r>
        <w:rPr>
          <w:rFonts w:hint="eastAsia" w:hAnsi="宋体"/>
          <w:b/>
          <w:color w:val="000000"/>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highlight w:val="none"/>
        </w:rPr>
        <w:t>排名第二的中标候选人因前款规定的同样原因被取消中标资格的，</w:t>
      </w:r>
      <w:r>
        <w:rPr>
          <w:rFonts w:hint="eastAsia" w:hAnsi="宋体" w:cs="Courier New"/>
          <w:color w:val="000000"/>
          <w:szCs w:val="21"/>
          <w:highlight w:val="none"/>
        </w:rPr>
        <w:t>授权的评标委员会</w:t>
      </w:r>
      <w:r>
        <w:rPr>
          <w:rFonts w:hint="eastAsia" w:hAnsi="宋体"/>
          <w:color w:val="000000"/>
          <w:szCs w:val="21"/>
          <w:highlight w:val="none"/>
        </w:rPr>
        <w:t>可以确定排名第三的中标候选人为中标人，以此类推。</w:t>
      </w:r>
    </w:p>
    <w:p w14:paraId="4492979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以上信息查询记录及相关证据与采购文件一并保存。</w:t>
      </w:r>
    </w:p>
    <w:p w14:paraId="67831B01">
      <w:pPr>
        <w:spacing w:line="36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AC523C9">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32.发出中标通知书</w:t>
      </w:r>
    </w:p>
    <w:p w14:paraId="2D829CF1">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32.1在发布中标公告的同时，采购代理机构向中标人通过“政采云”平台发出电子中标通知书。</w:t>
      </w:r>
    </w:p>
    <w:p w14:paraId="76ED9B48">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32.2对未通过资格审查的投标人，采购人或采购机构应当告知其未通过的原因；采用综合评分办法评审的，采购人或采购机构还应当告知未中标人本人的评审得分与排序。</w:t>
      </w:r>
    </w:p>
    <w:p w14:paraId="18AFF1EC">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33. 无义务解释未中标原因</w:t>
      </w:r>
    </w:p>
    <w:p w14:paraId="2A4C1255">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采购代理机构无义务向未中标的投标人解释未中标原因和退还投标文件。</w:t>
      </w:r>
    </w:p>
    <w:p w14:paraId="13DDC0D8">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34.合同授予标准</w:t>
      </w:r>
    </w:p>
    <w:p w14:paraId="4C33735F">
      <w:pPr>
        <w:spacing w:line="360" w:lineRule="auto"/>
        <w:ind w:firstLine="420" w:firstLineChars="200"/>
        <w:rPr>
          <w:rFonts w:ascii="宋体" w:hAnsi="宋体"/>
          <w:color w:val="000000"/>
          <w:szCs w:val="21"/>
          <w:highlight w:val="none"/>
        </w:rPr>
      </w:pPr>
      <w:r>
        <w:rPr>
          <w:rFonts w:hint="eastAsia" w:ascii="宋体" w:hAnsi="宋体" w:cs="Courier New"/>
          <w:color w:val="000000"/>
          <w:szCs w:val="21"/>
          <w:highlight w:val="none"/>
        </w:rPr>
        <w:t>合同将授予被确定实质上响应招标文件要求，具备履行合同能力的中标人（招标文件另有约定多名中标人的除外）。</w:t>
      </w:r>
    </w:p>
    <w:p w14:paraId="3D180822">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35.履约保证金</w:t>
      </w:r>
    </w:p>
    <w:p w14:paraId="4C41414F">
      <w:pPr>
        <w:adjustRightInd w:val="0"/>
        <w:snapToGrid w:val="0"/>
        <w:spacing w:line="360" w:lineRule="auto"/>
        <w:ind w:firstLine="420" w:firstLineChars="200"/>
        <w:rPr>
          <w:rFonts w:ascii="宋体" w:hAnsi="宋体"/>
          <w:kern w:val="0"/>
          <w:szCs w:val="21"/>
          <w:highlight w:val="none"/>
          <w:lang w:val="zh-CN"/>
        </w:rPr>
      </w:pPr>
      <w:bookmarkStart w:id="71" w:name="_39.1中标人须于签订合同前按本须知前附表规定的金额转账或电汇到指定账"/>
      <w:bookmarkEnd w:id="71"/>
      <w:r>
        <w:rPr>
          <w:rFonts w:hint="eastAsia" w:ascii="宋体" w:hAnsi="宋体"/>
          <w:kern w:val="0"/>
          <w:szCs w:val="21"/>
          <w:highlight w:val="none"/>
          <w:lang w:val="zh-CN"/>
        </w:rPr>
        <w:t>见“投标人须知前附表”。</w:t>
      </w:r>
    </w:p>
    <w:p w14:paraId="119EAC4B">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36.签订合同</w:t>
      </w:r>
    </w:p>
    <w:p w14:paraId="42A6D587">
      <w:pPr>
        <w:adjustRightInd w:val="0"/>
        <w:snapToGrid w:val="0"/>
        <w:spacing w:line="360" w:lineRule="auto"/>
        <w:ind w:firstLine="422" w:firstLineChars="200"/>
        <w:rPr>
          <w:rFonts w:ascii="宋体" w:hAnsi="宋体"/>
          <w:kern w:val="0"/>
          <w:szCs w:val="21"/>
          <w:highlight w:val="none"/>
          <w:lang w:val="zh-CN"/>
        </w:rPr>
      </w:pPr>
      <w:bookmarkStart w:id="72" w:name="_40.1投标人接到中标通知书后，按须知前附表规定向采购人出示相关资格证"/>
      <w:bookmarkEnd w:id="72"/>
      <w:r>
        <w:rPr>
          <w:rFonts w:hint="eastAsia" w:ascii="宋体" w:hAnsi="宋体"/>
          <w:b/>
          <w:color w:val="000000"/>
          <w:szCs w:val="21"/>
          <w:highlight w:val="none"/>
        </w:rPr>
        <w:t xml:space="preserve"> 36.1中标人领取电子中标通知书后，</w:t>
      </w:r>
      <w:r>
        <w:rPr>
          <w:rFonts w:hint="eastAsia" w:ascii="宋体" w:hAnsi="宋体"/>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03B13B00">
      <w:pPr>
        <w:adjustRightInd w:val="0"/>
        <w:snapToGrid w:val="0"/>
        <w:spacing w:line="360" w:lineRule="auto"/>
        <w:ind w:firstLine="420" w:firstLineChars="200"/>
        <w:rPr>
          <w:rFonts w:ascii="宋体" w:hAnsi="宋体"/>
          <w:kern w:val="0"/>
          <w:szCs w:val="21"/>
          <w:highlight w:val="none"/>
          <w:lang w:val="zh-CN"/>
        </w:rPr>
      </w:pPr>
      <w:r>
        <w:rPr>
          <w:rFonts w:hint="eastAsia" w:ascii="宋体" w:hAnsi="宋体"/>
          <w:kern w:val="0"/>
          <w:szCs w:val="21"/>
          <w:highlight w:val="none"/>
          <w:lang w:val="zh-CN"/>
        </w:rPr>
        <w:t>36.2</w:t>
      </w:r>
      <w:r>
        <w:rPr>
          <w:rFonts w:hint="eastAsia" w:ascii="宋体" w:hAnsi="宋体" w:cs="仿宋_GB2312"/>
          <w:szCs w:val="21"/>
          <w:highlight w:val="none"/>
        </w:rPr>
        <w:t>采购合同由采购人与中标供应商根据招标文件、投标文件等内容通过政府采购电子交易平台在线签订，自动备案。</w:t>
      </w:r>
    </w:p>
    <w:p w14:paraId="23190F66">
      <w:pPr>
        <w:adjustRightInd w:val="0"/>
        <w:snapToGrid w:val="0"/>
        <w:spacing w:line="360" w:lineRule="auto"/>
        <w:ind w:firstLine="420" w:firstLineChars="200"/>
        <w:rPr>
          <w:rFonts w:ascii="宋体" w:hAnsi="宋体" w:cs="仿宋_GB2312"/>
          <w:szCs w:val="21"/>
          <w:highlight w:val="none"/>
        </w:rPr>
      </w:pPr>
      <w:r>
        <w:rPr>
          <w:rFonts w:hint="eastAsia" w:ascii="宋体" w:hAnsi="宋体"/>
          <w:color w:val="000000"/>
          <w:szCs w:val="21"/>
          <w:highlight w:val="none"/>
        </w:rPr>
        <w:t>36.3签订合同时间：按中标通知书规定的时间与采购人签订合同（最长不能超过25日）。</w:t>
      </w:r>
    </w:p>
    <w:p w14:paraId="3BB972E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5D1125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B96BAE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668490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36.7</w:t>
      </w:r>
      <w:r>
        <w:rPr>
          <w:rFonts w:hint="eastAsia" w:ascii="宋体" w:hAnsi="宋体" w:cs="仿宋_GB2312"/>
          <w:szCs w:val="21"/>
          <w:highlight w:val="none"/>
        </w:rPr>
        <w:t>如签订合同并生效后，供应商无故拒绝或延期，除按照合同条款处理外，将承担相应的法律责任。</w:t>
      </w:r>
    </w:p>
    <w:p w14:paraId="2E2FE721">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6809219E">
      <w:pPr>
        <w:spacing w:line="360" w:lineRule="auto"/>
        <w:ind w:firstLine="480" w:firstLineChars="200"/>
        <w:rPr>
          <w:rFonts w:ascii="黑体" w:hAnsi="黑体" w:eastAsia="黑体"/>
          <w:color w:val="000000"/>
          <w:sz w:val="24"/>
          <w:highlight w:val="none"/>
        </w:rPr>
      </w:pPr>
      <w:bookmarkStart w:id="73" w:name="_41.政府采购合同公告"/>
      <w:bookmarkEnd w:id="73"/>
      <w:r>
        <w:rPr>
          <w:rFonts w:hint="eastAsia" w:ascii="黑体" w:hAnsi="黑体" w:eastAsia="黑体"/>
          <w:color w:val="000000"/>
          <w:sz w:val="24"/>
          <w:highlight w:val="none"/>
        </w:rPr>
        <w:t>37.政府采购合同公告</w:t>
      </w:r>
    </w:p>
    <w:p w14:paraId="2A960A36">
      <w:pPr>
        <w:spacing w:line="360" w:lineRule="auto"/>
        <w:ind w:firstLine="420" w:firstLineChars="200"/>
        <w:rPr>
          <w:rFonts w:hAnsi="宋体"/>
          <w:color w:val="000000"/>
          <w:highlight w:val="none"/>
        </w:rPr>
      </w:pPr>
      <w:r>
        <w:rPr>
          <w:rFonts w:hint="eastAsia" w:hAnsi="宋体"/>
          <w:color w:val="000000"/>
          <w:highlight w:val="none"/>
        </w:rPr>
        <w:t>采购人或者受托采购代理机构应当自政府采购合同签订之日起</w:t>
      </w:r>
      <w:r>
        <w:rPr>
          <w:rFonts w:hAnsi="宋体"/>
          <w:color w:val="000000"/>
          <w:highlight w:val="none"/>
        </w:rPr>
        <w:t>2</w:t>
      </w:r>
      <w:r>
        <w:rPr>
          <w:rFonts w:hint="eastAsia" w:hAnsi="宋体"/>
          <w:color w:val="000000"/>
          <w:highlight w:val="none"/>
        </w:rPr>
        <w:t>个工作日内，将政府采购合同</w:t>
      </w:r>
      <w:r>
        <w:rPr>
          <w:rFonts w:hint="eastAsia" w:ascii="宋体" w:hAnsi="宋体"/>
          <w:bCs/>
          <w:highlight w:val="none"/>
        </w:rPr>
        <w:t>在以下媒体上发布</w:t>
      </w:r>
      <w:r>
        <w:rPr>
          <w:rFonts w:hint="eastAsia" w:ascii="宋体" w:hAnsi="宋体" w:cs="宋体"/>
          <w:color w:val="000000"/>
          <w:kern w:val="0"/>
          <w:szCs w:val="21"/>
          <w:highlight w:val="none"/>
        </w:rPr>
        <w:t xml:space="preserve"> “广西政府采购网”（http://zfcg.gxzf.gov.cn）</w:t>
      </w:r>
      <w:r>
        <w:rPr>
          <w:rFonts w:hint="eastAsia" w:hAnsi="宋体"/>
          <w:color w:val="000000"/>
          <w:highlight w:val="none"/>
        </w:rPr>
        <w:t>上公告，但政府采购合同中涉及国家秘密、商业秘密的内容除外。</w:t>
      </w:r>
    </w:p>
    <w:p w14:paraId="1E2EC08E">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38. 询问、质疑和投诉</w:t>
      </w:r>
    </w:p>
    <w:p w14:paraId="44634FDC">
      <w:pPr>
        <w:spacing w:line="360" w:lineRule="auto"/>
        <w:ind w:firstLine="422" w:firstLineChars="200"/>
        <w:rPr>
          <w:rFonts w:hAnsi="宋体"/>
          <w:b/>
          <w:color w:val="000000"/>
          <w:szCs w:val="21"/>
          <w:highlight w:val="none"/>
        </w:rPr>
      </w:pPr>
      <w:r>
        <w:rPr>
          <w:rFonts w:hAnsi="宋体"/>
          <w:b/>
          <w:color w:val="000000"/>
          <w:szCs w:val="21"/>
          <w:highlight w:val="none"/>
        </w:rPr>
        <w:t>38.1</w:t>
      </w:r>
      <w:r>
        <w:rPr>
          <w:rFonts w:hint="eastAsia" w:hAnsi="宋体"/>
          <w:b/>
          <w:color w:val="000000"/>
          <w:szCs w:val="21"/>
          <w:highlight w:val="none"/>
        </w:rPr>
        <w:t>询问</w:t>
      </w:r>
    </w:p>
    <w:p w14:paraId="275A1A9F">
      <w:pPr>
        <w:spacing w:line="360" w:lineRule="auto"/>
        <w:ind w:firstLine="420" w:firstLineChars="200"/>
        <w:rPr>
          <w:rFonts w:hAnsi="宋体"/>
          <w:bCs/>
          <w:color w:val="000000"/>
          <w:szCs w:val="21"/>
          <w:highlight w:val="none"/>
        </w:rPr>
      </w:pPr>
      <w:r>
        <w:rPr>
          <w:rFonts w:hAnsi="宋体"/>
          <w:bCs/>
          <w:color w:val="000000"/>
          <w:szCs w:val="21"/>
          <w:highlight w:val="none"/>
        </w:rPr>
        <w:t>38.1.1</w:t>
      </w:r>
      <w:r>
        <w:rPr>
          <w:rFonts w:hint="eastAsia" w:hAnsi="宋体"/>
          <w:bCs/>
          <w:color w:val="000000"/>
          <w:szCs w:val="21"/>
          <w:highlight w:val="none"/>
        </w:rPr>
        <w:t>供应商在开标前对政府采购活动事项有疑问的，可以向采购人或采购代理机构项目负责人提出询问。</w:t>
      </w:r>
    </w:p>
    <w:p w14:paraId="60F37717">
      <w:pPr>
        <w:spacing w:line="360" w:lineRule="auto"/>
        <w:ind w:firstLine="420" w:firstLineChars="200"/>
        <w:rPr>
          <w:rFonts w:hAnsi="宋体"/>
          <w:bCs/>
          <w:color w:val="000000"/>
          <w:szCs w:val="21"/>
          <w:highlight w:val="none"/>
        </w:rPr>
      </w:pPr>
      <w:r>
        <w:rPr>
          <w:rFonts w:hAnsi="宋体"/>
          <w:bCs/>
          <w:color w:val="000000"/>
          <w:szCs w:val="21"/>
          <w:highlight w:val="none"/>
        </w:rPr>
        <w:t>38.1.2</w:t>
      </w:r>
      <w:r>
        <w:rPr>
          <w:rFonts w:hint="eastAsia" w:hAnsi="宋体"/>
          <w:bCs/>
          <w:color w:val="000000"/>
          <w:szCs w:val="21"/>
          <w:highlight w:val="none"/>
        </w:rPr>
        <w:t>采购人或采购人委托的采购代理机构自受理询问之日起</w:t>
      </w:r>
      <w:r>
        <w:rPr>
          <w:rFonts w:hAnsi="宋体"/>
          <w:bCs/>
          <w:color w:val="000000"/>
          <w:szCs w:val="21"/>
          <w:highlight w:val="none"/>
        </w:rPr>
        <w:t>3</w:t>
      </w:r>
      <w:r>
        <w:rPr>
          <w:rFonts w:hint="eastAsia" w:hAnsi="宋体"/>
          <w:bCs/>
          <w:color w:val="000000"/>
          <w:szCs w:val="21"/>
          <w:highlight w:val="none"/>
        </w:rPr>
        <w:t>个工作日内对供应商依法提出的询问作出答复，</w:t>
      </w:r>
      <w:r>
        <w:rPr>
          <w:rFonts w:hint="eastAsia"/>
          <w:highlight w:val="none"/>
        </w:rPr>
        <w:t>但答复内容不得涉及商业秘密</w:t>
      </w:r>
      <w:r>
        <w:rPr>
          <w:rFonts w:hint="eastAsia" w:hAnsi="宋体"/>
          <w:bCs/>
          <w:color w:val="000000"/>
          <w:szCs w:val="21"/>
          <w:highlight w:val="none"/>
        </w:rPr>
        <w:t>。</w:t>
      </w:r>
    </w:p>
    <w:p w14:paraId="691C6970">
      <w:pPr>
        <w:spacing w:line="360" w:lineRule="auto"/>
        <w:ind w:firstLine="420" w:firstLineChars="200"/>
        <w:rPr>
          <w:rFonts w:hAnsi="宋体"/>
          <w:bCs/>
          <w:color w:val="000000"/>
          <w:szCs w:val="21"/>
          <w:highlight w:val="none"/>
        </w:rPr>
      </w:pPr>
      <w:r>
        <w:rPr>
          <w:rFonts w:hAnsi="宋体"/>
          <w:bCs/>
          <w:color w:val="000000"/>
          <w:szCs w:val="21"/>
          <w:highlight w:val="none"/>
        </w:rPr>
        <w:t xml:space="preserve">38.1.3 </w:t>
      </w:r>
      <w:r>
        <w:rPr>
          <w:rFonts w:hint="eastAsia" w:hAnsi="宋体"/>
          <w:bCs/>
          <w:color w:val="000000"/>
          <w:szCs w:val="21"/>
          <w:highlight w:val="none"/>
        </w:rPr>
        <w:t>询问事项可能影响中标、成交结果的，采购人应当暂停签订合同，已经签订合同的，应当中止履行合同。</w:t>
      </w:r>
    </w:p>
    <w:p w14:paraId="208675D1">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 xml:space="preserve"> </w:t>
      </w:r>
      <w:r>
        <w:rPr>
          <w:rFonts w:hint="eastAsia" w:ascii="宋体" w:hAnsi="宋体"/>
          <w:color w:val="000000"/>
          <w:szCs w:val="21"/>
          <w:highlight w:val="none"/>
        </w:rPr>
        <w:t>38.2质疑</w:t>
      </w:r>
    </w:p>
    <w:p w14:paraId="4D0453CC">
      <w:pPr>
        <w:spacing w:line="360" w:lineRule="auto"/>
        <w:ind w:firstLine="420" w:firstLineChars="200"/>
        <w:rPr>
          <w:rFonts w:ascii="宋体" w:hAnsi="宋体"/>
          <w:b/>
          <w:color w:val="000000"/>
          <w:szCs w:val="21"/>
          <w:highlight w:val="none"/>
        </w:rPr>
      </w:pPr>
      <w:r>
        <w:rPr>
          <w:rFonts w:hint="eastAsia" w:ascii="宋体" w:hAnsi="宋体"/>
          <w:color w:val="000000"/>
          <w:szCs w:val="21"/>
          <w:highlight w:val="none"/>
        </w:rPr>
        <w:t>38.2.1</w:t>
      </w:r>
      <w:r>
        <w:rPr>
          <w:rFonts w:hint="eastAsia" w:ascii="宋体" w:hAnsi="宋体"/>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b/>
          <w:szCs w:val="21"/>
          <w:highlight w:val="none"/>
        </w:rPr>
        <w:t>书面形式向</w:t>
      </w:r>
      <w:r>
        <w:rPr>
          <w:rFonts w:hint="eastAsia" w:ascii="宋体" w:hAnsi="宋体"/>
          <w:b/>
          <w:color w:val="000000"/>
          <w:szCs w:val="21"/>
          <w:highlight w:val="none"/>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E58651A">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）潜在供应商依法获取公开招标文件后，认为采购文件使自己的权益受到损害的，应当在公开招标文件公告期限届满之日起</w:t>
      </w:r>
      <w:r>
        <w:rPr>
          <w:rFonts w:hAnsi="宋体"/>
          <w:bCs/>
          <w:highlight w:val="none"/>
        </w:rPr>
        <w:t>7</w:t>
      </w:r>
      <w:r>
        <w:rPr>
          <w:rFonts w:hint="eastAsia" w:hAnsi="宋体"/>
          <w:bCs/>
          <w:highlight w:val="none"/>
        </w:rPr>
        <w:t>个工作日内提出质疑。</w:t>
      </w:r>
      <w:r>
        <w:rPr>
          <w:rFonts w:hint="eastAsia"/>
          <w:highlight w:val="none"/>
        </w:rPr>
        <w:t>委托代理协议无特殊约定的，</w:t>
      </w:r>
      <w:r>
        <w:rPr>
          <w:rFonts w:hint="eastAsia" w:hAnsi="宋体"/>
          <w:bCs/>
          <w:highlight w:val="none"/>
        </w:rPr>
        <w:t>对公开招标文件中采购需求（含资格要求、采购预算和评分办法）的质疑由采购人受理并负责答复；对公开招标文件中的采购执行程序的质疑由采购代理机构受理并负责答复。</w:t>
      </w:r>
    </w:p>
    <w:p w14:paraId="573D0A31">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）供应商认为采购过程使自己的权益受到损害的，应当在各采购程序环节结束之日起</w:t>
      </w:r>
      <w:r>
        <w:rPr>
          <w:rFonts w:hAnsi="宋体"/>
          <w:bCs/>
          <w:highlight w:val="none"/>
        </w:rPr>
        <w:t>7</w:t>
      </w:r>
      <w:r>
        <w:rPr>
          <w:rFonts w:hint="eastAsia" w:hAnsi="宋体"/>
          <w:bCs/>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F144300">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）供应商认为中标或者成交结果使自己的权益受到损害的，应当在中标或者成交结果公告期限届满之日起</w:t>
      </w:r>
      <w:r>
        <w:rPr>
          <w:rFonts w:hAnsi="宋体"/>
          <w:bCs/>
          <w:highlight w:val="none"/>
        </w:rPr>
        <w:t>7</w:t>
      </w:r>
      <w:r>
        <w:rPr>
          <w:rFonts w:hint="eastAsia" w:hAnsi="宋体"/>
          <w:bCs/>
          <w:highlight w:val="none"/>
        </w:rPr>
        <w:t>个工作日内提出质疑，由采购人受理并负责答复。</w:t>
      </w:r>
    </w:p>
    <w:p w14:paraId="558D4D75">
      <w:pPr>
        <w:spacing w:line="360" w:lineRule="auto"/>
        <w:ind w:firstLine="422" w:firstLineChars="200"/>
        <w:rPr>
          <w:rFonts w:hAnsi="宋体"/>
          <w:bCs/>
          <w:szCs w:val="21"/>
          <w:highlight w:val="none"/>
        </w:rPr>
      </w:pPr>
      <w:r>
        <w:rPr>
          <w:rFonts w:hAnsi="宋体"/>
          <w:b/>
          <w:bCs/>
          <w:szCs w:val="21"/>
          <w:highlight w:val="none"/>
        </w:rPr>
        <w:t>38.2.2</w:t>
      </w:r>
      <w:r>
        <w:rPr>
          <w:rFonts w:hint="eastAsia" w:hAnsi="宋体"/>
          <w:bCs/>
          <w:szCs w:val="21"/>
          <w:highlight w:val="none"/>
        </w:rPr>
        <w:t>供应商质疑实行实名制，其质疑应当有具体的质疑事项及事实根据，质疑应当坚持依法依规、诚实信用原则，不得进行虚假、恶意质疑。</w:t>
      </w:r>
    </w:p>
    <w:p w14:paraId="0907CB0B">
      <w:pPr>
        <w:spacing w:line="360" w:lineRule="auto"/>
        <w:ind w:firstLine="422" w:firstLineChars="200"/>
        <w:rPr>
          <w:rFonts w:hAnsi="宋体"/>
          <w:bCs/>
          <w:highlight w:val="none"/>
        </w:rPr>
      </w:pPr>
      <w:r>
        <w:rPr>
          <w:rFonts w:hAnsi="宋体"/>
          <w:b/>
          <w:bCs/>
          <w:highlight w:val="none"/>
        </w:rPr>
        <w:t>38.2.3</w:t>
      </w:r>
      <w:r>
        <w:rPr>
          <w:rFonts w:hAnsi="宋体"/>
          <w:bCs/>
          <w:highlight w:val="none"/>
        </w:rPr>
        <w:t xml:space="preserve"> </w:t>
      </w:r>
      <w:r>
        <w:rPr>
          <w:rFonts w:hint="eastAsia" w:hAnsi="宋体"/>
          <w:bCs/>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highlight w:val="none"/>
        </w:rPr>
        <w:t>。</w:t>
      </w:r>
    </w:p>
    <w:p w14:paraId="25041594">
      <w:pPr>
        <w:spacing w:line="360" w:lineRule="auto"/>
        <w:ind w:firstLine="422" w:firstLineChars="200"/>
        <w:rPr>
          <w:rFonts w:hAnsi="宋体"/>
          <w:b/>
          <w:bCs/>
          <w:highlight w:val="none"/>
        </w:rPr>
      </w:pPr>
      <w:r>
        <w:rPr>
          <w:rFonts w:hAnsi="宋体"/>
          <w:b/>
          <w:bCs/>
          <w:highlight w:val="none"/>
        </w:rPr>
        <w:t xml:space="preserve">38.2.4 </w:t>
      </w:r>
      <w:r>
        <w:rPr>
          <w:rFonts w:hint="eastAsia" w:hAnsi="宋体"/>
          <w:b/>
          <w:bCs/>
          <w:highlight w:val="none"/>
        </w:rPr>
        <w:t>质疑供应商提起质疑应当符合下列条件：</w:t>
      </w:r>
    </w:p>
    <w:p w14:paraId="46E50B66">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）质疑供应商是参与所质疑</w:t>
      </w:r>
      <w:r>
        <w:rPr>
          <w:rFonts w:hint="eastAsia" w:hAnsi="宋体"/>
          <w:bCs/>
          <w:szCs w:val="21"/>
          <w:highlight w:val="none"/>
        </w:rPr>
        <w:t>项目</w:t>
      </w:r>
      <w:r>
        <w:rPr>
          <w:rFonts w:hint="eastAsia" w:hAnsi="宋体"/>
          <w:bCs/>
          <w:highlight w:val="none"/>
        </w:rPr>
        <w:t>采购活动的供应商（潜在供应商已依法获取可之一的采购文件的，可以对该采购文件质疑）；</w:t>
      </w:r>
    </w:p>
    <w:p w14:paraId="1B95072A">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）质疑函内容符合本章第</w:t>
      </w:r>
      <w:r>
        <w:rPr>
          <w:rFonts w:hAnsi="宋体"/>
          <w:bCs/>
          <w:highlight w:val="none"/>
        </w:rPr>
        <w:t>38.2.5</w:t>
      </w:r>
      <w:r>
        <w:rPr>
          <w:rFonts w:hint="eastAsia" w:hAnsi="宋体"/>
          <w:bCs/>
          <w:highlight w:val="none"/>
        </w:rPr>
        <w:t>项的规定；</w:t>
      </w:r>
    </w:p>
    <w:p w14:paraId="05D7FF82">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）在质疑有效期限内提起质疑；</w:t>
      </w:r>
    </w:p>
    <w:p w14:paraId="5A0AF62D">
      <w:pPr>
        <w:spacing w:line="360" w:lineRule="auto"/>
        <w:ind w:firstLine="420" w:firstLineChars="200"/>
        <w:rPr>
          <w:rFonts w:hAnsi="宋体"/>
          <w:bCs/>
          <w:highlight w:val="none"/>
        </w:rPr>
      </w:pPr>
      <w:r>
        <w:rPr>
          <w:rFonts w:hint="eastAsia" w:hAnsi="宋体"/>
          <w:bCs/>
          <w:highlight w:val="none"/>
        </w:rPr>
        <w:t>（</w:t>
      </w:r>
      <w:r>
        <w:rPr>
          <w:rFonts w:hAnsi="宋体"/>
          <w:bCs/>
          <w:highlight w:val="none"/>
        </w:rPr>
        <w:t>4</w:t>
      </w:r>
      <w:r>
        <w:rPr>
          <w:rFonts w:hint="eastAsia" w:hAnsi="宋体"/>
          <w:bCs/>
          <w:highlight w:val="none"/>
        </w:rPr>
        <w:t>）属于所质疑的采购人或采购人委托的采购代理机构组织的采购活动；</w:t>
      </w:r>
    </w:p>
    <w:p w14:paraId="155DB23D">
      <w:pPr>
        <w:spacing w:line="360" w:lineRule="auto"/>
        <w:ind w:firstLine="420" w:firstLineChars="200"/>
        <w:rPr>
          <w:rFonts w:hAnsi="宋体"/>
          <w:bCs/>
          <w:highlight w:val="none"/>
        </w:rPr>
      </w:pPr>
      <w:r>
        <w:rPr>
          <w:rFonts w:hint="eastAsia" w:hAnsi="宋体"/>
          <w:bCs/>
          <w:highlight w:val="none"/>
        </w:rPr>
        <w:t>（</w:t>
      </w:r>
      <w:r>
        <w:rPr>
          <w:rFonts w:hAnsi="宋体"/>
          <w:bCs/>
          <w:highlight w:val="none"/>
        </w:rPr>
        <w:t>5</w:t>
      </w:r>
      <w:r>
        <w:rPr>
          <w:rFonts w:hint="eastAsia" w:hAnsi="宋体"/>
          <w:bCs/>
          <w:highlight w:val="none"/>
        </w:rPr>
        <w:t>）同一质疑事项未经采购人或采购人委托的采购代理机构质疑处理；</w:t>
      </w:r>
      <w:r>
        <w:rPr>
          <w:rFonts w:hAnsi="宋体"/>
          <w:bCs/>
          <w:highlight w:val="none"/>
        </w:rPr>
        <w:t xml:space="preserve"> </w:t>
      </w:r>
    </w:p>
    <w:p w14:paraId="761F4FE2">
      <w:pPr>
        <w:spacing w:line="360" w:lineRule="auto"/>
        <w:ind w:firstLine="420" w:firstLineChars="200"/>
        <w:rPr>
          <w:rFonts w:hAnsi="宋体"/>
          <w:bCs/>
          <w:highlight w:val="none"/>
        </w:rPr>
      </w:pPr>
      <w:r>
        <w:rPr>
          <w:rFonts w:hint="eastAsia" w:hAnsi="宋体"/>
          <w:bCs/>
          <w:highlight w:val="none"/>
        </w:rPr>
        <w:t>（</w:t>
      </w:r>
      <w:r>
        <w:rPr>
          <w:rFonts w:hAnsi="宋体"/>
          <w:bCs/>
          <w:highlight w:val="none"/>
        </w:rPr>
        <w:t>6</w:t>
      </w:r>
      <w:r>
        <w:rPr>
          <w:rFonts w:hint="eastAsia" w:hAnsi="宋体"/>
          <w:bCs/>
          <w:highlight w:val="none"/>
        </w:rPr>
        <w:t>）供应商对同一采购程序环节的质疑应当在质疑有效期内一次性提出；</w:t>
      </w:r>
    </w:p>
    <w:p w14:paraId="486A77CE">
      <w:pPr>
        <w:spacing w:line="360" w:lineRule="auto"/>
        <w:ind w:firstLine="420" w:firstLineChars="200"/>
        <w:rPr>
          <w:rFonts w:hAnsi="宋体"/>
          <w:bCs/>
          <w:highlight w:val="none"/>
        </w:rPr>
      </w:pPr>
      <w:r>
        <w:rPr>
          <w:rFonts w:hint="eastAsia" w:hAnsi="宋体"/>
          <w:bCs/>
          <w:highlight w:val="none"/>
        </w:rPr>
        <w:t>（</w:t>
      </w:r>
      <w:r>
        <w:rPr>
          <w:rFonts w:hAnsi="宋体"/>
          <w:bCs/>
          <w:highlight w:val="none"/>
        </w:rPr>
        <w:t>7</w:t>
      </w:r>
      <w:r>
        <w:rPr>
          <w:rFonts w:hint="eastAsia" w:hAnsi="宋体"/>
          <w:bCs/>
          <w:highlight w:val="none"/>
        </w:rPr>
        <w:t>）供应商提交质疑应当提交必要的证明材料，证明材料应以合法手段取得；</w:t>
      </w:r>
    </w:p>
    <w:p w14:paraId="52AA5554">
      <w:pPr>
        <w:spacing w:line="360" w:lineRule="auto"/>
        <w:ind w:firstLine="420" w:firstLineChars="200"/>
        <w:rPr>
          <w:highlight w:val="none"/>
        </w:rPr>
      </w:pPr>
      <w:r>
        <w:rPr>
          <w:rFonts w:hint="eastAsia" w:hAnsi="宋体"/>
          <w:bCs/>
          <w:highlight w:val="none"/>
        </w:rPr>
        <w:t>（</w:t>
      </w:r>
      <w:r>
        <w:rPr>
          <w:rFonts w:hAnsi="宋体"/>
          <w:bCs/>
          <w:highlight w:val="none"/>
        </w:rPr>
        <w:t>8</w:t>
      </w:r>
      <w:r>
        <w:rPr>
          <w:rFonts w:hint="eastAsia" w:hAnsi="宋体"/>
          <w:bCs/>
          <w:highlight w:val="none"/>
        </w:rPr>
        <w:t>）财政部门规定的其他条件。</w:t>
      </w:r>
    </w:p>
    <w:p w14:paraId="45746521">
      <w:pPr>
        <w:spacing w:line="360" w:lineRule="auto"/>
        <w:ind w:firstLine="420" w:firstLineChars="200"/>
        <w:rPr>
          <w:rFonts w:ascii="宋体" w:hAnsi="宋体"/>
          <w:b/>
          <w:color w:val="000000"/>
          <w:szCs w:val="21"/>
          <w:highlight w:val="none"/>
        </w:rPr>
      </w:pPr>
      <w:bookmarkStart w:id="74" w:name="_9.2质疑、投诉应当采用书面形式，质疑函、投诉书均应明确阐述招标文件、"/>
      <w:bookmarkEnd w:id="74"/>
      <w:r>
        <w:rPr>
          <w:rFonts w:hint="eastAsia" w:ascii="宋体" w:hAnsi="宋体"/>
          <w:color w:val="000000"/>
          <w:szCs w:val="21"/>
          <w:highlight w:val="none"/>
        </w:rPr>
        <w:t xml:space="preserve"> 38.2.5 </w:t>
      </w:r>
      <w:r>
        <w:rPr>
          <w:rFonts w:hint="eastAsia" w:hAnsi="宋体"/>
          <w:bCs/>
          <w:color w:val="000000"/>
          <w:highlight w:val="none"/>
        </w:rPr>
        <w:t>供应商提出质疑应当提交质疑函和必要的证明材料，针对同一采购程序环节的质疑必须在法定质疑期内一次性提出。质疑函应当包括下列内容（质疑函格式后附）：</w:t>
      </w:r>
    </w:p>
    <w:p w14:paraId="5F471586">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1</w:t>
      </w:r>
      <w:r>
        <w:rPr>
          <w:rFonts w:hint="eastAsia" w:hAnsi="宋体"/>
          <w:bCs/>
          <w:color w:val="000000"/>
          <w:highlight w:val="none"/>
        </w:rPr>
        <w:t>）供应商的姓名或者名称、地址、邮编、联系人及联系电话；</w:t>
      </w:r>
    </w:p>
    <w:p w14:paraId="4BCDE57E">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2</w:t>
      </w:r>
      <w:r>
        <w:rPr>
          <w:rFonts w:hint="eastAsia" w:hAnsi="宋体"/>
          <w:bCs/>
          <w:color w:val="000000"/>
          <w:highlight w:val="none"/>
        </w:rPr>
        <w:t>）质疑项目的名称、编号；</w:t>
      </w:r>
    </w:p>
    <w:p w14:paraId="44F78FDE">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3</w:t>
      </w:r>
      <w:r>
        <w:rPr>
          <w:rFonts w:hint="eastAsia" w:hAnsi="宋体"/>
          <w:bCs/>
          <w:color w:val="000000"/>
          <w:highlight w:val="none"/>
        </w:rPr>
        <w:t>）具体、明确的质疑事项和与质疑事项相关的请求；</w:t>
      </w:r>
    </w:p>
    <w:p w14:paraId="5D943A96">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4</w:t>
      </w:r>
      <w:r>
        <w:rPr>
          <w:rFonts w:hint="eastAsia" w:hAnsi="宋体"/>
          <w:bCs/>
          <w:color w:val="000000"/>
          <w:highlight w:val="none"/>
        </w:rPr>
        <w:t>）事实依据（列明权益受到损害的事实和理由）；</w:t>
      </w:r>
    </w:p>
    <w:p w14:paraId="485DB736">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5</w:t>
      </w:r>
      <w:r>
        <w:rPr>
          <w:rFonts w:hint="eastAsia" w:hAnsi="宋体"/>
          <w:bCs/>
          <w:color w:val="000000"/>
          <w:highlight w:val="none"/>
        </w:rPr>
        <w:t>）必要的法律依据；</w:t>
      </w:r>
    </w:p>
    <w:p w14:paraId="15384434">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6</w:t>
      </w:r>
      <w:r>
        <w:rPr>
          <w:rFonts w:hint="eastAsia" w:hAnsi="宋体"/>
          <w:bCs/>
          <w:color w:val="000000"/>
          <w:highlight w:val="none"/>
        </w:rPr>
        <w:t>）提出质疑的日期。</w:t>
      </w:r>
    </w:p>
    <w:p w14:paraId="208EF920">
      <w:pPr>
        <w:spacing w:line="360" w:lineRule="auto"/>
        <w:ind w:firstLine="420" w:firstLineChars="200"/>
        <w:rPr>
          <w:rFonts w:hAnsi="宋体"/>
          <w:bCs/>
          <w:color w:val="000000"/>
          <w:highlight w:val="none"/>
        </w:rPr>
      </w:pPr>
      <w:r>
        <w:rPr>
          <w:rFonts w:hint="eastAsia" w:hAnsi="宋体"/>
          <w:bCs/>
          <w:color w:val="000000"/>
          <w:highlight w:val="none"/>
        </w:rPr>
        <w:t>供应商为自然人的，应当由本人签字；供应商为法人或者其他组织的，应当由法定代表人、主要负责人，或者其委托代理人签字或者盖章，并加盖公章。</w:t>
      </w:r>
    </w:p>
    <w:p w14:paraId="63AA52FA">
      <w:pPr>
        <w:spacing w:line="360" w:lineRule="auto"/>
        <w:ind w:firstLine="422" w:firstLineChars="200"/>
        <w:rPr>
          <w:rFonts w:ascii="宋体" w:hAnsi="宋体"/>
          <w:b/>
          <w:color w:val="000000"/>
          <w:szCs w:val="20"/>
          <w:highlight w:val="none"/>
        </w:rPr>
      </w:pPr>
      <w:r>
        <w:rPr>
          <w:rFonts w:hint="eastAsia" w:ascii="宋体" w:hAnsi="宋体"/>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1FC143B">
      <w:pPr>
        <w:spacing w:line="360" w:lineRule="auto"/>
        <w:ind w:firstLine="420" w:firstLineChars="200"/>
        <w:rPr>
          <w:rFonts w:ascii="宋体" w:hAnsi="宋体"/>
          <w:bCs/>
          <w:color w:val="000000"/>
          <w:szCs w:val="21"/>
          <w:highlight w:val="none"/>
        </w:rPr>
      </w:pPr>
      <w:r>
        <w:rPr>
          <w:rFonts w:hint="eastAsia" w:ascii="宋体" w:hAnsi="宋体"/>
          <w:color w:val="000000"/>
          <w:szCs w:val="21"/>
          <w:highlight w:val="none"/>
        </w:rPr>
        <w:t>3</w:t>
      </w:r>
      <w:r>
        <w:rPr>
          <w:rFonts w:hint="eastAsia" w:ascii="宋体" w:hAnsi="宋体"/>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5035D6B0">
      <w:pPr>
        <w:spacing w:line="360" w:lineRule="auto"/>
        <w:ind w:firstLine="420" w:firstLineChars="200"/>
        <w:rPr>
          <w:rFonts w:hAnsi="宋体"/>
          <w:bCs/>
          <w:color w:val="000000"/>
          <w:highlight w:val="none"/>
        </w:rPr>
      </w:pPr>
      <w:r>
        <w:rPr>
          <w:rFonts w:hint="eastAsia" w:hAnsi="宋体"/>
          <w:bCs/>
          <w:color w:val="000000"/>
          <w:highlight w:val="none"/>
        </w:rPr>
        <w:t>　　（一）对招标文件提出的质疑，依法通过澄清或者修改可以继续开展采购活动的，澄清或者修改招标文件后继续开展采购活动；否则应当修改招标文件后重新开展采购活动。</w:t>
      </w:r>
    </w:p>
    <w:p w14:paraId="7E580FAB">
      <w:pPr>
        <w:spacing w:line="360" w:lineRule="auto"/>
        <w:ind w:firstLine="420" w:firstLineChars="200"/>
        <w:rPr>
          <w:rFonts w:hAnsi="宋体"/>
          <w:bCs/>
          <w:color w:val="000000"/>
          <w:highlight w:val="none"/>
        </w:rPr>
      </w:pPr>
      <w:r>
        <w:rPr>
          <w:rFonts w:hint="eastAsia" w:hAnsi="宋体"/>
          <w:bCs/>
          <w:color w:val="000000"/>
          <w:highlight w:val="none"/>
        </w:rPr>
        <w:t>　　（二）对采购过程、中标结果提出的质疑，合格供应商符合法定数量时，可以从合格的中标候选人中另行确定中标供应商的，应当依法另行确定中标供应商；否则应当重新开展采购活动。</w:t>
      </w:r>
    </w:p>
    <w:p w14:paraId="4EB17658">
      <w:pPr>
        <w:spacing w:line="360" w:lineRule="auto"/>
        <w:ind w:firstLine="420" w:firstLineChars="200"/>
        <w:rPr>
          <w:rFonts w:hAnsi="宋体"/>
          <w:bCs/>
          <w:color w:val="000000"/>
          <w:highlight w:val="none"/>
        </w:rPr>
      </w:pPr>
      <w:r>
        <w:rPr>
          <w:rFonts w:hint="eastAsia" w:hAnsi="宋体"/>
          <w:bCs/>
          <w:color w:val="000000"/>
          <w:highlight w:val="none"/>
        </w:rPr>
        <w:t>质疑答复导致中标结果改变的，采购人或者采购代理机构应当将有关情况书面报告本级财政部门。</w:t>
      </w:r>
    </w:p>
    <w:p w14:paraId="6BCD9515">
      <w:pPr>
        <w:spacing w:line="360" w:lineRule="auto"/>
        <w:ind w:firstLine="422" w:firstLineChars="200"/>
        <w:rPr>
          <w:rFonts w:hAnsi="宋体"/>
          <w:b/>
          <w:color w:val="000000"/>
          <w:highlight w:val="none"/>
        </w:rPr>
      </w:pPr>
      <w:r>
        <w:rPr>
          <w:rFonts w:hAnsi="宋体"/>
          <w:b/>
          <w:color w:val="000000"/>
          <w:highlight w:val="none"/>
        </w:rPr>
        <w:t>38.3</w:t>
      </w:r>
      <w:r>
        <w:rPr>
          <w:rFonts w:hint="eastAsia" w:hAnsi="宋体"/>
          <w:b/>
          <w:color w:val="000000"/>
          <w:highlight w:val="none"/>
        </w:rPr>
        <w:t>投诉</w:t>
      </w:r>
    </w:p>
    <w:p w14:paraId="69336CA0">
      <w:pPr>
        <w:spacing w:line="360" w:lineRule="auto"/>
        <w:ind w:firstLine="422" w:firstLineChars="200"/>
        <w:rPr>
          <w:rFonts w:hAnsi="宋体"/>
          <w:bCs/>
          <w:highlight w:val="none"/>
        </w:rPr>
      </w:pPr>
      <w:r>
        <w:rPr>
          <w:rFonts w:hAnsi="宋体"/>
          <w:b/>
          <w:color w:val="000000"/>
          <w:highlight w:val="none"/>
        </w:rPr>
        <w:t>38.3</w:t>
      </w:r>
      <w:r>
        <w:rPr>
          <w:rFonts w:hAnsi="宋体"/>
          <w:bCs/>
          <w:highlight w:val="none"/>
        </w:rPr>
        <w:t>.</w:t>
      </w:r>
      <w:r>
        <w:rPr>
          <w:rFonts w:hAnsi="宋体"/>
          <w:b/>
          <w:bCs/>
          <w:highlight w:val="none"/>
        </w:rPr>
        <w:t xml:space="preserve">1 </w:t>
      </w:r>
      <w:r>
        <w:rPr>
          <w:rFonts w:hAnsi="宋体"/>
          <w:bCs/>
          <w:highlight w:val="none"/>
        </w:rPr>
        <w:t xml:space="preserve"> </w:t>
      </w:r>
      <w:r>
        <w:rPr>
          <w:rFonts w:hint="eastAsia" w:hAnsi="宋体"/>
          <w:bCs/>
          <w:highlight w:val="none"/>
        </w:rPr>
        <w:t>供应商认为采购文件、采购过程、中标和成交结果使自己的合法权益受到损害的，应当首先依法向采购人或采购人委托的</w:t>
      </w:r>
      <w:r>
        <w:rPr>
          <w:rFonts w:hint="eastAsia" w:hAnsi="宋体"/>
          <w:highlight w:val="none"/>
        </w:rPr>
        <w:t>采购代理机构</w:t>
      </w:r>
      <w:r>
        <w:rPr>
          <w:rFonts w:hint="eastAsia" w:hAnsi="宋体"/>
          <w:bCs/>
          <w:highlight w:val="none"/>
        </w:rPr>
        <w:t>提出质疑。对采购人、</w:t>
      </w:r>
      <w:r>
        <w:rPr>
          <w:rFonts w:hint="eastAsia" w:hAnsi="宋体"/>
          <w:highlight w:val="none"/>
        </w:rPr>
        <w:t>采购代理机构</w:t>
      </w:r>
      <w:r>
        <w:rPr>
          <w:rFonts w:hint="eastAsia" w:hAnsi="宋体"/>
          <w:bCs/>
          <w:highlight w:val="none"/>
        </w:rPr>
        <w:t>的答复不满意，或者采购人、</w:t>
      </w:r>
      <w:r>
        <w:rPr>
          <w:rFonts w:hint="eastAsia" w:hAnsi="宋体"/>
          <w:highlight w:val="none"/>
        </w:rPr>
        <w:t>采购代理机构</w:t>
      </w:r>
      <w:r>
        <w:rPr>
          <w:rFonts w:hint="eastAsia" w:hAnsi="宋体"/>
          <w:bCs/>
          <w:highlight w:val="none"/>
        </w:rPr>
        <w:t>未在规定期限内做出答复的，供应商可以在答复期满后</w:t>
      </w:r>
      <w:r>
        <w:rPr>
          <w:rFonts w:hAnsi="宋体"/>
          <w:bCs/>
          <w:highlight w:val="none"/>
        </w:rPr>
        <w:t>15</w:t>
      </w:r>
      <w:r>
        <w:rPr>
          <w:rFonts w:hint="eastAsia" w:hAnsi="宋体"/>
          <w:bCs/>
          <w:highlight w:val="none"/>
        </w:rPr>
        <w:t>个工作日内向</w:t>
      </w:r>
      <w:r>
        <w:rPr>
          <w:rFonts w:hint="eastAsia" w:hAnsi="宋体"/>
          <w:bCs/>
          <w:highlight w:val="none"/>
          <w:lang w:val="en-US" w:eastAsia="zh-CN"/>
        </w:rPr>
        <w:t>陆川县</w:t>
      </w:r>
      <w:r>
        <w:rPr>
          <w:rFonts w:hint="eastAsia" w:hAnsi="宋体"/>
          <w:bCs/>
          <w:highlight w:val="none"/>
        </w:rPr>
        <w:t>政府采购监督管理部门提起投诉，投诉联系方式见“投标人须知前附表”。</w:t>
      </w:r>
    </w:p>
    <w:p w14:paraId="24E01442">
      <w:pPr>
        <w:spacing w:line="360" w:lineRule="auto"/>
        <w:ind w:firstLine="422" w:firstLineChars="200"/>
        <w:rPr>
          <w:rFonts w:hAnsi="宋体"/>
          <w:bCs/>
          <w:highlight w:val="none"/>
        </w:rPr>
      </w:pPr>
      <w:r>
        <w:rPr>
          <w:rFonts w:hAnsi="宋体"/>
          <w:b/>
          <w:color w:val="000000"/>
          <w:highlight w:val="none"/>
        </w:rPr>
        <w:t>38.3</w:t>
      </w:r>
      <w:r>
        <w:rPr>
          <w:b/>
          <w:highlight w:val="none"/>
        </w:rPr>
        <w:t xml:space="preserve">.2 </w:t>
      </w:r>
      <w:r>
        <w:rPr>
          <w:highlight w:val="none"/>
        </w:rPr>
        <w:t xml:space="preserve"> </w:t>
      </w:r>
      <w:r>
        <w:rPr>
          <w:rFonts w:hint="eastAsia"/>
          <w:highlight w:val="none"/>
        </w:rPr>
        <w:t>投诉人投诉时，应当提交投诉书，并按照被投诉采购人、</w:t>
      </w:r>
      <w:r>
        <w:rPr>
          <w:rFonts w:hint="eastAsia" w:hAnsi="宋体"/>
          <w:highlight w:val="none"/>
        </w:rPr>
        <w:t>采购代理机构</w:t>
      </w:r>
      <w:r>
        <w:rPr>
          <w:rFonts w:hint="eastAsia"/>
          <w:highlight w:val="none"/>
        </w:rPr>
        <w:t>和与投诉事项有关的供应商数量提供投诉书的副本。投诉书</w:t>
      </w:r>
      <w:r>
        <w:rPr>
          <w:rFonts w:hint="eastAsia"/>
          <w:szCs w:val="21"/>
          <w:highlight w:val="none"/>
        </w:rPr>
        <w:t>应当包括下列主要内容</w:t>
      </w:r>
      <w:r>
        <w:rPr>
          <w:rFonts w:hint="eastAsia"/>
          <w:highlight w:val="none"/>
        </w:rPr>
        <w:t>（如材料中有外文资料应同时附上对应的中文译本）</w:t>
      </w:r>
      <w:r>
        <w:rPr>
          <w:rFonts w:hint="eastAsia" w:hAnsi="宋体"/>
          <w:bCs/>
          <w:color w:val="000000"/>
          <w:highlight w:val="none"/>
        </w:rPr>
        <w:t>（投诉书格式后附）</w:t>
      </w:r>
      <w:r>
        <w:rPr>
          <w:rFonts w:hint="eastAsia"/>
          <w:szCs w:val="21"/>
          <w:highlight w:val="none"/>
        </w:rPr>
        <w:t>：</w:t>
      </w:r>
    </w:p>
    <w:p w14:paraId="76ED759E">
      <w:pPr>
        <w:spacing w:line="360" w:lineRule="auto"/>
        <w:ind w:firstLine="420" w:firstLineChars="200"/>
        <w:rPr>
          <w:highlight w:val="none"/>
        </w:rPr>
      </w:pPr>
      <w:r>
        <w:rPr>
          <w:rFonts w:hint="eastAsia" w:hAnsi="宋体"/>
          <w:highlight w:val="none"/>
        </w:rPr>
        <w:t>（</w:t>
      </w:r>
      <w:r>
        <w:rPr>
          <w:rFonts w:hAnsi="宋体"/>
          <w:highlight w:val="none"/>
        </w:rPr>
        <w:t>1</w:t>
      </w:r>
      <w:r>
        <w:rPr>
          <w:rFonts w:hint="eastAsia" w:hAnsi="宋体"/>
          <w:highlight w:val="none"/>
        </w:rPr>
        <w:t>）投诉人和被投诉人的名称、地址、邮编、联系人及联系电话等；</w:t>
      </w:r>
      <w:r>
        <w:rPr>
          <w:rFonts w:hAnsi="宋体"/>
          <w:highlight w:val="none"/>
        </w:rPr>
        <w:t xml:space="preserve"> </w:t>
      </w:r>
    </w:p>
    <w:p w14:paraId="74E2C73D">
      <w:pPr>
        <w:spacing w:line="360" w:lineRule="auto"/>
        <w:ind w:firstLine="420" w:firstLineChars="200"/>
        <w:rPr>
          <w:highlight w:val="none"/>
        </w:rPr>
      </w:pPr>
      <w:r>
        <w:rPr>
          <w:rFonts w:hint="eastAsia" w:hAnsi="宋体"/>
          <w:highlight w:val="none"/>
        </w:rPr>
        <w:t>（</w:t>
      </w:r>
      <w:r>
        <w:rPr>
          <w:rFonts w:hAnsi="宋体"/>
          <w:highlight w:val="none"/>
        </w:rPr>
        <w:t>2</w:t>
      </w:r>
      <w:r>
        <w:rPr>
          <w:rFonts w:hint="eastAsia" w:hAnsi="宋体"/>
          <w:highlight w:val="none"/>
        </w:rPr>
        <w:t>）质疑和质疑答复情况及相关证明材料；</w:t>
      </w:r>
      <w:r>
        <w:rPr>
          <w:highlight w:val="none"/>
        </w:rPr>
        <w:t xml:space="preserve"> </w:t>
      </w:r>
    </w:p>
    <w:p w14:paraId="3A5C9F84">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）具体、明确的投诉事项和与投诉事项相关的投诉请求；</w:t>
      </w:r>
    </w:p>
    <w:p w14:paraId="010C9075">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）事实依据；</w:t>
      </w:r>
    </w:p>
    <w:p w14:paraId="6645E6A2">
      <w:pPr>
        <w:spacing w:line="360" w:lineRule="auto"/>
        <w:ind w:firstLine="420" w:firstLineChars="200"/>
        <w:rPr>
          <w:highlight w:val="none"/>
        </w:rPr>
      </w:pPr>
      <w:r>
        <w:rPr>
          <w:rFonts w:hint="eastAsia" w:hAnsi="宋体"/>
          <w:highlight w:val="none"/>
        </w:rPr>
        <w:t>（</w:t>
      </w:r>
      <w:r>
        <w:rPr>
          <w:rFonts w:hAnsi="宋体"/>
          <w:highlight w:val="none"/>
        </w:rPr>
        <w:t>5</w:t>
      </w:r>
      <w:r>
        <w:rPr>
          <w:rFonts w:hint="eastAsia" w:hAnsi="宋体"/>
          <w:highlight w:val="none"/>
        </w:rPr>
        <w:t>）法律依据；</w:t>
      </w:r>
    </w:p>
    <w:p w14:paraId="6842B3E3">
      <w:pPr>
        <w:spacing w:line="360" w:lineRule="auto"/>
        <w:ind w:firstLine="420" w:firstLineChars="200"/>
        <w:rPr>
          <w:rFonts w:hAnsi="宋体"/>
          <w:highlight w:val="none"/>
        </w:rPr>
      </w:pPr>
      <w:r>
        <w:rPr>
          <w:rFonts w:hint="eastAsia" w:hAnsi="宋体"/>
          <w:highlight w:val="none"/>
        </w:rPr>
        <w:t>（</w:t>
      </w:r>
      <w:r>
        <w:rPr>
          <w:rFonts w:hAnsi="宋体"/>
          <w:highlight w:val="none"/>
        </w:rPr>
        <w:t>6</w:t>
      </w:r>
      <w:r>
        <w:rPr>
          <w:rFonts w:hint="eastAsia" w:hAnsi="宋体"/>
          <w:highlight w:val="none"/>
        </w:rPr>
        <w:t>）提起投诉的日期。</w:t>
      </w:r>
    </w:p>
    <w:p w14:paraId="29A36507">
      <w:pPr>
        <w:spacing w:line="360" w:lineRule="auto"/>
        <w:ind w:firstLine="420" w:firstLineChars="200"/>
        <w:rPr>
          <w:rFonts w:hAnsi="宋体"/>
          <w:highlight w:val="none"/>
        </w:rPr>
      </w:pPr>
      <w:r>
        <w:rPr>
          <w:rFonts w:hint="eastAsia" w:hAnsi="宋体"/>
          <w:highlight w:val="none"/>
        </w:rPr>
        <w:t>（</w:t>
      </w:r>
      <w:r>
        <w:rPr>
          <w:rFonts w:hAnsi="宋体"/>
          <w:highlight w:val="none"/>
        </w:rPr>
        <w:t>7</w:t>
      </w:r>
      <w:r>
        <w:rPr>
          <w:rFonts w:hint="eastAsia" w:hAnsi="宋体"/>
          <w:highlight w:val="none"/>
        </w:rPr>
        <w:t>）附件材料：营业执照副本内页复印件（要求证件有效并清晰反映企业法人经营范围；近期连续三个月依法缴纳税收和在职职工社会保障资金证明材料（复印件）。</w:t>
      </w:r>
      <w:r>
        <w:rPr>
          <w:rFonts w:hAnsi="宋体"/>
          <w:highlight w:val="none"/>
        </w:rPr>
        <w:tab/>
      </w:r>
    </w:p>
    <w:p w14:paraId="32AE36B9">
      <w:pPr>
        <w:spacing w:line="360" w:lineRule="auto"/>
        <w:ind w:firstLine="422" w:firstLineChars="200"/>
        <w:rPr>
          <w:rFonts w:hAnsi="宋体"/>
          <w:bCs/>
          <w:highlight w:val="none"/>
        </w:rPr>
      </w:pPr>
      <w:r>
        <w:rPr>
          <w:rFonts w:hAnsi="宋体"/>
          <w:b/>
          <w:color w:val="000000"/>
          <w:highlight w:val="none"/>
        </w:rPr>
        <w:t>38.3</w:t>
      </w:r>
      <w:r>
        <w:rPr>
          <w:b/>
          <w:highlight w:val="none"/>
        </w:rPr>
        <w:t xml:space="preserve">.3  </w:t>
      </w:r>
      <w:r>
        <w:rPr>
          <w:rFonts w:hint="eastAsia"/>
          <w:highlight w:val="none"/>
        </w:rPr>
        <w:t>投诉人可以委托代理人办理投诉事务。</w:t>
      </w:r>
      <w:r>
        <w:rPr>
          <w:rFonts w:hint="eastAsia" w:hAnsi="宋体"/>
          <w:bCs/>
          <w:highlight w:val="none"/>
        </w:rPr>
        <w:t>委托代理人应熟悉相关业务情况。</w:t>
      </w:r>
      <w:r>
        <w:rPr>
          <w:rFonts w:hint="eastAsia"/>
          <w:highlight w:val="none"/>
        </w:rPr>
        <w:t>代理人办理投诉事务时，除提交投诉书外，还应当提交投诉人的授权委托书和</w:t>
      </w:r>
      <w:r>
        <w:rPr>
          <w:rFonts w:hint="eastAsia" w:hAnsi="宋体"/>
          <w:highlight w:val="none"/>
        </w:rPr>
        <w:t>委托代理人身份证明复印件。</w:t>
      </w:r>
    </w:p>
    <w:p w14:paraId="429032FF">
      <w:pPr>
        <w:spacing w:line="360" w:lineRule="auto"/>
        <w:ind w:firstLine="422" w:firstLineChars="200"/>
        <w:rPr>
          <w:rFonts w:hAnsi="宋体"/>
          <w:highlight w:val="none"/>
        </w:rPr>
      </w:pPr>
      <w:r>
        <w:rPr>
          <w:rFonts w:hAnsi="宋体"/>
          <w:b/>
          <w:color w:val="000000"/>
          <w:highlight w:val="none"/>
        </w:rPr>
        <w:t>38.3</w:t>
      </w:r>
      <w:r>
        <w:rPr>
          <w:b/>
          <w:highlight w:val="none"/>
        </w:rPr>
        <w:t>.4</w:t>
      </w:r>
      <w:r>
        <w:rPr>
          <w:highlight w:val="none"/>
        </w:rPr>
        <w:t xml:space="preserve">  </w:t>
      </w:r>
      <w:r>
        <w:rPr>
          <w:rFonts w:hint="eastAsia"/>
          <w:highlight w:val="none"/>
        </w:rPr>
        <w:t>投诉人提起投诉应当符合下列条件：</w:t>
      </w:r>
    </w:p>
    <w:p w14:paraId="702A9B9C">
      <w:pPr>
        <w:spacing w:line="360" w:lineRule="auto"/>
        <w:ind w:firstLine="420" w:firstLineChars="200"/>
        <w:rPr>
          <w:rFonts w:ascii="宋体" w:hAnsi="宋体"/>
          <w:highlight w:val="none"/>
        </w:rPr>
      </w:pPr>
      <w:r>
        <w:rPr>
          <w:rFonts w:hint="eastAsia" w:ascii="宋体" w:hAnsi="宋体"/>
          <w:highlight w:val="none"/>
        </w:rPr>
        <w:t>（1）投诉人是参与所投诉政府采购活动的供应商；</w:t>
      </w:r>
    </w:p>
    <w:p w14:paraId="7BA4CA07">
      <w:pPr>
        <w:spacing w:line="360" w:lineRule="auto"/>
        <w:ind w:firstLine="420" w:firstLineChars="200"/>
        <w:rPr>
          <w:rFonts w:ascii="宋体" w:hAnsi="宋体"/>
          <w:highlight w:val="none"/>
        </w:rPr>
      </w:pPr>
      <w:r>
        <w:rPr>
          <w:rFonts w:hint="eastAsia" w:ascii="宋体" w:hAnsi="宋体"/>
          <w:highlight w:val="none"/>
        </w:rPr>
        <w:t>（2）提起投诉前已依法进行质疑；</w:t>
      </w:r>
    </w:p>
    <w:p w14:paraId="3CD47D96">
      <w:pPr>
        <w:spacing w:line="360" w:lineRule="auto"/>
        <w:ind w:firstLine="420" w:firstLineChars="200"/>
        <w:rPr>
          <w:rFonts w:ascii="宋体" w:hAnsi="宋体"/>
          <w:highlight w:val="none"/>
        </w:rPr>
      </w:pPr>
      <w:r>
        <w:rPr>
          <w:rFonts w:hint="eastAsia" w:ascii="宋体" w:hAnsi="宋体"/>
          <w:highlight w:val="none"/>
        </w:rPr>
        <w:t>（3）投诉书内容符合本章第38.3.2项的规定；</w:t>
      </w:r>
    </w:p>
    <w:p w14:paraId="647A63F1">
      <w:pPr>
        <w:spacing w:line="360" w:lineRule="auto"/>
        <w:ind w:firstLine="420" w:firstLineChars="200"/>
        <w:rPr>
          <w:rFonts w:ascii="宋体" w:hAnsi="宋体"/>
          <w:highlight w:val="none"/>
        </w:rPr>
      </w:pPr>
      <w:r>
        <w:rPr>
          <w:rFonts w:hint="eastAsia" w:ascii="宋体" w:hAnsi="宋体"/>
          <w:highlight w:val="none"/>
        </w:rPr>
        <w:t>（4）在投诉有效期限内提起投诉；</w:t>
      </w:r>
    </w:p>
    <w:p w14:paraId="5569C4D9">
      <w:pPr>
        <w:spacing w:line="360" w:lineRule="auto"/>
        <w:ind w:firstLine="420" w:firstLineChars="200"/>
        <w:rPr>
          <w:rFonts w:ascii="宋体" w:hAnsi="宋体"/>
          <w:highlight w:val="none"/>
        </w:rPr>
      </w:pPr>
      <w:r>
        <w:rPr>
          <w:rFonts w:hint="eastAsia" w:ascii="宋体" w:hAnsi="宋体"/>
          <w:highlight w:val="none"/>
        </w:rPr>
        <w:t>（5）属于</w:t>
      </w:r>
      <w:r>
        <w:rPr>
          <w:rFonts w:hint="eastAsia" w:ascii="宋体" w:hAnsi="宋体"/>
          <w:highlight w:val="none"/>
          <w:lang w:val="en-US" w:eastAsia="zh-CN"/>
        </w:rPr>
        <w:t>陆川县</w:t>
      </w:r>
      <w:r>
        <w:rPr>
          <w:rFonts w:hint="eastAsia" w:ascii="宋体" w:hAnsi="宋体"/>
          <w:highlight w:val="none"/>
        </w:rPr>
        <w:t>政府采购监督管理部门管辖；</w:t>
      </w:r>
    </w:p>
    <w:p w14:paraId="3C25625A">
      <w:pPr>
        <w:spacing w:line="360" w:lineRule="auto"/>
        <w:ind w:firstLine="420" w:firstLineChars="200"/>
        <w:rPr>
          <w:rFonts w:ascii="宋体" w:hAnsi="宋体"/>
          <w:highlight w:val="none"/>
        </w:rPr>
      </w:pPr>
      <w:r>
        <w:rPr>
          <w:rFonts w:hint="eastAsia" w:ascii="宋体" w:hAnsi="宋体"/>
          <w:highlight w:val="none"/>
        </w:rPr>
        <w:t>（6）同一投诉事项未经</w:t>
      </w:r>
      <w:r>
        <w:rPr>
          <w:rFonts w:hint="eastAsia" w:ascii="宋体" w:hAnsi="宋体"/>
          <w:bCs/>
          <w:highlight w:val="none"/>
          <w:lang w:val="en-US" w:eastAsia="zh-CN"/>
        </w:rPr>
        <w:t>陆川县</w:t>
      </w:r>
      <w:r>
        <w:rPr>
          <w:rFonts w:hint="eastAsia" w:ascii="宋体" w:hAnsi="宋体"/>
          <w:bCs/>
          <w:highlight w:val="none"/>
        </w:rPr>
        <w:t>政府采购监督管理部门</w:t>
      </w:r>
      <w:r>
        <w:rPr>
          <w:rFonts w:hint="eastAsia" w:ascii="宋体" w:hAnsi="宋体"/>
          <w:highlight w:val="none"/>
        </w:rPr>
        <w:t>投诉处理；</w:t>
      </w:r>
    </w:p>
    <w:p w14:paraId="52594519">
      <w:pPr>
        <w:spacing w:line="360" w:lineRule="auto"/>
        <w:ind w:firstLine="420" w:firstLineChars="200"/>
        <w:rPr>
          <w:rFonts w:ascii="宋体"/>
          <w:highlight w:val="none"/>
        </w:rPr>
      </w:pPr>
      <w:r>
        <w:rPr>
          <w:rFonts w:hint="eastAsia" w:ascii="宋体"/>
          <w:highlight w:val="none"/>
        </w:rPr>
        <w:t>（7）国务院财政部门规定的其他条件。</w:t>
      </w:r>
    </w:p>
    <w:p w14:paraId="251A0455">
      <w:pPr>
        <w:spacing w:line="360" w:lineRule="auto"/>
        <w:ind w:firstLine="422" w:firstLineChars="200"/>
        <w:rPr>
          <w:highlight w:val="none"/>
        </w:rPr>
      </w:pPr>
      <w:r>
        <w:rPr>
          <w:rFonts w:hAnsi="宋体"/>
          <w:b/>
          <w:color w:val="000000"/>
          <w:highlight w:val="none"/>
        </w:rPr>
        <w:t>38.3</w:t>
      </w:r>
      <w:r>
        <w:rPr>
          <w:rFonts w:hint="eastAsia" w:ascii="宋体"/>
          <w:b/>
          <w:highlight w:val="none"/>
        </w:rPr>
        <w:t>.5</w:t>
      </w:r>
      <w:r>
        <w:rPr>
          <w:rFonts w:hint="eastAsia" w:ascii="宋体"/>
          <w:highlight w:val="none"/>
        </w:rPr>
        <w:t xml:space="preserve">  </w:t>
      </w:r>
      <w:r>
        <w:rPr>
          <w:rFonts w:hint="eastAsia" w:ascii="宋体"/>
          <w:highlight w:val="none"/>
          <w:lang w:val="en-US" w:eastAsia="zh-CN"/>
        </w:rPr>
        <w:t>陆川县</w:t>
      </w:r>
      <w:r>
        <w:rPr>
          <w:rFonts w:hint="eastAsia" w:ascii="宋体"/>
          <w:highlight w:val="none"/>
        </w:rPr>
        <w:t>政府采购监督管理部门</w:t>
      </w:r>
      <w:r>
        <w:rPr>
          <w:rFonts w:hint="eastAsia"/>
          <w:highlight w:val="none"/>
        </w:rPr>
        <w:t>自受理投诉之日起</w:t>
      </w:r>
      <w:r>
        <w:rPr>
          <w:highlight w:val="none"/>
        </w:rPr>
        <w:t>30</w:t>
      </w:r>
      <w:r>
        <w:rPr>
          <w:rFonts w:hint="eastAsia"/>
          <w:highlight w:val="none"/>
        </w:rPr>
        <w:t>个工作日内，对投诉事项作出处理决定，并以书面形式通知投诉人、被投诉人及其他与投诉处理结果有利害关系的政府采购当</w:t>
      </w:r>
      <w:r>
        <w:rPr>
          <w:rFonts w:hint="eastAsia" w:ascii="宋体"/>
          <w:highlight w:val="none"/>
        </w:rPr>
        <w:t>事人</w:t>
      </w:r>
      <w:r>
        <w:rPr>
          <w:rFonts w:hint="eastAsia"/>
          <w:highlight w:val="none"/>
        </w:rPr>
        <w:t>。并将投诉结果在</w:t>
      </w:r>
      <w:r>
        <w:rPr>
          <w:highlight w:val="none"/>
        </w:rPr>
        <w:t>http://zfcg.gxzf.gov.cn (</w:t>
      </w:r>
      <w:r>
        <w:rPr>
          <w:rFonts w:hint="eastAsia"/>
          <w:highlight w:val="none"/>
        </w:rPr>
        <w:t>广西壮族自治区政府采购网</w:t>
      </w:r>
      <w:r>
        <w:rPr>
          <w:highlight w:val="none"/>
        </w:rPr>
        <w:t>)</w:t>
      </w:r>
      <w:r>
        <w:rPr>
          <w:rFonts w:hint="eastAsia"/>
          <w:highlight w:val="none"/>
        </w:rPr>
        <w:t>发布。</w:t>
      </w:r>
    </w:p>
    <w:p w14:paraId="0043A658">
      <w:pPr>
        <w:spacing w:line="360" w:lineRule="auto"/>
        <w:ind w:firstLine="422" w:firstLineChars="200"/>
        <w:rPr>
          <w:rFonts w:ascii="宋体"/>
          <w:highlight w:val="none"/>
        </w:rPr>
      </w:pPr>
      <w:r>
        <w:rPr>
          <w:rFonts w:hAnsi="宋体"/>
          <w:b/>
          <w:color w:val="000000"/>
          <w:highlight w:val="none"/>
        </w:rPr>
        <w:t>38.3</w:t>
      </w:r>
      <w:r>
        <w:rPr>
          <w:rFonts w:hint="eastAsia" w:ascii="宋体"/>
          <w:b/>
          <w:highlight w:val="none"/>
        </w:rPr>
        <w:t>.6</w:t>
      </w:r>
      <w:r>
        <w:rPr>
          <w:rFonts w:hint="eastAsia" w:ascii="宋体"/>
          <w:highlight w:val="none"/>
        </w:rPr>
        <w:t xml:space="preserve">  </w:t>
      </w:r>
      <w:r>
        <w:rPr>
          <w:rFonts w:hint="eastAsia" w:ascii="宋体"/>
          <w:highlight w:val="none"/>
          <w:lang w:val="en-US" w:eastAsia="zh-CN"/>
        </w:rPr>
        <w:t>陆川县</w:t>
      </w:r>
      <w:r>
        <w:rPr>
          <w:rFonts w:hint="eastAsia" w:ascii="宋体"/>
          <w:highlight w:val="none"/>
        </w:rPr>
        <w:t>政府采购监督管理部门在处理投诉事项期间，可以视具体情况暂停采购活动。</w:t>
      </w:r>
    </w:p>
    <w:p w14:paraId="20D66860">
      <w:pPr>
        <w:snapToGrid w:val="0"/>
        <w:spacing w:line="360" w:lineRule="auto"/>
        <w:ind w:left="120" w:leftChars="57" w:firstLine="482" w:firstLineChars="150"/>
        <w:jc w:val="center"/>
        <w:outlineLvl w:val="2"/>
        <w:rPr>
          <w:b/>
          <w:bCs/>
          <w:sz w:val="32"/>
          <w:szCs w:val="32"/>
          <w:highlight w:val="none"/>
        </w:rPr>
      </w:pPr>
      <w:bookmarkStart w:id="75" w:name="_Toc13034"/>
      <w:r>
        <w:rPr>
          <w:rFonts w:hint="eastAsia"/>
          <w:b/>
          <w:bCs/>
          <w:sz w:val="32"/>
          <w:szCs w:val="32"/>
          <w:highlight w:val="none"/>
        </w:rPr>
        <w:t>八、验收</w:t>
      </w:r>
      <w:bookmarkEnd w:id="75"/>
    </w:p>
    <w:p w14:paraId="2E6F9E67">
      <w:pPr>
        <w:spacing w:line="360" w:lineRule="auto"/>
        <w:ind w:firstLine="422" w:firstLineChars="200"/>
        <w:rPr>
          <w:rFonts w:hAnsi="宋体"/>
          <w:b/>
          <w:color w:val="000000"/>
          <w:highlight w:val="none"/>
        </w:rPr>
      </w:pPr>
      <w:r>
        <w:rPr>
          <w:rFonts w:hAnsi="宋体"/>
          <w:b/>
          <w:color w:val="000000"/>
          <w:highlight w:val="none"/>
        </w:rPr>
        <w:t>39.</w:t>
      </w:r>
      <w:r>
        <w:rPr>
          <w:rFonts w:hint="eastAsia" w:hAnsi="宋体"/>
          <w:b/>
          <w:color w:val="000000"/>
          <w:highlight w:val="none"/>
        </w:rPr>
        <w:t>验收</w:t>
      </w:r>
    </w:p>
    <w:p w14:paraId="1092547E">
      <w:pPr>
        <w:tabs>
          <w:tab w:val="left" w:pos="0"/>
        </w:tabs>
        <w:spacing w:line="360" w:lineRule="auto"/>
        <w:ind w:firstLine="480"/>
        <w:rPr>
          <w:rFonts w:hAnsi="宋体"/>
          <w:highlight w:val="none"/>
        </w:rPr>
      </w:pPr>
      <w:r>
        <w:rPr>
          <w:rFonts w:hAnsi="宋体"/>
          <w:highlight w:val="none"/>
        </w:rPr>
        <w:t>39.1</w:t>
      </w:r>
      <w:r>
        <w:rPr>
          <w:rFonts w:hint="eastAsia" w:hAnsi="宋体"/>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4BFB70">
      <w:pPr>
        <w:tabs>
          <w:tab w:val="left" w:pos="0"/>
        </w:tabs>
        <w:spacing w:line="360" w:lineRule="auto"/>
        <w:ind w:firstLine="480"/>
        <w:rPr>
          <w:rFonts w:hAnsi="宋体"/>
          <w:highlight w:val="none"/>
        </w:rPr>
      </w:pPr>
      <w:r>
        <w:rPr>
          <w:rFonts w:hAnsi="宋体"/>
          <w:highlight w:val="none"/>
        </w:rPr>
        <w:t>39.2</w:t>
      </w:r>
      <w:r>
        <w:rPr>
          <w:rFonts w:hint="eastAsia" w:hAnsi="宋体"/>
          <w:highlight w:val="none"/>
        </w:rPr>
        <w:t>采购人可以邀请参加本项目的其他投标人或者第三方机构参与验收。参与验收的投标人或者第三方机构的意见作为验收书的参考资料一并存档。</w:t>
      </w:r>
    </w:p>
    <w:p w14:paraId="35986C97">
      <w:pPr>
        <w:tabs>
          <w:tab w:val="left" w:pos="0"/>
        </w:tabs>
        <w:spacing w:line="360" w:lineRule="auto"/>
        <w:ind w:firstLine="480"/>
        <w:rPr>
          <w:rFonts w:hAnsi="宋体"/>
          <w:highlight w:val="none"/>
        </w:rPr>
      </w:pPr>
      <w:r>
        <w:rPr>
          <w:rFonts w:hAnsi="宋体"/>
          <w:highlight w:val="none"/>
        </w:rPr>
        <w:t>39.3</w:t>
      </w:r>
      <w:r>
        <w:rPr>
          <w:rFonts w:hint="eastAsia" w:hAnsi="宋体"/>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7098A8">
      <w:pPr>
        <w:tabs>
          <w:tab w:val="left" w:pos="0"/>
        </w:tabs>
        <w:spacing w:line="360" w:lineRule="auto"/>
        <w:ind w:firstLine="480"/>
        <w:rPr>
          <w:rFonts w:hAnsi="宋体"/>
          <w:highlight w:val="none"/>
        </w:rPr>
      </w:pPr>
      <w:r>
        <w:rPr>
          <w:rFonts w:hAnsi="宋体"/>
          <w:highlight w:val="none"/>
        </w:rPr>
        <w:t>39.4</w:t>
      </w:r>
      <w:r>
        <w:rPr>
          <w:rFonts w:hint="eastAsia" w:hAnsi="宋体"/>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FC0A00">
      <w:pPr>
        <w:snapToGrid w:val="0"/>
        <w:spacing w:line="400" w:lineRule="exact"/>
        <w:rPr>
          <w:rFonts w:ascii="宋体" w:hAnsi="宋体"/>
          <w:color w:val="000000"/>
          <w:szCs w:val="20"/>
          <w:highlight w:val="none"/>
        </w:rPr>
      </w:pPr>
    </w:p>
    <w:p w14:paraId="370B4FC0">
      <w:pPr>
        <w:spacing w:line="360" w:lineRule="auto"/>
        <w:ind w:firstLine="643" w:firstLineChars="200"/>
        <w:jc w:val="center"/>
        <w:outlineLvl w:val="2"/>
        <w:rPr>
          <w:rFonts w:hint="eastAsia"/>
          <w:b/>
          <w:bCs/>
          <w:sz w:val="32"/>
          <w:szCs w:val="32"/>
          <w:highlight w:val="none"/>
        </w:rPr>
      </w:pPr>
      <w:bookmarkStart w:id="76" w:name="_八、其他事项"/>
      <w:bookmarkEnd w:id="76"/>
    </w:p>
    <w:p w14:paraId="28E438BE">
      <w:pPr>
        <w:spacing w:line="360" w:lineRule="auto"/>
        <w:ind w:firstLine="643" w:firstLineChars="200"/>
        <w:jc w:val="center"/>
        <w:outlineLvl w:val="2"/>
        <w:rPr>
          <w:b/>
          <w:bCs/>
          <w:sz w:val="32"/>
          <w:szCs w:val="32"/>
          <w:highlight w:val="none"/>
        </w:rPr>
      </w:pPr>
      <w:bookmarkStart w:id="77" w:name="_Toc7537"/>
      <w:r>
        <w:rPr>
          <w:rFonts w:hint="eastAsia"/>
          <w:b/>
          <w:bCs/>
          <w:sz w:val="32"/>
          <w:szCs w:val="32"/>
          <w:highlight w:val="none"/>
        </w:rPr>
        <w:t>九、其他事项</w:t>
      </w:r>
      <w:bookmarkEnd w:id="77"/>
    </w:p>
    <w:p w14:paraId="7A6EB6E8">
      <w:pPr>
        <w:spacing w:line="360" w:lineRule="auto"/>
        <w:ind w:firstLine="480" w:firstLineChars="200"/>
        <w:rPr>
          <w:rFonts w:ascii="黑体" w:hAnsi="黑体" w:eastAsia="黑体"/>
          <w:sz w:val="24"/>
          <w:highlight w:val="none"/>
        </w:rPr>
      </w:pPr>
      <w:bookmarkStart w:id="78" w:name="_42.代理服务费"/>
      <w:bookmarkEnd w:id="78"/>
      <w:r>
        <w:rPr>
          <w:rFonts w:hint="eastAsia" w:ascii="黑体" w:hAnsi="黑体" w:eastAsia="黑体"/>
          <w:sz w:val="24"/>
          <w:highlight w:val="none"/>
        </w:rPr>
        <w:t>40.代理货物费</w:t>
      </w:r>
    </w:p>
    <w:p w14:paraId="16524EB8">
      <w:pPr>
        <w:spacing w:line="360" w:lineRule="auto"/>
        <w:ind w:firstLine="422" w:firstLineChars="200"/>
        <w:rPr>
          <w:rFonts w:ascii="宋体" w:hAnsi="宋体"/>
          <w:b/>
          <w:szCs w:val="21"/>
          <w:highlight w:val="none"/>
        </w:rPr>
      </w:pPr>
      <w:r>
        <w:rPr>
          <w:rFonts w:hint="eastAsia" w:ascii="宋体" w:hAnsi="宋体"/>
          <w:b/>
          <w:szCs w:val="21"/>
          <w:highlight w:val="none"/>
        </w:rPr>
        <w:t>代理货物收费标准及缴费账户详见“投标人须知前附表”，投标人为联合体的，可以由联合体中的一方或者多方共同交纳代理货物费。</w:t>
      </w:r>
    </w:p>
    <w:p w14:paraId="3F902105">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41. 需要补充的其他内容</w:t>
      </w:r>
    </w:p>
    <w:p w14:paraId="460AF0BB">
      <w:pPr>
        <w:spacing w:line="360" w:lineRule="auto"/>
        <w:ind w:firstLine="420" w:firstLineChars="200"/>
        <w:rPr>
          <w:rFonts w:hAnsi="宋体"/>
          <w:highlight w:val="none"/>
        </w:rPr>
      </w:pPr>
      <w:r>
        <w:rPr>
          <w:rFonts w:hAnsi="宋体"/>
          <w:highlight w:val="none"/>
        </w:rPr>
        <w:t>41.1</w:t>
      </w:r>
      <w:r>
        <w:rPr>
          <w:rFonts w:hint="eastAsia" w:hAnsi="宋体" w:cs="宋体"/>
          <w:highlight w:val="none"/>
        </w:rPr>
        <w:t>本招标文件解释规则详见</w:t>
      </w:r>
      <w:r>
        <w:rPr>
          <w:rFonts w:hint="eastAsia" w:hAnsi="宋体"/>
          <w:highlight w:val="none"/>
        </w:rPr>
        <w:t>“投标人须知前附表”。</w:t>
      </w:r>
    </w:p>
    <w:p w14:paraId="5DA3AEFB">
      <w:pPr>
        <w:spacing w:line="360" w:lineRule="auto"/>
        <w:ind w:firstLine="420" w:firstLineChars="200"/>
        <w:rPr>
          <w:rFonts w:hAnsi="宋体"/>
          <w:highlight w:val="none"/>
        </w:rPr>
      </w:pPr>
      <w:r>
        <w:rPr>
          <w:rFonts w:hAnsi="宋体" w:cs="宋体"/>
          <w:highlight w:val="none"/>
        </w:rPr>
        <w:t xml:space="preserve">41.2 </w:t>
      </w:r>
      <w:r>
        <w:rPr>
          <w:rFonts w:hint="eastAsia" w:hAnsi="宋体"/>
          <w:highlight w:val="none"/>
        </w:rPr>
        <w:t>其他事项详见“投标人须知前附表”。</w:t>
      </w:r>
    </w:p>
    <w:p w14:paraId="34D26CEC">
      <w:pPr>
        <w:spacing w:line="360" w:lineRule="auto"/>
        <w:ind w:firstLine="420" w:firstLineChars="200"/>
        <w:rPr>
          <w:rFonts w:ascii="宋体" w:hAnsi="宋体"/>
          <w:color w:val="000000"/>
          <w:szCs w:val="20"/>
          <w:highlight w:val="none"/>
        </w:rPr>
      </w:pPr>
      <w:r>
        <w:rPr>
          <w:rFonts w:hint="eastAsia" w:ascii="宋体" w:hAnsi="宋体"/>
          <w:color w:val="000000"/>
          <w:szCs w:val="20"/>
          <w:highlight w:val="none"/>
        </w:rPr>
        <w:t>41.3</w:t>
      </w:r>
      <w:bookmarkStart w:id="79" w:name="_Hlk65857140"/>
      <w:r>
        <w:rPr>
          <w:rFonts w:hint="eastAsia" w:ascii="宋体" w:hAnsi="宋体"/>
          <w:color w:val="000000"/>
          <w:szCs w:val="20"/>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ascii="宋体" w:hAnsi="Courier New"/>
          <w:color w:val="000000"/>
          <w:szCs w:val="20"/>
          <w:highlight w:val="none"/>
        </w:rPr>
        <w:t>不对其中涉及的工程承建商和服务的承接商作出要求</w:t>
      </w:r>
      <w:r>
        <w:rPr>
          <w:rFonts w:hint="eastAsia" w:ascii="宋体" w:hAnsi="宋体"/>
          <w:color w:val="000000"/>
          <w:szCs w:val="20"/>
          <w:highlight w:val="none"/>
        </w:rPr>
        <w:t>的，享受本文件规定的中小企业扶持政策。</w:t>
      </w:r>
    </w:p>
    <w:p w14:paraId="59DA460A">
      <w:pPr>
        <w:spacing w:before="120" w:after="120" w:line="360" w:lineRule="auto"/>
        <w:ind w:firstLine="420" w:firstLineChars="200"/>
        <w:contextualSpacing/>
        <w:rPr>
          <w:rFonts w:ascii="宋体" w:hAnsi="宋体"/>
          <w:color w:val="000000"/>
          <w:szCs w:val="20"/>
          <w:highlight w:val="none"/>
        </w:rPr>
      </w:pPr>
      <w:r>
        <w:rPr>
          <w:rFonts w:hint="eastAsia" w:ascii="宋体" w:hAnsi="宋体"/>
          <w:color w:val="000000"/>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F7CF314">
      <w:pPr>
        <w:spacing w:before="120" w:after="120" w:line="360" w:lineRule="auto"/>
        <w:ind w:firstLine="420" w:firstLineChars="200"/>
        <w:contextualSpacing/>
        <w:rPr>
          <w:rFonts w:ascii="宋体" w:hAnsi="宋体"/>
          <w:color w:val="000000"/>
          <w:szCs w:val="20"/>
          <w:highlight w:val="none"/>
        </w:rPr>
      </w:pPr>
      <w:r>
        <w:rPr>
          <w:rFonts w:hint="eastAsia" w:ascii="宋体" w:hAnsi="宋体"/>
          <w:color w:val="000000"/>
          <w:szCs w:val="20"/>
          <w:highlight w:val="none"/>
        </w:rPr>
        <w:t>依据本文件规定享受扶持政策获得政府采购合同的，小微企业不得将合同分包给大中型企业，中型企业不得将合同分包给大型企业。</w:t>
      </w:r>
      <w:bookmarkEnd w:id="79"/>
    </w:p>
    <w:p w14:paraId="4183AFF4">
      <w:pPr>
        <w:numPr>
          <w:ilvl w:val="0"/>
          <w:numId w:val="3"/>
        </w:numPr>
        <w:spacing w:line="360" w:lineRule="auto"/>
        <w:ind w:firstLine="420" w:firstLineChars="200"/>
        <w:jc w:val="left"/>
        <w:rPr>
          <w:rFonts w:hAnsi="宋体"/>
          <w:highlight w:val="none"/>
        </w:rPr>
      </w:pPr>
      <w:r>
        <w:rPr>
          <w:rFonts w:hAnsi="宋体"/>
          <w:highlight w:val="none"/>
        </w:rPr>
        <w:br w:type="page"/>
      </w:r>
      <w:bookmarkStart w:id="80" w:name="_Toc532545043"/>
    </w:p>
    <w:p w14:paraId="66424F61">
      <w:pPr>
        <w:jc w:val="center"/>
        <w:outlineLvl w:val="0"/>
        <w:rPr>
          <w:b/>
          <w:sz w:val="36"/>
          <w:szCs w:val="20"/>
          <w:highlight w:val="none"/>
        </w:rPr>
      </w:pPr>
      <w:bookmarkStart w:id="81" w:name="_Toc30885"/>
      <w:r>
        <w:rPr>
          <w:rFonts w:hint="eastAsia"/>
          <w:b/>
          <w:sz w:val="36"/>
          <w:szCs w:val="20"/>
          <w:highlight w:val="none"/>
        </w:rPr>
        <w:t>第四章</w:t>
      </w:r>
      <w:r>
        <w:rPr>
          <w:b/>
          <w:sz w:val="36"/>
          <w:szCs w:val="20"/>
          <w:highlight w:val="none"/>
        </w:rPr>
        <w:t xml:space="preserve">  </w:t>
      </w:r>
      <w:r>
        <w:rPr>
          <w:rFonts w:hint="eastAsia"/>
          <w:b/>
          <w:sz w:val="36"/>
          <w:szCs w:val="20"/>
          <w:highlight w:val="none"/>
        </w:rPr>
        <w:t>评标方法</w:t>
      </w:r>
      <w:bookmarkEnd w:id="80"/>
      <w:r>
        <w:rPr>
          <w:rFonts w:hint="eastAsia"/>
          <w:b/>
          <w:sz w:val="36"/>
          <w:szCs w:val="20"/>
          <w:highlight w:val="none"/>
        </w:rPr>
        <w:t>及评分标准</w:t>
      </w:r>
      <w:bookmarkEnd w:id="81"/>
    </w:p>
    <w:p w14:paraId="032027A4">
      <w:pPr>
        <w:jc w:val="center"/>
        <w:outlineLvl w:val="1"/>
        <w:rPr>
          <w:b/>
          <w:bCs/>
          <w:color w:val="000000"/>
          <w:sz w:val="32"/>
          <w:szCs w:val="32"/>
          <w:highlight w:val="none"/>
        </w:rPr>
      </w:pPr>
      <w:bookmarkStart w:id="82" w:name="_Toc11999"/>
      <w:r>
        <w:rPr>
          <w:rFonts w:hint="eastAsia"/>
          <w:b/>
          <w:bCs/>
          <w:color w:val="000000"/>
          <w:sz w:val="32"/>
          <w:szCs w:val="32"/>
          <w:highlight w:val="none"/>
        </w:rPr>
        <w:t>第一节</w:t>
      </w:r>
      <w:r>
        <w:rPr>
          <w:b/>
          <w:bCs/>
          <w:color w:val="000000"/>
          <w:sz w:val="32"/>
          <w:szCs w:val="32"/>
          <w:highlight w:val="none"/>
        </w:rPr>
        <w:t xml:space="preserve"> </w:t>
      </w:r>
      <w:r>
        <w:rPr>
          <w:rFonts w:hint="eastAsia"/>
          <w:b/>
          <w:bCs/>
          <w:color w:val="000000"/>
          <w:sz w:val="32"/>
          <w:szCs w:val="32"/>
          <w:highlight w:val="none"/>
        </w:rPr>
        <w:t>评标方法</w:t>
      </w:r>
      <w:bookmarkEnd w:id="82"/>
    </w:p>
    <w:p w14:paraId="051114B0">
      <w:pPr>
        <w:tabs>
          <w:tab w:val="left" w:pos="2472"/>
        </w:tabs>
        <w:spacing w:line="460" w:lineRule="exact"/>
        <w:ind w:firstLine="420" w:firstLineChars="200"/>
        <w:rPr>
          <w:rFonts w:ascii="宋体" w:hAnsi="Courier New"/>
          <w:color w:val="FF0000"/>
          <w:szCs w:val="21"/>
          <w:highlight w:val="none"/>
        </w:rPr>
      </w:pPr>
      <w:r>
        <w:rPr>
          <w:rFonts w:hint="eastAsia" w:ascii="宋体" w:hAnsi="宋体" w:cs="宋体"/>
          <w:szCs w:val="21"/>
          <w:highlight w:val="none"/>
        </w:rPr>
        <w:t>本项目采用综合评分法进行评审。</w:t>
      </w:r>
    </w:p>
    <w:p w14:paraId="0E70B150">
      <w:pPr>
        <w:autoSpaceDE w:val="0"/>
        <w:autoSpaceDN w:val="0"/>
        <w:adjustRightInd w:val="0"/>
        <w:spacing w:line="440" w:lineRule="exact"/>
        <w:ind w:firstLine="840" w:firstLineChars="400"/>
        <w:rPr>
          <w:rFonts w:ascii="宋体" w:hAnsi="宋体"/>
          <w:sz w:val="24"/>
          <w:highlight w:val="none"/>
        </w:rPr>
      </w:pPr>
      <w:r>
        <w:rPr>
          <w:rFonts w:hint="eastAsia" w:hAnsi="宋体"/>
          <w:color w:val="000000"/>
          <w:highlight w:val="none"/>
        </w:rPr>
        <w:t>综合评分法，</w:t>
      </w:r>
      <w:r>
        <w:rPr>
          <w:rFonts w:hint="eastAsia" w:ascii="宋体" w:hAnsi="宋体"/>
          <w:color w:val="000000"/>
          <w:szCs w:val="20"/>
          <w:highlight w:val="none"/>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w:t>
      </w:r>
      <w:r>
        <w:rPr>
          <w:rFonts w:hint="eastAsia" w:ascii="宋体" w:hAnsi="宋体"/>
          <w:szCs w:val="20"/>
          <w:highlight w:val="none"/>
        </w:rPr>
        <w:t xml:space="preserve">，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6BB0659">
      <w:pPr>
        <w:spacing w:line="360" w:lineRule="auto"/>
        <w:ind w:firstLine="420"/>
        <w:rPr>
          <w:rFonts w:ascii="宋体" w:hAnsi="宋体"/>
          <w:color w:val="000000"/>
          <w:szCs w:val="20"/>
          <w:highlight w:val="none"/>
        </w:rPr>
      </w:pPr>
    </w:p>
    <w:p w14:paraId="550A9375">
      <w:pPr>
        <w:tabs>
          <w:tab w:val="left" w:pos="2472"/>
        </w:tabs>
        <w:spacing w:line="460" w:lineRule="exact"/>
        <w:jc w:val="center"/>
        <w:outlineLvl w:val="1"/>
        <w:rPr>
          <w:b/>
          <w:bCs/>
          <w:color w:val="000000"/>
          <w:sz w:val="32"/>
          <w:szCs w:val="32"/>
          <w:highlight w:val="none"/>
        </w:rPr>
      </w:pPr>
      <w:bookmarkStart w:id="83" w:name="_Toc11292"/>
      <w:r>
        <w:rPr>
          <w:rFonts w:hint="eastAsia"/>
          <w:b/>
          <w:bCs/>
          <w:color w:val="000000"/>
          <w:sz w:val="32"/>
          <w:szCs w:val="32"/>
          <w:highlight w:val="none"/>
        </w:rPr>
        <w:t>第二节</w:t>
      </w:r>
      <w:r>
        <w:rPr>
          <w:b/>
          <w:bCs/>
          <w:color w:val="000000"/>
          <w:sz w:val="32"/>
          <w:szCs w:val="32"/>
          <w:highlight w:val="none"/>
        </w:rPr>
        <w:t xml:space="preserve"> </w:t>
      </w:r>
      <w:r>
        <w:rPr>
          <w:rFonts w:hint="eastAsia"/>
          <w:b/>
          <w:bCs/>
          <w:color w:val="000000"/>
          <w:sz w:val="32"/>
          <w:szCs w:val="32"/>
          <w:highlight w:val="none"/>
        </w:rPr>
        <w:t>评标程序</w:t>
      </w:r>
      <w:bookmarkEnd w:id="83"/>
    </w:p>
    <w:p w14:paraId="3B7DEA5A">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1.符合性审查</w:t>
      </w:r>
    </w:p>
    <w:p w14:paraId="45CCC087">
      <w:pPr>
        <w:spacing w:line="360" w:lineRule="auto"/>
        <w:ind w:firstLine="420" w:firstLineChars="200"/>
        <w:rPr>
          <w:rFonts w:hAnsi="宋体"/>
          <w:color w:val="000000"/>
          <w:highlight w:val="none"/>
        </w:rPr>
      </w:pPr>
      <w:r>
        <w:rPr>
          <w:rFonts w:hint="eastAsia" w:hAnsi="宋体"/>
          <w:color w:val="000000"/>
          <w:highlight w:val="none"/>
        </w:rPr>
        <w:t>评标委员会应当对符合资格的投标人的投标文件进行投标报价、商务、技术等实质性内容符合性审查，以确定其是否满足招标文件的实质性要求。</w:t>
      </w:r>
    </w:p>
    <w:p w14:paraId="1813708A">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2.符合性审查不通过而导致投标无效的情形</w:t>
      </w:r>
    </w:p>
    <w:p w14:paraId="101291A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投标人的投标文件中存在对招标文件的任何实质性要求和条件的负偏离，将被视为投标无效。</w:t>
      </w:r>
    </w:p>
    <w:p w14:paraId="3E9C312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2.1在报价评审时，如发现下列情形之一的，将被视为投标无效：</w:t>
      </w:r>
    </w:p>
    <w:p w14:paraId="30B0326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（1）投标文件未提供“投标人须知前附表”第13.1条规定中“必须提供”的文件资料的;</w:t>
      </w:r>
    </w:p>
    <w:p w14:paraId="4906542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（2）未采用人民币报价或者未按照招标文件标明的币种报价的；</w:t>
      </w:r>
    </w:p>
    <w:p w14:paraId="6BCC6F3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（3）报价超出招标文件规定最高限价，或者超出采购预算金额（包括分项预算）的；</w:t>
      </w:r>
    </w:p>
    <w:p w14:paraId="18C41D5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FB87CB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（5）修正后的报价，投标人不确认的；</w:t>
      </w:r>
    </w:p>
    <w:p w14:paraId="18BCA27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（6）投标人属于本章第5条第（2）项情形的。</w:t>
      </w:r>
    </w:p>
    <w:p w14:paraId="7BB0688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2.2在商务评审时，如发现下列情形之一的，将被视为投标无效：</w:t>
      </w:r>
    </w:p>
    <w:p w14:paraId="70D7441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（1）投标文件未按招标文件要求签署、盖章的；</w:t>
      </w:r>
    </w:p>
    <w:p w14:paraId="4FDFC2E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（2）委托代理人未能出具有效身份证明或者出具的身份证明与授权委托书中的信息不符的； </w:t>
      </w:r>
    </w:p>
    <w:p w14:paraId="7A35306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（3）投标文件未提供“投标人须知前附表”第13.1条规定中“必须提供”或者“委托时必须提供”的文件资料的;</w:t>
      </w:r>
    </w:p>
    <w:p w14:paraId="6CD06FD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（4）投标有效期、项目完成时间（交货时间、货物完成时间或者货物期等）、质保期、售后服务等招标文件中标“▲”的商务条款发生负偏离的；</w:t>
      </w:r>
    </w:p>
    <w:p w14:paraId="4F7A896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（5）商务条款评审允许负偏离的条款数超过“投标人须知前附表”规定项数的。</w:t>
      </w:r>
    </w:p>
    <w:p w14:paraId="294E18A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（6）投标文件的实质性内容未使用中文表述、使用计量单位不符合招标文件要求的；</w:t>
      </w:r>
    </w:p>
    <w:p w14:paraId="524D23D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（7）投标文件中的文件资料因填写不齐全或者内容虚假或者出现其他情形而导致被评标委员会认定无效的；</w:t>
      </w:r>
    </w:p>
    <w:p w14:paraId="438769C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（8）投标文件含有采购人不能接受的附加条件的；</w:t>
      </w:r>
    </w:p>
    <w:p w14:paraId="6DE9EC7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（9）未响应招标文件实质性要求的；</w:t>
      </w:r>
    </w:p>
    <w:p w14:paraId="2C250EA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（10）属于投标人须知正文第9.2条情形的；</w:t>
      </w:r>
    </w:p>
    <w:p w14:paraId="0006EDE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（11）法律、法规和招标文件规定的其他无效情形。</w:t>
      </w:r>
    </w:p>
    <w:p w14:paraId="1A0F8FB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2.3在技术评审时，如发现下列情形之一的，将被视为投标无效：</w:t>
      </w:r>
    </w:p>
    <w:p w14:paraId="5E686F70">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1</w:t>
      </w:r>
      <w:r>
        <w:rPr>
          <w:rFonts w:hint="eastAsia" w:hAnsi="宋体"/>
          <w:color w:val="000000"/>
          <w:szCs w:val="21"/>
          <w:highlight w:val="none"/>
        </w:rPr>
        <w:t>）不满足招标文件要求的货物内容、技术要求、安全、质量标准，或者与招标文件中标“▲”的技术需求发生负偏离的；</w:t>
      </w:r>
    </w:p>
    <w:p w14:paraId="0928F5C7">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2</w:t>
      </w:r>
      <w:r>
        <w:rPr>
          <w:rFonts w:hint="eastAsia" w:hAnsi="宋体"/>
          <w:color w:val="000000"/>
          <w:szCs w:val="21"/>
          <w:highlight w:val="none"/>
        </w:rPr>
        <w:t>）技术需求评审允许负偏离的条款数超过“投标人须知前附表”规定项数的；</w:t>
      </w:r>
    </w:p>
    <w:p w14:paraId="2952D584">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3</w:t>
      </w:r>
      <w:r>
        <w:rPr>
          <w:rFonts w:hint="eastAsia" w:hAnsi="宋体"/>
          <w:color w:val="000000"/>
          <w:szCs w:val="21"/>
          <w:highlight w:val="none"/>
        </w:rPr>
        <w:t>）投标文件未提供“投标人须知前附表”第</w:t>
      </w:r>
      <w:r>
        <w:rPr>
          <w:rFonts w:hAnsi="宋体"/>
          <w:color w:val="000000"/>
          <w:szCs w:val="21"/>
          <w:highlight w:val="none"/>
        </w:rPr>
        <w:t>13.1</w:t>
      </w:r>
      <w:r>
        <w:rPr>
          <w:rFonts w:hint="eastAsia" w:hAnsi="宋体"/>
          <w:color w:val="000000"/>
          <w:szCs w:val="21"/>
          <w:highlight w:val="none"/>
        </w:rPr>
        <w:t>条规定中“必须提供”的文件资料的</w:t>
      </w:r>
      <w:r>
        <w:rPr>
          <w:rFonts w:hAnsi="宋体"/>
          <w:color w:val="000000"/>
          <w:szCs w:val="21"/>
          <w:highlight w:val="none"/>
        </w:rPr>
        <w:t>;</w:t>
      </w:r>
    </w:p>
    <w:p w14:paraId="06474EC6">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4</w:t>
      </w:r>
      <w:r>
        <w:rPr>
          <w:rFonts w:hint="eastAsia" w:hAnsi="宋体"/>
          <w:color w:val="000000"/>
          <w:szCs w:val="21"/>
          <w:highlight w:val="none"/>
        </w:rPr>
        <w:t>）虚假投标，或者出现其他情形而导致被评标委员会认定无效的；</w:t>
      </w:r>
    </w:p>
    <w:p w14:paraId="083DEEDE">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5</w:t>
      </w:r>
      <w:r>
        <w:rPr>
          <w:rFonts w:hint="eastAsia" w:hAnsi="宋体"/>
          <w:color w:val="000000"/>
          <w:szCs w:val="21"/>
          <w:highlight w:val="none"/>
        </w:rPr>
        <w:t>）招标文件要求提供技术方案的，投标技术方案不明确，招标文件未允许但存在一个或者一个以上备选（替代）投标方案的。</w:t>
      </w:r>
    </w:p>
    <w:p w14:paraId="6BBDF093">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3.澄清补正、说明或者补正</w:t>
      </w:r>
    </w:p>
    <w:p w14:paraId="0FE29B2E">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A012F1F">
      <w:pPr>
        <w:spacing w:line="360" w:lineRule="auto"/>
        <w:ind w:firstLine="420" w:firstLineChars="200"/>
        <w:rPr>
          <w:rFonts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A478819">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4.投标文件修正</w:t>
      </w:r>
    </w:p>
    <w:p w14:paraId="4793119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4.1投标文件报价出现前后不一致的，按照下列规定修正： </w:t>
      </w:r>
    </w:p>
    <w:p w14:paraId="6791F052">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）报价文件中“开标一览表”内容与投标文件中相应内容不一致的，以“开标一览表”为准；</w:t>
      </w:r>
    </w:p>
    <w:p w14:paraId="5F1D4A60">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）大写金额和小写金额不一致的，以大写金额为准；</w:t>
      </w:r>
    </w:p>
    <w:p w14:paraId="6E1E4F11">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）单价金额小数点或者百分比有明显错位的，以开标一览表的总价为准，并修改单价；</w:t>
      </w:r>
    </w:p>
    <w:p w14:paraId="09689AC0">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）总价金额与按单价汇总金额不一致的，以单价金额计算结果为准。</w:t>
      </w:r>
    </w:p>
    <w:p w14:paraId="72E0D643">
      <w:pPr>
        <w:spacing w:line="360" w:lineRule="auto"/>
        <w:ind w:firstLine="420" w:firstLineChars="200"/>
        <w:rPr>
          <w:rFonts w:hAnsi="宋体"/>
          <w:color w:val="000000"/>
          <w:highlight w:val="none"/>
        </w:rPr>
      </w:pPr>
      <w:r>
        <w:rPr>
          <w:rFonts w:hint="eastAsia" w:hAnsi="宋体"/>
          <w:color w:val="000000"/>
          <w:highlight w:val="none"/>
        </w:rPr>
        <w:t>同时出现两种以上不一致的，按照以上（</w:t>
      </w:r>
      <w:r>
        <w:rPr>
          <w:rFonts w:hAnsi="宋体"/>
          <w:color w:val="000000"/>
          <w:highlight w:val="none"/>
        </w:rPr>
        <w:t>1</w:t>
      </w:r>
      <w:r>
        <w:rPr>
          <w:rFonts w:hint="eastAsia" w:hAnsi="宋体"/>
          <w:color w:val="000000"/>
          <w:highlight w:val="none"/>
        </w:rPr>
        <w:t>）</w:t>
      </w:r>
      <w:r>
        <w:rPr>
          <w:rFonts w:hAnsi="宋体"/>
          <w:color w:val="000000"/>
          <w:highlight w:val="none"/>
        </w:rPr>
        <w:t>-</w:t>
      </w:r>
      <w:r>
        <w:rPr>
          <w:rFonts w:hint="eastAsia" w:hAnsi="宋体"/>
          <w:color w:val="000000"/>
          <w:highlight w:val="none"/>
        </w:rPr>
        <w:t>（</w:t>
      </w:r>
      <w:r>
        <w:rPr>
          <w:rFonts w:hAnsi="宋体"/>
          <w:color w:val="000000"/>
          <w:highlight w:val="none"/>
        </w:rPr>
        <w:t>4</w:t>
      </w:r>
      <w:r>
        <w:rPr>
          <w:rFonts w:hint="eastAsia" w:hAnsi="宋体"/>
          <w:color w:val="000000"/>
          <w:highlight w:val="none"/>
        </w:rPr>
        <w:t>）规定的顺序修正。修正后的报价经投标人确认后产生约束力，投标人不确认的，其投标无效。</w:t>
      </w:r>
    </w:p>
    <w:p w14:paraId="695738C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4.2经投标人确认修正后的报价若超过采购预算金额或者最高限价，投标人的投标文件作无效投标处理。</w:t>
      </w:r>
    </w:p>
    <w:p w14:paraId="7F7B907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4.3经投标人确认修正后的报价作为签订合同的依据，并以此报价计算价格分。</w:t>
      </w:r>
    </w:p>
    <w:p w14:paraId="6E33571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5.比较与评价</w:t>
      </w:r>
    </w:p>
    <w:p w14:paraId="3B163E91">
      <w:pPr>
        <w:spacing w:line="360" w:lineRule="auto"/>
        <w:ind w:firstLine="420" w:firstLineChars="200"/>
        <w:rPr>
          <w:rFonts w:hAnsi="宋体"/>
          <w:color w:val="000000"/>
          <w:highlight w:val="none"/>
        </w:rPr>
      </w:pPr>
      <w:r>
        <w:rPr>
          <w:rFonts w:hAnsi="宋体"/>
          <w:color w:val="000000"/>
          <w:highlight w:val="none"/>
        </w:rPr>
        <w:t>5.1</w:t>
      </w:r>
      <w:r>
        <w:rPr>
          <w:rFonts w:hint="eastAsia" w:hAnsi="宋体"/>
          <w:color w:val="000000"/>
          <w:highlight w:val="none"/>
        </w:rPr>
        <w:t>评标委员会按照招标文件中规定的评标方法和评标标准，对符合性审查合格的投标文件进行商务和技术评估，综合比较与评价。</w:t>
      </w:r>
    </w:p>
    <w:p w14:paraId="4C8DEE65">
      <w:pPr>
        <w:spacing w:line="360" w:lineRule="auto"/>
        <w:ind w:firstLine="420" w:firstLineChars="200"/>
        <w:rPr>
          <w:rFonts w:hAnsi="宋体"/>
          <w:color w:val="000000"/>
          <w:highlight w:val="none"/>
        </w:rPr>
      </w:pPr>
      <w:r>
        <w:rPr>
          <w:rFonts w:hAnsi="宋体"/>
          <w:color w:val="000000"/>
          <w:highlight w:val="none"/>
        </w:rPr>
        <w:t>5.2</w:t>
      </w:r>
      <w:r>
        <w:rPr>
          <w:rFonts w:hint="eastAsia" w:hAnsi="宋体"/>
          <w:color w:val="000000"/>
          <w:highlight w:val="none"/>
        </w:rPr>
        <w:t>评标委员会独立对每个投标人的投标文件进行评价，并汇总每个投标人的得分。</w:t>
      </w:r>
    </w:p>
    <w:p w14:paraId="240F3681">
      <w:pPr>
        <w:widowControl/>
        <w:numPr>
          <w:ilvl w:val="0"/>
          <w:numId w:val="4"/>
        </w:numPr>
        <w:spacing w:after="150" w:line="480" w:lineRule="auto"/>
        <w:ind w:firstLine="420" w:firstLineChars="200"/>
        <w:jc w:val="left"/>
        <w:rPr>
          <w:rFonts w:hAnsi="宋体"/>
          <w:color w:val="000000"/>
          <w:highlight w:val="none"/>
        </w:rPr>
      </w:pPr>
      <w:r>
        <w:rPr>
          <w:rFonts w:hint="eastAsia" w:hAnsi="宋体"/>
          <w:color w:val="000000"/>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C9C5B4">
      <w:pPr>
        <w:widowControl/>
        <w:numPr>
          <w:ilvl w:val="0"/>
          <w:numId w:val="4"/>
        </w:numPr>
        <w:spacing w:after="150" w:line="480" w:lineRule="auto"/>
        <w:ind w:firstLine="420" w:firstLineChars="200"/>
        <w:jc w:val="left"/>
        <w:rPr>
          <w:rFonts w:hAnsi="宋体"/>
          <w:color w:val="000000"/>
          <w:highlight w:val="none"/>
        </w:rPr>
      </w:pPr>
      <w:r>
        <w:rPr>
          <w:rFonts w:hint="eastAsia" w:hAnsi="宋体"/>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7EE97DB">
      <w:pPr>
        <w:spacing w:line="360" w:lineRule="auto"/>
        <w:ind w:firstLine="420" w:firstLineChars="200"/>
        <w:rPr>
          <w:rFonts w:hAnsi="宋体"/>
          <w:color w:val="000000"/>
          <w:highlight w:val="none"/>
        </w:rPr>
      </w:pPr>
      <w:r>
        <w:rPr>
          <w:rFonts w:hAnsi="宋体"/>
          <w:color w:val="000000"/>
          <w:highlight w:val="none"/>
        </w:rPr>
        <w:t>5.3</w:t>
      </w:r>
      <w:r>
        <w:rPr>
          <w:rFonts w:hint="eastAsia" w:hAnsi="宋体"/>
          <w:color w:val="000000"/>
          <w:highlight w:val="none"/>
        </w:rPr>
        <w:t>评标委员会按照招标文件中规定的评标方法和标准计算各投标人的报价得分。在计算过程中，不得去掉最高报价或者最低报价。</w:t>
      </w:r>
    </w:p>
    <w:p w14:paraId="520F9A45">
      <w:pPr>
        <w:spacing w:line="360" w:lineRule="auto"/>
        <w:ind w:firstLine="420" w:firstLineChars="200"/>
        <w:rPr>
          <w:rFonts w:hAnsi="宋体"/>
          <w:color w:val="000000"/>
          <w:highlight w:val="none"/>
        </w:rPr>
      </w:pPr>
      <w:r>
        <w:rPr>
          <w:rFonts w:hAnsi="宋体"/>
          <w:color w:val="000000"/>
          <w:highlight w:val="none"/>
        </w:rPr>
        <w:t>5.4</w:t>
      </w:r>
      <w:r>
        <w:rPr>
          <w:rFonts w:hint="eastAsia" w:hAnsi="宋体"/>
          <w:color w:val="000000"/>
          <w:highlight w:val="none"/>
        </w:rPr>
        <w:t>各投标人的得分为所有评委的有效评分的算术平均数。</w:t>
      </w:r>
    </w:p>
    <w:p w14:paraId="5E64FCFD">
      <w:pPr>
        <w:spacing w:line="360" w:lineRule="auto"/>
        <w:ind w:firstLine="420" w:firstLineChars="200"/>
        <w:rPr>
          <w:rFonts w:hAnsi="宋体"/>
          <w:color w:val="000000"/>
          <w:highlight w:val="none"/>
        </w:rPr>
      </w:pPr>
      <w:r>
        <w:rPr>
          <w:rFonts w:hAnsi="宋体"/>
          <w:color w:val="000000"/>
          <w:highlight w:val="none"/>
        </w:rPr>
        <w:t>5.5</w:t>
      </w:r>
      <w:r>
        <w:rPr>
          <w:rFonts w:hint="eastAsia" w:hAnsi="宋体"/>
          <w:color w:val="000000"/>
          <w:highlight w:val="none"/>
        </w:rPr>
        <w:t>评标委员会按照招标文件中的规定推荐中标候选人。</w:t>
      </w:r>
    </w:p>
    <w:p w14:paraId="6B9D19A6">
      <w:pPr>
        <w:spacing w:line="360" w:lineRule="auto"/>
        <w:ind w:firstLine="420" w:firstLineChars="200"/>
        <w:rPr>
          <w:rFonts w:hAnsi="宋体"/>
          <w:color w:val="000000"/>
          <w:highlight w:val="none"/>
        </w:rPr>
      </w:pPr>
      <w:r>
        <w:rPr>
          <w:rFonts w:hAnsi="宋体"/>
          <w:color w:val="000000"/>
          <w:highlight w:val="none"/>
        </w:rPr>
        <w:t>5.6</w:t>
      </w:r>
      <w:r>
        <w:rPr>
          <w:rFonts w:hint="eastAsia" w:hAnsi="宋体"/>
          <w:color w:val="000000"/>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95D7058">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6.评审复核</w:t>
      </w:r>
    </w:p>
    <w:p w14:paraId="4382A03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6.1评标报告签署前，评标委员会要对评审结果进行复核，复核意见要体现在评标报告中。</w:t>
      </w:r>
    </w:p>
    <w:p w14:paraId="6A113DB8">
      <w:pPr>
        <w:widowControl/>
        <w:spacing w:line="560" w:lineRule="exact"/>
        <w:ind w:firstLine="420" w:firstLineChars="200"/>
        <w:jc w:val="left"/>
        <w:textAlignment w:val="baseline"/>
        <w:rPr>
          <w:rFonts w:hAnsi="宋体"/>
          <w:color w:val="000000"/>
          <w:highlight w:val="none"/>
        </w:rPr>
      </w:pPr>
      <w:r>
        <w:rPr>
          <w:rFonts w:hAnsi="宋体"/>
          <w:color w:val="000000"/>
          <w:highlight w:val="none"/>
        </w:rPr>
        <w:t>6.2</w:t>
      </w:r>
      <w:r>
        <w:rPr>
          <w:rFonts w:hint="eastAsia" w:hAnsi="宋体"/>
          <w:color w:val="000000"/>
          <w:highlight w:val="none"/>
        </w:rPr>
        <w:t>评标结果汇总完成后，除下列情形外，任何人不得修改评标结果：</w:t>
      </w:r>
    </w:p>
    <w:p w14:paraId="586F873F">
      <w:pPr>
        <w:widowControl/>
        <w:spacing w:line="560" w:lineRule="exact"/>
        <w:jc w:val="left"/>
        <w:textAlignment w:val="baseline"/>
        <w:rPr>
          <w:rFonts w:hAnsi="宋体"/>
          <w:color w:val="000000"/>
          <w:highlight w:val="none"/>
        </w:rPr>
      </w:pPr>
      <w:r>
        <w:rPr>
          <w:rFonts w:hint="eastAsia" w:hAnsi="宋体"/>
          <w:color w:val="000000"/>
          <w:highlight w:val="none"/>
        </w:rPr>
        <w:t>　　（一）分值汇总计算错误的；</w:t>
      </w:r>
    </w:p>
    <w:p w14:paraId="44A7E542">
      <w:pPr>
        <w:widowControl/>
        <w:spacing w:line="560" w:lineRule="exact"/>
        <w:jc w:val="left"/>
        <w:textAlignment w:val="baseline"/>
        <w:rPr>
          <w:rFonts w:hAnsi="宋体"/>
          <w:color w:val="000000"/>
          <w:highlight w:val="none"/>
        </w:rPr>
      </w:pPr>
      <w:r>
        <w:rPr>
          <w:rFonts w:hint="eastAsia" w:hAnsi="宋体"/>
          <w:color w:val="000000"/>
          <w:highlight w:val="none"/>
        </w:rPr>
        <w:t>　　（二）分项评分超出评分标准范围的；</w:t>
      </w:r>
    </w:p>
    <w:p w14:paraId="4B570602">
      <w:pPr>
        <w:widowControl/>
        <w:spacing w:line="560" w:lineRule="exact"/>
        <w:jc w:val="left"/>
        <w:textAlignment w:val="baseline"/>
        <w:rPr>
          <w:rFonts w:hAnsi="宋体"/>
          <w:color w:val="000000"/>
          <w:highlight w:val="none"/>
        </w:rPr>
      </w:pPr>
      <w:r>
        <w:rPr>
          <w:rFonts w:hint="eastAsia" w:hAnsi="宋体"/>
          <w:color w:val="000000"/>
          <w:highlight w:val="none"/>
        </w:rPr>
        <w:t>　　（三）评标委员会成员对客观评审因素评分不一致的；</w:t>
      </w:r>
    </w:p>
    <w:p w14:paraId="57486430">
      <w:pPr>
        <w:widowControl/>
        <w:spacing w:line="560" w:lineRule="exact"/>
        <w:jc w:val="left"/>
        <w:textAlignment w:val="baseline"/>
        <w:rPr>
          <w:rFonts w:hAnsi="宋体"/>
          <w:color w:val="000000"/>
          <w:highlight w:val="none"/>
        </w:rPr>
      </w:pPr>
      <w:r>
        <w:rPr>
          <w:rFonts w:hint="eastAsia" w:hAnsi="宋体"/>
          <w:color w:val="000000"/>
          <w:highlight w:val="none"/>
        </w:rPr>
        <w:t>　　（四）经评标委员会认定评分畸高、畸低的。</w:t>
      </w:r>
    </w:p>
    <w:p w14:paraId="69C792CD">
      <w:pPr>
        <w:spacing w:line="360" w:lineRule="auto"/>
        <w:ind w:firstLine="420" w:firstLineChars="200"/>
        <w:rPr>
          <w:rFonts w:hAnsi="宋体"/>
          <w:color w:val="000000"/>
          <w:highlight w:val="none"/>
        </w:rPr>
      </w:pPr>
      <w:r>
        <w:rPr>
          <w:rFonts w:hint="eastAsia" w:hAnsi="宋体"/>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74A0075">
      <w:pPr>
        <w:keepNext/>
        <w:keepLines/>
        <w:numPr>
          <w:ilvl w:val="0"/>
          <w:numId w:val="5"/>
        </w:numPr>
        <w:spacing w:before="260" w:after="260" w:line="412" w:lineRule="auto"/>
        <w:jc w:val="center"/>
        <w:outlineLvl w:val="1"/>
        <w:rPr>
          <w:rFonts w:hint="eastAsia" w:ascii="Arial" w:hAnsi="Arial" w:eastAsia="黑体"/>
          <w:bCs/>
          <w:sz w:val="30"/>
          <w:szCs w:val="30"/>
          <w:highlight w:val="none"/>
        </w:rPr>
      </w:pPr>
      <w:bookmarkStart w:id="84" w:name="_Toc11860"/>
      <w:r>
        <w:rPr>
          <w:rFonts w:hint="eastAsia" w:ascii="Arial" w:hAnsi="Arial" w:eastAsia="黑体"/>
          <w:bCs/>
          <w:sz w:val="30"/>
          <w:szCs w:val="30"/>
          <w:highlight w:val="none"/>
        </w:rPr>
        <w:t>评分标准</w:t>
      </w:r>
      <w:bookmarkEnd w:id="84"/>
    </w:p>
    <w:tbl>
      <w:tblPr>
        <w:tblStyle w:val="21"/>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137"/>
        <w:gridCol w:w="6540"/>
        <w:gridCol w:w="1034"/>
      </w:tblGrid>
      <w:tr w14:paraId="3E48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11EFA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4E0D7F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05FA8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评审因素具体内容</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BF1CF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r>
      <w:tr w14:paraId="5CF2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72ECAF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9711F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价格分</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52B099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（1）评标报价为投标人的投标报价进行政策性扣除后的价格，评标报价只是作为评标时使用。最终中标人的中标金额等于投标报价。</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（2）政策性扣除计算方法。</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根据《政府采购促进中小企业发展管理办法》（财库〔2020〕46号）的规定，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2%（范围为2%-3%）的扣除，用扣除后的价格参加评审，扣除后的价格为评标报价，即评标报价=投标报价×（1- 2 %）。除上述情况外，评标报价=投标报价。</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（5）满足招标文件要求且评标报价最低的评标报价为评标基准价，其价格分为满分。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（6）价格分计算公式：价格分=(评标基准价／评标报价)× 10 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76F389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30</w:t>
            </w:r>
            <w:r>
              <w:rPr>
                <w:rFonts w:hint="eastAsia" w:ascii="宋体" w:hAnsi="宋体" w:eastAsia="宋体" w:cs="宋体"/>
                <w:b/>
                <w:bCs/>
                <w:i w:val="0"/>
                <w:iCs w:val="0"/>
                <w:color w:val="auto"/>
                <w:kern w:val="0"/>
                <w:sz w:val="21"/>
                <w:szCs w:val="21"/>
                <w:u w:val="none"/>
                <w:lang w:val="en-US" w:eastAsia="zh-CN" w:bidi="ar"/>
              </w:rPr>
              <w:t>分</w:t>
            </w:r>
          </w:p>
        </w:tc>
      </w:tr>
      <w:tr w14:paraId="7BAC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top"/>
          </w:tcPr>
          <w:p w14:paraId="654820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noWrap w:val="0"/>
            <w:vAlign w:val="top"/>
          </w:tcPr>
          <w:p w14:paraId="07A9B2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技术分</w:t>
            </w:r>
          </w:p>
        </w:tc>
        <w:tc>
          <w:tcPr>
            <w:tcW w:w="7574" w:type="dxa"/>
            <w:gridSpan w:val="2"/>
            <w:tcBorders>
              <w:top w:val="single" w:color="000000" w:sz="4" w:space="0"/>
              <w:left w:val="single" w:color="000000" w:sz="4" w:space="0"/>
              <w:bottom w:val="single" w:color="000000" w:sz="4" w:space="0"/>
              <w:right w:val="single" w:color="000000" w:sz="4" w:space="0"/>
            </w:tcBorders>
            <w:noWrap w:val="0"/>
            <w:vAlign w:val="top"/>
          </w:tcPr>
          <w:p w14:paraId="737DC83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r>
      <w:tr w14:paraId="3AEA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65D250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2.1</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07C83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设备性能</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19C29D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投标人提供的设备完全满足需求，招标文件采购需求中带▲号的技术需求且能提供权威检测机构出具的测试报告复印件证明满足采购需求要求的，每提供有一项得1分。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注：投标人必须在投标文件中提供检测报告复印件,检测报告附本项目编号及项目名称信息水印并加盖投标人公章，否则本项不得分。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61C843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14分</w:t>
            </w:r>
          </w:p>
        </w:tc>
      </w:tr>
      <w:tr w14:paraId="05B0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433DB6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2.2</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2A715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技术方案</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D73E5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（1）第一档：投标人提供的方案内容齐全，方案基本可行，对本项目系统总体要求有一定的理解的，得</w:t>
            </w:r>
            <w:r>
              <w:rPr>
                <w:rFonts w:hint="eastAsia" w:ascii="宋体" w:hAnsi="宋体"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（2）第二档：投标人提供的技术方案较详细的技术方案：方案系统架构图合理贴近项目需求，投标人准确地描述了系统技术路线可行性的，得</w:t>
            </w:r>
            <w:r>
              <w:rPr>
                <w:rFonts w:hint="eastAsia" w:ascii="宋体" w:hAnsi="宋体" w:cs="宋体"/>
                <w:b/>
                <w:bCs/>
                <w:i w:val="0"/>
                <w:iCs w:val="0"/>
                <w:color w:val="auto"/>
                <w:kern w:val="0"/>
                <w:sz w:val="21"/>
                <w:szCs w:val="21"/>
                <w:u w:val="none"/>
                <w:lang w:val="en-US" w:eastAsia="zh-CN" w:bidi="ar"/>
              </w:rPr>
              <w:t>8</w:t>
            </w:r>
            <w:r>
              <w:rPr>
                <w:rFonts w:hint="eastAsia" w:ascii="宋体" w:hAnsi="宋体" w:eastAsia="宋体" w:cs="宋体"/>
                <w:b/>
                <w:bCs/>
                <w:i w:val="0"/>
                <w:iCs w:val="0"/>
                <w:color w:val="auto"/>
                <w:kern w:val="0"/>
                <w:sz w:val="21"/>
                <w:szCs w:val="21"/>
                <w:u w:val="none"/>
                <w:lang w:val="en-US" w:eastAsia="zh-CN" w:bidi="ar"/>
              </w:rPr>
              <w:t>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（3）第三档：投标人提供的技术方案全面、描述详细：能提供网络拓扑、对前端设备、后端平台、应用流程以及行业应用等有详细介绍的，得</w:t>
            </w:r>
            <w:r>
              <w:rPr>
                <w:rFonts w:hint="eastAsia" w:ascii="宋体" w:hAnsi="宋体" w:cs="宋体"/>
                <w:b/>
                <w:bCs/>
                <w:i w:val="0"/>
                <w:iCs w:val="0"/>
                <w:color w:val="auto"/>
                <w:kern w:val="0"/>
                <w:sz w:val="21"/>
                <w:szCs w:val="21"/>
                <w:u w:val="none"/>
                <w:lang w:val="en-US" w:eastAsia="zh-CN" w:bidi="ar"/>
              </w:rPr>
              <w:t>10</w:t>
            </w:r>
            <w:r>
              <w:rPr>
                <w:rFonts w:hint="eastAsia" w:ascii="宋体" w:hAnsi="宋体" w:eastAsia="宋体" w:cs="宋体"/>
                <w:b/>
                <w:bCs/>
                <w:i w:val="0"/>
                <w:iCs w:val="0"/>
                <w:color w:val="auto"/>
                <w:kern w:val="0"/>
                <w:sz w:val="21"/>
                <w:szCs w:val="21"/>
                <w:u w:val="none"/>
                <w:lang w:val="en-US" w:eastAsia="zh-CN" w:bidi="ar"/>
              </w:rPr>
              <w:t>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33E56A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10</w:t>
            </w:r>
            <w:r>
              <w:rPr>
                <w:rFonts w:hint="eastAsia" w:ascii="宋体" w:hAnsi="宋体" w:eastAsia="宋体" w:cs="宋体"/>
                <w:b/>
                <w:bCs/>
                <w:i w:val="0"/>
                <w:iCs w:val="0"/>
                <w:color w:val="auto"/>
                <w:kern w:val="0"/>
                <w:sz w:val="21"/>
                <w:szCs w:val="21"/>
                <w:u w:val="none"/>
                <w:lang w:val="en-US" w:eastAsia="zh-CN" w:bidi="ar"/>
              </w:rPr>
              <w:t>分</w:t>
            </w:r>
          </w:p>
        </w:tc>
      </w:tr>
      <w:tr w14:paraId="1747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331984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2.3</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34A2B8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实施方案</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1E5F14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（1）第一档：投标人提供的实施方案有基本的实施进度计划和工期保证措施；有基本的安全控制措施及实施质量控制保证方案的，得</w:t>
            </w:r>
            <w:r>
              <w:rPr>
                <w:rFonts w:hint="eastAsia" w:ascii="宋体" w:hAnsi="宋体"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（2）第二档：投标人提供的实施方案有较好的实施进度计划和工期保证措施；有较好的安全控制措施、实施质量控制方案及实施质量保证措施及质量管理程序，有系统的实施方案,的，得</w:t>
            </w:r>
            <w:r>
              <w:rPr>
                <w:rFonts w:hint="eastAsia" w:ascii="宋体" w:hAnsi="宋体" w:cs="宋体"/>
                <w:b/>
                <w:bCs/>
                <w:i w:val="0"/>
                <w:iCs w:val="0"/>
                <w:color w:val="auto"/>
                <w:kern w:val="0"/>
                <w:sz w:val="21"/>
                <w:szCs w:val="21"/>
                <w:u w:val="none"/>
                <w:lang w:val="en-US" w:eastAsia="zh-CN" w:bidi="ar"/>
              </w:rPr>
              <w:t>8</w:t>
            </w:r>
            <w:r>
              <w:rPr>
                <w:rFonts w:hint="eastAsia" w:ascii="宋体" w:hAnsi="宋体" w:eastAsia="宋体" w:cs="宋体"/>
                <w:b/>
                <w:bCs/>
                <w:i w:val="0"/>
                <w:iCs w:val="0"/>
                <w:color w:val="auto"/>
                <w:kern w:val="0"/>
                <w:sz w:val="21"/>
                <w:szCs w:val="21"/>
                <w:u w:val="none"/>
                <w:lang w:val="en-US" w:eastAsia="zh-CN" w:bidi="ar"/>
              </w:rPr>
              <w:t>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第三档：投标人提供的项目实施组织方案完整，考虑周全，项目实施计划可行明晰，项目管理组织机构职能完全满足要求，安排合理清晰，方案能够根据项目实施方案及进度安排；具有工程项目安全管理规范、实施质量保证措施及质量管理程序；实施方案中含有工作时间进度表、工作程序和步骤、管理和协调方法、具有赶工计划的，得</w:t>
            </w:r>
            <w:r>
              <w:rPr>
                <w:rFonts w:hint="eastAsia" w:ascii="宋体" w:hAnsi="宋体" w:cs="宋体"/>
                <w:b/>
                <w:bCs/>
                <w:i w:val="0"/>
                <w:iCs w:val="0"/>
                <w:color w:val="auto"/>
                <w:kern w:val="0"/>
                <w:sz w:val="21"/>
                <w:szCs w:val="21"/>
                <w:u w:val="none"/>
                <w:lang w:val="en-US" w:eastAsia="zh-CN" w:bidi="ar"/>
              </w:rPr>
              <w:t>10</w:t>
            </w:r>
            <w:r>
              <w:rPr>
                <w:rFonts w:hint="eastAsia" w:ascii="宋体" w:hAnsi="宋体" w:eastAsia="宋体" w:cs="宋体"/>
                <w:b/>
                <w:bCs/>
                <w:i w:val="0"/>
                <w:iCs w:val="0"/>
                <w:color w:val="auto"/>
                <w:kern w:val="0"/>
                <w:sz w:val="21"/>
                <w:szCs w:val="21"/>
                <w:u w:val="none"/>
                <w:lang w:val="en-US" w:eastAsia="zh-CN" w:bidi="ar"/>
              </w:rPr>
              <w:t>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56D925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10</w:t>
            </w:r>
            <w:r>
              <w:rPr>
                <w:rFonts w:hint="eastAsia" w:ascii="宋体" w:hAnsi="宋体" w:eastAsia="宋体" w:cs="宋体"/>
                <w:b/>
                <w:bCs/>
                <w:i w:val="0"/>
                <w:iCs w:val="0"/>
                <w:color w:val="auto"/>
                <w:kern w:val="0"/>
                <w:sz w:val="21"/>
                <w:szCs w:val="21"/>
                <w:u w:val="none"/>
                <w:lang w:val="en-US" w:eastAsia="zh-CN" w:bidi="ar"/>
              </w:rPr>
              <w:t>分</w:t>
            </w:r>
          </w:p>
        </w:tc>
      </w:tr>
      <w:tr w14:paraId="1FDD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0FCD34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2.4</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2F9C9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维护服务方案</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7DA01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（1）第一档：投标人提供的售后服务方案描述简单、基本合理，投标人承诺的响应时间、故障到场时间、一般故障排除时间基本达到服务需求的，得</w:t>
            </w:r>
            <w:r>
              <w:rPr>
                <w:rFonts w:hint="eastAsia" w:ascii="宋体" w:hAnsi="宋体"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（2）第二档：投标人提供的售后服务方案描述较好，表述清晰，措施有效可行，投标人承诺的响应时间、一般故障排除时间满足服务需求，免费技术培训方案较完善，提供故障处理流程的，得</w:t>
            </w:r>
            <w:r>
              <w:rPr>
                <w:rFonts w:hint="eastAsia" w:ascii="宋体" w:hAnsi="宋体" w:cs="宋体"/>
                <w:b/>
                <w:bCs/>
                <w:i w:val="0"/>
                <w:iCs w:val="0"/>
                <w:color w:val="auto"/>
                <w:kern w:val="0"/>
                <w:sz w:val="21"/>
                <w:szCs w:val="21"/>
                <w:u w:val="none"/>
                <w:lang w:val="en-US" w:eastAsia="zh-CN" w:bidi="ar"/>
              </w:rPr>
              <w:t>8</w:t>
            </w:r>
            <w:r>
              <w:rPr>
                <w:rFonts w:hint="eastAsia" w:ascii="宋体" w:hAnsi="宋体" w:eastAsia="宋体" w:cs="宋体"/>
                <w:b/>
                <w:bCs/>
                <w:i w:val="0"/>
                <w:iCs w:val="0"/>
                <w:color w:val="auto"/>
                <w:kern w:val="0"/>
                <w:sz w:val="21"/>
                <w:szCs w:val="21"/>
                <w:u w:val="none"/>
                <w:lang w:val="en-US" w:eastAsia="zh-CN" w:bidi="ar"/>
              </w:rPr>
              <w:t>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（3）第三档：供应商对需维护的设备和业务清楚了解，有完整的售后维护，包括对项目维护的技术支持体系、售后服务响应时间、例行回访制度、专人驻场服务等内容承诺的，得</w:t>
            </w:r>
            <w:r>
              <w:rPr>
                <w:rFonts w:hint="eastAsia" w:ascii="宋体" w:hAnsi="宋体" w:cs="宋体"/>
                <w:b/>
                <w:bCs/>
                <w:i w:val="0"/>
                <w:iCs w:val="0"/>
                <w:color w:val="auto"/>
                <w:kern w:val="0"/>
                <w:sz w:val="21"/>
                <w:szCs w:val="21"/>
                <w:u w:val="none"/>
                <w:lang w:val="en-US" w:eastAsia="zh-CN" w:bidi="ar"/>
              </w:rPr>
              <w:t>10</w:t>
            </w:r>
            <w:r>
              <w:rPr>
                <w:rFonts w:hint="eastAsia" w:ascii="宋体" w:hAnsi="宋体" w:eastAsia="宋体" w:cs="宋体"/>
                <w:b/>
                <w:bCs/>
                <w:i w:val="0"/>
                <w:iCs w:val="0"/>
                <w:color w:val="auto"/>
                <w:kern w:val="0"/>
                <w:sz w:val="21"/>
                <w:szCs w:val="21"/>
                <w:u w:val="none"/>
                <w:lang w:val="en-US" w:eastAsia="zh-CN" w:bidi="ar"/>
              </w:rPr>
              <w:t>分。</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54A5E7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10</w:t>
            </w:r>
            <w:r>
              <w:rPr>
                <w:rFonts w:hint="eastAsia" w:ascii="宋体" w:hAnsi="宋体" w:eastAsia="宋体" w:cs="宋体"/>
                <w:b/>
                <w:bCs/>
                <w:i w:val="0"/>
                <w:iCs w:val="0"/>
                <w:color w:val="auto"/>
                <w:kern w:val="0"/>
                <w:sz w:val="21"/>
                <w:szCs w:val="21"/>
                <w:u w:val="none"/>
                <w:lang w:val="en-US" w:eastAsia="zh-CN" w:bidi="ar"/>
              </w:rPr>
              <w:t>分</w:t>
            </w:r>
          </w:p>
        </w:tc>
      </w:tr>
      <w:tr w14:paraId="6166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063C0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6A5895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商务分</w:t>
            </w:r>
          </w:p>
        </w:tc>
        <w:tc>
          <w:tcPr>
            <w:tcW w:w="7574" w:type="dxa"/>
            <w:gridSpan w:val="2"/>
            <w:tcBorders>
              <w:top w:val="single" w:color="000000" w:sz="4" w:space="0"/>
              <w:left w:val="single" w:color="000000" w:sz="4" w:space="0"/>
              <w:bottom w:val="single" w:color="000000" w:sz="4" w:space="0"/>
              <w:right w:val="single" w:color="000000" w:sz="4" w:space="0"/>
            </w:tcBorders>
            <w:noWrap w:val="0"/>
            <w:vAlign w:val="center"/>
          </w:tcPr>
          <w:p w14:paraId="515A49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r>
      <w:tr w14:paraId="7BA0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1A5AB1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3.1</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FBC2E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人员团队</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44D303AA">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拟投入的项目经理持有民用无人机驾驶员合格证书的，得5分。</w:t>
            </w:r>
          </w:p>
          <w:p w14:paraId="738E8B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（2）拟投入的项目经理同时具备系统项目管理师、注册信息安全工程师、通信工程高级工程师证书的，得3分。</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（3）拟投入的项目经理同时具备信息系统项目管理师证书、高级系统架构设计师证书、高级系统分析师的得3分。</w:t>
            </w:r>
          </w:p>
          <w:p w14:paraId="73327BE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w:t>
            </w:r>
            <w:bookmarkStart w:id="85" w:name="OLE_LINK1"/>
            <w:r>
              <w:rPr>
                <w:rFonts w:hint="eastAsia" w:ascii="宋体" w:hAnsi="宋体" w:eastAsia="宋体" w:cs="宋体"/>
                <w:b/>
                <w:bCs/>
                <w:i w:val="0"/>
                <w:iCs w:val="0"/>
                <w:color w:val="auto"/>
                <w:kern w:val="0"/>
                <w:sz w:val="21"/>
                <w:szCs w:val="21"/>
                <w:u w:val="none"/>
                <w:lang w:val="en-US" w:eastAsia="zh-CN" w:bidi="ar"/>
              </w:rPr>
              <w:t>拟投入的项目实施人员持有中级工程师以上（含中级）职称证书的，每一个得1分，满分5分。</w:t>
            </w:r>
            <w:bookmarkEnd w:id="85"/>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项目实施人员须为供应商或其上级公司人员，须提供证书复印件及供应商或其上级公司为实施人员缴纳最近一年任意连续三个月的社保缴纳证明并加盖公章</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365F03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16分</w:t>
            </w:r>
          </w:p>
        </w:tc>
      </w:tr>
      <w:tr w14:paraId="40D5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14:paraId="065F6C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3.2</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1A9F61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履约能力及业绩</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14:paraId="52BF9D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1.投标人或其上级单位具备供应商综合实力评价认证证书、服务质量达标测评认证5星认证证书、供应商综合实力评价认证3A认证证书的，每有1个得2分，满分6分。（需提供证书复印件并加盖公章）</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2.供应商或其上级单位从2019年以来承接过类似项目业绩，每提供一份得2分，满分4分。（需提供合同复印件、中标公告或者中标&lt;或成交&gt;通知书并加盖供应商公章证明）。</w:t>
            </w:r>
          </w:p>
        </w:tc>
        <w:tc>
          <w:tcPr>
            <w:tcW w:w="1034" w:type="dxa"/>
            <w:tcBorders>
              <w:top w:val="single" w:color="000000" w:sz="4" w:space="0"/>
              <w:left w:val="single" w:color="000000" w:sz="4" w:space="0"/>
              <w:bottom w:val="single" w:color="000000" w:sz="4" w:space="0"/>
              <w:right w:val="single" w:color="000000" w:sz="4" w:space="0"/>
            </w:tcBorders>
            <w:noWrap/>
            <w:vAlign w:val="center"/>
          </w:tcPr>
          <w:p w14:paraId="623C0B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10分</w:t>
            </w:r>
          </w:p>
        </w:tc>
      </w:tr>
      <w:tr w14:paraId="79C4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0" w:type="dxa"/>
            <w:gridSpan w:val="4"/>
            <w:tcBorders>
              <w:top w:val="single" w:color="000000" w:sz="4" w:space="0"/>
              <w:left w:val="single" w:color="000000" w:sz="4" w:space="0"/>
              <w:bottom w:val="single" w:color="000000" w:sz="4" w:space="0"/>
              <w:right w:val="single" w:color="000000" w:sz="4" w:space="0"/>
            </w:tcBorders>
            <w:noWrap/>
            <w:vAlign w:val="center"/>
          </w:tcPr>
          <w:p w14:paraId="464B29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总得分=1+2+3</w:t>
            </w:r>
          </w:p>
        </w:tc>
      </w:tr>
    </w:tbl>
    <w:p w14:paraId="489E108C">
      <w:pPr>
        <w:pStyle w:val="9"/>
        <w:numPr>
          <w:ilvl w:val="0"/>
          <w:numId w:val="0"/>
        </w:numPr>
        <w:rPr>
          <w:highlight w:val="none"/>
        </w:rPr>
      </w:pPr>
    </w:p>
    <w:p w14:paraId="1526495D">
      <w:pPr>
        <w:keepNext/>
        <w:keepLines/>
        <w:spacing w:before="260" w:after="260" w:line="412" w:lineRule="auto"/>
        <w:jc w:val="center"/>
        <w:outlineLvl w:val="1"/>
        <w:rPr>
          <w:rFonts w:ascii="Arial" w:hAnsi="Arial" w:eastAsia="黑体"/>
          <w:bCs/>
          <w:sz w:val="30"/>
          <w:szCs w:val="30"/>
          <w:highlight w:val="none"/>
        </w:rPr>
      </w:pPr>
      <w:bookmarkStart w:id="86" w:name="_Toc27853"/>
      <w:r>
        <w:rPr>
          <w:rFonts w:hint="eastAsia" w:ascii="Arial" w:hAnsi="Arial" w:eastAsia="黑体"/>
          <w:bCs/>
          <w:sz w:val="30"/>
          <w:szCs w:val="30"/>
          <w:highlight w:val="none"/>
        </w:rPr>
        <w:t>第四节</w:t>
      </w:r>
      <w:r>
        <w:rPr>
          <w:rFonts w:ascii="Arial" w:hAnsi="Arial" w:eastAsia="黑体"/>
          <w:bCs/>
          <w:sz w:val="30"/>
          <w:szCs w:val="30"/>
          <w:highlight w:val="none"/>
        </w:rPr>
        <w:t xml:space="preserve"> </w:t>
      </w:r>
      <w:r>
        <w:rPr>
          <w:rFonts w:hint="eastAsia" w:ascii="Arial" w:hAnsi="Arial" w:eastAsia="黑体"/>
          <w:bCs/>
          <w:sz w:val="30"/>
          <w:szCs w:val="30"/>
          <w:highlight w:val="none"/>
        </w:rPr>
        <w:t>中标候选人推荐原则</w:t>
      </w:r>
      <w:bookmarkEnd w:id="86"/>
    </w:p>
    <w:p w14:paraId="3E116C7C">
      <w:pPr>
        <w:numPr>
          <w:ilvl w:val="0"/>
          <w:numId w:val="7"/>
        </w:numPr>
        <w:spacing w:line="360" w:lineRule="auto"/>
        <w:contextualSpacing/>
        <w:rPr>
          <w:rFonts w:ascii="宋体" w:hAnsi="宋体"/>
          <w:b/>
          <w:bCs/>
          <w:sz w:val="24"/>
          <w:highlight w:val="none"/>
        </w:rPr>
      </w:pPr>
      <w:r>
        <w:rPr>
          <w:rFonts w:hint="eastAsia" w:ascii="宋体" w:hAnsi="宋体"/>
          <w:b/>
          <w:bCs/>
          <w:sz w:val="24"/>
          <w:highlight w:val="none"/>
        </w:rPr>
        <w:t>综合评分法</w:t>
      </w:r>
    </w:p>
    <w:p w14:paraId="0943B09C">
      <w:pPr>
        <w:spacing w:line="360" w:lineRule="auto"/>
        <w:ind w:firstLine="420" w:firstLineChars="200"/>
        <w:rPr>
          <w:rFonts w:ascii="宋体" w:hAnsi="宋体"/>
          <w:szCs w:val="20"/>
          <w:highlight w:val="none"/>
        </w:rPr>
      </w:pPr>
      <w:r>
        <w:rPr>
          <w:rFonts w:hint="eastAsia" w:ascii="宋体" w:hAnsi="宋体"/>
          <w:szCs w:val="20"/>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39B4A9B8">
      <w:pPr>
        <w:spacing w:line="360" w:lineRule="auto"/>
        <w:ind w:firstLine="420" w:firstLineChars="200"/>
        <w:rPr>
          <w:rFonts w:ascii="宋体" w:hAnsi="宋体"/>
          <w:szCs w:val="20"/>
          <w:highlight w:val="none"/>
        </w:rPr>
      </w:pPr>
      <w:r>
        <w:rPr>
          <w:rFonts w:hint="eastAsia" w:ascii="宋体" w:hAnsi="宋体"/>
          <w:szCs w:val="20"/>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0929356E">
      <w:pPr>
        <w:spacing w:line="360" w:lineRule="auto"/>
        <w:ind w:firstLine="482" w:firstLineChars="200"/>
        <w:rPr>
          <w:rFonts w:ascii="宋体" w:hAnsi="宋体"/>
          <w:szCs w:val="20"/>
          <w:highlight w:val="none"/>
        </w:rPr>
      </w:pPr>
      <w:r>
        <w:rPr>
          <w:rFonts w:hint="eastAsia" w:ascii="宋体" w:hAnsi="宋体"/>
          <w:b/>
          <w:bCs/>
          <w:sz w:val="24"/>
          <w:highlight w:val="none"/>
        </w:rPr>
        <w:t>（二）最低评标报价法</w:t>
      </w:r>
    </w:p>
    <w:p w14:paraId="0EAF5432">
      <w:pPr>
        <w:tabs>
          <w:tab w:val="left" w:pos="2472"/>
        </w:tabs>
        <w:spacing w:line="480" w:lineRule="exact"/>
        <w:ind w:firstLine="420" w:firstLineChars="200"/>
        <w:rPr>
          <w:rFonts w:ascii="宋体" w:hAnsi="Courier New"/>
          <w:szCs w:val="20"/>
          <w:highlight w:val="none"/>
        </w:rPr>
      </w:pPr>
      <w:r>
        <w:rPr>
          <w:rFonts w:hint="eastAsia" w:ascii="宋体" w:hAnsi="宋体"/>
          <w:szCs w:val="20"/>
          <w:highlight w:val="none"/>
        </w:rPr>
        <w:t>1.评标委员会将按照有效报价从低到高排序并推荐中标候选人。</w:t>
      </w:r>
      <w:r>
        <w:rPr>
          <w:rFonts w:hint="eastAsia" w:ascii="宋体" w:hAnsi="Courier New"/>
          <w:szCs w:val="20"/>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64D18EE6">
      <w:pPr>
        <w:spacing w:line="360" w:lineRule="auto"/>
        <w:ind w:firstLine="420" w:firstLineChars="200"/>
        <w:rPr>
          <w:rFonts w:ascii="宋体" w:hAnsi="宋体"/>
          <w:szCs w:val="20"/>
          <w:highlight w:val="none"/>
        </w:rPr>
      </w:pPr>
      <w:r>
        <w:rPr>
          <w:rFonts w:hint="eastAsia" w:ascii="宋体" w:hAnsi="Courier New"/>
          <w:szCs w:val="20"/>
          <w:highlight w:val="none"/>
        </w:rPr>
        <w:t>2.</w:t>
      </w:r>
      <w:r>
        <w:rPr>
          <w:rFonts w:hint="eastAsia" w:ascii="宋体" w:hAnsi="宋体"/>
          <w:szCs w:val="20"/>
          <w:highlight w:val="none"/>
        </w:rPr>
        <w:t xml:space="preserve">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65E01CE5">
      <w:pPr>
        <w:tabs>
          <w:tab w:val="left" w:pos="2472"/>
        </w:tabs>
        <w:spacing w:line="480" w:lineRule="exact"/>
        <w:ind w:firstLine="420" w:firstLineChars="200"/>
        <w:rPr>
          <w:rFonts w:ascii="宋体" w:hAnsi="Courier New"/>
          <w:szCs w:val="20"/>
          <w:highlight w:val="none"/>
        </w:rPr>
      </w:pPr>
    </w:p>
    <w:p w14:paraId="1FF7BAB2">
      <w:pPr>
        <w:keepNext/>
        <w:keepLines/>
        <w:spacing w:line="360" w:lineRule="auto"/>
        <w:ind w:firstLine="600" w:firstLineChars="200"/>
        <w:jc w:val="center"/>
        <w:outlineLvl w:val="1"/>
        <w:rPr>
          <w:rFonts w:ascii="Arial" w:hAnsi="Arial" w:eastAsia="黑体"/>
          <w:bCs/>
          <w:sz w:val="30"/>
          <w:szCs w:val="30"/>
          <w:highlight w:val="none"/>
        </w:rPr>
      </w:pPr>
      <w:bookmarkStart w:id="87" w:name="_Toc2355"/>
      <w:r>
        <w:rPr>
          <w:rFonts w:hint="eastAsia" w:ascii="Arial" w:hAnsi="Arial" w:eastAsia="黑体"/>
          <w:bCs/>
          <w:sz w:val="30"/>
          <w:szCs w:val="30"/>
          <w:highlight w:val="none"/>
        </w:rPr>
        <w:t>第五节</w:t>
      </w:r>
      <w:r>
        <w:rPr>
          <w:rFonts w:ascii="Arial" w:hAnsi="Arial" w:eastAsia="黑体"/>
          <w:bCs/>
          <w:sz w:val="30"/>
          <w:szCs w:val="30"/>
          <w:highlight w:val="none"/>
        </w:rPr>
        <w:t xml:space="preserve"> </w:t>
      </w:r>
      <w:r>
        <w:rPr>
          <w:rFonts w:hint="eastAsia" w:ascii="Arial" w:hAnsi="Arial" w:eastAsia="黑体"/>
          <w:bCs/>
          <w:sz w:val="30"/>
          <w:szCs w:val="30"/>
          <w:highlight w:val="none"/>
        </w:rPr>
        <w:t>评标报告</w:t>
      </w:r>
      <w:bookmarkEnd w:id="87"/>
    </w:p>
    <w:p w14:paraId="7B8008EA">
      <w:pPr>
        <w:adjustRightInd w:val="0"/>
        <w:spacing w:line="360" w:lineRule="auto"/>
        <w:ind w:firstLine="482" w:firstLineChars="200"/>
        <w:rPr>
          <w:rFonts w:ascii="宋体" w:hAnsi="宋体"/>
          <w:b/>
          <w:bCs/>
          <w:sz w:val="24"/>
          <w:highlight w:val="none"/>
        </w:rPr>
      </w:pPr>
      <w:r>
        <w:rPr>
          <w:rFonts w:hint="eastAsia" w:ascii="宋体" w:hAnsi="宋体"/>
          <w:b/>
          <w:bCs/>
          <w:sz w:val="24"/>
          <w:highlight w:val="none"/>
        </w:rPr>
        <w:t>（一）评标报告与推荐中标候选人</w:t>
      </w:r>
    </w:p>
    <w:p w14:paraId="6D1503A3">
      <w:pPr>
        <w:tabs>
          <w:tab w:val="left" w:pos="2472"/>
        </w:tabs>
        <w:spacing w:line="360" w:lineRule="auto"/>
        <w:ind w:firstLine="420" w:firstLineChars="200"/>
        <w:rPr>
          <w:rFonts w:ascii="宋体" w:hAnsi="宋体"/>
          <w:szCs w:val="20"/>
          <w:highlight w:val="none"/>
        </w:rPr>
      </w:pPr>
      <w:r>
        <w:rPr>
          <w:rFonts w:hint="eastAsia" w:ascii="宋体" w:hAnsi="宋体"/>
          <w:szCs w:val="20"/>
          <w:highlight w:val="none"/>
        </w:rPr>
        <w:t>评标委员会根据原始评标记录和评标结果编写评标报告，并通过电子交易平台向采购人、采购代理机构提交。</w:t>
      </w:r>
    </w:p>
    <w:p w14:paraId="741B7F4F">
      <w:pPr>
        <w:widowControl/>
        <w:spacing w:line="360" w:lineRule="auto"/>
        <w:ind w:firstLine="482" w:firstLineChars="200"/>
        <w:jc w:val="left"/>
        <w:rPr>
          <w:rFonts w:ascii="宋体" w:hAnsi="宋体"/>
          <w:b/>
          <w:bCs/>
          <w:sz w:val="24"/>
          <w:highlight w:val="none"/>
        </w:rPr>
      </w:pPr>
      <w:r>
        <w:rPr>
          <w:rFonts w:hint="eastAsia" w:ascii="宋体" w:hAnsi="宋体"/>
          <w:b/>
          <w:bCs/>
          <w:sz w:val="24"/>
          <w:highlight w:val="none"/>
        </w:rPr>
        <w:t>（二）评标争议事项处理</w:t>
      </w:r>
    </w:p>
    <w:p w14:paraId="3D537871">
      <w:pPr>
        <w:tabs>
          <w:tab w:val="left" w:pos="2472"/>
        </w:tabs>
        <w:spacing w:line="360" w:lineRule="auto"/>
        <w:ind w:firstLine="420" w:firstLineChars="200"/>
        <w:rPr>
          <w:rFonts w:ascii="宋体" w:hAnsi="宋体"/>
          <w:szCs w:val="20"/>
          <w:highlight w:val="none"/>
        </w:rPr>
      </w:pPr>
      <w:r>
        <w:rPr>
          <w:rFonts w:hint="eastAsia" w:ascii="宋体" w:hAnsi="宋体"/>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620A2E5">
      <w:pPr>
        <w:widowControl/>
        <w:jc w:val="left"/>
        <w:rPr>
          <w:b/>
          <w:sz w:val="36"/>
          <w:szCs w:val="20"/>
          <w:highlight w:val="none"/>
        </w:rPr>
        <w:sectPr>
          <w:pgSz w:w="11906" w:h="16838"/>
          <w:pgMar w:top="1134" w:right="1134" w:bottom="1134" w:left="1134" w:header="720" w:footer="720" w:gutter="0"/>
          <w:cols w:space="720" w:num="1"/>
          <w:docGrid w:type="lines" w:linePitch="331" w:charSpace="0"/>
        </w:sectPr>
      </w:pPr>
    </w:p>
    <w:p w14:paraId="78212A73">
      <w:pPr>
        <w:tabs>
          <w:tab w:val="left" w:pos="2472"/>
        </w:tabs>
        <w:spacing w:line="460" w:lineRule="exact"/>
        <w:jc w:val="center"/>
        <w:rPr>
          <w:b/>
          <w:sz w:val="36"/>
          <w:szCs w:val="20"/>
          <w:highlight w:val="none"/>
        </w:rPr>
      </w:pPr>
    </w:p>
    <w:p w14:paraId="6DCC6EA2">
      <w:pPr>
        <w:tabs>
          <w:tab w:val="left" w:pos="2472"/>
        </w:tabs>
        <w:spacing w:line="460" w:lineRule="exact"/>
        <w:jc w:val="center"/>
        <w:rPr>
          <w:b/>
          <w:sz w:val="36"/>
          <w:szCs w:val="20"/>
          <w:highlight w:val="none"/>
        </w:rPr>
      </w:pPr>
    </w:p>
    <w:p w14:paraId="61DFD1A2">
      <w:pPr>
        <w:tabs>
          <w:tab w:val="left" w:pos="2472"/>
        </w:tabs>
        <w:spacing w:line="460" w:lineRule="exact"/>
        <w:jc w:val="center"/>
        <w:rPr>
          <w:b/>
          <w:sz w:val="36"/>
          <w:szCs w:val="20"/>
          <w:highlight w:val="none"/>
        </w:rPr>
      </w:pPr>
    </w:p>
    <w:p w14:paraId="6655363A">
      <w:pPr>
        <w:tabs>
          <w:tab w:val="left" w:pos="2472"/>
        </w:tabs>
        <w:spacing w:line="460" w:lineRule="exact"/>
        <w:jc w:val="center"/>
        <w:rPr>
          <w:b/>
          <w:sz w:val="36"/>
          <w:szCs w:val="20"/>
          <w:highlight w:val="none"/>
        </w:rPr>
      </w:pPr>
    </w:p>
    <w:p w14:paraId="2BCCBF0A">
      <w:pPr>
        <w:tabs>
          <w:tab w:val="left" w:pos="2472"/>
        </w:tabs>
        <w:spacing w:line="460" w:lineRule="exact"/>
        <w:jc w:val="center"/>
        <w:rPr>
          <w:b/>
          <w:sz w:val="36"/>
          <w:szCs w:val="20"/>
          <w:highlight w:val="none"/>
        </w:rPr>
      </w:pPr>
    </w:p>
    <w:p w14:paraId="60167B0D">
      <w:pPr>
        <w:tabs>
          <w:tab w:val="left" w:pos="2472"/>
        </w:tabs>
        <w:spacing w:line="460" w:lineRule="exact"/>
        <w:jc w:val="center"/>
        <w:rPr>
          <w:b/>
          <w:sz w:val="36"/>
          <w:szCs w:val="20"/>
          <w:highlight w:val="none"/>
        </w:rPr>
      </w:pPr>
    </w:p>
    <w:p w14:paraId="1201E916">
      <w:pPr>
        <w:tabs>
          <w:tab w:val="left" w:pos="2472"/>
        </w:tabs>
        <w:spacing w:line="460" w:lineRule="exact"/>
        <w:jc w:val="center"/>
        <w:rPr>
          <w:b/>
          <w:sz w:val="36"/>
          <w:szCs w:val="20"/>
          <w:highlight w:val="none"/>
        </w:rPr>
      </w:pPr>
    </w:p>
    <w:p w14:paraId="63910EB1">
      <w:pPr>
        <w:tabs>
          <w:tab w:val="left" w:pos="2472"/>
        </w:tabs>
        <w:spacing w:line="460" w:lineRule="exact"/>
        <w:jc w:val="center"/>
        <w:rPr>
          <w:b/>
          <w:sz w:val="36"/>
          <w:szCs w:val="20"/>
          <w:highlight w:val="none"/>
        </w:rPr>
      </w:pPr>
    </w:p>
    <w:p w14:paraId="170CE28A">
      <w:pPr>
        <w:tabs>
          <w:tab w:val="left" w:pos="2472"/>
        </w:tabs>
        <w:spacing w:line="460" w:lineRule="exact"/>
        <w:jc w:val="center"/>
        <w:rPr>
          <w:b/>
          <w:sz w:val="36"/>
          <w:szCs w:val="20"/>
          <w:highlight w:val="none"/>
        </w:rPr>
      </w:pPr>
    </w:p>
    <w:p w14:paraId="4DEA9822">
      <w:pPr>
        <w:tabs>
          <w:tab w:val="left" w:pos="2472"/>
        </w:tabs>
        <w:spacing w:line="460" w:lineRule="exact"/>
        <w:jc w:val="center"/>
        <w:rPr>
          <w:b/>
          <w:sz w:val="36"/>
          <w:szCs w:val="20"/>
          <w:highlight w:val="none"/>
        </w:rPr>
      </w:pPr>
    </w:p>
    <w:p w14:paraId="67D6384C">
      <w:pPr>
        <w:tabs>
          <w:tab w:val="left" w:pos="2472"/>
        </w:tabs>
        <w:spacing w:line="460" w:lineRule="exact"/>
        <w:jc w:val="center"/>
        <w:rPr>
          <w:b/>
          <w:sz w:val="36"/>
          <w:szCs w:val="20"/>
          <w:highlight w:val="none"/>
        </w:rPr>
      </w:pPr>
    </w:p>
    <w:p w14:paraId="4DC00C60">
      <w:pPr>
        <w:tabs>
          <w:tab w:val="left" w:pos="2472"/>
        </w:tabs>
        <w:spacing w:line="460" w:lineRule="exact"/>
        <w:jc w:val="center"/>
        <w:rPr>
          <w:b/>
          <w:sz w:val="36"/>
          <w:szCs w:val="20"/>
          <w:highlight w:val="none"/>
        </w:rPr>
      </w:pPr>
    </w:p>
    <w:p w14:paraId="3CF7E698">
      <w:pPr>
        <w:tabs>
          <w:tab w:val="left" w:pos="2472"/>
        </w:tabs>
        <w:spacing w:line="460" w:lineRule="exact"/>
        <w:jc w:val="center"/>
        <w:rPr>
          <w:b/>
          <w:sz w:val="36"/>
          <w:szCs w:val="20"/>
          <w:highlight w:val="none"/>
        </w:rPr>
      </w:pPr>
    </w:p>
    <w:p w14:paraId="55BF16C4">
      <w:pPr>
        <w:tabs>
          <w:tab w:val="left" w:pos="2472"/>
        </w:tabs>
        <w:spacing w:line="460" w:lineRule="exact"/>
        <w:jc w:val="center"/>
        <w:outlineLvl w:val="0"/>
        <w:rPr>
          <w:b/>
          <w:sz w:val="36"/>
          <w:szCs w:val="20"/>
          <w:highlight w:val="none"/>
        </w:rPr>
      </w:pPr>
      <w:bookmarkStart w:id="88" w:name="_Toc30465"/>
      <w:r>
        <w:rPr>
          <w:rFonts w:hint="eastAsia"/>
          <w:b/>
          <w:sz w:val="36"/>
          <w:szCs w:val="20"/>
          <w:highlight w:val="none"/>
        </w:rPr>
        <w:t>第五章</w:t>
      </w:r>
      <w:r>
        <w:rPr>
          <w:b/>
          <w:sz w:val="36"/>
          <w:szCs w:val="20"/>
          <w:highlight w:val="none"/>
        </w:rPr>
        <w:t xml:space="preserve"> </w:t>
      </w:r>
      <w:r>
        <w:rPr>
          <w:rFonts w:hint="eastAsia"/>
          <w:b/>
          <w:sz w:val="36"/>
          <w:szCs w:val="20"/>
          <w:highlight w:val="none"/>
        </w:rPr>
        <w:t>拟签订的合同文本</w:t>
      </w:r>
      <w:bookmarkEnd w:id="88"/>
    </w:p>
    <w:p w14:paraId="314787FE">
      <w:pPr>
        <w:widowControl/>
        <w:jc w:val="left"/>
        <w:rPr>
          <w:rFonts w:ascii="宋体" w:hAnsi="Courier New"/>
          <w:bCs/>
          <w:szCs w:val="20"/>
          <w:highlight w:val="none"/>
        </w:rPr>
        <w:sectPr>
          <w:pgSz w:w="11906" w:h="16838"/>
          <w:pgMar w:top="1134" w:right="1134" w:bottom="1134" w:left="1134" w:header="720" w:footer="720" w:gutter="0"/>
          <w:cols w:space="720" w:num="1"/>
          <w:docGrid w:type="lines" w:linePitch="331" w:charSpace="0"/>
        </w:sectPr>
      </w:pPr>
    </w:p>
    <w:p w14:paraId="5C6B0F9F">
      <w:pPr>
        <w:snapToGrid w:val="0"/>
        <w:spacing w:line="400" w:lineRule="exact"/>
        <w:jc w:val="center"/>
        <w:rPr>
          <w:rFonts w:ascii="宋体" w:hAnsi="宋体"/>
          <w:b/>
          <w:bCs/>
          <w:color w:val="000000"/>
          <w:sz w:val="32"/>
          <w:szCs w:val="32"/>
          <w:highlight w:val="none"/>
        </w:rPr>
      </w:pPr>
      <w:r>
        <w:rPr>
          <w:rFonts w:hint="eastAsia" w:ascii="宋体" w:hAnsi="宋体"/>
          <w:b/>
          <w:bCs/>
          <w:color w:val="000000"/>
          <w:sz w:val="32"/>
          <w:szCs w:val="32"/>
          <w:highlight w:val="none"/>
        </w:rPr>
        <w:t>《广西壮族自治区政府采购合同》</w:t>
      </w:r>
    </w:p>
    <w:p w14:paraId="236AAF15">
      <w:pPr>
        <w:snapToGrid w:val="0"/>
        <w:spacing w:line="400" w:lineRule="exact"/>
        <w:ind w:right="480" w:firstLine="5250" w:firstLineChars="2500"/>
        <w:rPr>
          <w:rFonts w:ascii="宋体" w:hAnsi="宋体"/>
          <w:bCs/>
          <w:color w:val="000000"/>
          <w:szCs w:val="21"/>
          <w:highlight w:val="none"/>
          <w:u w:val="single"/>
        </w:rPr>
      </w:pPr>
      <w:r>
        <w:rPr>
          <w:rFonts w:hint="eastAsia" w:ascii="宋体" w:hAnsi="宋体"/>
          <w:bCs/>
          <w:color w:val="000000"/>
          <w:szCs w:val="21"/>
          <w:highlight w:val="none"/>
        </w:rPr>
        <w:t>合同编号：</w:t>
      </w:r>
    </w:p>
    <w:p w14:paraId="6865C723">
      <w:pPr>
        <w:snapToGrid w:val="0"/>
        <w:spacing w:line="360" w:lineRule="exact"/>
        <w:rPr>
          <w:rFonts w:ascii="宋体" w:hAnsi="宋体"/>
          <w:color w:val="000000"/>
          <w:szCs w:val="21"/>
          <w:highlight w:val="none"/>
        </w:rPr>
      </w:pPr>
    </w:p>
    <w:p w14:paraId="78AF3410">
      <w:pPr>
        <w:snapToGrid w:val="0"/>
        <w:spacing w:line="360" w:lineRule="auto"/>
        <w:rPr>
          <w:rFonts w:hint="eastAsia" w:ascii="宋体" w:hAnsi="宋体" w:eastAsia="宋体"/>
          <w:color w:val="000000"/>
          <w:szCs w:val="21"/>
          <w:highlight w:val="none"/>
          <w:u w:val="single"/>
          <w:lang w:eastAsia="zh-CN"/>
        </w:rPr>
      </w:pPr>
      <w:r>
        <w:rPr>
          <w:rFonts w:hint="eastAsia" w:ascii="宋体" w:hAnsi="宋体"/>
          <w:color w:val="000000"/>
          <w:szCs w:val="21"/>
          <w:highlight w:val="none"/>
        </w:rPr>
        <w:t>采购人（甲方）</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 xml:space="preserve">                             </w:t>
      </w:r>
      <w:r>
        <w:rPr>
          <w:rFonts w:hint="eastAsia" w:ascii="宋体" w:hAnsi="宋体"/>
          <w:color w:val="000000"/>
          <w:spacing w:val="-20"/>
          <w:szCs w:val="21"/>
          <w:highlight w:val="none"/>
        </w:rPr>
        <w:t>采 购 计 划 号</w:t>
      </w:r>
      <w:r>
        <w:rPr>
          <w:rFonts w:hint="eastAsia" w:ascii="宋体" w:hAnsi="宋体"/>
          <w:color w:val="000000"/>
          <w:spacing w:val="-20"/>
          <w:szCs w:val="21"/>
          <w:highlight w:val="none"/>
          <w:lang w:eastAsia="zh-CN"/>
        </w:rPr>
        <w:t>：</w:t>
      </w:r>
    </w:p>
    <w:p w14:paraId="2F57AE36">
      <w:pPr>
        <w:snapToGrid w:val="0"/>
        <w:spacing w:line="360" w:lineRule="auto"/>
        <w:rPr>
          <w:rFonts w:hint="eastAsia" w:ascii="宋体" w:hAnsi="宋体" w:eastAsia="宋体"/>
          <w:color w:val="000000"/>
          <w:szCs w:val="21"/>
          <w:highlight w:val="none"/>
          <w:u w:val="single"/>
          <w:lang w:eastAsia="zh-CN"/>
        </w:rPr>
      </w:pPr>
      <w:r>
        <w:rPr>
          <w:rFonts w:hint="eastAsia" w:ascii="宋体" w:hAnsi="宋体"/>
          <w:color w:val="000000"/>
          <w:szCs w:val="21"/>
          <w:highlight w:val="none"/>
        </w:rPr>
        <w:t>供 应 商（乙方）</w:t>
      </w:r>
      <w:r>
        <w:rPr>
          <w:rFonts w:hint="eastAsia" w:ascii="宋体" w:hAnsi="宋体"/>
          <w:color w:val="000000"/>
          <w:szCs w:val="21"/>
          <w:highlight w:val="none"/>
          <w:lang w:eastAsia="zh-CN"/>
        </w:rPr>
        <w:t>：</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采 购</w:t>
      </w:r>
      <w:r>
        <w:rPr>
          <w:rFonts w:hint="eastAsia" w:ascii="宋体" w:hAnsi="宋体"/>
          <w:color w:val="000000"/>
          <w:spacing w:val="-20"/>
          <w:szCs w:val="21"/>
          <w:highlight w:val="none"/>
        </w:rPr>
        <w:t xml:space="preserve">  编  号</w:t>
      </w:r>
      <w:r>
        <w:rPr>
          <w:rFonts w:hint="eastAsia" w:ascii="宋体" w:hAnsi="宋体"/>
          <w:color w:val="000000"/>
          <w:spacing w:val="-20"/>
          <w:szCs w:val="21"/>
          <w:highlight w:val="none"/>
          <w:lang w:eastAsia="zh-CN"/>
        </w:rPr>
        <w:t>：</w:t>
      </w:r>
    </w:p>
    <w:p w14:paraId="3AE6EAEE">
      <w:pPr>
        <w:snapToGrid w:val="0"/>
        <w:spacing w:line="360" w:lineRule="auto"/>
        <w:rPr>
          <w:rFonts w:ascii="宋体" w:hAnsi="宋体"/>
          <w:color w:val="000000"/>
          <w:szCs w:val="21"/>
          <w:highlight w:val="none"/>
          <w:u w:val="single"/>
        </w:rPr>
      </w:pPr>
      <w:r>
        <w:rPr>
          <w:rFonts w:hint="eastAsia" w:ascii="宋体" w:hAnsi="宋体"/>
          <w:color w:val="000000"/>
          <w:szCs w:val="21"/>
          <w:highlight w:val="none"/>
        </w:rPr>
        <w:t xml:space="preserve">签  订  地  点 </w:t>
      </w:r>
      <w:r>
        <w:rPr>
          <w:rFonts w:hint="eastAsia" w:ascii="宋体" w:hAnsi="宋体"/>
          <w:color w:val="000000"/>
          <w:szCs w:val="21"/>
          <w:highlight w:val="none"/>
          <w:lang w:eastAsia="zh-CN"/>
        </w:rPr>
        <w:t>：</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签 订 时 间</w:t>
      </w:r>
      <w:r>
        <w:rPr>
          <w:rFonts w:hint="eastAsia" w:ascii="宋体" w:hAnsi="宋体"/>
          <w:color w:val="000000"/>
          <w:szCs w:val="21"/>
          <w:highlight w:val="none"/>
          <w:lang w:eastAsia="zh-CN"/>
        </w:rPr>
        <w:t>：</w:t>
      </w:r>
      <w:r>
        <w:rPr>
          <w:rFonts w:hint="eastAsia" w:ascii="宋体" w:hAnsi="宋体"/>
          <w:color w:val="000000"/>
          <w:szCs w:val="21"/>
          <w:highlight w:val="none"/>
          <w:u w:val="single"/>
        </w:rPr>
        <w:t xml:space="preserve">    年    月   日   </w:t>
      </w:r>
    </w:p>
    <w:p w14:paraId="340655E3">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根据《中华人民共和国政府采购法》、《中华人民共和国民法典》等法律、法规规定，按照招标文件规定条款和中标（成交）供应商承诺，甲乙双方签订本合同。</w:t>
      </w:r>
    </w:p>
    <w:p w14:paraId="07713B28">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第一条　合同标的</w:t>
      </w:r>
    </w:p>
    <w:p w14:paraId="2D1A4C5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1.供货一览表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1"/>
        <w:gridCol w:w="1150"/>
        <w:gridCol w:w="1363"/>
        <w:gridCol w:w="1425"/>
        <w:gridCol w:w="1002"/>
        <w:gridCol w:w="947"/>
        <w:gridCol w:w="1189"/>
      </w:tblGrid>
      <w:tr w14:paraId="5817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ign w:val="center"/>
          </w:tcPr>
          <w:p w14:paraId="149EB3B4">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1371" w:type="dxa"/>
            <w:noWrap/>
            <w:vAlign w:val="center"/>
          </w:tcPr>
          <w:p w14:paraId="609067C8">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产品名称</w:t>
            </w:r>
          </w:p>
        </w:tc>
        <w:tc>
          <w:tcPr>
            <w:tcW w:w="1150" w:type="dxa"/>
            <w:noWrap/>
            <w:vAlign w:val="center"/>
          </w:tcPr>
          <w:p w14:paraId="03BD8A1B">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商标品牌</w:t>
            </w:r>
          </w:p>
        </w:tc>
        <w:tc>
          <w:tcPr>
            <w:tcW w:w="1363" w:type="dxa"/>
            <w:noWrap/>
            <w:vAlign w:val="center"/>
          </w:tcPr>
          <w:p w14:paraId="7E3ADF5E">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规格型号</w:t>
            </w:r>
          </w:p>
        </w:tc>
        <w:tc>
          <w:tcPr>
            <w:tcW w:w="1425" w:type="dxa"/>
            <w:noWrap/>
            <w:vAlign w:val="center"/>
          </w:tcPr>
          <w:p w14:paraId="64EEBEF0">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  量</w:t>
            </w:r>
          </w:p>
        </w:tc>
        <w:tc>
          <w:tcPr>
            <w:tcW w:w="1002" w:type="dxa"/>
            <w:noWrap/>
            <w:vAlign w:val="center"/>
          </w:tcPr>
          <w:p w14:paraId="30A9C11D">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单位</w:t>
            </w:r>
          </w:p>
        </w:tc>
        <w:tc>
          <w:tcPr>
            <w:tcW w:w="947" w:type="dxa"/>
            <w:noWrap/>
            <w:vAlign w:val="center"/>
          </w:tcPr>
          <w:p w14:paraId="59BA9D83">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单  价</w:t>
            </w:r>
          </w:p>
          <w:p w14:paraId="136F2220">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（元）</w:t>
            </w:r>
          </w:p>
        </w:tc>
        <w:tc>
          <w:tcPr>
            <w:tcW w:w="1189" w:type="dxa"/>
            <w:noWrap/>
            <w:vAlign w:val="center"/>
          </w:tcPr>
          <w:p w14:paraId="667C8056">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金  额</w:t>
            </w:r>
          </w:p>
          <w:p w14:paraId="76A58BD0">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（元）</w:t>
            </w:r>
          </w:p>
        </w:tc>
      </w:tr>
      <w:tr w14:paraId="7203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14:paraId="342228FC">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1371" w:type="dxa"/>
            <w:noWrap/>
            <w:vAlign w:val="center"/>
          </w:tcPr>
          <w:p w14:paraId="5BDC4890">
            <w:pPr>
              <w:snapToGrid w:val="0"/>
              <w:spacing w:line="360" w:lineRule="auto"/>
              <w:jc w:val="center"/>
              <w:rPr>
                <w:rFonts w:ascii="宋体" w:hAnsi="宋体"/>
                <w:color w:val="000000"/>
                <w:szCs w:val="21"/>
                <w:highlight w:val="none"/>
              </w:rPr>
            </w:pPr>
          </w:p>
        </w:tc>
        <w:tc>
          <w:tcPr>
            <w:tcW w:w="1150" w:type="dxa"/>
            <w:noWrap/>
            <w:vAlign w:val="center"/>
          </w:tcPr>
          <w:p w14:paraId="070B6786">
            <w:pPr>
              <w:snapToGrid w:val="0"/>
              <w:spacing w:line="360" w:lineRule="auto"/>
              <w:jc w:val="center"/>
              <w:rPr>
                <w:rFonts w:ascii="宋体" w:hAnsi="宋体"/>
                <w:color w:val="000000"/>
                <w:szCs w:val="21"/>
                <w:highlight w:val="none"/>
              </w:rPr>
            </w:pPr>
          </w:p>
        </w:tc>
        <w:tc>
          <w:tcPr>
            <w:tcW w:w="1363" w:type="dxa"/>
            <w:noWrap/>
            <w:vAlign w:val="center"/>
          </w:tcPr>
          <w:p w14:paraId="3ED3828C">
            <w:pPr>
              <w:snapToGrid w:val="0"/>
              <w:spacing w:line="360" w:lineRule="auto"/>
              <w:jc w:val="center"/>
              <w:rPr>
                <w:rFonts w:ascii="宋体" w:hAnsi="宋体"/>
                <w:color w:val="000000"/>
                <w:szCs w:val="21"/>
                <w:highlight w:val="none"/>
              </w:rPr>
            </w:pPr>
          </w:p>
        </w:tc>
        <w:tc>
          <w:tcPr>
            <w:tcW w:w="1425" w:type="dxa"/>
            <w:noWrap/>
          </w:tcPr>
          <w:p w14:paraId="381C39ED">
            <w:pPr>
              <w:snapToGrid w:val="0"/>
              <w:spacing w:line="360" w:lineRule="auto"/>
              <w:jc w:val="center"/>
              <w:rPr>
                <w:rFonts w:ascii="宋体" w:hAnsi="宋体"/>
                <w:color w:val="000000"/>
                <w:szCs w:val="21"/>
                <w:highlight w:val="none"/>
              </w:rPr>
            </w:pPr>
          </w:p>
        </w:tc>
        <w:tc>
          <w:tcPr>
            <w:tcW w:w="1002" w:type="dxa"/>
            <w:noWrap/>
          </w:tcPr>
          <w:p w14:paraId="11010F67">
            <w:pPr>
              <w:snapToGrid w:val="0"/>
              <w:spacing w:line="360" w:lineRule="auto"/>
              <w:jc w:val="center"/>
              <w:rPr>
                <w:rFonts w:ascii="宋体" w:hAnsi="宋体"/>
                <w:color w:val="000000"/>
                <w:szCs w:val="21"/>
                <w:highlight w:val="none"/>
              </w:rPr>
            </w:pPr>
          </w:p>
        </w:tc>
        <w:tc>
          <w:tcPr>
            <w:tcW w:w="947" w:type="dxa"/>
            <w:noWrap/>
            <w:vAlign w:val="center"/>
          </w:tcPr>
          <w:p w14:paraId="3BD8D808">
            <w:pPr>
              <w:snapToGrid w:val="0"/>
              <w:spacing w:line="360" w:lineRule="auto"/>
              <w:jc w:val="center"/>
              <w:rPr>
                <w:rFonts w:ascii="宋体" w:hAnsi="宋体"/>
                <w:color w:val="000000"/>
                <w:szCs w:val="21"/>
                <w:highlight w:val="none"/>
              </w:rPr>
            </w:pPr>
          </w:p>
        </w:tc>
        <w:tc>
          <w:tcPr>
            <w:tcW w:w="1189" w:type="dxa"/>
            <w:noWrap/>
            <w:vAlign w:val="center"/>
          </w:tcPr>
          <w:p w14:paraId="39810578">
            <w:pPr>
              <w:snapToGrid w:val="0"/>
              <w:spacing w:line="360" w:lineRule="auto"/>
              <w:jc w:val="center"/>
              <w:rPr>
                <w:rFonts w:ascii="宋体" w:hAnsi="宋体"/>
                <w:color w:val="000000"/>
                <w:szCs w:val="21"/>
                <w:highlight w:val="none"/>
              </w:rPr>
            </w:pPr>
          </w:p>
        </w:tc>
      </w:tr>
      <w:tr w14:paraId="42AA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14:paraId="66A7F855">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1371" w:type="dxa"/>
            <w:noWrap/>
            <w:vAlign w:val="center"/>
          </w:tcPr>
          <w:p w14:paraId="582C2B11">
            <w:pPr>
              <w:snapToGrid w:val="0"/>
              <w:spacing w:line="360" w:lineRule="auto"/>
              <w:jc w:val="center"/>
              <w:rPr>
                <w:rFonts w:ascii="宋体" w:hAnsi="宋体"/>
                <w:color w:val="000000"/>
                <w:szCs w:val="21"/>
                <w:highlight w:val="none"/>
              </w:rPr>
            </w:pPr>
          </w:p>
        </w:tc>
        <w:tc>
          <w:tcPr>
            <w:tcW w:w="1150" w:type="dxa"/>
            <w:noWrap/>
            <w:vAlign w:val="center"/>
          </w:tcPr>
          <w:p w14:paraId="550D1E4B">
            <w:pPr>
              <w:snapToGrid w:val="0"/>
              <w:spacing w:line="360" w:lineRule="auto"/>
              <w:jc w:val="center"/>
              <w:rPr>
                <w:rFonts w:ascii="宋体" w:hAnsi="宋体"/>
                <w:color w:val="000000"/>
                <w:szCs w:val="21"/>
                <w:highlight w:val="none"/>
              </w:rPr>
            </w:pPr>
          </w:p>
        </w:tc>
        <w:tc>
          <w:tcPr>
            <w:tcW w:w="1363" w:type="dxa"/>
            <w:noWrap/>
            <w:vAlign w:val="center"/>
          </w:tcPr>
          <w:p w14:paraId="75A39D6B">
            <w:pPr>
              <w:snapToGrid w:val="0"/>
              <w:spacing w:line="360" w:lineRule="auto"/>
              <w:jc w:val="center"/>
              <w:rPr>
                <w:rFonts w:ascii="宋体" w:hAnsi="宋体"/>
                <w:color w:val="000000"/>
                <w:szCs w:val="21"/>
                <w:highlight w:val="none"/>
              </w:rPr>
            </w:pPr>
          </w:p>
        </w:tc>
        <w:tc>
          <w:tcPr>
            <w:tcW w:w="1425" w:type="dxa"/>
            <w:noWrap/>
          </w:tcPr>
          <w:p w14:paraId="368A5678">
            <w:pPr>
              <w:snapToGrid w:val="0"/>
              <w:spacing w:line="360" w:lineRule="auto"/>
              <w:jc w:val="center"/>
              <w:rPr>
                <w:rFonts w:ascii="宋体" w:hAnsi="宋体"/>
                <w:color w:val="000000"/>
                <w:szCs w:val="21"/>
                <w:highlight w:val="none"/>
              </w:rPr>
            </w:pPr>
          </w:p>
        </w:tc>
        <w:tc>
          <w:tcPr>
            <w:tcW w:w="1002" w:type="dxa"/>
            <w:noWrap/>
          </w:tcPr>
          <w:p w14:paraId="563C9AB0">
            <w:pPr>
              <w:snapToGrid w:val="0"/>
              <w:spacing w:line="360" w:lineRule="auto"/>
              <w:jc w:val="center"/>
              <w:rPr>
                <w:rFonts w:ascii="宋体" w:hAnsi="宋体"/>
                <w:color w:val="000000"/>
                <w:szCs w:val="21"/>
                <w:highlight w:val="none"/>
              </w:rPr>
            </w:pPr>
          </w:p>
        </w:tc>
        <w:tc>
          <w:tcPr>
            <w:tcW w:w="947" w:type="dxa"/>
            <w:noWrap/>
            <w:vAlign w:val="center"/>
          </w:tcPr>
          <w:p w14:paraId="3EAB0A36">
            <w:pPr>
              <w:snapToGrid w:val="0"/>
              <w:spacing w:line="360" w:lineRule="auto"/>
              <w:jc w:val="center"/>
              <w:rPr>
                <w:rFonts w:ascii="宋体" w:hAnsi="宋体"/>
                <w:color w:val="000000"/>
                <w:szCs w:val="21"/>
                <w:highlight w:val="none"/>
              </w:rPr>
            </w:pPr>
          </w:p>
        </w:tc>
        <w:tc>
          <w:tcPr>
            <w:tcW w:w="1189" w:type="dxa"/>
            <w:noWrap/>
            <w:vAlign w:val="center"/>
          </w:tcPr>
          <w:p w14:paraId="4FF541B5">
            <w:pPr>
              <w:snapToGrid w:val="0"/>
              <w:spacing w:line="360" w:lineRule="auto"/>
              <w:jc w:val="center"/>
              <w:rPr>
                <w:rFonts w:ascii="宋体" w:hAnsi="宋体"/>
                <w:color w:val="000000"/>
                <w:szCs w:val="21"/>
                <w:highlight w:val="none"/>
              </w:rPr>
            </w:pPr>
          </w:p>
        </w:tc>
      </w:tr>
      <w:tr w14:paraId="2798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ign w:val="center"/>
          </w:tcPr>
          <w:p w14:paraId="31A71BB5">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3</w:t>
            </w:r>
          </w:p>
        </w:tc>
        <w:tc>
          <w:tcPr>
            <w:tcW w:w="1371" w:type="dxa"/>
            <w:noWrap/>
            <w:vAlign w:val="center"/>
          </w:tcPr>
          <w:p w14:paraId="4205301C">
            <w:pPr>
              <w:snapToGrid w:val="0"/>
              <w:spacing w:line="360" w:lineRule="auto"/>
              <w:jc w:val="center"/>
              <w:rPr>
                <w:rFonts w:ascii="宋体" w:hAnsi="宋体"/>
                <w:color w:val="000000"/>
                <w:szCs w:val="21"/>
                <w:highlight w:val="none"/>
              </w:rPr>
            </w:pPr>
          </w:p>
        </w:tc>
        <w:tc>
          <w:tcPr>
            <w:tcW w:w="1150" w:type="dxa"/>
            <w:noWrap/>
            <w:vAlign w:val="center"/>
          </w:tcPr>
          <w:p w14:paraId="4C3CFE22">
            <w:pPr>
              <w:snapToGrid w:val="0"/>
              <w:spacing w:line="360" w:lineRule="auto"/>
              <w:jc w:val="center"/>
              <w:rPr>
                <w:rFonts w:ascii="宋体" w:hAnsi="宋体"/>
                <w:color w:val="000000"/>
                <w:szCs w:val="21"/>
                <w:highlight w:val="none"/>
              </w:rPr>
            </w:pPr>
          </w:p>
        </w:tc>
        <w:tc>
          <w:tcPr>
            <w:tcW w:w="1363" w:type="dxa"/>
            <w:noWrap/>
            <w:vAlign w:val="center"/>
          </w:tcPr>
          <w:p w14:paraId="795A41FB">
            <w:pPr>
              <w:snapToGrid w:val="0"/>
              <w:spacing w:line="360" w:lineRule="auto"/>
              <w:jc w:val="center"/>
              <w:rPr>
                <w:rFonts w:ascii="宋体" w:hAnsi="宋体"/>
                <w:color w:val="000000"/>
                <w:szCs w:val="21"/>
                <w:highlight w:val="none"/>
              </w:rPr>
            </w:pPr>
          </w:p>
        </w:tc>
        <w:tc>
          <w:tcPr>
            <w:tcW w:w="1425" w:type="dxa"/>
            <w:noWrap/>
          </w:tcPr>
          <w:p w14:paraId="1568F952">
            <w:pPr>
              <w:snapToGrid w:val="0"/>
              <w:spacing w:line="360" w:lineRule="auto"/>
              <w:jc w:val="center"/>
              <w:rPr>
                <w:rFonts w:ascii="宋体" w:hAnsi="宋体"/>
                <w:color w:val="000000"/>
                <w:szCs w:val="21"/>
                <w:highlight w:val="none"/>
              </w:rPr>
            </w:pPr>
          </w:p>
        </w:tc>
        <w:tc>
          <w:tcPr>
            <w:tcW w:w="1002" w:type="dxa"/>
            <w:noWrap/>
          </w:tcPr>
          <w:p w14:paraId="520E4C0C">
            <w:pPr>
              <w:snapToGrid w:val="0"/>
              <w:spacing w:line="360" w:lineRule="auto"/>
              <w:jc w:val="center"/>
              <w:rPr>
                <w:rFonts w:ascii="宋体" w:hAnsi="宋体"/>
                <w:color w:val="000000"/>
                <w:szCs w:val="21"/>
                <w:highlight w:val="none"/>
              </w:rPr>
            </w:pPr>
          </w:p>
        </w:tc>
        <w:tc>
          <w:tcPr>
            <w:tcW w:w="947" w:type="dxa"/>
            <w:noWrap/>
            <w:vAlign w:val="center"/>
          </w:tcPr>
          <w:p w14:paraId="320B26D5">
            <w:pPr>
              <w:snapToGrid w:val="0"/>
              <w:spacing w:line="360" w:lineRule="auto"/>
              <w:jc w:val="center"/>
              <w:rPr>
                <w:rFonts w:ascii="宋体" w:hAnsi="宋体"/>
                <w:color w:val="000000"/>
                <w:szCs w:val="21"/>
                <w:highlight w:val="none"/>
              </w:rPr>
            </w:pPr>
          </w:p>
        </w:tc>
        <w:tc>
          <w:tcPr>
            <w:tcW w:w="1189" w:type="dxa"/>
            <w:noWrap/>
            <w:vAlign w:val="center"/>
          </w:tcPr>
          <w:p w14:paraId="6E17871E">
            <w:pPr>
              <w:snapToGrid w:val="0"/>
              <w:spacing w:line="360" w:lineRule="auto"/>
              <w:jc w:val="center"/>
              <w:rPr>
                <w:rFonts w:ascii="宋体" w:hAnsi="宋体"/>
                <w:color w:val="000000"/>
                <w:szCs w:val="21"/>
                <w:highlight w:val="none"/>
              </w:rPr>
            </w:pPr>
          </w:p>
        </w:tc>
      </w:tr>
      <w:tr w14:paraId="2B40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8"/>
            <w:noWrap/>
            <w:vAlign w:val="center"/>
          </w:tcPr>
          <w:p w14:paraId="0DB8E0C7">
            <w:pPr>
              <w:snapToGrid w:val="0"/>
              <w:spacing w:line="360" w:lineRule="auto"/>
              <w:rPr>
                <w:rFonts w:ascii="宋体" w:hAnsi="宋体"/>
                <w:color w:val="000000"/>
                <w:szCs w:val="21"/>
                <w:highlight w:val="none"/>
              </w:rPr>
            </w:pPr>
            <w:r>
              <w:rPr>
                <w:rFonts w:hint="eastAsia" w:ascii="宋体" w:hAnsi="宋体"/>
                <w:color w:val="000000"/>
                <w:szCs w:val="21"/>
                <w:highlight w:val="none"/>
              </w:rPr>
              <w:t xml:space="preserve">人民币合计金额（大写）                          （小写）                 </w:t>
            </w:r>
          </w:p>
        </w:tc>
      </w:tr>
    </w:tbl>
    <w:p w14:paraId="3F022D5E">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w:t>
      </w:r>
      <w:r>
        <w:rPr>
          <w:rFonts w:hint="eastAsia"/>
          <w:highlight w:val="none"/>
        </w:rPr>
        <w:t>合同合计金额为现场交货的总价，包括：设备及零配件、备品备件、材料、消耗品、工具的采购和运输（装卸、吊装），项目安装、调试、检测、试验及验收、现场卫生清理、水电费、土建改造、售后服务、培训、税金、利润以及整个项目所需要的物资、外设、线缆、管材及埋管和采购文件中有关的全部内容并完成所有工程和服务，施工时对墙面、楼板及其它专业造成的破坏进行修补等及其他所有成本及合同包含的应有环保、文明施工、安全施工、风险费、责任等费用，质保期内的年检费、维修费用和相关技术服务费用等在内的一切费用等所有成本费用的总和，除增加设备（采购清单）外采购人不再支付其它任何费用。</w:t>
      </w:r>
    </w:p>
    <w:p w14:paraId="72739898">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第二条　质量要求</w:t>
      </w:r>
    </w:p>
    <w:p w14:paraId="778DA7B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14:paraId="746720F9">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2.乙方所提供的货物必须是全新、未使用的原装产品，且在正常安装、使用和保养条件下，其使用寿命期内各项指标均达到招标文件规定或者投标文件承诺的质量要求。</w:t>
      </w:r>
    </w:p>
    <w:p w14:paraId="15978993">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第三条　权利保证</w:t>
      </w:r>
    </w:p>
    <w:p w14:paraId="3953B37F">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1.乙方应保证所提供货物在使用时不会侵犯任何第三方的专利权、商标权、工业设计权或者其他权利。</w:t>
      </w:r>
    </w:p>
    <w:p w14:paraId="52CE9428">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2.乙方应按招标文件规定或者投标文件承诺的时间向甲方提供使用货物的有关技术资料。</w:t>
      </w:r>
    </w:p>
    <w:p w14:paraId="65FC8630">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687C2DA">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4.乙方保证将要交付的货物的所有权完全属于乙方且无任何抵押、质押、查封等产权瑕疵。</w:t>
      </w:r>
    </w:p>
    <w:p w14:paraId="47F34AA5">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第四条　包装和运输</w:t>
      </w:r>
    </w:p>
    <w:p w14:paraId="722057EF">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1.乙方提供的货物均应按招标文件规定或者投标文件承诺的要求的包装材料、包装标准、包装方式进行包装，每一包装单元内应附详细的装箱单和质量合格证。</w:t>
      </w:r>
    </w:p>
    <w:p w14:paraId="7DD45E0F">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2.货物的运输方式：</w:t>
      </w:r>
      <w:r>
        <w:rPr>
          <w:rFonts w:hint="eastAsia" w:ascii="宋体" w:hAnsi="宋体"/>
          <w:color w:val="000000"/>
          <w:szCs w:val="21"/>
          <w:highlight w:val="none"/>
          <w:u w:val="single"/>
        </w:rPr>
        <w:t xml:space="preserve">             。</w:t>
      </w:r>
    </w:p>
    <w:p w14:paraId="432B286E">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3.乙方负责货物运输，货物运输合理损耗及计算方法：</w:t>
      </w:r>
      <w:r>
        <w:rPr>
          <w:rFonts w:hint="eastAsia" w:ascii="宋体" w:hAnsi="宋体"/>
          <w:color w:val="000000"/>
          <w:szCs w:val="21"/>
          <w:highlight w:val="none"/>
          <w:u w:val="single"/>
        </w:rPr>
        <w:t xml:space="preserve">                 。</w:t>
      </w:r>
    </w:p>
    <w:p w14:paraId="6A6A69AD">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第五条　交付和验收</w:t>
      </w:r>
    </w:p>
    <w:p w14:paraId="5D280528">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1.交付时间：</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；交付地点：</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w:t>
      </w:r>
    </w:p>
    <w:p w14:paraId="41C283B9">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2.乙方提供不符合招标文件规定或者投标文件承诺的和本合同规定的货物，甲方有权拒绝接受。</w:t>
      </w:r>
    </w:p>
    <w:p w14:paraId="5220497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A731933">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4.甲方应当在到货（安装、调试完）后七个工作日内进行验收，逾期不验收的，乙方可视同验收合格。验收合格后由甲乙双方签署货物验收单并加盖采购人公章，甲乙双方各执一份。</w:t>
      </w:r>
    </w:p>
    <w:p w14:paraId="559D8C51">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99C2741">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6.甲方对验收有异议的，在验收后五个工作日内以书面形式向乙方提出，乙方应自收到甲方书面异议后日内及时予以解决。</w:t>
      </w:r>
    </w:p>
    <w:p w14:paraId="44E6AF0C">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第六条　安装和培训</w:t>
      </w:r>
    </w:p>
    <w:p w14:paraId="5FE4F58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1.甲方应提供必要安装条件（如场地、电源、水源等）。</w:t>
      </w:r>
    </w:p>
    <w:p w14:paraId="251666E6">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2.乙方投标文件承诺负责甲方有关人员的培训。培训时间、地点：</w:t>
      </w:r>
      <w:r>
        <w:rPr>
          <w:rFonts w:hint="eastAsia" w:ascii="宋体" w:hAnsi="宋体"/>
          <w:color w:val="000000"/>
          <w:szCs w:val="21"/>
          <w:highlight w:val="none"/>
          <w:u w:val="single"/>
        </w:rPr>
        <w:t xml:space="preserve">                   。</w:t>
      </w:r>
    </w:p>
    <w:p w14:paraId="6A3003AB">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第七条  售后服务、质保期</w:t>
      </w:r>
    </w:p>
    <w:p w14:paraId="18E71581">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1.乙方应按照国家有关法律法规和“三包”规定以及本合同所附的《服务承诺》，为甲方提供售后服务。</w:t>
      </w:r>
    </w:p>
    <w:p w14:paraId="61FA0A04">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2.货物质保期：</w:t>
      </w:r>
      <w:r>
        <w:rPr>
          <w:rFonts w:hint="eastAsia" w:ascii="宋体" w:hAnsi="宋体"/>
          <w:color w:val="000000"/>
          <w:szCs w:val="21"/>
          <w:highlight w:val="none"/>
          <w:u w:val="single"/>
        </w:rPr>
        <w:t xml:space="preserve">                                          。</w:t>
      </w:r>
    </w:p>
    <w:p w14:paraId="688B5AE9">
      <w:pPr>
        <w:snapToGrid w:val="0"/>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3.乙方提供的服务承诺和售后服务及保修期责任等其它具体约定事项。（见合同附件）</w:t>
      </w:r>
    </w:p>
    <w:p w14:paraId="17EE0EE1">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第八条　</w:t>
      </w:r>
      <w:r>
        <w:rPr>
          <w:rFonts w:hint="eastAsia" w:ascii="宋体" w:hAnsi="宋体"/>
          <w:b/>
          <w:szCs w:val="21"/>
          <w:highlight w:val="none"/>
        </w:rPr>
        <w:t>付款方式</w:t>
      </w:r>
    </w:p>
    <w:p w14:paraId="4E343A7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color w:val="auto"/>
          <w:szCs w:val="21"/>
          <w:highlight w:val="none"/>
        </w:rPr>
      </w:pPr>
      <w:r>
        <w:rPr>
          <w:rFonts w:hint="eastAsia" w:ascii="宋体" w:hAnsi="宋体"/>
          <w:b w:val="0"/>
          <w:bCs/>
          <w:color w:val="auto"/>
          <w:szCs w:val="21"/>
          <w:highlight w:val="none"/>
        </w:rPr>
        <w:t>（1）预付款：签订合同后15天内支付合同总价的30%；</w:t>
      </w:r>
    </w:p>
    <w:p w14:paraId="5AA2B58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color w:val="auto"/>
          <w:szCs w:val="21"/>
          <w:highlight w:val="none"/>
        </w:rPr>
      </w:pPr>
      <w:r>
        <w:rPr>
          <w:rFonts w:hint="eastAsia" w:ascii="宋体" w:hAnsi="宋体"/>
          <w:b w:val="0"/>
          <w:bCs/>
          <w:color w:val="auto"/>
          <w:szCs w:val="21"/>
          <w:highlight w:val="none"/>
        </w:rPr>
        <w:t>（2）进度款：供应商设备进场并施工，甲方按乙方施工进度付款，直至项目全部供货完毕。</w:t>
      </w:r>
    </w:p>
    <w:p w14:paraId="41E1106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hAnsi="宋体"/>
          <w:b/>
          <w:bCs/>
          <w:highlight w:val="none"/>
        </w:rPr>
      </w:pPr>
      <w:r>
        <w:rPr>
          <w:rFonts w:hint="eastAsia" w:ascii="宋体" w:hAnsi="宋体"/>
          <w:b/>
          <w:color w:val="000000"/>
          <w:szCs w:val="21"/>
          <w:highlight w:val="none"/>
        </w:rPr>
        <w:t>第九条　</w:t>
      </w:r>
      <w:r>
        <w:rPr>
          <w:rFonts w:hint="eastAsia" w:ascii="宋体" w:hAnsi="宋体" w:cs="宋体"/>
          <w:b/>
          <w:bCs/>
          <w:color w:val="000000"/>
          <w:szCs w:val="21"/>
          <w:highlight w:val="none"/>
        </w:rPr>
        <w:t>履约</w:t>
      </w:r>
      <w:r>
        <w:rPr>
          <w:rFonts w:hint="eastAsia" w:ascii="宋体" w:hAnsi="宋体"/>
          <w:b/>
          <w:bCs/>
          <w:szCs w:val="21"/>
          <w:highlight w:val="none"/>
        </w:rPr>
        <w:t>保证</w:t>
      </w:r>
      <w:r>
        <w:rPr>
          <w:rFonts w:hint="eastAsia" w:hAnsi="宋体"/>
          <w:b/>
          <w:bCs/>
          <w:highlight w:val="none"/>
        </w:rPr>
        <w:t>金：无</w:t>
      </w:r>
    </w:p>
    <w:p w14:paraId="38A6B5F0">
      <w:pPr>
        <w:keepNext w:val="0"/>
        <w:keepLines w:val="0"/>
        <w:pageBreakBefore w:val="0"/>
        <w:widowControl/>
        <w:suppressLineNumbers w:val="0"/>
        <w:kinsoku/>
        <w:wordWrap/>
        <w:overflowPunct/>
        <w:topLinePunct w:val="0"/>
        <w:autoSpaceDE/>
        <w:autoSpaceDN/>
        <w:bidi w:val="0"/>
        <w:adjustRightInd/>
        <w:spacing w:line="360" w:lineRule="auto"/>
        <w:ind w:firstLine="422" w:firstLineChars="200"/>
        <w:jc w:val="left"/>
        <w:textAlignment w:val="auto"/>
        <w:rPr>
          <w:highlight w:val="none"/>
        </w:rPr>
      </w:pPr>
      <w:r>
        <w:rPr>
          <w:rFonts w:hint="eastAsia" w:ascii="宋体" w:hAnsi="宋体" w:eastAsia="宋体" w:cs="宋体"/>
          <w:b/>
          <w:bCs/>
          <w:color w:val="000000"/>
          <w:kern w:val="0"/>
          <w:sz w:val="21"/>
          <w:szCs w:val="21"/>
          <w:highlight w:val="none"/>
          <w:lang w:val="en-US" w:eastAsia="zh-CN" w:bidi="ar"/>
        </w:rPr>
        <w:t xml:space="preserve">第十条  合同转让和分包 </w:t>
      </w:r>
    </w:p>
    <w:p w14:paraId="797A8DF9">
      <w:pPr>
        <w:pStyle w:val="13"/>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highlight w:val="none"/>
        </w:rPr>
      </w:pPr>
      <w:r>
        <w:rPr>
          <w:rFonts w:hint="eastAsia" w:ascii="宋体" w:hAnsi="宋体" w:eastAsia="宋体" w:cs="Times New Roman"/>
          <w:bCs/>
          <w:color w:val="000000"/>
          <w:highlight w:val="none"/>
          <w:lang w:val="en-US" w:eastAsia="zh-CN"/>
        </w:rPr>
        <w:t>根据《政府采购促进中小企业发展管理办法》（财库[2020]46 号）第九条及《广西壮族自治区财政厅关于进一步发挥政府采购政策功能促进企业发展的通知》（桂财采〔2022〕30 号）、《广西壮族自治区财政厅关于贯彻落实政府采购支持中小企业发展政策的通知》（桂财采〔2022〕31 号）规定，允许大中型企业向一家或者多家小微企业分包采购项目。成交供应商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536BF47">
      <w:pPr>
        <w:snapToGrid w:val="0"/>
        <w:spacing w:line="360" w:lineRule="auto"/>
        <w:ind w:left="-61" w:firstLine="514"/>
        <w:rPr>
          <w:rFonts w:ascii="宋体" w:hAnsi="宋体"/>
          <w:b/>
          <w:color w:val="000000"/>
          <w:szCs w:val="21"/>
          <w:highlight w:val="none"/>
        </w:rPr>
      </w:pPr>
      <w:r>
        <w:rPr>
          <w:rFonts w:hint="eastAsia" w:ascii="宋体" w:hAnsi="宋体"/>
          <w:b/>
          <w:color w:val="000000"/>
          <w:szCs w:val="21"/>
          <w:highlight w:val="none"/>
        </w:rPr>
        <w:t>第十</w:t>
      </w:r>
      <w:r>
        <w:rPr>
          <w:rFonts w:hint="eastAsia" w:ascii="宋体" w:hAnsi="宋体"/>
          <w:b/>
          <w:color w:val="000000"/>
          <w:szCs w:val="21"/>
          <w:highlight w:val="none"/>
          <w:lang w:val="en-US" w:eastAsia="zh-CN"/>
        </w:rPr>
        <w:t>一</w:t>
      </w:r>
      <w:r>
        <w:rPr>
          <w:rFonts w:hint="eastAsia" w:ascii="宋体" w:hAnsi="宋体"/>
          <w:b/>
          <w:color w:val="000000"/>
          <w:szCs w:val="21"/>
          <w:highlight w:val="none"/>
        </w:rPr>
        <w:t>条  税费</w:t>
      </w:r>
    </w:p>
    <w:p w14:paraId="073A9B52">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本合同执行中相关的一切税费均由乙方负担，合同另有约定的除外。</w:t>
      </w:r>
    </w:p>
    <w:p w14:paraId="55547D23">
      <w:pPr>
        <w:snapToGrid w:val="0"/>
        <w:spacing w:line="360" w:lineRule="auto"/>
        <w:ind w:left="-61" w:firstLine="514"/>
        <w:rPr>
          <w:rFonts w:ascii="宋体" w:hAnsi="宋体"/>
          <w:color w:val="000000"/>
          <w:szCs w:val="21"/>
          <w:highlight w:val="none"/>
        </w:rPr>
      </w:pPr>
      <w:r>
        <w:rPr>
          <w:rFonts w:hint="eastAsia" w:ascii="宋体" w:hAnsi="宋体"/>
          <w:b/>
          <w:color w:val="000000"/>
          <w:szCs w:val="21"/>
          <w:highlight w:val="none"/>
        </w:rPr>
        <w:t>第十</w:t>
      </w:r>
      <w:r>
        <w:rPr>
          <w:rFonts w:hint="eastAsia" w:ascii="宋体" w:hAnsi="宋体"/>
          <w:b/>
          <w:color w:val="000000"/>
          <w:szCs w:val="21"/>
          <w:highlight w:val="none"/>
          <w:lang w:val="en-US" w:eastAsia="zh-CN"/>
        </w:rPr>
        <w:t>二</w:t>
      </w:r>
      <w:r>
        <w:rPr>
          <w:rFonts w:hint="eastAsia" w:ascii="宋体" w:hAnsi="宋体"/>
          <w:b/>
          <w:color w:val="000000"/>
          <w:szCs w:val="21"/>
          <w:highlight w:val="none"/>
        </w:rPr>
        <w:t>条  质量保证及售后服务</w:t>
      </w:r>
    </w:p>
    <w:p w14:paraId="592EB2D4">
      <w:pPr>
        <w:pStyle w:val="13"/>
        <w:snapToGrid w:val="0"/>
        <w:spacing w:line="360" w:lineRule="auto"/>
        <w:ind w:firstLine="420" w:firstLineChars="200"/>
        <w:rPr>
          <w:rFonts w:hAnsi="宋体"/>
          <w:color w:val="000000"/>
          <w:highlight w:val="none"/>
        </w:rPr>
      </w:pPr>
      <w:r>
        <w:rPr>
          <w:rFonts w:hint="eastAsia" w:hAnsi="宋体"/>
          <w:bCs/>
          <w:color w:val="000000"/>
          <w:highlight w:val="none"/>
        </w:rPr>
        <w:t>1.</w:t>
      </w:r>
      <w:r>
        <w:rPr>
          <w:rFonts w:hint="eastAsia" w:hAnsi="宋体"/>
          <w:color w:val="000000"/>
          <w:highlight w:val="none"/>
        </w:rPr>
        <w:t>乙方应按招标文件规定的产品名称、商标品牌、生产厂家、规格型号、技术参数、质量标准向甲方提供未经使用的全新产品。不符合要求的，根据实际情况，经双方协商，可按以下办法处理：</w:t>
      </w:r>
    </w:p>
    <w:p w14:paraId="09258094">
      <w:pPr>
        <w:pStyle w:val="13"/>
        <w:snapToGrid w:val="0"/>
        <w:spacing w:line="360" w:lineRule="auto"/>
        <w:ind w:firstLine="420" w:firstLineChars="200"/>
        <w:rPr>
          <w:rFonts w:hAnsi="宋体"/>
          <w:color w:val="000000"/>
          <w:highlight w:val="none"/>
        </w:rPr>
      </w:pPr>
      <w:r>
        <w:rPr>
          <w:rFonts w:hint="eastAsia" w:hAnsi="宋体"/>
          <w:color w:val="000000"/>
          <w:highlight w:val="none"/>
        </w:rPr>
        <w:t>⑴更换：由乙方承担所发生的全部费用。</w:t>
      </w:r>
    </w:p>
    <w:p w14:paraId="5A1BE3C5">
      <w:pPr>
        <w:pStyle w:val="13"/>
        <w:snapToGrid w:val="0"/>
        <w:spacing w:line="360" w:lineRule="auto"/>
        <w:ind w:firstLine="420"/>
        <w:rPr>
          <w:rFonts w:hAnsi="宋体"/>
          <w:color w:val="000000"/>
          <w:highlight w:val="none"/>
        </w:rPr>
      </w:pPr>
      <w:r>
        <w:rPr>
          <w:rFonts w:hint="eastAsia" w:hAnsi="宋体"/>
          <w:color w:val="000000"/>
          <w:highlight w:val="none"/>
        </w:rPr>
        <w:t>⑵贬值处理：由甲乙双方合议定价。</w:t>
      </w:r>
    </w:p>
    <w:p w14:paraId="48E983AB">
      <w:pPr>
        <w:pStyle w:val="13"/>
        <w:snapToGrid w:val="0"/>
        <w:spacing w:line="360" w:lineRule="auto"/>
        <w:ind w:left="420" w:leftChars="200"/>
        <w:rPr>
          <w:rFonts w:hAnsi="宋体"/>
          <w:color w:val="000000"/>
          <w:highlight w:val="none"/>
        </w:rPr>
      </w:pPr>
      <w:r>
        <w:rPr>
          <w:rFonts w:hint="eastAsia" w:hAnsi="宋体"/>
          <w:color w:val="000000"/>
          <w:highlight w:val="none"/>
        </w:rPr>
        <w:t>⑶退货处理：乙方应退还甲方支付的合同款，同时应承担该货物的直接费用（运输、保险、检验、</w:t>
      </w:r>
    </w:p>
    <w:p w14:paraId="75B6756B">
      <w:pPr>
        <w:pStyle w:val="13"/>
        <w:snapToGrid w:val="0"/>
        <w:spacing w:line="360" w:lineRule="auto"/>
        <w:rPr>
          <w:rFonts w:hAnsi="宋体"/>
          <w:color w:val="000000"/>
          <w:highlight w:val="none"/>
        </w:rPr>
      </w:pPr>
      <w:r>
        <w:rPr>
          <w:rFonts w:hint="eastAsia" w:hAnsi="宋体"/>
          <w:color w:val="000000"/>
          <w:highlight w:val="none"/>
        </w:rPr>
        <w:t>货款利息及银行手续费等）。</w:t>
      </w:r>
    </w:p>
    <w:p w14:paraId="4CACFE1D">
      <w:pPr>
        <w:pStyle w:val="13"/>
        <w:snapToGrid w:val="0"/>
        <w:spacing w:line="360" w:lineRule="auto"/>
        <w:ind w:firstLine="420" w:firstLineChars="200"/>
        <w:rPr>
          <w:rFonts w:hAnsi="宋体"/>
          <w:color w:val="000000"/>
          <w:highlight w:val="none"/>
        </w:rPr>
      </w:pPr>
      <w:r>
        <w:rPr>
          <w:rFonts w:hint="eastAsia" w:hAnsi="宋体"/>
          <w:color w:val="000000"/>
          <w:highlight w:val="none"/>
        </w:rPr>
        <w:t>2.如在使用过程中发生质量问题，乙方在接到甲方通知后到达甲方现场处理的时间（</w:t>
      </w:r>
      <w:r>
        <w:rPr>
          <w:rFonts w:hint="eastAsia" w:hAnsi="宋体"/>
          <w:color w:val="000000"/>
          <w:highlight w:val="none"/>
          <w:u w:val="single"/>
        </w:rPr>
        <w:t>按投标文件承诺的数据填写</w:t>
      </w:r>
      <w:r>
        <w:rPr>
          <w:rFonts w:hint="eastAsia" w:hAnsi="宋体"/>
          <w:color w:val="000000"/>
          <w:highlight w:val="none"/>
        </w:rPr>
        <w:t>）小时内。</w:t>
      </w:r>
    </w:p>
    <w:p w14:paraId="472A5926">
      <w:pPr>
        <w:pStyle w:val="13"/>
        <w:snapToGrid w:val="0"/>
        <w:spacing w:line="360" w:lineRule="auto"/>
        <w:ind w:firstLine="420" w:firstLineChars="200"/>
        <w:rPr>
          <w:rFonts w:hAnsi="宋体"/>
          <w:color w:val="000000"/>
          <w:highlight w:val="none"/>
        </w:rPr>
      </w:pPr>
      <w:r>
        <w:rPr>
          <w:rFonts w:hint="eastAsia" w:hAnsi="宋体"/>
          <w:color w:val="000000"/>
          <w:highlight w:val="none"/>
        </w:rPr>
        <w:t>3.在质保期内，乙方应对货物出现的质量及安全问题负责处理解决并承担一切费用。</w:t>
      </w:r>
    </w:p>
    <w:p w14:paraId="6F987624">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4.上述的货物质保期为年，因人为因素出现的故障不在免费保修范围内。超过保修期的机器设备，终生维修，维修时只收部件成本费。</w:t>
      </w:r>
    </w:p>
    <w:p w14:paraId="69401CC0">
      <w:pPr>
        <w:snapToGrid w:val="0"/>
        <w:spacing w:line="360" w:lineRule="auto"/>
        <w:ind w:left="-61" w:firstLine="514"/>
        <w:rPr>
          <w:rFonts w:ascii="宋体" w:hAnsi="宋体"/>
          <w:color w:val="000000"/>
          <w:szCs w:val="21"/>
          <w:highlight w:val="none"/>
        </w:rPr>
      </w:pPr>
      <w:r>
        <w:rPr>
          <w:rFonts w:hint="eastAsia" w:ascii="宋体" w:hAnsi="宋体"/>
          <w:b/>
          <w:color w:val="000000"/>
          <w:szCs w:val="21"/>
          <w:highlight w:val="none"/>
        </w:rPr>
        <w:t>第十</w:t>
      </w:r>
      <w:r>
        <w:rPr>
          <w:rFonts w:hint="eastAsia" w:ascii="宋体" w:hAnsi="宋体"/>
          <w:b/>
          <w:color w:val="000000"/>
          <w:szCs w:val="21"/>
          <w:highlight w:val="none"/>
          <w:lang w:val="en-US" w:eastAsia="zh-CN"/>
        </w:rPr>
        <w:t>三</w:t>
      </w:r>
      <w:r>
        <w:rPr>
          <w:rFonts w:hint="eastAsia" w:ascii="宋体" w:hAnsi="宋体"/>
          <w:b/>
          <w:color w:val="000000"/>
          <w:szCs w:val="21"/>
          <w:highlight w:val="none"/>
        </w:rPr>
        <w:t>条  调试和验收（本条款适用于甲方自行验收，委托第三方验收的另行规定）</w:t>
      </w:r>
    </w:p>
    <w:p w14:paraId="14FCD05D">
      <w:pPr>
        <w:pStyle w:val="13"/>
        <w:snapToGrid w:val="0"/>
        <w:spacing w:line="360" w:lineRule="auto"/>
        <w:ind w:firstLine="420" w:firstLineChars="200"/>
        <w:jc w:val="left"/>
        <w:rPr>
          <w:rFonts w:hAnsi="宋体"/>
          <w:color w:val="000000"/>
          <w:highlight w:val="none"/>
        </w:rPr>
      </w:pPr>
      <w:r>
        <w:rPr>
          <w:rFonts w:hint="eastAsia" w:hAnsi="宋体"/>
          <w:color w:val="000000"/>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414D2E53">
      <w:pPr>
        <w:pStyle w:val="13"/>
        <w:snapToGrid w:val="0"/>
        <w:spacing w:line="360" w:lineRule="auto"/>
        <w:ind w:firstLine="420" w:firstLineChars="200"/>
        <w:rPr>
          <w:rFonts w:hAnsi="宋体"/>
          <w:color w:val="000000"/>
          <w:highlight w:val="none"/>
        </w:rPr>
      </w:pPr>
      <w:r>
        <w:rPr>
          <w:rFonts w:hint="eastAsia" w:hAnsi="宋体"/>
          <w:color w:val="000000"/>
          <w:highlight w:val="none"/>
        </w:rPr>
        <w:t>2.乙方交货前应对产品作出全面检查和对验收文件进行整理，并列出清单，作为甲方收货验收和使用的技术条件依据，检验的结果应随货物交甲方。</w:t>
      </w:r>
    </w:p>
    <w:p w14:paraId="3F242771">
      <w:pPr>
        <w:pStyle w:val="13"/>
        <w:snapToGrid w:val="0"/>
        <w:spacing w:line="360" w:lineRule="auto"/>
        <w:ind w:firstLine="420" w:firstLineChars="200"/>
        <w:rPr>
          <w:rFonts w:hAnsi="宋体"/>
          <w:color w:val="000000"/>
          <w:highlight w:val="none"/>
        </w:rPr>
      </w:pPr>
      <w:r>
        <w:rPr>
          <w:rFonts w:hint="eastAsia" w:hAnsi="宋体"/>
          <w:color w:val="000000"/>
          <w:highlight w:val="none"/>
        </w:rPr>
        <w:t>3.甲方对乙方提供的货物在使用前进行调试时，乙方需负责安装并培训甲方的使用操作人员，并协助甲方一起调试，直到符合技术要求，甲方才做最终验收。</w:t>
      </w:r>
    </w:p>
    <w:p w14:paraId="250E1E53">
      <w:pPr>
        <w:pStyle w:val="13"/>
        <w:snapToGrid w:val="0"/>
        <w:spacing w:line="360" w:lineRule="auto"/>
        <w:ind w:firstLine="420" w:firstLineChars="200"/>
        <w:rPr>
          <w:rFonts w:hAnsi="宋体"/>
          <w:color w:val="000000"/>
          <w:highlight w:val="none"/>
        </w:rPr>
      </w:pPr>
      <w:r>
        <w:rPr>
          <w:rFonts w:hint="eastAsia" w:hAnsi="宋体"/>
          <w:color w:val="000000"/>
          <w:highlight w:val="none"/>
        </w:rPr>
        <w:t>4.对技术复杂的货物，甲方应请国家认可的专业检测机构参与初步验收及最终验收，并由其出具质量检测报告。</w:t>
      </w:r>
    </w:p>
    <w:p w14:paraId="74C8189B">
      <w:pPr>
        <w:snapToGrid w:val="0"/>
        <w:spacing w:line="360" w:lineRule="auto"/>
        <w:ind w:left="-61" w:firstLine="514"/>
        <w:rPr>
          <w:rFonts w:hAnsi="宋体"/>
          <w:b/>
          <w:color w:val="000000"/>
          <w:highlight w:val="none"/>
        </w:rPr>
      </w:pPr>
      <w:r>
        <w:rPr>
          <w:rFonts w:hint="eastAsia" w:ascii="宋体" w:hAnsi="宋体"/>
          <w:color w:val="000000"/>
          <w:szCs w:val="21"/>
          <w:highlight w:val="none"/>
        </w:rPr>
        <w:t>5. 验收时乙方必须在现场，验收完毕后作出验收结果报告；验收费用按招标文件约定承担方负责。</w:t>
      </w:r>
    </w:p>
    <w:p w14:paraId="20964B53">
      <w:pPr>
        <w:pStyle w:val="13"/>
        <w:snapToGrid w:val="0"/>
        <w:spacing w:line="360" w:lineRule="auto"/>
        <w:ind w:firstLine="413" w:firstLineChars="196"/>
        <w:rPr>
          <w:rFonts w:hAnsi="宋体"/>
          <w:b/>
          <w:color w:val="000000"/>
          <w:highlight w:val="none"/>
        </w:rPr>
      </w:pPr>
      <w:r>
        <w:rPr>
          <w:rFonts w:hint="eastAsia" w:hAnsi="宋体"/>
          <w:b/>
          <w:color w:val="000000"/>
          <w:highlight w:val="none"/>
        </w:rPr>
        <w:t>第十</w:t>
      </w:r>
      <w:r>
        <w:rPr>
          <w:rFonts w:hint="eastAsia" w:hAnsi="宋体"/>
          <w:b/>
          <w:color w:val="000000"/>
          <w:highlight w:val="none"/>
          <w:lang w:val="en-US" w:eastAsia="zh-CN"/>
        </w:rPr>
        <w:t>四</w:t>
      </w:r>
      <w:r>
        <w:rPr>
          <w:rFonts w:hint="eastAsia" w:hAnsi="宋体"/>
          <w:b/>
          <w:color w:val="000000"/>
          <w:highlight w:val="none"/>
        </w:rPr>
        <w:t>条  货物包装、发运及运输</w:t>
      </w:r>
    </w:p>
    <w:p w14:paraId="2C5950D6">
      <w:pPr>
        <w:pStyle w:val="13"/>
        <w:snapToGrid w:val="0"/>
        <w:spacing w:line="360" w:lineRule="auto"/>
        <w:ind w:firstLine="420" w:firstLineChars="200"/>
        <w:rPr>
          <w:rFonts w:hAnsi="宋体"/>
          <w:color w:val="000000"/>
          <w:highlight w:val="none"/>
        </w:rPr>
      </w:pPr>
      <w:r>
        <w:rPr>
          <w:rFonts w:hint="eastAsia" w:hAnsi="宋体"/>
          <w:color w:val="000000"/>
          <w:highlight w:val="none"/>
        </w:rPr>
        <w:t>1.乙方应在货物发运前对其进行满足运输距离、防潮、防震、防锈和防破损装卸等要求包装，以保证货物安全运达甲方指定地点。</w:t>
      </w:r>
    </w:p>
    <w:p w14:paraId="3D70BE99">
      <w:pPr>
        <w:pStyle w:val="13"/>
        <w:snapToGrid w:val="0"/>
        <w:spacing w:line="360" w:lineRule="auto"/>
        <w:ind w:firstLine="420" w:firstLineChars="200"/>
        <w:rPr>
          <w:rFonts w:hAnsi="宋体"/>
          <w:color w:val="000000"/>
          <w:highlight w:val="none"/>
        </w:rPr>
      </w:pPr>
      <w:r>
        <w:rPr>
          <w:rFonts w:hint="eastAsia" w:hAnsi="宋体"/>
          <w:color w:val="000000"/>
          <w:highlight w:val="none"/>
        </w:rPr>
        <w:t>2. 使用说明书（货物属于进口产品的，供货时应同时附上中文使用说明书）、质量检验证明书、随配附件和工具以及清单一并附于货物内。</w:t>
      </w:r>
    </w:p>
    <w:p w14:paraId="38521CDD">
      <w:pPr>
        <w:pStyle w:val="13"/>
        <w:snapToGrid w:val="0"/>
        <w:spacing w:line="360" w:lineRule="auto"/>
        <w:ind w:firstLine="420" w:firstLineChars="200"/>
        <w:rPr>
          <w:rFonts w:hAnsi="宋体"/>
          <w:color w:val="000000"/>
          <w:highlight w:val="none"/>
        </w:rPr>
      </w:pPr>
      <w:r>
        <w:rPr>
          <w:rFonts w:hint="eastAsia" w:hAnsi="宋体"/>
          <w:color w:val="000000"/>
          <w:highlight w:val="none"/>
        </w:rPr>
        <w:t>3.乙方在货物发运手续办理完毕后二十四小时内或者货到甲方四十八小时前通知甲方，以准备接货。</w:t>
      </w:r>
    </w:p>
    <w:p w14:paraId="4139EE37">
      <w:pPr>
        <w:pStyle w:val="13"/>
        <w:snapToGrid w:val="0"/>
        <w:spacing w:line="360" w:lineRule="auto"/>
        <w:ind w:firstLine="420" w:firstLineChars="200"/>
        <w:rPr>
          <w:rFonts w:hAnsi="宋体"/>
          <w:color w:val="000000"/>
          <w:highlight w:val="none"/>
        </w:rPr>
      </w:pPr>
      <w:r>
        <w:rPr>
          <w:rFonts w:hint="eastAsia" w:hAnsi="宋体"/>
          <w:color w:val="000000"/>
          <w:highlight w:val="none"/>
        </w:rPr>
        <w:t>4.货物在交付甲方前发生的风险均由乙方负责。</w:t>
      </w:r>
    </w:p>
    <w:p w14:paraId="10FF952C">
      <w:pPr>
        <w:pStyle w:val="13"/>
        <w:snapToGrid w:val="0"/>
        <w:spacing w:line="360" w:lineRule="auto"/>
        <w:ind w:firstLine="420" w:firstLineChars="200"/>
        <w:rPr>
          <w:rFonts w:hAnsi="宋体"/>
          <w:color w:val="000000"/>
          <w:highlight w:val="none"/>
        </w:rPr>
      </w:pPr>
      <w:r>
        <w:rPr>
          <w:rFonts w:hint="eastAsia" w:hAnsi="宋体"/>
          <w:color w:val="000000"/>
          <w:highlight w:val="none"/>
        </w:rPr>
        <w:t>5.货物在规</w:t>
      </w:r>
      <w:r>
        <w:rPr>
          <w:rFonts w:hint="eastAsia" w:hAnsi="宋体"/>
          <w:color w:val="000000"/>
          <w:spacing w:val="-8"/>
          <w:highlight w:val="none"/>
        </w:rPr>
        <w:t>定的交付期限内由乙方送达甲方指定的地点视为交付，乙方同时需通知甲方货物已送达。</w:t>
      </w:r>
    </w:p>
    <w:p w14:paraId="31B5C29C">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第十四条　违约责任</w:t>
      </w:r>
    </w:p>
    <w:p w14:paraId="64E9E63F">
      <w:pPr>
        <w:pStyle w:val="13"/>
        <w:snapToGrid w:val="0"/>
        <w:spacing w:line="360" w:lineRule="auto"/>
        <w:ind w:firstLine="420" w:firstLineChars="200"/>
        <w:rPr>
          <w:rFonts w:hAnsi="宋体"/>
          <w:color w:val="000000"/>
          <w:highlight w:val="none"/>
        </w:rPr>
      </w:pPr>
      <w:r>
        <w:rPr>
          <w:rFonts w:hint="eastAsia" w:hAnsi="宋体"/>
          <w:color w:val="000000"/>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26E4182F">
      <w:pPr>
        <w:pStyle w:val="13"/>
        <w:snapToGrid w:val="0"/>
        <w:spacing w:line="360" w:lineRule="auto"/>
        <w:ind w:firstLine="420" w:firstLineChars="200"/>
        <w:rPr>
          <w:rFonts w:hAnsi="宋体"/>
          <w:color w:val="000000"/>
          <w:highlight w:val="none"/>
        </w:rPr>
      </w:pPr>
      <w:r>
        <w:rPr>
          <w:rFonts w:hint="eastAsia" w:hAnsi="宋体"/>
          <w:color w:val="000000"/>
          <w:highlight w:val="none"/>
        </w:rPr>
        <w:t>2.乙方提供的货物如侵犯了第三方合法权益而引发的任何纠纷或者诉讼，均由乙方负责交涉并承担全部责任。</w:t>
      </w:r>
    </w:p>
    <w:p w14:paraId="25BAF2BF">
      <w:pPr>
        <w:pStyle w:val="13"/>
        <w:snapToGrid w:val="0"/>
        <w:spacing w:line="360" w:lineRule="auto"/>
        <w:ind w:firstLine="420" w:firstLineChars="200"/>
        <w:rPr>
          <w:rFonts w:hAnsi="宋体"/>
          <w:color w:val="000000"/>
          <w:highlight w:val="none"/>
        </w:rPr>
      </w:pPr>
      <w:r>
        <w:rPr>
          <w:rFonts w:hint="eastAsia" w:hAnsi="宋体"/>
          <w:color w:val="000000"/>
          <w:highlight w:val="none"/>
        </w:rPr>
        <w:t>3.因包装、运输引起的货物损坏，按质量不合格处罚。</w:t>
      </w:r>
    </w:p>
    <w:p w14:paraId="7989B463">
      <w:pPr>
        <w:pStyle w:val="13"/>
        <w:snapToGrid w:val="0"/>
        <w:spacing w:line="360" w:lineRule="auto"/>
        <w:ind w:firstLine="420" w:firstLineChars="200"/>
        <w:rPr>
          <w:rFonts w:hAnsi="宋体"/>
          <w:color w:val="000000"/>
          <w:highlight w:val="none"/>
        </w:rPr>
      </w:pPr>
      <w:r>
        <w:rPr>
          <w:rFonts w:hint="eastAsia" w:hAnsi="宋体"/>
          <w:color w:val="000000"/>
          <w:highlight w:val="none"/>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34DE73A9">
      <w:pPr>
        <w:pStyle w:val="13"/>
        <w:snapToGrid w:val="0"/>
        <w:spacing w:line="360" w:lineRule="auto"/>
        <w:ind w:firstLine="420" w:firstLineChars="200"/>
        <w:rPr>
          <w:rFonts w:hAnsi="宋体"/>
          <w:color w:val="000000"/>
          <w:highlight w:val="none"/>
        </w:rPr>
      </w:pPr>
      <w:r>
        <w:rPr>
          <w:rFonts w:hint="eastAsia" w:hAnsi="宋体"/>
          <w:color w:val="000000"/>
          <w:highlight w:val="none"/>
        </w:rPr>
        <w:t>5. 乙方未按本合同和投标文件中规定的服务承诺提供售后服务的，乙方应按本合同合计金额 5%向甲方支付违约金。</w:t>
      </w:r>
    </w:p>
    <w:p w14:paraId="1318A36B">
      <w:pPr>
        <w:pStyle w:val="13"/>
        <w:snapToGrid w:val="0"/>
        <w:spacing w:line="360" w:lineRule="auto"/>
        <w:ind w:firstLine="420" w:firstLineChars="200"/>
        <w:rPr>
          <w:rFonts w:hAnsi="宋体"/>
          <w:color w:val="000000"/>
          <w:highlight w:val="none"/>
        </w:rPr>
      </w:pPr>
      <w:r>
        <w:rPr>
          <w:rFonts w:hint="eastAsia" w:hAnsi="宋体"/>
          <w:color w:val="000000"/>
          <w:highlight w:val="none"/>
        </w:rPr>
        <w:t>6. 乙方提供的货物在质量保证期内，因设计、工艺或者材料的缺陷和其它质量原因造成的问题，由乙方负责，费用从余款或者履约保证金中扣除，不足另补。</w:t>
      </w:r>
    </w:p>
    <w:p w14:paraId="462AFAAF">
      <w:pPr>
        <w:pStyle w:val="13"/>
        <w:snapToGrid w:val="0"/>
        <w:spacing w:line="360" w:lineRule="auto"/>
        <w:ind w:firstLine="420" w:firstLineChars="200"/>
        <w:rPr>
          <w:rFonts w:hAnsi="宋体"/>
          <w:color w:val="000000"/>
          <w:highlight w:val="none"/>
        </w:rPr>
      </w:pPr>
      <w:r>
        <w:rPr>
          <w:rFonts w:hint="eastAsia" w:hAnsi="宋体"/>
          <w:color w:val="000000"/>
          <w:highlight w:val="none"/>
        </w:rPr>
        <w:t>7. 甲乙双方有其它违约行为的，由违约方向对方支付违约内容涉及货款额的5%，违约内容涉及货款额的5%不足以赔偿经济损失的按实际赔偿。</w:t>
      </w:r>
    </w:p>
    <w:p w14:paraId="41F4DFE8">
      <w:pPr>
        <w:pStyle w:val="13"/>
        <w:snapToGrid w:val="0"/>
        <w:spacing w:line="360" w:lineRule="auto"/>
        <w:ind w:firstLine="413" w:firstLineChars="196"/>
        <w:rPr>
          <w:rFonts w:hAnsi="宋体"/>
          <w:b/>
          <w:color w:val="000000"/>
          <w:highlight w:val="none"/>
        </w:rPr>
      </w:pPr>
      <w:r>
        <w:rPr>
          <w:rFonts w:hint="eastAsia" w:hAnsi="宋体"/>
          <w:b/>
          <w:color w:val="000000"/>
          <w:highlight w:val="none"/>
        </w:rPr>
        <w:t>第十五条  不可抗力事件处理</w:t>
      </w:r>
    </w:p>
    <w:p w14:paraId="6748C180">
      <w:pPr>
        <w:pStyle w:val="13"/>
        <w:snapToGrid w:val="0"/>
        <w:spacing w:line="360" w:lineRule="auto"/>
        <w:ind w:firstLine="420" w:firstLineChars="200"/>
        <w:rPr>
          <w:rFonts w:hAnsi="宋体"/>
          <w:color w:val="000000"/>
          <w:highlight w:val="none"/>
        </w:rPr>
      </w:pPr>
      <w:r>
        <w:rPr>
          <w:rFonts w:hint="eastAsia" w:hAnsi="宋体"/>
          <w:color w:val="000000"/>
          <w:highlight w:val="none"/>
        </w:rPr>
        <w:t>1.在合同有效期内，任何一方因不可抗力事件导致不能履行合同，则合同履行期可延长，其延长期与不可抗力影响期相同。</w:t>
      </w:r>
    </w:p>
    <w:p w14:paraId="3892AF11">
      <w:pPr>
        <w:pStyle w:val="13"/>
        <w:snapToGrid w:val="0"/>
        <w:spacing w:line="360" w:lineRule="auto"/>
        <w:ind w:firstLine="420" w:firstLineChars="200"/>
        <w:rPr>
          <w:rFonts w:hAnsi="宋体"/>
          <w:color w:val="000000"/>
          <w:highlight w:val="none"/>
        </w:rPr>
      </w:pPr>
      <w:r>
        <w:rPr>
          <w:rFonts w:hint="eastAsia" w:hAnsi="宋体"/>
          <w:color w:val="000000"/>
          <w:highlight w:val="none"/>
        </w:rPr>
        <w:t>2.不可抗力事件发生后，应立即通知对方，并寄送有关权威机构出具的证明。</w:t>
      </w:r>
    </w:p>
    <w:p w14:paraId="69A16F6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3.不可抗力事件延续一百二十天以上，双方应通过友好协商，确定是否继续履行合同。</w:t>
      </w:r>
    </w:p>
    <w:p w14:paraId="11C4AC8C">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第十六条  合同争议解决</w:t>
      </w:r>
    </w:p>
    <w:p w14:paraId="16FB45BD">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 因货物质量问题发生争议的，应邀请国家认可的质量检测机构对货物质量进行鉴定。货物符合标准的，鉴定费由甲方承担；货物不符合标准的，鉴定费由乙方承担。</w:t>
      </w:r>
    </w:p>
    <w:p w14:paraId="328B3DD7">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 因履行本合同引起的或者与本合同有关的争议，甲乙双方应首先通过友好协商解决，如果协商不能解决，可向甲方所在地</w:t>
      </w:r>
      <w:r>
        <w:rPr>
          <w:rFonts w:hint="eastAsia" w:ascii="宋体" w:hAnsi="宋体" w:cs="宋体"/>
          <w:color w:val="000000"/>
          <w:szCs w:val="21"/>
          <w:highlight w:val="none"/>
        </w:rPr>
        <w:t>有管辖权的</w:t>
      </w:r>
      <w:r>
        <w:rPr>
          <w:rFonts w:hint="eastAsia" w:ascii="宋体" w:hAnsi="宋体"/>
          <w:color w:val="000000"/>
          <w:szCs w:val="21"/>
          <w:highlight w:val="none"/>
        </w:rPr>
        <w:t>人民法院提起诉讼。</w:t>
      </w:r>
    </w:p>
    <w:p w14:paraId="0D43CD89">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3.诉讼期间，本合同继续履行。</w:t>
      </w:r>
    </w:p>
    <w:p w14:paraId="7AF71FDB">
      <w:pPr>
        <w:pStyle w:val="13"/>
        <w:snapToGrid w:val="0"/>
        <w:spacing w:line="360" w:lineRule="auto"/>
        <w:ind w:firstLine="413" w:firstLineChars="196"/>
        <w:rPr>
          <w:rFonts w:hAnsi="宋体"/>
          <w:b/>
          <w:color w:val="000000"/>
          <w:highlight w:val="none"/>
        </w:rPr>
      </w:pPr>
      <w:r>
        <w:rPr>
          <w:rFonts w:hint="eastAsia" w:hAnsi="宋体"/>
          <w:b/>
          <w:color w:val="000000"/>
          <w:highlight w:val="none"/>
        </w:rPr>
        <w:t>第十七条  合同生效及其它</w:t>
      </w:r>
    </w:p>
    <w:p w14:paraId="2FF76CFC">
      <w:pPr>
        <w:pStyle w:val="13"/>
        <w:snapToGrid w:val="0"/>
        <w:spacing w:line="360" w:lineRule="auto"/>
        <w:ind w:firstLine="422" w:firstLineChars="200"/>
        <w:rPr>
          <w:rFonts w:hAnsi="宋体"/>
          <w:b/>
          <w:color w:val="000000"/>
          <w:highlight w:val="none"/>
        </w:rPr>
      </w:pPr>
      <w:r>
        <w:rPr>
          <w:rFonts w:hint="eastAsia" w:hAnsi="宋体"/>
          <w:b/>
          <w:color w:val="000000"/>
          <w:highlight w:val="none"/>
        </w:rPr>
        <w:t>1. 合同经双方法定代表人或者委托代理人签字并加盖单位公章后生效（委托代理人签字的需后附法定代表人授权委托书，格式自拟）。</w:t>
      </w:r>
    </w:p>
    <w:p w14:paraId="37EE65F9">
      <w:pPr>
        <w:pStyle w:val="13"/>
        <w:snapToGrid w:val="0"/>
        <w:spacing w:line="360" w:lineRule="auto"/>
        <w:ind w:firstLine="422" w:firstLineChars="200"/>
        <w:rPr>
          <w:rFonts w:hAnsi="宋体"/>
          <w:b/>
          <w:color w:val="000000"/>
          <w:highlight w:val="none"/>
        </w:rPr>
      </w:pPr>
      <w:r>
        <w:rPr>
          <w:rFonts w:hint="eastAsia" w:hAnsi="宋体"/>
          <w:b/>
          <w:color w:val="000000"/>
          <w:highlight w:val="none"/>
        </w:rPr>
        <w:t>2.合同执行中涉及采购资金和采购内容修改或者补充的，须经财政部门审批，并签书面补充协议报财政部门备案，方可作为主合同不可分割的一部分。</w:t>
      </w:r>
    </w:p>
    <w:p w14:paraId="6F31D1BE">
      <w:pPr>
        <w:pStyle w:val="13"/>
        <w:snapToGrid w:val="0"/>
        <w:spacing w:line="360" w:lineRule="auto"/>
        <w:ind w:left="420" w:leftChars="200"/>
        <w:rPr>
          <w:rFonts w:hAnsi="宋体"/>
          <w:b/>
          <w:color w:val="000000"/>
          <w:highlight w:val="none"/>
        </w:rPr>
      </w:pPr>
      <w:r>
        <w:rPr>
          <w:rFonts w:hint="eastAsia" w:hAnsi="宋体"/>
          <w:b/>
          <w:color w:val="000000"/>
          <w:highlight w:val="none"/>
        </w:rPr>
        <w:t>3.本合同未尽事宜，遵照《中华人民共和国民法典》有关条文执行。</w:t>
      </w:r>
    </w:p>
    <w:p w14:paraId="7F9AB567">
      <w:pPr>
        <w:snapToGrid w:val="0"/>
        <w:spacing w:line="360" w:lineRule="auto"/>
        <w:ind w:firstLine="422" w:firstLineChars="200"/>
        <w:rPr>
          <w:rFonts w:hint="default" w:ascii="宋体" w:hAnsi="宋体" w:eastAsia="宋体"/>
          <w:b/>
          <w:color w:val="000000"/>
          <w:szCs w:val="21"/>
          <w:highlight w:val="none"/>
          <w:lang w:val="en-US" w:eastAsia="zh-CN"/>
        </w:rPr>
      </w:pPr>
      <w:r>
        <w:rPr>
          <w:rFonts w:hint="eastAsia" w:ascii="宋体" w:hAnsi="宋体"/>
          <w:b/>
          <w:color w:val="000000"/>
          <w:szCs w:val="21"/>
          <w:highlight w:val="none"/>
        </w:rPr>
        <w:t>第十八条　合同的变更、终止与转让</w:t>
      </w:r>
      <w:r>
        <w:rPr>
          <w:rFonts w:hint="eastAsia" w:ascii="宋体" w:hAnsi="宋体"/>
          <w:b/>
          <w:color w:val="000000"/>
          <w:szCs w:val="21"/>
          <w:highlight w:val="none"/>
          <w:lang w:val="en-US" w:eastAsia="zh-CN"/>
        </w:rPr>
        <w:t xml:space="preserve">           </w:t>
      </w:r>
    </w:p>
    <w:p w14:paraId="1FC05887">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 除《中华人民共和国政府采购法》第五十条规定的情形外，本合同一经签订，甲乙双方不得擅自变更、中止或者终止。</w:t>
      </w:r>
    </w:p>
    <w:p w14:paraId="465EB1F7">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2. 乙方不得擅自转让（无进口资格的供应商委托进口货物除外）其应履行的合同义务。</w:t>
      </w:r>
    </w:p>
    <w:p w14:paraId="20AA4258">
      <w:pPr>
        <w:snapToGrid w:val="0"/>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第十九条　</w:t>
      </w:r>
      <w:r>
        <w:rPr>
          <w:rFonts w:hint="eastAsia" w:ascii="宋体" w:hAnsi="宋体" w:cs="微软雅黑"/>
          <w:color w:val="000000"/>
          <w:spacing w:val="-2"/>
          <w:kern w:val="0"/>
          <w:szCs w:val="21"/>
          <w:highlight w:val="none"/>
        </w:rPr>
        <w:t>本</w:t>
      </w:r>
      <w:r>
        <w:rPr>
          <w:rFonts w:hint="eastAsia" w:ascii="宋体" w:hAnsi="宋体" w:cs="微软雅黑"/>
          <w:color w:val="000000"/>
          <w:kern w:val="0"/>
          <w:szCs w:val="21"/>
          <w:highlight w:val="none"/>
        </w:rPr>
        <w:t>合同书</w:t>
      </w:r>
      <w:r>
        <w:rPr>
          <w:rFonts w:hint="eastAsia" w:ascii="宋体" w:hAnsi="宋体" w:cs="微软雅黑"/>
          <w:color w:val="000000"/>
          <w:spacing w:val="-2"/>
          <w:kern w:val="0"/>
          <w:szCs w:val="21"/>
          <w:highlight w:val="none"/>
        </w:rPr>
        <w:t>与</w:t>
      </w:r>
      <w:r>
        <w:rPr>
          <w:rFonts w:hint="eastAsia" w:ascii="宋体" w:hAnsi="宋体" w:cs="微软雅黑"/>
          <w:color w:val="000000"/>
          <w:kern w:val="0"/>
          <w:szCs w:val="21"/>
          <w:highlight w:val="none"/>
        </w:rPr>
        <w:t>下</w:t>
      </w:r>
      <w:r>
        <w:rPr>
          <w:rFonts w:hint="eastAsia" w:ascii="宋体" w:hAnsi="宋体" w:cs="微软雅黑"/>
          <w:color w:val="000000"/>
          <w:spacing w:val="-2"/>
          <w:kern w:val="0"/>
          <w:szCs w:val="21"/>
          <w:highlight w:val="none"/>
        </w:rPr>
        <w:t>列</w:t>
      </w:r>
      <w:r>
        <w:rPr>
          <w:rFonts w:hint="eastAsia" w:ascii="宋体" w:hAnsi="宋体" w:cs="微软雅黑"/>
          <w:color w:val="000000"/>
          <w:kern w:val="0"/>
          <w:szCs w:val="21"/>
          <w:highlight w:val="none"/>
        </w:rPr>
        <w:t>文</w:t>
      </w:r>
      <w:r>
        <w:rPr>
          <w:rFonts w:hint="eastAsia" w:ascii="宋体" w:hAnsi="宋体" w:cs="微软雅黑"/>
          <w:color w:val="000000"/>
          <w:spacing w:val="-2"/>
          <w:kern w:val="0"/>
          <w:szCs w:val="21"/>
          <w:highlight w:val="none"/>
        </w:rPr>
        <w:t>件一</w:t>
      </w:r>
      <w:r>
        <w:rPr>
          <w:rFonts w:hint="eastAsia" w:ascii="宋体" w:hAnsi="宋体" w:cs="微软雅黑"/>
          <w:color w:val="000000"/>
          <w:kern w:val="0"/>
          <w:szCs w:val="21"/>
          <w:highlight w:val="none"/>
        </w:rPr>
        <w:t>起构</w:t>
      </w:r>
      <w:r>
        <w:rPr>
          <w:rFonts w:hint="eastAsia" w:ascii="宋体" w:hAnsi="宋体" w:cs="微软雅黑"/>
          <w:color w:val="000000"/>
          <w:spacing w:val="-2"/>
          <w:kern w:val="0"/>
          <w:szCs w:val="21"/>
          <w:highlight w:val="none"/>
        </w:rPr>
        <w:t>成</w:t>
      </w:r>
      <w:r>
        <w:rPr>
          <w:rFonts w:hint="eastAsia" w:ascii="宋体" w:hAnsi="宋体" w:cs="微软雅黑"/>
          <w:color w:val="000000"/>
          <w:kern w:val="0"/>
          <w:szCs w:val="21"/>
          <w:highlight w:val="none"/>
        </w:rPr>
        <w:t>合</w:t>
      </w:r>
      <w:r>
        <w:rPr>
          <w:rFonts w:hint="eastAsia" w:ascii="宋体" w:hAnsi="宋体" w:cs="微软雅黑"/>
          <w:color w:val="000000"/>
          <w:spacing w:val="-2"/>
          <w:kern w:val="0"/>
          <w:szCs w:val="21"/>
          <w:highlight w:val="none"/>
        </w:rPr>
        <w:t>同</w:t>
      </w:r>
      <w:r>
        <w:rPr>
          <w:rFonts w:hint="eastAsia" w:ascii="宋体" w:hAnsi="宋体" w:cs="微软雅黑"/>
          <w:color w:val="000000"/>
          <w:kern w:val="0"/>
          <w:szCs w:val="21"/>
          <w:highlight w:val="none"/>
        </w:rPr>
        <w:t>文</w:t>
      </w:r>
      <w:r>
        <w:rPr>
          <w:rFonts w:hint="eastAsia" w:ascii="宋体" w:hAnsi="宋体" w:cs="微软雅黑"/>
          <w:color w:val="000000"/>
          <w:spacing w:val="-2"/>
          <w:kern w:val="0"/>
          <w:szCs w:val="21"/>
          <w:highlight w:val="none"/>
        </w:rPr>
        <w:t>件</w:t>
      </w:r>
    </w:p>
    <w:p w14:paraId="1376C657">
      <w:pPr>
        <w:pStyle w:val="13"/>
        <w:snapToGrid w:val="0"/>
        <w:spacing w:line="360" w:lineRule="auto"/>
        <w:ind w:left="420" w:leftChars="200"/>
        <w:rPr>
          <w:rFonts w:hAnsi="宋体"/>
          <w:color w:val="000000"/>
          <w:highlight w:val="none"/>
        </w:rPr>
      </w:pPr>
      <w:r>
        <w:rPr>
          <w:rFonts w:hint="eastAsia" w:hAnsi="宋体"/>
          <w:color w:val="000000"/>
          <w:highlight w:val="none"/>
        </w:rPr>
        <w:t>1.中标通知书；</w:t>
      </w:r>
    </w:p>
    <w:p w14:paraId="6E9F1AD8">
      <w:pPr>
        <w:pStyle w:val="13"/>
        <w:snapToGrid w:val="0"/>
        <w:spacing w:line="360" w:lineRule="auto"/>
        <w:ind w:left="420" w:leftChars="200"/>
        <w:rPr>
          <w:rFonts w:hAnsi="宋体"/>
          <w:color w:val="000000"/>
          <w:highlight w:val="none"/>
        </w:rPr>
      </w:pPr>
      <w:r>
        <w:rPr>
          <w:rFonts w:hint="eastAsia" w:hAnsi="宋体"/>
          <w:color w:val="000000"/>
          <w:highlight w:val="none"/>
        </w:rPr>
        <w:t>2.投标函；</w:t>
      </w:r>
    </w:p>
    <w:p w14:paraId="37BC7E6C">
      <w:pPr>
        <w:pStyle w:val="13"/>
        <w:snapToGrid w:val="0"/>
        <w:spacing w:line="360" w:lineRule="auto"/>
        <w:ind w:left="420" w:leftChars="200"/>
        <w:rPr>
          <w:rFonts w:hAnsi="宋体"/>
          <w:color w:val="000000"/>
          <w:highlight w:val="none"/>
        </w:rPr>
      </w:pPr>
      <w:r>
        <w:rPr>
          <w:rFonts w:hint="eastAsia" w:hAnsi="宋体"/>
          <w:color w:val="000000"/>
          <w:highlight w:val="none"/>
        </w:rPr>
        <w:t>3.商务条款偏离表和技术偏离表；</w:t>
      </w:r>
    </w:p>
    <w:p w14:paraId="6DEA6618">
      <w:pPr>
        <w:pStyle w:val="13"/>
        <w:snapToGrid w:val="0"/>
        <w:spacing w:line="360" w:lineRule="auto"/>
        <w:ind w:left="420" w:leftChars="200"/>
        <w:rPr>
          <w:rFonts w:hAnsi="宋体"/>
          <w:color w:val="000000"/>
          <w:highlight w:val="none"/>
        </w:rPr>
      </w:pPr>
      <w:r>
        <w:rPr>
          <w:rFonts w:hint="eastAsia" w:hAnsi="宋体"/>
          <w:color w:val="000000"/>
          <w:highlight w:val="none"/>
        </w:rPr>
        <w:t>4.采购需求；</w:t>
      </w:r>
    </w:p>
    <w:p w14:paraId="55023E78">
      <w:pPr>
        <w:pStyle w:val="13"/>
        <w:snapToGrid w:val="0"/>
        <w:spacing w:line="360" w:lineRule="auto"/>
        <w:ind w:left="420" w:leftChars="200"/>
        <w:rPr>
          <w:rFonts w:hAnsi="宋体"/>
          <w:color w:val="000000"/>
          <w:highlight w:val="none"/>
        </w:rPr>
      </w:pPr>
      <w:r>
        <w:rPr>
          <w:rFonts w:hint="eastAsia" w:hAnsi="宋体"/>
          <w:color w:val="000000"/>
          <w:highlight w:val="none"/>
        </w:rPr>
        <w:t>5.开标一览表；</w:t>
      </w:r>
    </w:p>
    <w:p w14:paraId="0F6373ED">
      <w:pPr>
        <w:pStyle w:val="13"/>
        <w:snapToGrid w:val="0"/>
        <w:spacing w:line="360" w:lineRule="auto"/>
        <w:ind w:left="420" w:leftChars="200"/>
        <w:rPr>
          <w:rFonts w:hAnsi="宋体"/>
          <w:color w:val="000000"/>
          <w:highlight w:val="none"/>
        </w:rPr>
      </w:pPr>
      <w:r>
        <w:rPr>
          <w:rFonts w:hint="eastAsia" w:hAnsi="宋体"/>
          <w:color w:val="000000"/>
          <w:highlight w:val="none"/>
        </w:rPr>
        <w:t>6.其他合同文件。</w:t>
      </w:r>
    </w:p>
    <w:p w14:paraId="1689CA61">
      <w:pPr>
        <w:pStyle w:val="13"/>
        <w:snapToGrid w:val="0"/>
        <w:spacing w:line="360" w:lineRule="auto"/>
        <w:ind w:left="420" w:leftChars="200"/>
        <w:rPr>
          <w:rFonts w:hAnsi="宋体"/>
          <w:b/>
          <w:color w:val="000000"/>
          <w:highlight w:val="none"/>
        </w:rPr>
      </w:pPr>
      <w:r>
        <w:rPr>
          <w:rFonts w:hint="eastAsia" w:hAnsi="宋体"/>
          <w:color w:val="000000"/>
          <w:highlight w:val="none"/>
        </w:rPr>
        <w:t>7.上述合同文件互相补充和解释。如果合同文件之间存在矛盾或者不一致之处，以上述文件 的排列顺序在先者为准。</w:t>
      </w:r>
    </w:p>
    <w:p w14:paraId="1B4F8382">
      <w:pPr>
        <w:snapToGrid w:val="0"/>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第二十条　</w:t>
      </w:r>
      <w:r>
        <w:rPr>
          <w:rFonts w:hint="eastAsia" w:ascii="宋体" w:hAnsi="宋体"/>
          <w:color w:val="000000"/>
          <w:szCs w:val="21"/>
          <w:highlight w:val="none"/>
        </w:rPr>
        <w:t>本合同一式陆份，具有同等法律效力，财政部门（政府采购监管部门）、采购代理机构各一份，甲乙双方各二份（可根据需要另增加）。</w:t>
      </w:r>
    </w:p>
    <w:p w14:paraId="06BC34AE">
      <w:pPr>
        <w:snapToGrid w:val="0"/>
        <w:spacing w:line="360" w:lineRule="auto"/>
        <w:ind w:left="-61" w:firstLine="514"/>
        <w:rPr>
          <w:rFonts w:ascii="宋体" w:hAnsi="宋体"/>
          <w:color w:val="000000"/>
          <w:szCs w:val="21"/>
          <w:highlight w:val="none"/>
        </w:rPr>
      </w:pPr>
      <w:r>
        <w:rPr>
          <w:rFonts w:hint="eastAsia" w:ascii="宋体" w:hAnsi="宋体"/>
          <w:color w:val="000000"/>
          <w:szCs w:val="21"/>
          <w:highlight w:val="none"/>
        </w:rPr>
        <w:t>本合同甲乙双方签字盖章后生效，自签订之日起七个工作日内，甲方应当将合同副本报同级财政部门备案。</w:t>
      </w:r>
    </w:p>
    <w:p w14:paraId="6C5BBFB9">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本合同自签订之日起2个工作日内，甲方应当将采购合同在广西壮族自治区财政厅指定的媒体上公告。</w:t>
      </w:r>
    </w:p>
    <w:p w14:paraId="328791D0">
      <w:pPr>
        <w:pStyle w:val="9"/>
        <w:rPr>
          <w:rFonts w:hint="eastAsia" w:ascii="宋体" w:hAnsi="宋体" w:cs="宋体"/>
          <w:color w:val="000000"/>
          <w:szCs w:val="21"/>
          <w:highlight w:val="none"/>
        </w:rPr>
      </w:pPr>
    </w:p>
    <w:p w14:paraId="21EA7FF9">
      <w:pPr>
        <w:pStyle w:val="19"/>
        <w:rPr>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2DB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4516" w:type="dxa"/>
            <w:noWrap/>
            <w:vAlign w:val="center"/>
          </w:tcPr>
          <w:p w14:paraId="5876B26A">
            <w:pPr>
              <w:snapToGrid w:val="0"/>
              <w:spacing w:line="360" w:lineRule="auto"/>
              <w:rPr>
                <w:rFonts w:ascii="宋体" w:hAnsi="宋体"/>
                <w:color w:val="000000"/>
                <w:szCs w:val="21"/>
                <w:highlight w:val="none"/>
              </w:rPr>
            </w:pPr>
            <w:r>
              <w:rPr>
                <w:rFonts w:hint="eastAsia" w:ascii="宋体" w:hAnsi="宋体"/>
                <w:color w:val="000000"/>
                <w:szCs w:val="21"/>
                <w:highlight w:val="none"/>
              </w:rPr>
              <w:t xml:space="preserve">甲方（章）           </w:t>
            </w:r>
          </w:p>
          <w:p w14:paraId="2C7E858F">
            <w:pPr>
              <w:snapToGrid w:val="0"/>
              <w:spacing w:line="360" w:lineRule="auto"/>
              <w:ind w:firstLine="945" w:firstLineChars="450"/>
              <w:jc w:val="right"/>
              <w:rPr>
                <w:rFonts w:ascii="宋体" w:hAnsi="宋体"/>
                <w:color w:val="000000"/>
                <w:szCs w:val="21"/>
                <w:highlight w:val="none"/>
              </w:rPr>
            </w:pPr>
            <w:r>
              <w:rPr>
                <w:rFonts w:hint="eastAsia" w:ascii="宋体" w:hAnsi="宋体"/>
                <w:color w:val="000000"/>
                <w:szCs w:val="21"/>
                <w:highlight w:val="none"/>
              </w:rPr>
              <w:t>年   月   日</w:t>
            </w:r>
          </w:p>
        </w:tc>
        <w:tc>
          <w:tcPr>
            <w:tcW w:w="4517" w:type="dxa"/>
            <w:noWrap/>
            <w:vAlign w:val="center"/>
          </w:tcPr>
          <w:p w14:paraId="234D50EF">
            <w:pPr>
              <w:snapToGrid w:val="0"/>
              <w:spacing w:line="360" w:lineRule="auto"/>
              <w:rPr>
                <w:rFonts w:ascii="宋体" w:hAnsi="宋体"/>
                <w:color w:val="000000"/>
                <w:szCs w:val="21"/>
                <w:highlight w:val="none"/>
              </w:rPr>
            </w:pPr>
            <w:r>
              <w:rPr>
                <w:rFonts w:hint="eastAsia" w:ascii="宋体" w:hAnsi="宋体"/>
                <w:color w:val="000000"/>
                <w:szCs w:val="21"/>
                <w:highlight w:val="none"/>
              </w:rPr>
              <w:t xml:space="preserve">乙方（章）              </w:t>
            </w:r>
          </w:p>
          <w:p w14:paraId="4B170D7B">
            <w:pPr>
              <w:snapToGrid w:val="0"/>
              <w:spacing w:line="360" w:lineRule="auto"/>
              <w:jc w:val="right"/>
              <w:rPr>
                <w:rFonts w:ascii="宋体" w:hAnsi="宋体"/>
                <w:color w:val="000000"/>
                <w:szCs w:val="21"/>
                <w:highlight w:val="none"/>
              </w:rPr>
            </w:pPr>
            <w:r>
              <w:rPr>
                <w:rFonts w:hint="eastAsia" w:ascii="宋体" w:hAnsi="宋体"/>
                <w:color w:val="000000"/>
                <w:szCs w:val="21"/>
                <w:highlight w:val="none"/>
              </w:rPr>
              <w:t xml:space="preserve"> 年   月   日</w:t>
            </w:r>
          </w:p>
        </w:tc>
      </w:tr>
      <w:tr w14:paraId="7704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ign w:val="center"/>
          </w:tcPr>
          <w:p w14:paraId="029F122A">
            <w:pPr>
              <w:snapToGrid w:val="0"/>
              <w:spacing w:line="360" w:lineRule="auto"/>
              <w:rPr>
                <w:rFonts w:ascii="宋体" w:hAnsi="宋体"/>
                <w:color w:val="000000"/>
                <w:szCs w:val="21"/>
                <w:highlight w:val="none"/>
              </w:rPr>
            </w:pPr>
            <w:r>
              <w:rPr>
                <w:rFonts w:hint="eastAsia" w:ascii="宋体" w:hAnsi="宋体"/>
                <w:color w:val="000000"/>
                <w:szCs w:val="21"/>
                <w:highlight w:val="none"/>
              </w:rPr>
              <w:t>单位地址：</w:t>
            </w:r>
          </w:p>
        </w:tc>
        <w:tc>
          <w:tcPr>
            <w:tcW w:w="4517" w:type="dxa"/>
            <w:noWrap/>
            <w:vAlign w:val="center"/>
          </w:tcPr>
          <w:p w14:paraId="6A4EB034">
            <w:pPr>
              <w:snapToGrid w:val="0"/>
              <w:spacing w:line="360" w:lineRule="auto"/>
              <w:rPr>
                <w:rFonts w:ascii="宋体" w:hAnsi="宋体"/>
                <w:color w:val="000000"/>
                <w:szCs w:val="21"/>
                <w:highlight w:val="none"/>
              </w:rPr>
            </w:pPr>
            <w:r>
              <w:rPr>
                <w:rFonts w:hint="eastAsia" w:ascii="宋体" w:hAnsi="宋体"/>
                <w:color w:val="000000"/>
                <w:szCs w:val="21"/>
                <w:highlight w:val="none"/>
              </w:rPr>
              <w:t>单位地址：</w:t>
            </w:r>
          </w:p>
        </w:tc>
      </w:tr>
      <w:tr w14:paraId="5149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16" w:type="dxa"/>
            <w:noWrap/>
          </w:tcPr>
          <w:p w14:paraId="1501474E">
            <w:pPr>
              <w:snapToGrid w:val="0"/>
              <w:spacing w:line="360" w:lineRule="auto"/>
              <w:rPr>
                <w:rFonts w:ascii="宋体" w:hAnsi="宋体"/>
                <w:color w:val="000000"/>
                <w:szCs w:val="21"/>
                <w:highlight w:val="none"/>
              </w:rPr>
            </w:pPr>
            <w:r>
              <w:rPr>
                <w:rFonts w:hint="eastAsia" w:ascii="宋体" w:hAnsi="宋体"/>
                <w:color w:val="000000"/>
                <w:szCs w:val="21"/>
                <w:highlight w:val="none"/>
              </w:rPr>
              <w:t>法定代表人或者委托代理人：</w:t>
            </w:r>
          </w:p>
        </w:tc>
        <w:tc>
          <w:tcPr>
            <w:tcW w:w="4517" w:type="dxa"/>
            <w:noWrap/>
          </w:tcPr>
          <w:p w14:paraId="4FB55407">
            <w:pPr>
              <w:snapToGrid w:val="0"/>
              <w:spacing w:line="360" w:lineRule="auto"/>
              <w:rPr>
                <w:rFonts w:ascii="宋体" w:hAnsi="宋体"/>
                <w:color w:val="000000"/>
                <w:szCs w:val="21"/>
                <w:highlight w:val="none"/>
              </w:rPr>
            </w:pPr>
            <w:r>
              <w:rPr>
                <w:rFonts w:hint="eastAsia" w:ascii="宋体" w:hAnsi="宋体"/>
                <w:color w:val="000000"/>
                <w:szCs w:val="21"/>
                <w:highlight w:val="none"/>
              </w:rPr>
              <w:t>法定代表人或者委托代理人：</w:t>
            </w:r>
          </w:p>
        </w:tc>
      </w:tr>
      <w:tr w14:paraId="2FAA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ign w:val="center"/>
          </w:tcPr>
          <w:p w14:paraId="13F0B8B1">
            <w:pPr>
              <w:snapToGrid w:val="0"/>
              <w:spacing w:line="360" w:lineRule="auto"/>
              <w:rPr>
                <w:rFonts w:ascii="宋体" w:hAnsi="宋体"/>
                <w:color w:val="000000"/>
                <w:szCs w:val="21"/>
                <w:highlight w:val="none"/>
              </w:rPr>
            </w:pPr>
            <w:r>
              <w:rPr>
                <w:rFonts w:hint="eastAsia" w:ascii="宋体" w:hAnsi="宋体"/>
                <w:color w:val="000000"/>
                <w:szCs w:val="21"/>
                <w:highlight w:val="none"/>
              </w:rPr>
              <w:t>电话：</w:t>
            </w:r>
          </w:p>
        </w:tc>
        <w:tc>
          <w:tcPr>
            <w:tcW w:w="4517" w:type="dxa"/>
            <w:noWrap/>
            <w:vAlign w:val="center"/>
          </w:tcPr>
          <w:p w14:paraId="73A52E71">
            <w:pPr>
              <w:snapToGrid w:val="0"/>
              <w:spacing w:line="360" w:lineRule="auto"/>
              <w:rPr>
                <w:rFonts w:ascii="宋体" w:hAnsi="宋体"/>
                <w:color w:val="000000"/>
                <w:szCs w:val="21"/>
                <w:highlight w:val="none"/>
              </w:rPr>
            </w:pPr>
            <w:r>
              <w:rPr>
                <w:rFonts w:hint="eastAsia" w:ascii="宋体" w:hAnsi="宋体"/>
                <w:color w:val="000000"/>
                <w:szCs w:val="21"/>
                <w:highlight w:val="none"/>
              </w:rPr>
              <w:t>电话：</w:t>
            </w:r>
          </w:p>
        </w:tc>
      </w:tr>
      <w:tr w14:paraId="3097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ign w:val="center"/>
          </w:tcPr>
          <w:p w14:paraId="1DA9F6E3">
            <w:pPr>
              <w:snapToGrid w:val="0"/>
              <w:spacing w:line="360" w:lineRule="auto"/>
              <w:rPr>
                <w:rFonts w:ascii="宋体" w:hAnsi="宋体"/>
                <w:color w:val="000000"/>
                <w:szCs w:val="21"/>
                <w:highlight w:val="none"/>
              </w:rPr>
            </w:pPr>
            <w:r>
              <w:rPr>
                <w:rFonts w:hint="eastAsia" w:ascii="宋体" w:hAnsi="宋体"/>
                <w:color w:val="000000"/>
                <w:szCs w:val="21"/>
                <w:highlight w:val="none"/>
              </w:rPr>
              <w:t>电子邮箱：</w:t>
            </w:r>
          </w:p>
        </w:tc>
        <w:tc>
          <w:tcPr>
            <w:tcW w:w="4517" w:type="dxa"/>
            <w:noWrap/>
            <w:vAlign w:val="center"/>
          </w:tcPr>
          <w:p w14:paraId="3DC90DD0">
            <w:pPr>
              <w:snapToGrid w:val="0"/>
              <w:spacing w:line="360" w:lineRule="auto"/>
              <w:rPr>
                <w:rFonts w:ascii="宋体" w:hAnsi="宋体"/>
                <w:color w:val="000000"/>
                <w:szCs w:val="21"/>
                <w:highlight w:val="none"/>
              </w:rPr>
            </w:pPr>
            <w:r>
              <w:rPr>
                <w:rFonts w:hint="eastAsia" w:ascii="宋体" w:hAnsi="宋体"/>
                <w:color w:val="000000"/>
                <w:szCs w:val="21"/>
                <w:highlight w:val="none"/>
              </w:rPr>
              <w:t>电子邮箱：</w:t>
            </w:r>
          </w:p>
        </w:tc>
      </w:tr>
      <w:tr w14:paraId="528D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4516" w:type="dxa"/>
            <w:noWrap/>
            <w:vAlign w:val="center"/>
          </w:tcPr>
          <w:p w14:paraId="3F0CD535">
            <w:pPr>
              <w:snapToGrid w:val="0"/>
              <w:spacing w:line="360" w:lineRule="auto"/>
              <w:rPr>
                <w:rFonts w:ascii="宋体" w:hAnsi="宋体"/>
                <w:color w:val="000000"/>
                <w:szCs w:val="21"/>
                <w:highlight w:val="none"/>
              </w:rPr>
            </w:pPr>
            <w:r>
              <w:rPr>
                <w:rFonts w:hint="eastAsia" w:ascii="宋体" w:hAnsi="宋体"/>
                <w:color w:val="000000"/>
                <w:szCs w:val="21"/>
                <w:highlight w:val="none"/>
              </w:rPr>
              <w:t>开户银行：</w:t>
            </w:r>
          </w:p>
        </w:tc>
        <w:tc>
          <w:tcPr>
            <w:tcW w:w="4517" w:type="dxa"/>
            <w:noWrap/>
            <w:vAlign w:val="center"/>
          </w:tcPr>
          <w:p w14:paraId="027F2A43">
            <w:pPr>
              <w:snapToGrid w:val="0"/>
              <w:spacing w:line="360" w:lineRule="auto"/>
              <w:rPr>
                <w:rFonts w:ascii="宋体" w:hAnsi="宋体"/>
                <w:color w:val="000000"/>
                <w:szCs w:val="21"/>
                <w:highlight w:val="none"/>
              </w:rPr>
            </w:pPr>
            <w:r>
              <w:rPr>
                <w:rFonts w:hint="eastAsia" w:ascii="宋体" w:hAnsi="宋体"/>
                <w:color w:val="000000"/>
                <w:szCs w:val="21"/>
                <w:highlight w:val="none"/>
              </w:rPr>
              <w:t>开户银行：</w:t>
            </w:r>
          </w:p>
        </w:tc>
      </w:tr>
      <w:tr w14:paraId="2F68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ign w:val="center"/>
          </w:tcPr>
          <w:p w14:paraId="02B9945E">
            <w:pPr>
              <w:snapToGrid w:val="0"/>
              <w:spacing w:line="360" w:lineRule="auto"/>
              <w:rPr>
                <w:rFonts w:ascii="宋体" w:hAnsi="宋体"/>
                <w:color w:val="000000"/>
                <w:szCs w:val="21"/>
                <w:highlight w:val="none"/>
              </w:rPr>
            </w:pPr>
            <w:r>
              <w:rPr>
                <w:rFonts w:hint="eastAsia" w:ascii="宋体" w:hAnsi="宋体"/>
                <w:color w:val="000000"/>
                <w:szCs w:val="21"/>
                <w:highlight w:val="none"/>
              </w:rPr>
              <w:t>账号：</w:t>
            </w:r>
          </w:p>
        </w:tc>
        <w:tc>
          <w:tcPr>
            <w:tcW w:w="4517" w:type="dxa"/>
            <w:noWrap/>
            <w:vAlign w:val="center"/>
          </w:tcPr>
          <w:p w14:paraId="6FD77A51">
            <w:pPr>
              <w:snapToGrid w:val="0"/>
              <w:spacing w:line="360" w:lineRule="auto"/>
              <w:rPr>
                <w:rFonts w:ascii="宋体" w:hAnsi="宋体"/>
                <w:color w:val="000000"/>
                <w:szCs w:val="21"/>
                <w:highlight w:val="none"/>
              </w:rPr>
            </w:pPr>
            <w:r>
              <w:rPr>
                <w:rFonts w:hint="eastAsia" w:ascii="宋体" w:hAnsi="宋体"/>
                <w:color w:val="000000"/>
                <w:szCs w:val="21"/>
                <w:highlight w:val="none"/>
              </w:rPr>
              <w:t>账号：</w:t>
            </w:r>
          </w:p>
        </w:tc>
      </w:tr>
      <w:tr w14:paraId="28FD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ign w:val="center"/>
          </w:tcPr>
          <w:p w14:paraId="5A10B536">
            <w:pPr>
              <w:snapToGrid w:val="0"/>
              <w:spacing w:line="360" w:lineRule="auto"/>
              <w:rPr>
                <w:rFonts w:ascii="宋体" w:hAnsi="宋体"/>
                <w:color w:val="000000"/>
                <w:szCs w:val="21"/>
                <w:highlight w:val="none"/>
              </w:rPr>
            </w:pPr>
            <w:r>
              <w:rPr>
                <w:rFonts w:hint="eastAsia" w:ascii="宋体" w:hAnsi="宋体"/>
                <w:color w:val="000000"/>
                <w:szCs w:val="21"/>
                <w:highlight w:val="none"/>
              </w:rPr>
              <w:t>邮政编码：</w:t>
            </w:r>
          </w:p>
        </w:tc>
        <w:tc>
          <w:tcPr>
            <w:tcW w:w="4517" w:type="dxa"/>
            <w:noWrap/>
            <w:vAlign w:val="center"/>
          </w:tcPr>
          <w:p w14:paraId="67CBEA34">
            <w:pPr>
              <w:snapToGrid w:val="0"/>
              <w:spacing w:line="360" w:lineRule="auto"/>
              <w:rPr>
                <w:rFonts w:ascii="宋体" w:hAnsi="宋体"/>
                <w:color w:val="000000"/>
                <w:szCs w:val="21"/>
                <w:highlight w:val="none"/>
              </w:rPr>
            </w:pPr>
            <w:r>
              <w:rPr>
                <w:rFonts w:hint="eastAsia" w:ascii="宋体" w:hAnsi="宋体"/>
                <w:color w:val="000000"/>
                <w:szCs w:val="21"/>
                <w:highlight w:val="none"/>
              </w:rPr>
              <w:t>邮政编码：</w:t>
            </w:r>
          </w:p>
        </w:tc>
      </w:tr>
    </w:tbl>
    <w:p w14:paraId="571F6190">
      <w:pPr>
        <w:snapToGrid w:val="0"/>
        <w:spacing w:line="360" w:lineRule="auto"/>
        <w:ind w:left="420" w:hanging="420" w:hangingChars="200"/>
        <w:rPr>
          <w:rFonts w:ascii="宋体" w:hAnsi="宋体"/>
          <w:color w:val="000000"/>
          <w:szCs w:val="21"/>
          <w:highlight w:val="none"/>
        </w:rPr>
      </w:pPr>
    </w:p>
    <w:p w14:paraId="256E1AD1">
      <w:pPr>
        <w:snapToGrid w:val="0"/>
        <w:spacing w:line="360" w:lineRule="auto"/>
        <w:ind w:firstLine="3795" w:firstLineChars="1800"/>
        <w:rPr>
          <w:rFonts w:ascii="宋体" w:hAnsi="宋体"/>
          <w:b/>
          <w:color w:val="000000"/>
          <w:szCs w:val="21"/>
          <w:highlight w:val="none"/>
        </w:rPr>
      </w:pPr>
    </w:p>
    <w:p w14:paraId="69201460">
      <w:pPr>
        <w:pStyle w:val="9"/>
        <w:rPr>
          <w:rFonts w:ascii="宋体" w:hAnsi="宋体"/>
          <w:b/>
          <w:color w:val="000000"/>
          <w:szCs w:val="21"/>
          <w:highlight w:val="none"/>
        </w:rPr>
      </w:pPr>
    </w:p>
    <w:p w14:paraId="06F66AC4">
      <w:pPr>
        <w:snapToGrid w:val="0"/>
        <w:spacing w:line="360" w:lineRule="auto"/>
        <w:ind w:firstLine="3795" w:firstLineChars="1800"/>
        <w:rPr>
          <w:rFonts w:hint="eastAsia" w:ascii="宋体" w:hAnsi="宋体"/>
          <w:b/>
          <w:color w:val="000000"/>
          <w:szCs w:val="21"/>
          <w:highlight w:val="none"/>
        </w:rPr>
      </w:pPr>
    </w:p>
    <w:p w14:paraId="69995419">
      <w:pPr>
        <w:pStyle w:val="2"/>
        <w:rPr>
          <w:rFonts w:hint="eastAsia" w:ascii="宋体" w:hAnsi="宋体"/>
          <w:b/>
          <w:color w:val="000000"/>
          <w:szCs w:val="21"/>
          <w:highlight w:val="none"/>
        </w:rPr>
      </w:pPr>
    </w:p>
    <w:p w14:paraId="5DB108ED">
      <w:pPr>
        <w:pStyle w:val="2"/>
        <w:rPr>
          <w:rFonts w:hint="eastAsia" w:ascii="宋体" w:hAnsi="宋体"/>
          <w:b/>
          <w:color w:val="000000"/>
          <w:szCs w:val="21"/>
          <w:highlight w:val="none"/>
        </w:rPr>
      </w:pPr>
    </w:p>
    <w:p w14:paraId="2603FAF0">
      <w:pPr>
        <w:pStyle w:val="2"/>
        <w:rPr>
          <w:rFonts w:hint="eastAsia" w:ascii="宋体" w:hAnsi="宋体"/>
          <w:b/>
          <w:color w:val="000000"/>
          <w:szCs w:val="21"/>
          <w:highlight w:val="none"/>
        </w:rPr>
      </w:pPr>
    </w:p>
    <w:p w14:paraId="4FC87B33">
      <w:pPr>
        <w:tabs>
          <w:tab w:val="left" w:pos="6861"/>
        </w:tabs>
        <w:spacing w:line="360" w:lineRule="auto"/>
        <w:ind w:firstLine="723" w:firstLineChars="200"/>
        <w:jc w:val="center"/>
        <w:rPr>
          <w:rFonts w:ascii="宋体" w:hAnsi="宋体" w:cs="宋体"/>
          <w:b/>
          <w:bCs/>
          <w:sz w:val="36"/>
          <w:szCs w:val="36"/>
          <w:highlight w:val="none"/>
        </w:rPr>
      </w:pPr>
      <w:r>
        <w:rPr>
          <w:rFonts w:hint="eastAsia" w:ascii="宋体" w:hAnsi="宋体" w:cs="宋体"/>
          <w:b/>
          <w:bCs/>
          <w:sz w:val="36"/>
          <w:szCs w:val="36"/>
          <w:highlight w:val="none"/>
        </w:rPr>
        <w:t>府采购项目合同验收报告</w:t>
      </w:r>
    </w:p>
    <w:p w14:paraId="4DED6B8D">
      <w:pPr>
        <w:tabs>
          <w:tab w:val="left" w:pos="6861"/>
        </w:tabs>
        <w:spacing w:line="400" w:lineRule="exact"/>
        <w:ind w:firstLine="420" w:firstLineChars="200"/>
        <w:rPr>
          <w:rFonts w:ascii="宋体" w:hAnsi="宋体" w:cs="宋体"/>
          <w:kern w:val="0"/>
          <w:szCs w:val="21"/>
          <w:highlight w:val="none"/>
          <w:shd w:val="clear" w:color="auto" w:fill="FFFFFF"/>
        </w:rPr>
      </w:pPr>
      <w:r>
        <w:rPr>
          <w:rFonts w:hint="eastAsia" w:ascii="宋体" w:hAnsi="宋体" w:cs="宋体"/>
          <w:szCs w:val="21"/>
          <w:highlight w:val="none"/>
        </w:rPr>
        <w:t>根据政府采购合同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（采购项目编号：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）的约定，我单位对政府采购项目中标供应商提供的货物进行了验收，验</w:t>
      </w:r>
      <w:r>
        <w:rPr>
          <w:rFonts w:hint="eastAsia" w:ascii="宋体" w:hAnsi="宋体" w:cs="宋体"/>
          <w:kern w:val="0"/>
          <w:szCs w:val="21"/>
          <w:highlight w:val="none"/>
        </w:rPr>
        <w:t>收情况如下</w:t>
      </w:r>
      <w:r>
        <w:rPr>
          <w:rFonts w:hint="eastAsia" w:ascii="宋体" w:hAnsi="宋体" w:cs="宋体"/>
          <w:kern w:val="0"/>
          <w:szCs w:val="21"/>
          <w:highlight w:val="none"/>
          <w:shd w:val="clear" w:color="auto" w:fill="FFFFFF"/>
        </w:rPr>
        <w:t>：</w:t>
      </w:r>
    </w:p>
    <w:p w14:paraId="51C12A99">
      <w:pPr>
        <w:tabs>
          <w:tab w:val="left" w:pos="6861"/>
        </w:tabs>
        <w:spacing w:line="400" w:lineRule="exact"/>
        <w:ind w:firstLine="420" w:firstLineChars="200"/>
        <w:rPr>
          <w:rFonts w:ascii="宋体" w:hAnsi="宋体" w:cs="宋体"/>
          <w:kern w:val="0"/>
          <w:szCs w:val="21"/>
          <w:highlight w:val="none"/>
          <w:shd w:val="clear" w:color="auto" w:fill="FFFFFF"/>
        </w:rPr>
      </w:pPr>
    </w:p>
    <w:tbl>
      <w:tblPr>
        <w:tblStyle w:val="21"/>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47"/>
        <w:gridCol w:w="1340"/>
        <w:gridCol w:w="1247"/>
        <w:gridCol w:w="236"/>
        <w:gridCol w:w="358"/>
        <w:gridCol w:w="1858"/>
        <w:gridCol w:w="1136"/>
        <w:gridCol w:w="1605"/>
        <w:gridCol w:w="137"/>
      </w:tblGrid>
      <w:tr w14:paraId="375749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56" w:hRule="atLeast"/>
          <w:jc w:val="center"/>
        </w:trPr>
        <w:tc>
          <w:tcPr>
            <w:tcW w:w="3145" w:type="dxa"/>
            <w:gridSpan w:val="3"/>
            <w:tcBorders>
              <w:top w:val="single" w:color="auto" w:sz="8" w:space="0"/>
              <w:left w:val="single" w:color="auto" w:sz="8" w:space="0"/>
              <w:bottom w:val="single" w:color="auto" w:sz="8" w:space="0"/>
              <w:right w:val="single" w:color="auto" w:sz="8" w:space="0"/>
            </w:tcBorders>
            <w:noWrap/>
            <w:vAlign w:val="center"/>
          </w:tcPr>
          <w:p w14:paraId="3E55DA5B">
            <w:pPr>
              <w:widowControl/>
              <w:spacing w:before="100" w:beforeAutospacing="1" w:after="100" w:afterAutospacing="1" w:line="320" w:lineRule="atLeast"/>
              <w:ind w:left="-3" w:firstLine="5"/>
              <w:jc w:val="center"/>
              <w:rPr>
                <w:rFonts w:ascii="宋体" w:hAnsi="宋体" w:cs="宋体"/>
                <w:szCs w:val="21"/>
                <w:highlight w:val="none"/>
              </w:rPr>
            </w:pPr>
            <w:r>
              <w:rPr>
                <w:rFonts w:hint="eastAsia" w:ascii="宋体" w:hAnsi="宋体" w:cs="宋体"/>
                <w:kern w:val="0"/>
                <w:szCs w:val="21"/>
                <w:highlight w:val="none"/>
              </w:rPr>
              <w:t>验收方式：</w:t>
            </w:r>
          </w:p>
        </w:tc>
        <w:tc>
          <w:tcPr>
            <w:tcW w:w="6440" w:type="dxa"/>
            <w:gridSpan w:val="6"/>
            <w:tcBorders>
              <w:top w:val="single" w:color="auto" w:sz="8" w:space="0"/>
              <w:left w:val="single" w:color="auto" w:sz="8" w:space="0"/>
              <w:bottom w:val="single" w:color="auto" w:sz="8" w:space="0"/>
              <w:right w:val="single" w:color="auto" w:sz="8" w:space="0"/>
            </w:tcBorders>
            <w:noWrap/>
            <w:vAlign w:val="center"/>
          </w:tcPr>
          <w:p w14:paraId="67323D62">
            <w:pPr>
              <w:widowControl/>
              <w:spacing w:before="100" w:beforeAutospacing="1" w:after="100" w:afterAutospacing="1" w:line="320" w:lineRule="atLeast"/>
              <w:ind w:left="-3" w:firstLine="480"/>
              <w:jc w:val="center"/>
              <w:rPr>
                <w:rFonts w:ascii="宋体" w:hAnsi="宋体" w:cs="宋体"/>
                <w:szCs w:val="21"/>
                <w:highlight w:val="none"/>
              </w:rPr>
            </w:pPr>
            <w:r>
              <w:rPr>
                <w:rFonts w:hint="eastAsia" w:ascii="宋体" w:hAnsi="宋体" w:cs="宋体"/>
                <w:spacing w:val="-20"/>
                <w:kern w:val="0"/>
                <w:szCs w:val="21"/>
                <w:highlight w:val="none"/>
              </w:rPr>
              <w:t xml:space="preserve">□ </w:t>
            </w:r>
            <w:r>
              <w:rPr>
                <w:rFonts w:hint="eastAsia" w:ascii="宋体" w:hAnsi="宋体" w:cs="宋体"/>
                <w:kern w:val="0"/>
                <w:szCs w:val="21"/>
                <w:highlight w:val="none"/>
              </w:rPr>
              <w:t>自行验收       </w:t>
            </w:r>
            <w:r>
              <w:rPr>
                <w:rFonts w:hint="eastAsia" w:ascii="宋体" w:hAnsi="宋体" w:cs="宋体"/>
                <w:spacing w:val="-20"/>
                <w:kern w:val="0"/>
                <w:szCs w:val="21"/>
                <w:highlight w:val="none"/>
              </w:rPr>
              <w:t xml:space="preserve">□ </w:t>
            </w:r>
            <w:r>
              <w:rPr>
                <w:rFonts w:hint="eastAsia" w:ascii="宋体" w:hAnsi="宋体" w:cs="宋体"/>
                <w:kern w:val="0"/>
                <w:szCs w:val="21"/>
                <w:highlight w:val="none"/>
              </w:rPr>
              <w:t>联合验收</w:t>
            </w:r>
          </w:p>
        </w:tc>
      </w:tr>
      <w:tr w14:paraId="2DACEB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38"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4EBBAE4E">
            <w:pPr>
              <w:widowControl/>
              <w:spacing w:before="100" w:beforeAutospacing="1" w:after="100" w:afterAutospacing="1" w:line="320" w:lineRule="atLeast"/>
              <w:ind w:firstLine="2"/>
              <w:jc w:val="center"/>
              <w:rPr>
                <w:rFonts w:ascii="宋体" w:hAnsi="宋体" w:cs="宋体"/>
                <w:szCs w:val="21"/>
                <w:highlight w:val="none"/>
              </w:rPr>
            </w:pPr>
            <w:r>
              <w:rPr>
                <w:rFonts w:hint="eastAsia" w:ascii="宋体" w:hAnsi="宋体" w:cs="宋体"/>
                <w:kern w:val="0"/>
                <w:szCs w:val="21"/>
                <w:highlight w:val="none"/>
              </w:rPr>
              <w:t>序号</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6393795B">
            <w:pPr>
              <w:widowControl/>
              <w:spacing w:before="100" w:beforeAutospacing="1" w:after="100" w:afterAutospacing="1" w:line="320" w:lineRule="atLeast"/>
              <w:ind w:left="-3" w:firstLine="2"/>
              <w:jc w:val="center"/>
              <w:rPr>
                <w:rFonts w:ascii="宋体" w:hAnsi="宋体" w:cs="宋体"/>
                <w:szCs w:val="21"/>
                <w:highlight w:val="none"/>
              </w:rPr>
            </w:pPr>
            <w:r>
              <w:rPr>
                <w:rFonts w:hint="eastAsia" w:ascii="宋体" w:hAnsi="宋体" w:cs="宋体"/>
                <w:kern w:val="0"/>
                <w:szCs w:val="21"/>
                <w:highlight w:val="none"/>
              </w:rPr>
              <w:t>名  称</w:t>
            </w: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530568CA">
            <w:pPr>
              <w:widowControl/>
              <w:spacing w:before="100" w:beforeAutospacing="1" w:after="100" w:afterAutospacing="1" w:line="320" w:lineRule="atLeast"/>
              <w:ind w:left="-3" w:firstLine="2"/>
              <w:jc w:val="center"/>
              <w:rPr>
                <w:rFonts w:ascii="宋体" w:hAnsi="宋体" w:cs="宋体"/>
                <w:kern w:val="0"/>
                <w:szCs w:val="21"/>
                <w:highlight w:val="none"/>
              </w:rPr>
            </w:pPr>
            <w:r>
              <w:rPr>
                <w:rFonts w:hint="eastAsia" w:ascii="宋体" w:hAnsi="宋体" w:cs="宋体"/>
                <w:kern w:val="0"/>
                <w:szCs w:val="21"/>
                <w:highlight w:val="none"/>
              </w:rPr>
              <w:t>货物型号规格、标准及配置</w:t>
            </w:r>
          </w:p>
        </w:tc>
        <w:tc>
          <w:tcPr>
            <w:tcW w:w="1136" w:type="dxa"/>
            <w:tcBorders>
              <w:top w:val="single" w:color="auto" w:sz="8" w:space="0"/>
              <w:left w:val="single" w:color="auto" w:sz="8" w:space="0"/>
              <w:bottom w:val="single" w:color="auto" w:sz="8" w:space="0"/>
              <w:right w:val="single" w:color="auto" w:sz="8" w:space="0"/>
            </w:tcBorders>
            <w:noWrap/>
            <w:vAlign w:val="center"/>
          </w:tcPr>
          <w:p w14:paraId="42B6B589">
            <w:pPr>
              <w:widowControl/>
              <w:spacing w:before="100" w:beforeAutospacing="1" w:after="100" w:afterAutospacing="1" w:line="320" w:lineRule="atLeast"/>
              <w:jc w:val="center"/>
              <w:rPr>
                <w:rFonts w:ascii="宋体" w:hAnsi="宋体" w:cs="宋体"/>
                <w:szCs w:val="21"/>
                <w:highlight w:val="none"/>
              </w:rPr>
            </w:pPr>
            <w:r>
              <w:rPr>
                <w:rFonts w:hint="eastAsia" w:ascii="宋体" w:hAnsi="宋体" w:cs="宋体"/>
                <w:kern w:val="0"/>
                <w:szCs w:val="21"/>
                <w:highlight w:val="none"/>
              </w:rPr>
              <w:t>数量</w:t>
            </w:r>
          </w:p>
        </w:tc>
        <w:tc>
          <w:tcPr>
            <w:tcW w:w="1605" w:type="dxa"/>
            <w:tcBorders>
              <w:top w:val="single" w:color="auto" w:sz="8" w:space="0"/>
              <w:left w:val="single" w:color="auto" w:sz="8" w:space="0"/>
              <w:bottom w:val="single" w:color="auto" w:sz="8" w:space="0"/>
              <w:right w:val="single" w:color="auto" w:sz="8" w:space="0"/>
            </w:tcBorders>
            <w:noWrap/>
            <w:vAlign w:val="center"/>
          </w:tcPr>
          <w:p w14:paraId="536A022E">
            <w:pPr>
              <w:widowControl/>
              <w:spacing w:before="100" w:beforeAutospacing="1" w:after="100" w:afterAutospacing="1" w:line="320" w:lineRule="atLeast"/>
              <w:ind w:left="-3" w:firstLine="2"/>
              <w:jc w:val="center"/>
              <w:rPr>
                <w:rFonts w:ascii="宋体" w:hAnsi="宋体" w:cs="宋体"/>
                <w:kern w:val="0"/>
                <w:szCs w:val="21"/>
                <w:highlight w:val="none"/>
              </w:rPr>
            </w:pPr>
            <w:r>
              <w:rPr>
                <w:rFonts w:hint="eastAsia" w:ascii="宋体" w:hAnsi="宋体" w:cs="宋体"/>
                <w:kern w:val="0"/>
                <w:szCs w:val="21"/>
                <w:highlight w:val="none"/>
              </w:rPr>
              <w:t>与合同约定</w:t>
            </w:r>
          </w:p>
          <w:p w14:paraId="32EDFCE5">
            <w:pPr>
              <w:widowControl/>
              <w:spacing w:before="100" w:beforeAutospacing="1" w:after="100" w:afterAutospacing="1" w:line="320" w:lineRule="atLeast"/>
              <w:ind w:left="-3" w:firstLine="2"/>
              <w:jc w:val="center"/>
              <w:rPr>
                <w:rFonts w:ascii="宋体" w:hAnsi="宋体" w:cs="宋体"/>
                <w:szCs w:val="21"/>
                <w:highlight w:val="none"/>
              </w:rPr>
            </w:pPr>
            <w:r>
              <w:rPr>
                <w:rFonts w:hint="eastAsia" w:ascii="宋体" w:hAnsi="宋体" w:cs="宋体"/>
                <w:kern w:val="0"/>
                <w:szCs w:val="21"/>
                <w:highlight w:val="none"/>
              </w:rPr>
              <w:t>是否一致</w:t>
            </w:r>
          </w:p>
        </w:tc>
      </w:tr>
      <w:tr w14:paraId="4EED4E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47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3A49F34F">
            <w:pPr>
              <w:widowControl/>
              <w:tabs>
                <w:tab w:val="left" w:pos="420"/>
                <w:tab w:val="left" w:pos="425"/>
              </w:tabs>
              <w:spacing w:before="100" w:beforeAutospacing="1" w:after="100" w:afterAutospacing="1" w:line="320" w:lineRule="atLeast"/>
              <w:ind w:left="420"/>
              <w:jc w:val="left"/>
              <w:rPr>
                <w:rFonts w:ascii="宋体" w:hAnsi="宋体" w:cs="宋体"/>
                <w:szCs w:val="21"/>
                <w:highlight w:val="none"/>
              </w:rPr>
            </w:pPr>
            <w:r>
              <w:rPr>
                <w:rFonts w:hint="eastAsia" w:ascii="宋体" w:hAnsi="宋体" w:cs="宋体"/>
                <w:szCs w:val="21"/>
                <w:highlight w:val="none"/>
              </w:rPr>
              <w:t>1</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7F67D397">
            <w:pPr>
              <w:ind w:firstLine="630" w:firstLineChars="300"/>
              <w:rPr>
                <w:rFonts w:ascii="宋体" w:hAnsi="宋体" w:cs="宋体"/>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4593FBF3">
            <w:pPr>
              <w:jc w:val="left"/>
              <w:rPr>
                <w:rFonts w:ascii="宋体" w:hAnsi="宋体" w:cs="宋体"/>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0DB354E6">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68B729AB">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r>
      <w:tr w14:paraId="374AA6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221F6337">
            <w:pPr>
              <w:widowControl/>
              <w:tabs>
                <w:tab w:val="left" w:pos="420"/>
                <w:tab w:val="left" w:pos="425"/>
              </w:tabs>
              <w:spacing w:before="100" w:beforeAutospacing="1" w:after="100" w:afterAutospacing="1" w:line="320" w:lineRule="atLeast"/>
              <w:ind w:left="420"/>
              <w:jc w:val="left"/>
              <w:rPr>
                <w:rFonts w:ascii="宋体" w:hAnsi="宋体" w:cs="宋体"/>
                <w:szCs w:val="21"/>
                <w:highlight w:val="none"/>
              </w:rPr>
            </w:pPr>
            <w:r>
              <w:rPr>
                <w:rFonts w:hint="eastAsia" w:ascii="宋体" w:hAnsi="宋体" w:cs="宋体"/>
                <w:szCs w:val="21"/>
                <w:highlight w:val="none"/>
              </w:rPr>
              <w:t>2</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5B046ACB">
            <w:pPr>
              <w:jc w:val="center"/>
              <w:rPr>
                <w:rFonts w:ascii="宋体" w:hAnsi="宋体" w:cs="宋体"/>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0F914AFE">
            <w:pPr>
              <w:jc w:val="left"/>
              <w:rPr>
                <w:rFonts w:ascii="宋体" w:hAnsi="宋体" w:cs="宋体"/>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3184F5BC">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54B80919">
            <w:pPr>
              <w:widowControl/>
              <w:spacing w:before="100" w:beforeAutospacing="1" w:after="100" w:afterAutospacing="1" w:line="320" w:lineRule="atLeast"/>
              <w:ind w:firstLine="480"/>
              <w:jc w:val="left"/>
              <w:rPr>
                <w:rFonts w:ascii="宋体" w:hAnsi="宋体" w:cs="宋体"/>
                <w:szCs w:val="21"/>
                <w:highlight w:val="none"/>
              </w:rPr>
            </w:pPr>
            <w:r>
              <w:rPr>
                <w:rFonts w:hint="eastAsia" w:ascii="宋体" w:hAnsi="宋体" w:cs="宋体"/>
                <w:kern w:val="0"/>
                <w:szCs w:val="21"/>
                <w:highlight w:val="none"/>
              </w:rPr>
              <w:t> </w:t>
            </w:r>
          </w:p>
        </w:tc>
      </w:tr>
      <w:tr w14:paraId="260BB2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4642884C">
            <w:pPr>
              <w:widowControl/>
              <w:tabs>
                <w:tab w:val="left" w:pos="420"/>
                <w:tab w:val="left" w:pos="425"/>
              </w:tabs>
              <w:spacing w:before="100" w:beforeAutospacing="1" w:after="100" w:afterAutospacing="1" w:line="320" w:lineRule="atLeast"/>
              <w:ind w:left="420"/>
              <w:jc w:val="left"/>
              <w:rPr>
                <w:rFonts w:ascii="宋体" w:hAnsi="宋体" w:cs="宋体"/>
                <w:szCs w:val="21"/>
                <w:highlight w:val="none"/>
              </w:rPr>
            </w:pPr>
            <w:r>
              <w:rPr>
                <w:rFonts w:hint="eastAsia" w:ascii="宋体" w:hAnsi="宋体" w:cs="宋体"/>
                <w:szCs w:val="21"/>
                <w:highlight w:val="none"/>
              </w:rPr>
              <w:t>3</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5D7919EF">
            <w:pPr>
              <w:jc w:val="center"/>
              <w:rPr>
                <w:rFonts w:ascii="宋体" w:hAnsi="宋体" w:cs="宋体"/>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69851F11">
            <w:pPr>
              <w:jc w:val="left"/>
              <w:rPr>
                <w:rFonts w:ascii="宋体" w:hAnsi="宋体" w:cs="宋体"/>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2EEE8B81">
            <w:pPr>
              <w:widowControl/>
              <w:spacing w:before="100" w:beforeAutospacing="1" w:after="100" w:afterAutospacing="1" w:line="320" w:lineRule="atLeast"/>
              <w:ind w:firstLine="480"/>
              <w:jc w:val="left"/>
              <w:rPr>
                <w:rFonts w:ascii="宋体" w:hAnsi="宋体" w:cs="宋体"/>
                <w:kern w:val="0"/>
                <w:szCs w:val="21"/>
                <w:highlight w:val="none"/>
              </w:rPr>
            </w:pPr>
          </w:p>
        </w:tc>
        <w:tc>
          <w:tcPr>
            <w:tcW w:w="1605" w:type="dxa"/>
            <w:tcBorders>
              <w:top w:val="single" w:color="auto" w:sz="8" w:space="0"/>
              <w:left w:val="single" w:color="auto" w:sz="8" w:space="0"/>
              <w:bottom w:val="single" w:color="auto" w:sz="8" w:space="0"/>
              <w:right w:val="single" w:color="auto" w:sz="8" w:space="0"/>
            </w:tcBorders>
            <w:noWrap/>
            <w:vAlign w:val="center"/>
          </w:tcPr>
          <w:p w14:paraId="1F7F2B38">
            <w:pPr>
              <w:widowControl/>
              <w:spacing w:before="100" w:beforeAutospacing="1" w:after="100" w:afterAutospacing="1" w:line="320" w:lineRule="atLeast"/>
              <w:ind w:firstLine="480"/>
              <w:jc w:val="left"/>
              <w:rPr>
                <w:rFonts w:ascii="宋体" w:hAnsi="宋体" w:cs="宋体"/>
                <w:kern w:val="0"/>
                <w:szCs w:val="21"/>
                <w:highlight w:val="none"/>
              </w:rPr>
            </w:pPr>
          </w:p>
        </w:tc>
      </w:tr>
      <w:tr w14:paraId="632F0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21" w:hRule="atLeast"/>
          <w:jc w:val="center"/>
        </w:trPr>
        <w:tc>
          <w:tcPr>
            <w:tcW w:w="1805" w:type="dxa"/>
            <w:gridSpan w:val="2"/>
            <w:tcBorders>
              <w:top w:val="single" w:color="auto" w:sz="8" w:space="0"/>
              <w:left w:val="single" w:color="auto" w:sz="8" w:space="0"/>
              <w:bottom w:val="single" w:color="auto" w:sz="8" w:space="0"/>
              <w:right w:val="single" w:color="auto" w:sz="4" w:space="0"/>
            </w:tcBorders>
            <w:noWrap/>
            <w:vAlign w:val="center"/>
          </w:tcPr>
          <w:p w14:paraId="26DE8E71">
            <w:pPr>
              <w:widowControl/>
              <w:spacing w:before="100" w:beforeAutospacing="1" w:after="100" w:afterAutospacing="1"/>
              <w:rPr>
                <w:rFonts w:ascii="宋体" w:hAnsi="宋体" w:cs="宋体"/>
                <w:szCs w:val="21"/>
                <w:highlight w:val="none"/>
              </w:rPr>
            </w:pPr>
            <w:r>
              <w:rPr>
                <w:rFonts w:hint="eastAsia" w:ascii="宋体" w:hAnsi="宋体" w:cs="宋体"/>
                <w:kern w:val="0"/>
                <w:szCs w:val="21"/>
                <w:highlight w:val="none"/>
              </w:rPr>
              <w:t xml:space="preserve"> 实际供货日期</w:t>
            </w:r>
          </w:p>
        </w:tc>
        <w:tc>
          <w:tcPr>
            <w:tcW w:w="3181" w:type="dxa"/>
            <w:gridSpan w:val="4"/>
            <w:tcBorders>
              <w:top w:val="single" w:color="auto" w:sz="4" w:space="0"/>
              <w:left w:val="single" w:color="auto" w:sz="4" w:space="0"/>
              <w:bottom w:val="single" w:color="auto" w:sz="4" w:space="0"/>
              <w:right w:val="single" w:color="auto" w:sz="4" w:space="0"/>
            </w:tcBorders>
            <w:noWrap/>
            <w:vAlign w:val="center"/>
          </w:tcPr>
          <w:p w14:paraId="51504A13">
            <w:pPr>
              <w:widowControl/>
              <w:spacing w:before="100" w:beforeAutospacing="1" w:after="100" w:afterAutospacing="1" w:line="320" w:lineRule="atLeast"/>
              <w:jc w:val="center"/>
              <w:rPr>
                <w:rFonts w:ascii="宋体" w:hAnsi="宋体" w:cs="宋体"/>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ign w:val="center"/>
          </w:tcPr>
          <w:p w14:paraId="63740F59">
            <w:pPr>
              <w:spacing w:before="100" w:beforeAutospacing="1" w:after="100" w:afterAutospacing="1" w:line="320" w:lineRule="atLeast"/>
              <w:jc w:val="center"/>
              <w:rPr>
                <w:rFonts w:ascii="宋体" w:hAnsi="宋体" w:cs="宋体"/>
                <w:szCs w:val="21"/>
                <w:highlight w:val="none"/>
              </w:rPr>
            </w:pPr>
            <w:r>
              <w:rPr>
                <w:rFonts w:hint="eastAsia" w:ascii="宋体" w:hAnsi="宋体" w:cs="宋体"/>
                <w:kern w:val="0"/>
                <w:szCs w:val="21"/>
                <w:highlight w:val="none"/>
              </w:rPr>
              <w:t>合同交货验收日期</w:t>
            </w:r>
          </w:p>
        </w:tc>
        <w:tc>
          <w:tcPr>
            <w:tcW w:w="2741" w:type="dxa"/>
            <w:gridSpan w:val="2"/>
            <w:tcBorders>
              <w:top w:val="single" w:color="auto" w:sz="4" w:space="0"/>
              <w:left w:val="single" w:color="auto" w:sz="4" w:space="0"/>
              <w:bottom w:val="single" w:color="auto" w:sz="4" w:space="0"/>
              <w:right w:val="single" w:color="auto" w:sz="4" w:space="0"/>
            </w:tcBorders>
            <w:noWrap/>
            <w:vAlign w:val="center"/>
          </w:tcPr>
          <w:p w14:paraId="1F384EB5">
            <w:pPr>
              <w:spacing w:before="100" w:beforeAutospacing="1" w:after="100" w:afterAutospacing="1" w:line="320" w:lineRule="atLeast"/>
              <w:jc w:val="center"/>
              <w:rPr>
                <w:rFonts w:ascii="宋体" w:hAnsi="宋体" w:cs="宋体"/>
                <w:szCs w:val="21"/>
                <w:highlight w:val="none"/>
              </w:rPr>
            </w:pPr>
          </w:p>
        </w:tc>
      </w:tr>
      <w:tr w14:paraId="2D8ADF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873" w:hRule="atLeast"/>
          <w:jc w:val="center"/>
        </w:trPr>
        <w:tc>
          <w:tcPr>
            <w:tcW w:w="1805" w:type="dxa"/>
            <w:gridSpan w:val="2"/>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6FCE0FAD">
            <w:pPr>
              <w:widowControl/>
              <w:spacing w:before="100" w:beforeAutospacing="1" w:after="100" w:afterAutospacing="1"/>
              <w:jc w:val="left"/>
              <w:rPr>
                <w:rFonts w:ascii="宋体" w:hAnsi="宋体" w:cs="宋体"/>
                <w:szCs w:val="21"/>
                <w:highlight w:val="none"/>
              </w:rPr>
            </w:pPr>
            <w:r>
              <w:rPr>
                <w:rFonts w:hint="eastAsia" w:ascii="宋体" w:hAnsi="宋体" w:cs="宋体"/>
                <w:kern w:val="0"/>
                <w:szCs w:val="21"/>
                <w:highlight w:val="none"/>
              </w:rPr>
              <w:t>验收具体内容</w:t>
            </w:r>
          </w:p>
        </w:tc>
        <w:tc>
          <w:tcPr>
            <w:tcW w:w="7780" w:type="dxa"/>
            <w:gridSpan w:val="7"/>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232624F5">
            <w:pPr>
              <w:widowControl/>
              <w:spacing w:before="100" w:beforeAutospacing="1" w:after="100" w:afterAutospacing="1" w:line="320" w:lineRule="atLeast"/>
              <w:jc w:val="left"/>
              <w:rPr>
                <w:rFonts w:ascii="宋体" w:hAnsi="宋体" w:cs="宋体"/>
                <w:szCs w:val="21"/>
                <w:highlight w:val="none"/>
              </w:rPr>
            </w:pPr>
            <w:r>
              <w:rPr>
                <w:rFonts w:hint="eastAsia" w:ascii="宋体" w:hAnsi="宋体" w:cs="宋体"/>
                <w:kern w:val="0"/>
                <w:szCs w:val="21"/>
                <w:highlight w:val="none"/>
              </w:rPr>
              <w:t>（按政府采购合同、招标文件、投标文件及验收方案等。可附件)</w:t>
            </w:r>
          </w:p>
        </w:tc>
      </w:tr>
      <w:tr w14:paraId="58CF5C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87" w:hRule="atLeast"/>
          <w:jc w:val="center"/>
        </w:trPr>
        <w:tc>
          <w:tcPr>
            <w:tcW w:w="1805" w:type="dxa"/>
            <w:gridSpan w:val="2"/>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14:paraId="26911150">
            <w:pPr>
              <w:widowControl/>
              <w:spacing w:before="100" w:beforeAutospacing="1" w:after="100" w:afterAutospacing="1" w:line="320" w:lineRule="atLeast"/>
              <w:jc w:val="left"/>
              <w:rPr>
                <w:rFonts w:ascii="宋体" w:hAnsi="宋体" w:cs="宋体"/>
                <w:szCs w:val="21"/>
                <w:highlight w:val="none"/>
              </w:rPr>
            </w:pPr>
            <w:r>
              <w:rPr>
                <w:rFonts w:hint="eastAsia" w:ascii="宋体" w:hAnsi="宋体" w:cs="宋体"/>
                <w:kern w:val="0"/>
                <w:szCs w:val="21"/>
                <w:highlight w:val="none"/>
              </w:rPr>
              <w:t>验收小组意见</w:t>
            </w:r>
          </w:p>
        </w:tc>
        <w:tc>
          <w:tcPr>
            <w:tcW w:w="7780" w:type="dxa"/>
            <w:gridSpan w:val="7"/>
            <w:tcBorders>
              <w:top w:val="single" w:color="auto" w:sz="4" w:space="0"/>
              <w:left w:val="single" w:color="auto" w:sz="4" w:space="0"/>
              <w:bottom w:val="single" w:color="auto" w:sz="4" w:space="0"/>
              <w:right w:val="single" w:color="auto" w:sz="4" w:space="0"/>
            </w:tcBorders>
            <w:noWrap/>
            <w:vAlign w:val="center"/>
          </w:tcPr>
          <w:p w14:paraId="0F8C4421">
            <w:pPr>
              <w:widowControl/>
              <w:spacing w:before="100" w:beforeAutospacing="1" w:after="100" w:afterAutospacing="1" w:line="320" w:lineRule="atLeast"/>
              <w:jc w:val="left"/>
              <w:rPr>
                <w:rFonts w:ascii="宋体" w:hAnsi="宋体" w:cs="宋体"/>
                <w:szCs w:val="21"/>
                <w:highlight w:val="none"/>
              </w:rPr>
            </w:pPr>
          </w:p>
        </w:tc>
      </w:tr>
      <w:tr w14:paraId="1312C3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87" w:hRule="atLeast"/>
          <w:jc w:val="center"/>
        </w:trPr>
        <w:tc>
          <w:tcPr>
            <w:tcW w:w="9585" w:type="dxa"/>
            <w:gridSpan w:val="9"/>
            <w:tcBorders>
              <w:top w:val="single" w:color="auto" w:sz="4" w:space="0"/>
              <w:left w:val="single" w:color="auto" w:sz="4" w:space="0"/>
              <w:bottom w:val="single" w:color="auto" w:sz="4" w:space="0"/>
              <w:right w:val="nil"/>
            </w:tcBorders>
            <w:noWrap/>
            <w:tcMar>
              <w:left w:w="108" w:type="dxa"/>
              <w:right w:w="108" w:type="dxa"/>
            </w:tcMar>
            <w:vAlign w:val="center"/>
          </w:tcPr>
          <w:p w14:paraId="10743BD1">
            <w:pPr>
              <w:widowControl/>
              <w:spacing w:before="100" w:beforeAutospacing="1" w:after="100" w:afterAutospacing="1" w:line="320" w:lineRule="atLeast"/>
              <w:jc w:val="left"/>
              <w:rPr>
                <w:rFonts w:ascii="宋体" w:hAnsi="宋体" w:cs="宋体"/>
                <w:kern w:val="0"/>
                <w:szCs w:val="21"/>
                <w:highlight w:val="none"/>
              </w:rPr>
            </w:pPr>
            <w:r>
              <w:rPr>
                <w:rFonts w:hint="eastAsia" w:ascii="宋体" w:hAnsi="宋体" w:cs="宋体"/>
                <w:kern w:val="0"/>
                <w:szCs w:val="21"/>
                <w:highlight w:val="none"/>
              </w:rPr>
              <w:t>验收小组成员签字：</w:t>
            </w:r>
          </w:p>
        </w:tc>
      </w:tr>
      <w:tr w14:paraId="3712BC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8" w:hRule="atLeast"/>
          <w:jc w:val="center"/>
        </w:trPr>
        <w:tc>
          <w:tcPr>
            <w:tcW w:w="4392"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tcPr>
          <w:p w14:paraId="1721B360">
            <w:pPr>
              <w:widowControl/>
              <w:spacing w:before="100" w:beforeAutospacing="1" w:after="100" w:afterAutospacing="1"/>
              <w:rPr>
                <w:rFonts w:ascii="宋体" w:hAnsi="宋体" w:cs="宋体"/>
                <w:kern w:val="0"/>
                <w:szCs w:val="21"/>
                <w:highlight w:val="none"/>
              </w:rPr>
            </w:pPr>
          </w:p>
          <w:p w14:paraId="6FA709BE">
            <w:pPr>
              <w:widowControl/>
              <w:spacing w:before="100" w:beforeAutospacing="1" w:after="100" w:afterAutospacing="1"/>
              <w:rPr>
                <w:rFonts w:ascii="宋体" w:hAnsi="宋体" w:cs="宋体"/>
                <w:kern w:val="0"/>
                <w:szCs w:val="21"/>
                <w:highlight w:val="none"/>
              </w:rPr>
            </w:pPr>
          </w:p>
          <w:p w14:paraId="08CBCF86">
            <w:pPr>
              <w:widowControl/>
              <w:spacing w:before="100" w:beforeAutospacing="1" w:after="100" w:afterAutospacing="1"/>
              <w:rPr>
                <w:rFonts w:ascii="宋体" w:hAnsi="宋体" w:cs="宋体"/>
                <w:szCs w:val="21"/>
                <w:highlight w:val="none"/>
                <w:u w:val="single"/>
              </w:rPr>
            </w:pPr>
            <w:r>
              <w:rPr>
                <w:rFonts w:hint="eastAsia" w:ascii="宋体" w:hAnsi="宋体" w:cs="宋体"/>
                <w:kern w:val="0"/>
                <w:szCs w:val="21"/>
                <w:highlight w:val="none"/>
              </w:rPr>
              <w:t>供应商（盖章）：</w:t>
            </w:r>
          </w:p>
          <w:p w14:paraId="14F5D863">
            <w:pPr>
              <w:widowControl/>
              <w:spacing w:before="100" w:beforeAutospacing="1" w:after="100" w:afterAutospacing="1"/>
              <w:rPr>
                <w:rFonts w:ascii="宋体" w:hAnsi="宋体" w:cs="宋体"/>
                <w:szCs w:val="21"/>
                <w:highlight w:val="none"/>
                <w:u w:val="single"/>
              </w:rPr>
            </w:pPr>
          </w:p>
          <w:p w14:paraId="794AAD27">
            <w:pPr>
              <w:widowControl/>
              <w:spacing w:before="100" w:beforeAutospacing="1" w:after="100" w:afterAutospacing="1"/>
              <w:rPr>
                <w:rFonts w:ascii="宋体" w:hAnsi="宋体" w:cs="宋体"/>
                <w:szCs w:val="21"/>
                <w:highlight w:val="none"/>
                <w:u w:val="single"/>
              </w:rPr>
            </w:pPr>
          </w:p>
          <w:p w14:paraId="6E273261">
            <w:pPr>
              <w:widowControl/>
              <w:spacing w:before="100" w:beforeAutospacing="1" w:after="100" w:afterAutospacing="1" w:line="320" w:lineRule="atLeast"/>
              <w:ind w:right="480"/>
              <w:jc w:val="right"/>
              <w:rPr>
                <w:rFonts w:ascii="宋体" w:hAnsi="宋体" w:cs="宋体"/>
                <w:szCs w:val="21"/>
                <w:highlight w:val="none"/>
              </w:rPr>
            </w:pPr>
            <w:r>
              <w:rPr>
                <w:rFonts w:hint="eastAsia" w:ascii="宋体" w:hAnsi="宋体" w:cs="宋体"/>
                <w:kern w:val="0"/>
                <w:szCs w:val="21"/>
                <w:highlight w:val="none"/>
              </w:rPr>
              <w:t>年  月  日</w:t>
            </w:r>
          </w:p>
        </w:tc>
        <w:tc>
          <w:tcPr>
            <w:tcW w:w="236" w:type="dxa"/>
            <w:tcBorders>
              <w:top w:val="single" w:color="auto" w:sz="4" w:space="0"/>
              <w:left w:val="single" w:color="auto" w:sz="4" w:space="0"/>
              <w:bottom w:val="single" w:color="auto" w:sz="4" w:space="0"/>
              <w:right w:val="nil"/>
            </w:tcBorders>
            <w:noWrap/>
            <w:tcMar>
              <w:left w:w="108" w:type="dxa"/>
              <w:right w:w="108" w:type="dxa"/>
            </w:tcMar>
          </w:tcPr>
          <w:p w14:paraId="09990F85">
            <w:pPr>
              <w:widowControl/>
              <w:spacing w:before="100" w:beforeAutospacing="1" w:after="100" w:afterAutospacing="1" w:line="320" w:lineRule="atLeast"/>
              <w:ind w:right="480"/>
              <w:jc w:val="right"/>
              <w:rPr>
                <w:rFonts w:ascii="宋体" w:hAnsi="宋体" w:cs="宋体"/>
                <w:kern w:val="0"/>
                <w:szCs w:val="21"/>
                <w:highlight w:val="none"/>
              </w:rPr>
            </w:pPr>
          </w:p>
        </w:tc>
        <w:tc>
          <w:tcPr>
            <w:tcW w:w="4957" w:type="dxa"/>
            <w:gridSpan w:val="4"/>
            <w:tcBorders>
              <w:top w:val="single" w:color="auto" w:sz="4" w:space="0"/>
              <w:left w:val="nil"/>
              <w:bottom w:val="single" w:color="auto" w:sz="4" w:space="0"/>
              <w:right w:val="single" w:color="auto" w:sz="4" w:space="0"/>
            </w:tcBorders>
            <w:noWrap/>
          </w:tcPr>
          <w:p w14:paraId="6D4BD945">
            <w:pPr>
              <w:widowControl/>
              <w:spacing w:before="100" w:beforeAutospacing="1" w:after="100" w:afterAutospacing="1" w:line="320" w:lineRule="atLeast"/>
              <w:rPr>
                <w:rFonts w:ascii="宋体" w:hAnsi="宋体" w:cs="宋体"/>
                <w:kern w:val="0"/>
                <w:szCs w:val="21"/>
                <w:highlight w:val="none"/>
              </w:rPr>
            </w:pPr>
          </w:p>
          <w:p w14:paraId="76AA9781">
            <w:pPr>
              <w:widowControl/>
              <w:spacing w:before="100" w:beforeAutospacing="1" w:after="100" w:afterAutospacing="1" w:line="320" w:lineRule="atLeast"/>
              <w:rPr>
                <w:rFonts w:ascii="宋体" w:hAnsi="宋体" w:cs="宋体"/>
                <w:kern w:val="0"/>
                <w:szCs w:val="21"/>
                <w:highlight w:val="none"/>
              </w:rPr>
            </w:pPr>
          </w:p>
          <w:p w14:paraId="171E8A31">
            <w:pPr>
              <w:widowControl/>
              <w:spacing w:before="100" w:beforeAutospacing="1" w:after="100" w:afterAutospacing="1" w:line="320" w:lineRule="atLeast"/>
              <w:rPr>
                <w:rFonts w:ascii="宋体" w:hAnsi="宋体" w:cs="宋体"/>
                <w:kern w:val="0"/>
                <w:szCs w:val="21"/>
                <w:highlight w:val="none"/>
              </w:rPr>
            </w:pPr>
            <w:r>
              <w:rPr>
                <w:rFonts w:hint="eastAsia" w:ascii="宋体" w:hAnsi="宋体" w:cs="宋体"/>
                <w:kern w:val="0"/>
                <w:szCs w:val="21"/>
                <w:highlight w:val="none"/>
              </w:rPr>
              <w:t>采购单位（盖章）：</w:t>
            </w:r>
          </w:p>
          <w:p w14:paraId="1CEF7994">
            <w:pPr>
              <w:widowControl/>
              <w:spacing w:before="100" w:beforeAutospacing="1" w:after="100" w:afterAutospacing="1" w:line="320" w:lineRule="atLeast"/>
              <w:rPr>
                <w:rFonts w:ascii="宋体" w:hAnsi="宋体" w:cs="宋体"/>
                <w:kern w:val="0"/>
                <w:szCs w:val="21"/>
                <w:highlight w:val="none"/>
              </w:rPr>
            </w:pPr>
          </w:p>
          <w:p w14:paraId="5AB2C7D7">
            <w:pPr>
              <w:widowControl/>
              <w:spacing w:before="100" w:beforeAutospacing="1" w:after="100" w:afterAutospacing="1" w:line="320" w:lineRule="atLeast"/>
              <w:ind w:left="191" w:hanging="191" w:hangingChars="91"/>
              <w:rPr>
                <w:rFonts w:ascii="宋体" w:hAnsi="宋体" w:cs="宋体"/>
                <w:kern w:val="0"/>
                <w:szCs w:val="21"/>
                <w:highlight w:val="none"/>
              </w:rPr>
            </w:pPr>
            <w:r>
              <w:rPr>
                <w:rFonts w:hint="eastAsia" w:ascii="宋体" w:hAnsi="宋体" w:cs="宋体"/>
                <w:kern w:val="0"/>
                <w:szCs w:val="21"/>
                <w:highlight w:val="none"/>
              </w:rPr>
              <w:t xml:space="preserve">               </w:t>
            </w:r>
          </w:p>
          <w:p w14:paraId="4D110FF0">
            <w:pPr>
              <w:widowControl/>
              <w:spacing w:before="100" w:beforeAutospacing="1" w:after="100" w:afterAutospacing="1" w:line="320" w:lineRule="atLeast"/>
              <w:ind w:left="208" w:leftChars="99" w:firstLine="1690" w:firstLineChars="805"/>
              <w:rPr>
                <w:rFonts w:ascii="宋体" w:hAnsi="宋体" w:cs="宋体"/>
                <w:szCs w:val="21"/>
                <w:highlight w:val="none"/>
              </w:rPr>
            </w:pPr>
            <w:r>
              <w:rPr>
                <w:rFonts w:hint="eastAsia" w:ascii="宋体" w:hAnsi="宋体" w:cs="宋体"/>
                <w:kern w:val="0"/>
                <w:szCs w:val="21"/>
                <w:highlight w:val="none"/>
              </w:rPr>
              <w:t xml:space="preserve">  年   月  日</w:t>
            </w:r>
          </w:p>
        </w:tc>
        <w:tc>
          <w:tcPr>
            <w:tcW w:w="137" w:type="dxa"/>
            <w:tcBorders>
              <w:top w:val="single" w:color="auto" w:sz="4" w:space="0"/>
              <w:left w:val="single" w:color="auto" w:sz="4" w:space="0"/>
              <w:bottom w:val="single" w:color="auto" w:sz="4" w:space="0"/>
              <w:right w:val="nil"/>
            </w:tcBorders>
            <w:noWrap/>
          </w:tcPr>
          <w:p w14:paraId="3D10F6F9">
            <w:pPr>
              <w:widowControl/>
              <w:spacing w:before="100" w:beforeAutospacing="1" w:after="100" w:afterAutospacing="1" w:line="320" w:lineRule="atLeast"/>
              <w:ind w:left="208" w:leftChars="99" w:firstLine="1690" w:firstLineChars="805"/>
              <w:rPr>
                <w:rFonts w:ascii="宋体" w:hAnsi="宋体" w:cs="宋体"/>
                <w:kern w:val="0"/>
                <w:szCs w:val="21"/>
                <w:highlight w:val="none"/>
              </w:rPr>
            </w:pPr>
          </w:p>
        </w:tc>
      </w:tr>
    </w:tbl>
    <w:p w14:paraId="02D88EB6">
      <w:pPr>
        <w:rPr>
          <w:rFonts w:ascii="宋体" w:hAnsi="宋体" w:cs="宋体"/>
          <w:highlight w:val="none"/>
        </w:rPr>
      </w:pPr>
      <w:r>
        <w:rPr>
          <w:rFonts w:hint="eastAsia" w:ascii="宋体" w:hAnsi="宋体" w:cs="宋体"/>
          <w:szCs w:val="21"/>
          <w:highlight w:val="none"/>
        </w:rPr>
        <w:t>备注：本报告单一式4份（采购单位1份、供应商1份、相关部门1份、采购代理机构1份）。</w:t>
      </w:r>
    </w:p>
    <w:p w14:paraId="19C7E67F">
      <w:pPr>
        <w:widowControl/>
        <w:spacing w:line="360" w:lineRule="auto"/>
        <w:jc w:val="left"/>
        <w:rPr>
          <w:rFonts w:hAnsi="宋体"/>
          <w:highlight w:val="none"/>
        </w:rPr>
        <w:sectPr>
          <w:pgSz w:w="11906" w:h="16838"/>
          <w:pgMar w:top="1134" w:right="1134" w:bottom="1134" w:left="1134" w:header="720" w:footer="720" w:gutter="0"/>
          <w:cols w:space="720" w:num="1"/>
          <w:docGrid w:type="lines" w:linePitch="331" w:charSpace="0"/>
        </w:sectPr>
      </w:pPr>
    </w:p>
    <w:p w14:paraId="7A0A6ED4">
      <w:pPr>
        <w:spacing w:line="360" w:lineRule="auto"/>
        <w:ind w:left="178" w:leftChars="85"/>
        <w:rPr>
          <w:rFonts w:ascii="宋体" w:hAnsi="宋体"/>
          <w:szCs w:val="20"/>
          <w:highlight w:val="none"/>
        </w:rPr>
      </w:pPr>
    </w:p>
    <w:p w14:paraId="57431F46">
      <w:pPr>
        <w:tabs>
          <w:tab w:val="left" w:pos="2472"/>
        </w:tabs>
        <w:spacing w:line="460" w:lineRule="exact"/>
        <w:jc w:val="center"/>
        <w:rPr>
          <w:b/>
          <w:sz w:val="36"/>
          <w:szCs w:val="20"/>
          <w:highlight w:val="none"/>
        </w:rPr>
      </w:pPr>
    </w:p>
    <w:p w14:paraId="0994ACC5">
      <w:pPr>
        <w:tabs>
          <w:tab w:val="left" w:pos="2472"/>
        </w:tabs>
        <w:spacing w:line="460" w:lineRule="exact"/>
        <w:jc w:val="center"/>
        <w:rPr>
          <w:b/>
          <w:sz w:val="36"/>
          <w:szCs w:val="20"/>
          <w:highlight w:val="none"/>
        </w:rPr>
      </w:pPr>
    </w:p>
    <w:p w14:paraId="31C0A21E">
      <w:pPr>
        <w:tabs>
          <w:tab w:val="left" w:pos="2472"/>
        </w:tabs>
        <w:spacing w:line="460" w:lineRule="exact"/>
        <w:jc w:val="center"/>
        <w:rPr>
          <w:b/>
          <w:sz w:val="36"/>
          <w:szCs w:val="20"/>
          <w:highlight w:val="none"/>
        </w:rPr>
      </w:pPr>
    </w:p>
    <w:p w14:paraId="7F090948">
      <w:pPr>
        <w:tabs>
          <w:tab w:val="left" w:pos="2472"/>
        </w:tabs>
        <w:spacing w:line="460" w:lineRule="exact"/>
        <w:jc w:val="center"/>
        <w:rPr>
          <w:b/>
          <w:sz w:val="36"/>
          <w:szCs w:val="20"/>
          <w:highlight w:val="none"/>
        </w:rPr>
      </w:pPr>
    </w:p>
    <w:p w14:paraId="518DD895">
      <w:pPr>
        <w:tabs>
          <w:tab w:val="left" w:pos="2472"/>
        </w:tabs>
        <w:spacing w:line="460" w:lineRule="exact"/>
        <w:jc w:val="center"/>
        <w:rPr>
          <w:b/>
          <w:sz w:val="36"/>
          <w:szCs w:val="20"/>
          <w:highlight w:val="none"/>
        </w:rPr>
      </w:pPr>
    </w:p>
    <w:p w14:paraId="6A205EEB">
      <w:pPr>
        <w:tabs>
          <w:tab w:val="left" w:pos="2472"/>
        </w:tabs>
        <w:spacing w:line="460" w:lineRule="exact"/>
        <w:jc w:val="center"/>
        <w:rPr>
          <w:b/>
          <w:sz w:val="36"/>
          <w:szCs w:val="20"/>
          <w:highlight w:val="none"/>
        </w:rPr>
      </w:pPr>
    </w:p>
    <w:p w14:paraId="5327B4F4">
      <w:pPr>
        <w:tabs>
          <w:tab w:val="left" w:pos="2472"/>
        </w:tabs>
        <w:spacing w:line="460" w:lineRule="exact"/>
        <w:jc w:val="center"/>
        <w:rPr>
          <w:b/>
          <w:sz w:val="36"/>
          <w:szCs w:val="20"/>
          <w:highlight w:val="none"/>
        </w:rPr>
      </w:pPr>
    </w:p>
    <w:p w14:paraId="2127E037">
      <w:pPr>
        <w:tabs>
          <w:tab w:val="left" w:pos="2472"/>
        </w:tabs>
        <w:spacing w:line="460" w:lineRule="exact"/>
        <w:jc w:val="center"/>
        <w:rPr>
          <w:b/>
          <w:sz w:val="36"/>
          <w:szCs w:val="20"/>
          <w:highlight w:val="none"/>
        </w:rPr>
      </w:pPr>
    </w:p>
    <w:p w14:paraId="6DC1F474">
      <w:pPr>
        <w:tabs>
          <w:tab w:val="left" w:pos="2472"/>
        </w:tabs>
        <w:spacing w:line="460" w:lineRule="exact"/>
        <w:jc w:val="center"/>
        <w:rPr>
          <w:b/>
          <w:sz w:val="36"/>
          <w:szCs w:val="20"/>
          <w:highlight w:val="none"/>
        </w:rPr>
      </w:pPr>
    </w:p>
    <w:p w14:paraId="50901F28">
      <w:pPr>
        <w:tabs>
          <w:tab w:val="left" w:pos="2472"/>
        </w:tabs>
        <w:spacing w:line="460" w:lineRule="exact"/>
        <w:jc w:val="center"/>
        <w:outlineLvl w:val="0"/>
        <w:rPr>
          <w:b/>
          <w:sz w:val="36"/>
          <w:szCs w:val="20"/>
          <w:highlight w:val="none"/>
        </w:rPr>
      </w:pPr>
      <w:bookmarkStart w:id="89" w:name="_Toc17733"/>
      <w:r>
        <w:rPr>
          <w:rFonts w:hint="eastAsia"/>
          <w:b/>
          <w:sz w:val="36"/>
          <w:szCs w:val="20"/>
          <w:highlight w:val="none"/>
        </w:rPr>
        <w:t>第六章</w:t>
      </w:r>
      <w:r>
        <w:rPr>
          <w:b/>
          <w:sz w:val="36"/>
          <w:szCs w:val="20"/>
          <w:highlight w:val="none"/>
        </w:rPr>
        <w:t xml:space="preserve"> </w:t>
      </w:r>
      <w:r>
        <w:rPr>
          <w:rFonts w:hint="eastAsia"/>
          <w:b/>
          <w:sz w:val="36"/>
          <w:szCs w:val="20"/>
          <w:highlight w:val="none"/>
        </w:rPr>
        <w:t>投标文件格式</w:t>
      </w:r>
      <w:bookmarkEnd w:id="89"/>
    </w:p>
    <w:p w14:paraId="3A25F81B">
      <w:pPr>
        <w:widowControl/>
        <w:spacing w:line="360" w:lineRule="auto"/>
        <w:jc w:val="left"/>
        <w:rPr>
          <w:rFonts w:ascii="宋体" w:hAnsi="宋体"/>
          <w:szCs w:val="20"/>
          <w:highlight w:val="none"/>
        </w:rPr>
        <w:sectPr>
          <w:pgSz w:w="11906" w:h="16838"/>
          <w:pgMar w:top="1134" w:right="1134" w:bottom="1134" w:left="1134" w:header="720" w:footer="720" w:gutter="0"/>
          <w:cols w:space="720" w:num="1"/>
          <w:docGrid w:type="lines" w:linePitch="331" w:charSpace="0"/>
        </w:sectPr>
      </w:pPr>
    </w:p>
    <w:p w14:paraId="1031D441">
      <w:pPr>
        <w:rPr>
          <w:b/>
          <w:sz w:val="32"/>
          <w:szCs w:val="32"/>
        </w:rPr>
      </w:pPr>
      <w:bookmarkStart w:id="90" w:name="_Toc31728084"/>
      <w:bookmarkStart w:id="91" w:name="_Toc31723070"/>
      <w:bookmarkStart w:id="92" w:name="_Toc35611516"/>
      <w:bookmarkStart w:id="93" w:name="_Toc44229899"/>
      <w:bookmarkStart w:id="94" w:name="_Toc35611438"/>
      <w:bookmarkStart w:id="95" w:name="_Toc71366186"/>
      <w:r>
        <w:rPr>
          <w:rFonts w:hint="eastAsia"/>
          <w:b/>
          <w:sz w:val="32"/>
          <w:szCs w:val="32"/>
        </w:rPr>
        <w:t>一、资格证明文件格式</w:t>
      </w:r>
      <w:bookmarkEnd w:id="90"/>
      <w:bookmarkEnd w:id="91"/>
      <w:bookmarkEnd w:id="92"/>
      <w:bookmarkEnd w:id="93"/>
      <w:bookmarkEnd w:id="94"/>
      <w:bookmarkEnd w:id="95"/>
    </w:p>
    <w:p w14:paraId="750DAC8C">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73054BC0">
      <w:pPr>
        <w:snapToGrid w:val="0"/>
        <w:spacing w:before="156" w:beforeLines="50" w:after="50"/>
        <w:jc w:val="center"/>
        <w:rPr>
          <w:rFonts w:ascii="宋体" w:hAnsi="宋体"/>
          <w:sz w:val="44"/>
          <w:szCs w:val="44"/>
        </w:rPr>
      </w:pPr>
    </w:p>
    <w:p w14:paraId="557CB82B">
      <w:pPr>
        <w:snapToGrid w:val="0"/>
        <w:spacing w:before="156" w:beforeLines="50" w:after="50"/>
        <w:jc w:val="center"/>
        <w:rPr>
          <w:rFonts w:ascii="宋体" w:hAnsi="宋体"/>
          <w:sz w:val="44"/>
          <w:szCs w:val="44"/>
        </w:rPr>
      </w:pPr>
      <w:r>
        <w:rPr>
          <w:rFonts w:hint="eastAsia" w:ascii="宋体" w:hAnsi="宋体"/>
          <w:sz w:val="44"/>
          <w:szCs w:val="44"/>
        </w:rPr>
        <w:t>电子</w:t>
      </w:r>
      <w:r>
        <w:rPr>
          <w:rFonts w:hint="eastAsia" w:ascii="宋体" w:hAnsi="宋体"/>
          <w:sz w:val="44"/>
          <w:szCs w:val="44"/>
          <w:lang w:val="en-US" w:eastAsia="zh-CN"/>
        </w:rPr>
        <w:t>投标</w:t>
      </w:r>
      <w:r>
        <w:rPr>
          <w:rFonts w:hint="eastAsia" w:ascii="宋体" w:hAnsi="宋体"/>
          <w:sz w:val="44"/>
          <w:szCs w:val="44"/>
        </w:rPr>
        <w:t>文件</w:t>
      </w:r>
    </w:p>
    <w:p w14:paraId="0D30836F">
      <w:pPr>
        <w:snapToGrid w:val="0"/>
        <w:spacing w:before="156" w:beforeLines="50" w:after="50"/>
        <w:rPr>
          <w:rFonts w:ascii="宋体" w:hAnsi="宋体"/>
          <w:sz w:val="24"/>
          <w:szCs w:val="20"/>
        </w:rPr>
      </w:pPr>
    </w:p>
    <w:p w14:paraId="432E546F">
      <w:pPr>
        <w:snapToGrid w:val="0"/>
        <w:spacing w:before="156" w:beforeLines="50" w:after="50"/>
        <w:jc w:val="center"/>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资格证明文件</w:t>
      </w:r>
    </w:p>
    <w:p w14:paraId="7060B282">
      <w:pPr>
        <w:snapToGrid w:val="0"/>
        <w:spacing w:before="156" w:beforeLines="50" w:after="50"/>
        <w:rPr>
          <w:rFonts w:ascii="宋体" w:hAnsi="宋体"/>
          <w:bCs/>
          <w:sz w:val="24"/>
          <w:szCs w:val="20"/>
        </w:rPr>
      </w:pPr>
    </w:p>
    <w:p w14:paraId="0F2DDA0F">
      <w:pPr>
        <w:snapToGrid w:val="0"/>
        <w:spacing w:before="156" w:beforeLines="50" w:after="50"/>
        <w:rPr>
          <w:rFonts w:ascii="宋体" w:hAnsi="宋体"/>
          <w:bCs/>
          <w:sz w:val="24"/>
          <w:szCs w:val="20"/>
        </w:rPr>
      </w:pPr>
    </w:p>
    <w:p w14:paraId="09B43A47">
      <w:pPr>
        <w:snapToGrid w:val="0"/>
        <w:spacing w:before="156" w:beforeLines="50" w:after="50"/>
        <w:rPr>
          <w:rFonts w:ascii="宋体" w:hAnsi="宋体"/>
          <w:bCs/>
          <w:sz w:val="24"/>
          <w:szCs w:val="20"/>
        </w:rPr>
      </w:pPr>
    </w:p>
    <w:p w14:paraId="3B82F298">
      <w:pPr>
        <w:snapToGrid w:val="0"/>
        <w:spacing w:before="156" w:beforeLines="50" w:after="50"/>
        <w:rPr>
          <w:rFonts w:ascii="宋体" w:hAnsi="宋体"/>
          <w:bCs/>
          <w:sz w:val="24"/>
          <w:szCs w:val="20"/>
        </w:rPr>
      </w:pPr>
    </w:p>
    <w:p w14:paraId="5CBC79E7">
      <w:pPr>
        <w:snapToGrid w:val="0"/>
        <w:spacing w:before="156" w:beforeLines="50" w:after="50"/>
        <w:rPr>
          <w:rFonts w:ascii="宋体" w:hAnsi="宋体"/>
          <w:bCs/>
          <w:sz w:val="24"/>
          <w:szCs w:val="20"/>
        </w:rPr>
      </w:pPr>
    </w:p>
    <w:p w14:paraId="1BB5E1C0">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547E15FA">
      <w:pPr>
        <w:snapToGrid w:val="0"/>
        <w:spacing w:before="156" w:beforeLines="50" w:after="50"/>
        <w:ind w:firstLine="720" w:firstLineChars="225"/>
        <w:rPr>
          <w:rFonts w:ascii="宋体" w:hAnsi="宋体" w:cs="仿宋_GB2312"/>
          <w:bCs/>
          <w:sz w:val="32"/>
          <w:szCs w:val="32"/>
        </w:rPr>
      </w:pPr>
    </w:p>
    <w:p w14:paraId="59E9FBB8">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4F74AC84">
      <w:pPr>
        <w:snapToGrid w:val="0"/>
        <w:spacing w:before="156" w:beforeLines="50" w:after="50"/>
        <w:ind w:firstLine="720" w:firstLineChars="225"/>
        <w:rPr>
          <w:rFonts w:ascii="宋体" w:hAnsi="宋体" w:cs="仿宋_GB2312"/>
          <w:bCs/>
          <w:sz w:val="32"/>
          <w:szCs w:val="32"/>
        </w:rPr>
      </w:pPr>
    </w:p>
    <w:p w14:paraId="4CEFF709">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0D3F2783">
      <w:pPr>
        <w:snapToGrid w:val="0"/>
        <w:spacing w:before="156" w:beforeLines="50" w:after="50"/>
        <w:ind w:firstLine="720" w:firstLineChars="225"/>
        <w:rPr>
          <w:rFonts w:ascii="宋体" w:hAnsi="宋体" w:cs="仿宋_GB2312"/>
          <w:bCs/>
          <w:sz w:val="32"/>
          <w:szCs w:val="32"/>
        </w:rPr>
      </w:pPr>
    </w:p>
    <w:p w14:paraId="5D9841C2">
      <w:pPr>
        <w:pStyle w:val="6"/>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3425BF01">
      <w:pPr>
        <w:snapToGrid w:val="0"/>
        <w:spacing w:before="156" w:beforeLines="50" w:after="50"/>
        <w:ind w:firstLine="640" w:firstLineChars="200"/>
        <w:rPr>
          <w:rFonts w:ascii="宋体" w:hAnsi="宋体" w:cs="仿宋_GB2312"/>
          <w:bCs/>
          <w:sz w:val="32"/>
          <w:szCs w:val="32"/>
        </w:rPr>
      </w:pPr>
    </w:p>
    <w:p w14:paraId="1D923AE8">
      <w:pPr>
        <w:pStyle w:val="6"/>
        <w:snapToGrid w:val="0"/>
        <w:spacing w:before="50" w:after="50"/>
        <w:ind w:firstLine="720" w:firstLineChars="225"/>
        <w:rPr>
          <w:rFonts w:ascii="宋体" w:hAnsi="宋体" w:cs="仿宋_GB2312"/>
          <w:bCs/>
          <w:sz w:val="32"/>
          <w:szCs w:val="32"/>
        </w:rPr>
      </w:pPr>
    </w:p>
    <w:p w14:paraId="0C547890">
      <w:pPr>
        <w:pStyle w:val="6"/>
        <w:snapToGrid w:val="0"/>
        <w:spacing w:before="50" w:after="50"/>
        <w:ind w:firstLine="720" w:firstLineChars="225"/>
        <w:rPr>
          <w:rFonts w:ascii="宋体" w:hAnsi="宋体" w:cs="仿宋_GB2312"/>
          <w:bCs/>
          <w:sz w:val="32"/>
          <w:szCs w:val="32"/>
        </w:rPr>
      </w:pPr>
    </w:p>
    <w:p w14:paraId="38700A9E">
      <w:pPr>
        <w:pStyle w:val="6"/>
        <w:snapToGrid w:val="0"/>
        <w:spacing w:before="50" w:after="50"/>
        <w:ind w:firstLine="1280" w:firstLineChars="400"/>
        <w:rPr>
          <w:rFonts w:ascii="宋体" w:hAnsi="宋体" w:cs="仿宋_GB2312"/>
          <w:bCs/>
          <w:sz w:val="32"/>
          <w:szCs w:val="32"/>
        </w:rPr>
      </w:pPr>
    </w:p>
    <w:p w14:paraId="52EE76AE">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03A4F9BE">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27CE4813">
      <w:pPr>
        <w:snapToGrid w:val="0"/>
        <w:spacing w:before="156" w:beforeLines="50" w:after="50" w:line="360" w:lineRule="auto"/>
        <w:ind w:firstLine="645"/>
        <w:rPr>
          <w:rFonts w:ascii="宋体" w:hAnsi="宋体"/>
          <w:sz w:val="32"/>
          <w:szCs w:val="32"/>
        </w:rPr>
      </w:pPr>
      <w:r>
        <w:rPr>
          <w:rFonts w:hint="eastAsia" w:ascii="宋体" w:hAnsi="宋体"/>
          <w:sz w:val="32"/>
          <w:szCs w:val="32"/>
        </w:rPr>
        <w:t>根据</w:t>
      </w:r>
      <w:r>
        <w:rPr>
          <w:rFonts w:hint="eastAsia" w:ascii="宋体" w:hAnsi="宋体"/>
          <w:sz w:val="32"/>
          <w:szCs w:val="32"/>
          <w:lang w:eastAsia="zh-CN"/>
        </w:rPr>
        <w:t>投标文件</w:t>
      </w:r>
      <w:r>
        <w:rPr>
          <w:rFonts w:hint="eastAsia" w:ascii="宋体" w:hAnsi="宋体"/>
          <w:sz w:val="32"/>
          <w:szCs w:val="32"/>
        </w:rPr>
        <w:t>规定及供应商提供的材料自行编写目录（部分格式后附）。</w:t>
      </w:r>
    </w:p>
    <w:p w14:paraId="2A146A76">
      <w:pPr>
        <w:snapToGrid w:val="0"/>
        <w:spacing w:before="156" w:beforeLines="50" w:after="50"/>
        <w:rPr>
          <w:rFonts w:ascii="宋体" w:hAnsi="宋体"/>
          <w:sz w:val="24"/>
          <w:szCs w:val="20"/>
        </w:rPr>
      </w:pPr>
    </w:p>
    <w:p w14:paraId="7F6C39A7">
      <w:pPr>
        <w:spacing w:line="300" w:lineRule="auto"/>
        <w:rPr>
          <w:rFonts w:ascii="宋体" w:hAnsi="宋体"/>
          <w:szCs w:val="21"/>
        </w:rPr>
      </w:pPr>
    </w:p>
    <w:p w14:paraId="4021C270">
      <w:pPr>
        <w:spacing w:line="300" w:lineRule="auto"/>
        <w:rPr>
          <w:rFonts w:ascii="宋体" w:hAnsi="宋体"/>
          <w:szCs w:val="21"/>
        </w:rPr>
      </w:pPr>
    </w:p>
    <w:p w14:paraId="1D8308B3">
      <w:pPr>
        <w:spacing w:line="300" w:lineRule="auto"/>
        <w:rPr>
          <w:rFonts w:ascii="宋体" w:hAnsi="宋体"/>
          <w:szCs w:val="21"/>
        </w:rPr>
      </w:pPr>
    </w:p>
    <w:p w14:paraId="49B74051">
      <w:pPr>
        <w:spacing w:line="300" w:lineRule="auto"/>
        <w:rPr>
          <w:rFonts w:ascii="宋体" w:hAnsi="宋体"/>
          <w:szCs w:val="21"/>
        </w:rPr>
      </w:pPr>
    </w:p>
    <w:p w14:paraId="4F203E8F">
      <w:pPr>
        <w:spacing w:line="300" w:lineRule="auto"/>
        <w:rPr>
          <w:rFonts w:ascii="宋体" w:hAnsi="宋体"/>
          <w:szCs w:val="21"/>
        </w:rPr>
      </w:pPr>
    </w:p>
    <w:p w14:paraId="71C602BE">
      <w:pPr>
        <w:spacing w:line="300" w:lineRule="auto"/>
        <w:rPr>
          <w:rFonts w:ascii="宋体" w:hAnsi="宋体"/>
          <w:szCs w:val="21"/>
        </w:rPr>
      </w:pPr>
    </w:p>
    <w:p w14:paraId="604E5F9D">
      <w:pPr>
        <w:spacing w:line="300" w:lineRule="auto"/>
        <w:rPr>
          <w:rFonts w:ascii="宋体" w:hAnsi="宋体"/>
          <w:szCs w:val="21"/>
        </w:rPr>
      </w:pPr>
    </w:p>
    <w:p w14:paraId="4CF351FA">
      <w:pPr>
        <w:spacing w:line="300" w:lineRule="auto"/>
        <w:rPr>
          <w:rFonts w:ascii="宋体" w:hAnsi="宋体"/>
          <w:szCs w:val="21"/>
        </w:rPr>
      </w:pPr>
    </w:p>
    <w:p w14:paraId="2F0F9085">
      <w:pPr>
        <w:spacing w:line="300" w:lineRule="auto"/>
        <w:rPr>
          <w:rFonts w:ascii="宋体" w:hAnsi="宋体"/>
          <w:szCs w:val="21"/>
        </w:rPr>
      </w:pPr>
    </w:p>
    <w:p w14:paraId="69BB906E">
      <w:pPr>
        <w:spacing w:line="300" w:lineRule="auto"/>
        <w:rPr>
          <w:rFonts w:ascii="宋体" w:hAnsi="宋体"/>
          <w:szCs w:val="21"/>
        </w:rPr>
      </w:pPr>
    </w:p>
    <w:p w14:paraId="6AD48BD3">
      <w:pPr>
        <w:spacing w:line="300" w:lineRule="auto"/>
        <w:rPr>
          <w:rFonts w:ascii="宋体" w:hAnsi="宋体"/>
          <w:szCs w:val="21"/>
        </w:rPr>
      </w:pPr>
    </w:p>
    <w:p w14:paraId="30D94B5B">
      <w:pPr>
        <w:spacing w:line="300" w:lineRule="auto"/>
        <w:rPr>
          <w:rFonts w:ascii="宋体" w:hAnsi="宋体"/>
          <w:szCs w:val="21"/>
        </w:rPr>
      </w:pPr>
    </w:p>
    <w:p w14:paraId="273B3189">
      <w:pPr>
        <w:spacing w:line="300" w:lineRule="auto"/>
        <w:rPr>
          <w:rFonts w:ascii="宋体" w:hAnsi="宋体"/>
          <w:szCs w:val="21"/>
        </w:rPr>
      </w:pPr>
    </w:p>
    <w:p w14:paraId="502636D3">
      <w:pPr>
        <w:spacing w:line="300" w:lineRule="auto"/>
        <w:rPr>
          <w:rFonts w:ascii="宋体" w:hAnsi="宋体"/>
          <w:szCs w:val="21"/>
        </w:rPr>
      </w:pPr>
    </w:p>
    <w:p w14:paraId="56CD62B2">
      <w:pPr>
        <w:spacing w:line="300" w:lineRule="auto"/>
        <w:rPr>
          <w:rFonts w:ascii="宋体" w:hAnsi="宋体"/>
          <w:szCs w:val="21"/>
        </w:rPr>
      </w:pPr>
    </w:p>
    <w:p w14:paraId="709383F5">
      <w:pPr>
        <w:spacing w:line="320" w:lineRule="exact"/>
        <w:jc w:val="left"/>
        <w:rPr>
          <w:rFonts w:ascii="宋体" w:hAnsi="宋体"/>
          <w:szCs w:val="21"/>
        </w:rPr>
      </w:pPr>
      <w:r>
        <w:rPr>
          <w:rFonts w:ascii="宋体" w:hAnsi="宋体"/>
          <w:szCs w:val="21"/>
        </w:rPr>
        <w:br w:type="page"/>
      </w:r>
    </w:p>
    <w:p w14:paraId="16FC9FE5">
      <w:pPr>
        <w:wordWrap w:val="0"/>
        <w:spacing w:before="156" w:beforeLines="50" w:after="50" w:line="320" w:lineRule="exact"/>
        <w:ind w:right="482" w:firstLine="210" w:firstLineChars="100"/>
        <w:contextualSpacing/>
        <w:jc w:val="center"/>
        <w:rPr>
          <w:rFonts w:ascii="宋体" w:hAnsi="宋体"/>
          <w:szCs w:val="21"/>
        </w:rPr>
      </w:pPr>
    </w:p>
    <w:p w14:paraId="4B378552">
      <w:pPr>
        <w:spacing w:line="320" w:lineRule="exact"/>
        <w:jc w:val="center"/>
        <w:rPr>
          <w:rFonts w:ascii="宋体" w:hAnsi="宋体"/>
          <w:b/>
          <w:sz w:val="32"/>
          <w:szCs w:val="32"/>
        </w:rPr>
      </w:pPr>
      <w:r>
        <w:rPr>
          <w:rFonts w:hint="eastAsia" w:ascii="宋体" w:hAnsi="宋体"/>
          <w:b/>
          <w:sz w:val="32"/>
          <w:szCs w:val="32"/>
        </w:rPr>
        <w:t>供应商直接控股、管理关系信息表</w:t>
      </w:r>
    </w:p>
    <w:p w14:paraId="0FBB7A82">
      <w:pPr>
        <w:snapToGrid w:val="0"/>
        <w:spacing w:before="156" w:beforeLines="50" w:after="50" w:line="360" w:lineRule="auto"/>
        <w:jc w:val="center"/>
        <w:rPr>
          <w:rFonts w:ascii="宋体" w:hAnsi="宋体"/>
          <w:b/>
          <w:sz w:val="24"/>
        </w:rPr>
      </w:pPr>
    </w:p>
    <w:p w14:paraId="5942FA5A">
      <w:pPr>
        <w:spacing w:line="360" w:lineRule="auto"/>
        <w:contextualSpacing/>
        <w:jc w:val="center"/>
        <w:rPr>
          <w:rFonts w:ascii="宋体" w:hAnsi="宋体"/>
          <w:b/>
          <w:sz w:val="32"/>
          <w:szCs w:val="32"/>
        </w:rPr>
      </w:pPr>
      <w:r>
        <w:rPr>
          <w:rFonts w:hint="eastAsia" w:ascii="宋体" w:hAnsi="宋体"/>
          <w:b/>
          <w:sz w:val="32"/>
          <w:szCs w:val="32"/>
        </w:rPr>
        <w:t>供应商直接控股股东信息表</w:t>
      </w:r>
    </w:p>
    <w:p w14:paraId="6A6E1AB1">
      <w:pPr>
        <w:spacing w:line="360" w:lineRule="auto"/>
        <w:contextualSpacing/>
        <w:jc w:val="center"/>
        <w:rPr>
          <w:rFonts w:ascii="宋体" w:hAnsi="宋体"/>
          <w:b/>
          <w:sz w:val="24"/>
        </w:rPr>
      </w:pPr>
    </w:p>
    <w:tbl>
      <w:tblPr>
        <w:tblStyle w:val="21"/>
        <w:tblW w:w="4998" w:type="pct"/>
        <w:jc w:val="center"/>
        <w:shd w:val="clear" w:color="auto" w:fill="FBFBFB"/>
        <w:tblLayout w:type="autofit"/>
        <w:tblCellMar>
          <w:top w:w="0" w:type="dxa"/>
          <w:left w:w="0" w:type="dxa"/>
          <w:bottom w:w="0" w:type="dxa"/>
          <w:right w:w="0" w:type="dxa"/>
        </w:tblCellMar>
      </w:tblPr>
      <w:tblGrid>
        <w:gridCol w:w="855"/>
        <w:gridCol w:w="2585"/>
        <w:gridCol w:w="1415"/>
        <w:gridCol w:w="4173"/>
        <w:gridCol w:w="846"/>
      </w:tblGrid>
      <w:tr w14:paraId="46B9E506">
        <w:tblPrEx>
          <w:shd w:val="clear" w:color="auto" w:fill="FBFBFB"/>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08C42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C8396A">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5D4CC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C4AEB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C11E5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44485149">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7A2D6">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EC82DC">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E4E892">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34FB8D">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3982B9">
            <w:pPr>
              <w:widowControl/>
              <w:spacing w:line="360" w:lineRule="auto"/>
              <w:contextualSpacing/>
              <w:jc w:val="center"/>
              <w:rPr>
                <w:rFonts w:ascii="宋体" w:hAnsi="宋体" w:cs="宋体"/>
                <w:kern w:val="0"/>
                <w:sz w:val="24"/>
              </w:rPr>
            </w:pPr>
          </w:p>
        </w:tc>
      </w:tr>
      <w:tr w14:paraId="325B51CD">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0EE638">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1ACA8D">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1445FE">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C5487C">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2E698A">
            <w:pPr>
              <w:widowControl/>
              <w:spacing w:line="360" w:lineRule="auto"/>
              <w:contextualSpacing/>
              <w:jc w:val="center"/>
              <w:rPr>
                <w:rFonts w:ascii="宋体" w:hAnsi="宋体" w:cs="宋体"/>
                <w:kern w:val="0"/>
                <w:sz w:val="24"/>
              </w:rPr>
            </w:pPr>
          </w:p>
        </w:tc>
      </w:tr>
      <w:tr w14:paraId="7578EFB4">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DE885A">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35637B">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19096A">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7D15C7">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103B35">
            <w:pPr>
              <w:widowControl/>
              <w:spacing w:line="360" w:lineRule="auto"/>
              <w:contextualSpacing/>
              <w:jc w:val="center"/>
              <w:rPr>
                <w:rFonts w:ascii="宋体" w:hAnsi="宋体" w:cs="宋体"/>
                <w:kern w:val="0"/>
                <w:sz w:val="24"/>
              </w:rPr>
            </w:pPr>
          </w:p>
        </w:tc>
      </w:tr>
      <w:tr w14:paraId="2AB6055C">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7E189A">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130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BCAA7E">
            <w:pPr>
              <w:widowControl/>
              <w:spacing w:line="360" w:lineRule="auto"/>
              <w:contextualSpacing/>
              <w:jc w:val="center"/>
              <w:rPr>
                <w:rFonts w:ascii="宋体" w:hAnsi="宋体" w:cs="宋体"/>
                <w:kern w:val="0"/>
                <w:sz w:val="24"/>
              </w:rPr>
            </w:pPr>
          </w:p>
        </w:tc>
        <w:tc>
          <w:tcPr>
            <w:tcW w:w="71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49A5A9">
            <w:pPr>
              <w:widowControl/>
              <w:spacing w:line="360" w:lineRule="auto"/>
              <w:contextualSpacing/>
              <w:jc w:val="center"/>
              <w:rPr>
                <w:rFonts w:ascii="宋体" w:hAnsi="宋体" w:cs="宋体"/>
                <w:kern w:val="0"/>
                <w:sz w:val="24"/>
              </w:rPr>
            </w:pPr>
          </w:p>
        </w:tc>
        <w:tc>
          <w:tcPr>
            <w:tcW w:w="211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71D762">
            <w:pPr>
              <w:widowControl/>
              <w:spacing w:line="360" w:lineRule="auto"/>
              <w:contextualSpacing/>
              <w:jc w:val="center"/>
              <w:rPr>
                <w:rFonts w:ascii="宋体" w:hAnsi="宋体" w:cs="宋体"/>
                <w:kern w:val="0"/>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E01F2">
            <w:pPr>
              <w:widowControl/>
              <w:spacing w:line="360" w:lineRule="auto"/>
              <w:contextualSpacing/>
              <w:jc w:val="center"/>
              <w:rPr>
                <w:rFonts w:ascii="宋体" w:hAnsi="宋体" w:cs="宋体"/>
                <w:kern w:val="0"/>
                <w:sz w:val="24"/>
              </w:rPr>
            </w:pPr>
          </w:p>
        </w:tc>
      </w:tr>
    </w:tbl>
    <w:p w14:paraId="358B29FE">
      <w:pPr>
        <w:spacing w:line="360" w:lineRule="auto"/>
        <w:contextualSpacing/>
        <w:jc w:val="left"/>
        <w:rPr>
          <w:rFonts w:ascii="宋体" w:hAnsi="宋体" w:cs="宋体"/>
          <w:sz w:val="24"/>
        </w:rPr>
      </w:pPr>
      <w:r>
        <w:rPr>
          <w:rFonts w:hint="eastAsia" w:ascii="宋体" w:hAnsi="宋体" w:cs="宋体"/>
          <w:sz w:val="24"/>
        </w:rPr>
        <w:t>注：</w:t>
      </w:r>
    </w:p>
    <w:p w14:paraId="06BA8594">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872CFD7">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77A7BCF1">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462379F2">
      <w:pPr>
        <w:spacing w:line="360" w:lineRule="auto"/>
        <w:ind w:firstLine="420" w:firstLineChars="200"/>
        <w:contextualSpacing/>
        <w:jc w:val="left"/>
        <w:rPr>
          <w:rFonts w:ascii="宋体" w:hAnsi="宋体" w:cs="宋体"/>
          <w:szCs w:val="21"/>
        </w:rPr>
      </w:pPr>
    </w:p>
    <w:p w14:paraId="6430AF4A">
      <w:pPr>
        <w:spacing w:line="360" w:lineRule="auto"/>
        <w:ind w:firstLine="560" w:firstLineChars="200"/>
        <w:contextualSpacing/>
        <w:jc w:val="left"/>
        <w:rPr>
          <w:rFonts w:ascii="宋体" w:hAnsi="宋体" w:cs="宋体"/>
          <w:sz w:val="28"/>
          <w:szCs w:val="28"/>
        </w:rPr>
      </w:pPr>
    </w:p>
    <w:p w14:paraId="7DF889A6">
      <w:pPr>
        <w:spacing w:line="360" w:lineRule="auto"/>
        <w:ind w:right="480"/>
        <w:contextualSpacing/>
        <w:jc w:val="center"/>
        <w:rPr>
          <w:rFonts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7FE697C7">
      <w:pPr>
        <w:spacing w:line="360" w:lineRule="auto"/>
        <w:ind w:right="480" w:firstLine="3000" w:firstLineChars="1250"/>
        <w:contextualSpacing/>
        <w:rPr>
          <w:rFonts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w:t>
      </w:r>
    </w:p>
    <w:p w14:paraId="2F151612">
      <w:pPr>
        <w:spacing w:line="360" w:lineRule="auto"/>
        <w:ind w:firstLine="480" w:firstLineChars="200"/>
        <w:contextualSpacing/>
        <w:jc w:val="center"/>
        <w:rPr>
          <w:rFonts w:ascii="宋体" w:hAnsi="宋体" w:cs="宋体"/>
          <w:sz w:val="28"/>
          <w:szCs w:val="28"/>
        </w:rPr>
      </w:pPr>
      <w:r>
        <w:rPr>
          <w:rFonts w:hint="eastAsia" w:ascii="宋体" w:hAnsi="宋体" w:cs="宋体"/>
          <w:sz w:val="24"/>
        </w:rPr>
        <w:t>年月日</w:t>
      </w:r>
    </w:p>
    <w:p w14:paraId="05760B9B">
      <w:pPr>
        <w:snapToGrid w:val="0"/>
        <w:jc w:val="center"/>
        <w:rPr>
          <w:rFonts w:ascii="宋体" w:hAnsi="宋体"/>
          <w:b/>
          <w:sz w:val="28"/>
          <w:szCs w:val="28"/>
        </w:rPr>
      </w:pPr>
      <w:r>
        <w:rPr>
          <w:rFonts w:ascii="宋体" w:hAnsi="宋体"/>
          <w:b/>
          <w:sz w:val="28"/>
          <w:szCs w:val="28"/>
        </w:rPr>
        <w:br w:type="page"/>
      </w:r>
    </w:p>
    <w:p w14:paraId="765B855F">
      <w:pPr>
        <w:spacing w:line="320" w:lineRule="exact"/>
        <w:jc w:val="center"/>
        <w:rPr>
          <w:rFonts w:ascii="宋体" w:hAnsi="宋体"/>
          <w:b/>
          <w:sz w:val="32"/>
          <w:szCs w:val="32"/>
        </w:rPr>
      </w:pPr>
      <w:r>
        <w:rPr>
          <w:rFonts w:hint="eastAsia" w:ascii="宋体" w:hAnsi="宋体"/>
          <w:b/>
          <w:sz w:val="32"/>
          <w:szCs w:val="32"/>
        </w:rPr>
        <w:t>供应商直接管理关系信息表</w:t>
      </w:r>
    </w:p>
    <w:p w14:paraId="381A192A">
      <w:pPr>
        <w:snapToGrid w:val="0"/>
        <w:spacing w:line="360" w:lineRule="auto"/>
        <w:jc w:val="center"/>
        <w:rPr>
          <w:rFonts w:ascii="宋体" w:hAnsi="宋体"/>
          <w:b/>
          <w:sz w:val="24"/>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6500A6">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AB1D5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657AD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4420A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0846F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38D10F6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040C1B">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F9F167">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E5D272">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DAB99B">
            <w:pPr>
              <w:widowControl/>
              <w:spacing w:line="360" w:lineRule="auto"/>
              <w:contextualSpacing/>
              <w:jc w:val="center"/>
              <w:rPr>
                <w:rFonts w:ascii="宋体" w:hAnsi="宋体" w:cs="宋体"/>
                <w:kern w:val="0"/>
                <w:sz w:val="24"/>
              </w:rPr>
            </w:pPr>
          </w:p>
        </w:tc>
      </w:tr>
      <w:tr w14:paraId="2761C1D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8016A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EDF9B">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1A15D">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FD8B65">
            <w:pPr>
              <w:widowControl/>
              <w:spacing w:line="360" w:lineRule="auto"/>
              <w:contextualSpacing/>
              <w:jc w:val="center"/>
              <w:rPr>
                <w:rFonts w:ascii="宋体" w:hAnsi="宋体" w:cs="宋体"/>
                <w:kern w:val="0"/>
                <w:sz w:val="24"/>
              </w:rPr>
            </w:pPr>
          </w:p>
        </w:tc>
      </w:tr>
      <w:tr w14:paraId="746C8BA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FC9890">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88DC95">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131244">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36E5C1">
            <w:pPr>
              <w:widowControl/>
              <w:spacing w:line="360" w:lineRule="auto"/>
              <w:contextualSpacing/>
              <w:jc w:val="center"/>
              <w:rPr>
                <w:rFonts w:ascii="宋体" w:hAnsi="宋体" w:cs="宋体"/>
                <w:kern w:val="0"/>
                <w:sz w:val="24"/>
              </w:rPr>
            </w:pPr>
          </w:p>
        </w:tc>
      </w:tr>
      <w:tr w14:paraId="09750B0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AB116">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A0C96C">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9D8F07">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FB5D4B">
            <w:pPr>
              <w:widowControl/>
              <w:spacing w:line="360" w:lineRule="auto"/>
              <w:contextualSpacing/>
              <w:jc w:val="center"/>
              <w:rPr>
                <w:rFonts w:ascii="宋体" w:hAnsi="宋体" w:cs="宋体"/>
                <w:kern w:val="0"/>
                <w:sz w:val="24"/>
              </w:rPr>
            </w:pPr>
          </w:p>
        </w:tc>
      </w:tr>
    </w:tbl>
    <w:p w14:paraId="6F5E8164">
      <w:pPr>
        <w:spacing w:line="360" w:lineRule="auto"/>
        <w:contextualSpacing/>
        <w:jc w:val="left"/>
        <w:rPr>
          <w:rFonts w:ascii="宋体" w:hAnsi="宋体"/>
          <w:sz w:val="24"/>
        </w:rPr>
      </w:pPr>
      <w:r>
        <w:rPr>
          <w:rFonts w:hint="eastAsia" w:ascii="宋体" w:hAnsi="宋体"/>
          <w:sz w:val="24"/>
        </w:rPr>
        <w:t>注：</w:t>
      </w:r>
    </w:p>
    <w:p w14:paraId="45305AD4">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62BED727">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3B1D227E">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3.供应商不存在直接管理关系的，则在“直接管理关系单位名称”填“无”。</w:t>
      </w:r>
    </w:p>
    <w:p w14:paraId="59B20E26">
      <w:pPr>
        <w:spacing w:line="360" w:lineRule="auto"/>
        <w:contextualSpacing/>
        <w:jc w:val="left"/>
        <w:rPr>
          <w:rFonts w:ascii="宋体" w:hAnsi="宋体"/>
          <w:sz w:val="28"/>
          <w:szCs w:val="28"/>
        </w:rPr>
      </w:pPr>
    </w:p>
    <w:p w14:paraId="2A140007">
      <w:pPr>
        <w:spacing w:line="360" w:lineRule="auto"/>
        <w:contextualSpacing/>
        <w:jc w:val="left"/>
        <w:rPr>
          <w:rFonts w:ascii="宋体" w:hAnsi="宋体"/>
          <w:sz w:val="28"/>
          <w:szCs w:val="28"/>
        </w:rPr>
      </w:pPr>
    </w:p>
    <w:p w14:paraId="08D8A03D">
      <w:pPr>
        <w:spacing w:line="360" w:lineRule="auto"/>
        <w:contextualSpacing/>
        <w:jc w:val="left"/>
        <w:rPr>
          <w:sz w:val="28"/>
          <w:szCs w:val="28"/>
        </w:rPr>
      </w:pPr>
    </w:p>
    <w:p w14:paraId="18BCB7C2">
      <w:pPr>
        <w:spacing w:line="360" w:lineRule="auto"/>
        <w:contextualSpacing/>
        <w:jc w:val="left"/>
        <w:rPr>
          <w:sz w:val="28"/>
          <w:szCs w:val="28"/>
        </w:rPr>
      </w:pPr>
    </w:p>
    <w:p w14:paraId="7E6A4BA6">
      <w:pPr>
        <w:spacing w:line="360" w:lineRule="auto"/>
        <w:contextualSpacing/>
        <w:jc w:val="left"/>
        <w:rPr>
          <w:sz w:val="28"/>
          <w:szCs w:val="28"/>
        </w:rPr>
      </w:pPr>
    </w:p>
    <w:p w14:paraId="182CE8A4">
      <w:pPr>
        <w:spacing w:line="360" w:lineRule="auto"/>
        <w:contextualSpacing/>
        <w:jc w:val="left"/>
        <w:rPr>
          <w:rFonts w:ascii="宋体" w:hAnsi="宋体"/>
          <w:sz w:val="28"/>
          <w:szCs w:val="28"/>
        </w:rPr>
      </w:pPr>
    </w:p>
    <w:p w14:paraId="2F76836C">
      <w:pPr>
        <w:spacing w:line="360" w:lineRule="auto"/>
        <w:ind w:right="480"/>
        <w:contextualSpacing/>
        <w:jc w:val="center"/>
        <w:rPr>
          <w:rFonts w:ascii="宋体" w:hAnsi="宋体"/>
          <w:sz w:val="24"/>
          <w:u w:val="single"/>
        </w:rPr>
      </w:pPr>
      <w:r>
        <w:rPr>
          <w:rFonts w:hint="eastAsia" w:ascii="宋体" w:hAnsi="宋体"/>
          <w:sz w:val="24"/>
        </w:rPr>
        <w:t>法定代表人或者委托代理人（签字或者电子签名）：</w:t>
      </w:r>
    </w:p>
    <w:p w14:paraId="433A8B56">
      <w:pPr>
        <w:spacing w:line="360" w:lineRule="auto"/>
        <w:ind w:right="480" w:firstLine="3360" w:firstLineChars="1400"/>
        <w:contextualSpacing/>
        <w:rPr>
          <w:rFonts w:ascii="宋体" w:hAnsi="宋体"/>
          <w:sz w:val="24"/>
        </w:rPr>
      </w:pPr>
      <w:r>
        <w:rPr>
          <w:rFonts w:hint="eastAsia" w:ascii="宋体" w:hAnsi="宋体"/>
          <w:sz w:val="24"/>
        </w:rPr>
        <w:t>供应商（电子签章）：</w:t>
      </w:r>
    </w:p>
    <w:p w14:paraId="2B95476F">
      <w:pPr>
        <w:spacing w:line="360" w:lineRule="auto"/>
        <w:ind w:firstLine="4320" w:firstLineChars="1800"/>
        <w:contextualSpacing/>
        <w:jc w:val="left"/>
        <w:rPr>
          <w:rFonts w:ascii="宋体" w:hAnsi="宋体"/>
          <w:sz w:val="28"/>
          <w:szCs w:val="28"/>
        </w:rPr>
      </w:pPr>
      <w:r>
        <w:rPr>
          <w:rFonts w:hint="eastAsia" w:ascii="宋体" w:hAnsi="宋体"/>
          <w:sz w:val="24"/>
        </w:rPr>
        <w:t>年月日</w:t>
      </w:r>
    </w:p>
    <w:p w14:paraId="0E508F07">
      <w:pPr>
        <w:spacing w:line="320" w:lineRule="exact"/>
        <w:jc w:val="center"/>
        <w:rPr>
          <w:rFonts w:ascii="宋体" w:hAnsi="宋体"/>
          <w:b/>
          <w:sz w:val="32"/>
          <w:szCs w:val="32"/>
        </w:rPr>
      </w:pPr>
      <w:r>
        <w:rPr>
          <w:rFonts w:ascii="宋体" w:hAnsi="宋体"/>
          <w:sz w:val="28"/>
          <w:szCs w:val="28"/>
        </w:rPr>
        <w:br w:type="page"/>
      </w:r>
      <w:r>
        <w:rPr>
          <w:rFonts w:hint="eastAsia" w:ascii="宋体" w:hAnsi="宋体"/>
          <w:b/>
          <w:sz w:val="32"/>
          <w:szCs w:val="32"/>
          <w:lang w:val="en-US" w:eastAsia="zh-CN"/>
        </w:rPr>
        <w:t>投</w:t>
      </w:r>
      <w:r>
        <w:rPr>
          <w:rFonts w:hint="eastAsia" w:ascii="宋体" w:hAnsi="宋体"/>
          <w:b/>
          <w:sz w:val="32"/>
          <w:szCs w:val="32"/>
        </w:rPr>
        <w:t>标声明</w:t>
      </w:r>
    </w:p>
    <w:p w14:paraId="467FF60F">
      <w:pPr>
        <w:spacing w:line="320" w:lineRule="exact"/>
        <w:jc w:val="center"/>
        <w:rPr>
          <w:rFonts w:ascii="宋体" w:hAnsi="宋体"/>
          <w:sz w:val="24"/>
          <w:szCs w:val="20"/>
        </w:rPr>
      </w:pPr>
    </w:p>
    <w:p w14:paraId="5F017F99">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16E23FF4">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p>
    <w:p w14:paraId="3BE1313D">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w:t>
      </w:r>
      <w:r>
        <w:rPr>
          <w:rFonts w:hint="eastAsia" w:ascii="宋体" w:hAnsi="宋体" w:cs="宋体"/>
          <w:sz w:val="24"/>
          <w:lang w:eastAsia="zh-CN"/>
        </w:rPr>
        <w:t>投标</w:t>
      </w:r>
      <w:r>
        <w:rPr>
          <w:rFonts w:hint="eastAsia" w:ascii="宋体" w:hAnsi="宋体" w:cs="宋体"/>
          <w:sz w:val="24"/>
        </w:rPr>
        <w:t>，为便于贵方公正、择优地确定成交供应商及其</w:t>
      </w:r>
      <w:r>
        <w:rPr>
          <w:rFonts w:hint="eastAsia" w:ascii="宋体" w:hAnsi="宋体" w:cs="宋体"/>
          <w:sz w:val="24"/>
          <w:lang w:eastAsia="zh-CN"/>
        </w:rPr>
        <w:t>投标</w:t>
      </w:r>
      <w:r>
        <w:rPr>
          <w:rFonts w:hint="eastAsia" w:ascii="宋体" w:hAnsi="宋体" w:cs="宋体"/>
          <w:sz w:val="24"/>
        </w:rPr>
        <w:t>产品和服务，我方就本次</w:t>
      </w:r>
      <w:r>
        <w:rPr>
          <w:rFonts w:hint="eastAsia" w:ascii="宋体" w:hAnsi="宋体" w:cs="宋体"/>
          <w:sz w:val="24"/>
          <w:lang w:eastAsia="zh-CN"/>
        </w:rPr>
        <w:t>投标</w:t>
      </w:r>
      <w:r>
        <w:rPr>
          <w:rFonts w:hint="eastAsia" w:ascii="宋体" w:hAnsi="宋体" w:cs="宋体"/>
          <w:sz w:val="24"/>
        </w:rPr>
        <w:t>有关事项郑重声明如下：</w:t>
      </w:r>
    </w:p>
    <w:p w14:paraId="0B73ED18">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w:t>
      </w:r>
      <w:r>
        <w:rPr>
          <w:rFonts w:hint="eastAsia" w:ascii="宋体" w:hAnsi="宋体" w:cs="宋体"/>
          <w:sz w:val="24"/>
          <w:lang w:eastAsia="zh-CN"/>
        </w:rPr>
        <w:t>投标文件</w:t>
      </w:r>
      <w:r>
        <w:rPr>
          <w:rFonts w:hint="eastAsia" w:ascii="宋体" w:hAnsi="宋体" w:cs="宋体"/>
          <w:sz w:val="24"/>
        </w:rPr>
        <w:t>、资料都是准确的和真实的。</w:t>
      </w:r>
    </w:p>
    <w:p w14:paraId="2FC75397">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E366CF9">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22212E6F">
      <w:pPr>
        <w:spacing w:line="360" w:lineRule="auto"/>
        <w:ind w:firstLine="480" w:firstLineChars="200"/>
        <w:contextualSpacing/>
        <w:rPr>
          <w:rFonts w:ascii="宋体" w:hAnsi="宋体" w:cs="宋体"/>
          <w:sz w:val="24"/>
        </w:rPr>
      </w:pPr>
      <w:r>
        <w:rPr>
          <w:rFonts w:hint="eastAsia" w:ascii="宋体" w:hAnsi="宋体" w:cs="宋体"/>
          <w:sz w:val="24"/>
        </w:rPr>
        <w:t>（1）将按</w:t>
      </w:r>
      <w:r>
        <w:rPr>
          <w:rFonts w:hint="eastAsia" w:ascii="宋体" w:hAnsi="宋体" w:cs="宋体"/>
          <w:sz w:val="24"/>
          <w:lang w:eastAsia="zh-CN"/>
        </w:rPr>
        <w:t>投标文件</w:t>
      </w:r>
      <w:r>
        <w:rPr>
          <w:rFonts w:hint="eastAsia" w:ascii="宋体" w:hAnsi="宋体" w:cs="宋体"/>
          <w:sz w:val="24"/>
        </w:rPr>
        <w:t>的约定履行合同责任和义务；</w:t>
      </w:r>
    </w:p>
    <w:p w14:paraId="7833BCF0">
      <w:pPr>
        <w:spacing w:line="360" w:lineRule="auto"/>
        <w:ind w:firstLine="480" w:firstLineChars="200"/>
        <w:contextualSpacing/>
        <w:rPr>
          <w:rFonts w:ascii="宋体" w:hAnsi="宋体" w:cs="宋体"/>
          <w:sz w:val="24"/>
        </w:rPr>
      </w:pPr>
      <w:r>
        <w:rPr>
          <w:rFonts w:hint="eastAsia" w:ascii="宋体" w:hAnsi="宋体" w:cs="宋体"/>
          <w:sz w:val="24"/>
        </w:rPr>
        <w:t>（2）已详细审查全部</w:t>
      </w:r>
      <w:r>
        <w:rPr>
          <w:rFonts w:hint="eastAsia" w:ascii="宋体" w:hAnsi="宋体" w:cs="宋体"/>
          <w:sz w:val="24"/>
          <w:lang w:eastAsia="zh-CN"/>
        </w:rPr>
        <w:t>投标文件</w:t>
      </w:r>
      <w:r>
        <w:rPr>
          <w:rFonts w:hint="eastAsia" w:ascii="宋体" w:hAnsi="宋体" w:cs="宋体"/>
          <w:sz w:val="24"/>
        </w:rPr>
        <w:t>，包括澄清或者更正公告（如有）；</w:t>
      </w:r>
    </w:p>
    <w:p w14:paraId="1FF67E46">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w:t>
      </w:r>
      <w:r>
        <w:rPr>
          <w:rFonts w:hint="eastAsia" w:ascii="宋体" w:hAnsi="宋体" w:cs="宋体"/>
          <w:sz w:val="24"/>
          <w:lang w:eastAsia="zh-CN"/>
        </w:rPr>
        <w:t>评审</w:t>
      </w:r>
      <w:r>
        <w:rPr>
          <w:rFonts w:hint="eastAsia" w:ascii="宋体" w:hAnsi="宋体" w:cs="宋体"/>
          <w:sz w:val="24"/>
        </w:rPr>
        <w:t>有关的一切数据或者资料；</w:t>
      </w:r>
    </w:p>
    <w:p w14:paraId="2AFCD9AB">
      <w:pPr>
        <w:spacing w:line="360" w:lineRule="auto"/>
        <w:ind w:firstLine="480" w:firstLineChars="200"/>
        <w:contextualSpacing/>
        <w:rPr>
          <w:rFonts w:ascii="宋体" w:hAnsi="宋体" w:cs="宋体"/>
          <w:sz w:val="24"/>
        </w:rPr>
      </w:pPr>
      <w:r>
        <w:rPr>
          <w:rFonts w:hint="eastAsia" w:ascii="宋体" w:hAnsi="宋体" w:cs="宋体"/>
          <w:sz w:val="24"/>
        </w:rPr>
        <w:t>（4）响应</w:t>
      </w:r>
      <w:r>
        <w:rPr>
          <w:rFonts w:hint="eastAsia" w:ascii="宋体" w:hAnsi="宋体" w:cs="宋体"/>
          <w:sz w:val="24"/>
          <w:lang w:eastAsia="zh-CN"/>
        </w:rPr>
        <w:t>投标文件</w:t>
      </w:r>
      <w:r>
        <w:rPr>
          <w:rFonts w:hint="eastAsia" w:ascii="宋体" w:hAnsi="宋体" w:cs="宋体"/>
          <w:sz w:val="24"/>
        </w:rPr>
        <w:t>规定的</w:t>
      </w:r>
      <w:r>
        <w:rPr>
          <w:rFonts w:hint="eastAsia" w:ascii="宋体" w:hAnsi="宋体" w:cs="宋体"/>
          <w:sz w:val="24"/>
          <w:lang w:eastAsia="zh-CN"/>
        </w:rPr>
        <w:t>投标</w:t>
      </w:r>
      <w:r>
        <w:rPr>
          <w:rFonts w:hint="eastAsia" w:ascii="宋体" w:hAnsi="宋体" w:cs="宋体"/>
          <w:sz w:val="24"/>
        </w:rPr>
        <w:t>有效期。</w:t>
      </w:r>
    </w:p>
    <w:p w14:paraId="5F0C0376">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5A443EFB">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01366198">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28E18F86">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5D2F4825">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4A5F3AB7">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055EBA4C">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01D5AE7C">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7721E54">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w:t>
      </w:r>
      <w:r>
        <w:rPr>
          <w:rFonts w:hint="eastAsia" w:ascii="宋体" w:hAnsi="宋体" w:cs="宋体"/>
          <w:sz w:val="24"/>
          <w:lang w:eastAsia="zh-CN"/>
        </w:rPr>
        <w:t>投标文件</w:t>
      </w:r>
      <w:r>
        <w:rPr>
          <w:rFonts w:hint="eastAsia" w:ascii="宋体" w:hAnsi="宋体" w:cs="宋体"/>
          <w:sz w:val="24"/>
        </w:rPr>
        <w:t>进行注明如下：（两项内容中必须选择一项）</w:t>
      </w:r>
    </w:p>
    <w:p w14:paraId="12CE09DD">
      <w:pPr>
        <w:spacing w:line="360" w:lineRule="auto"/>
        <w:ind w:firstLine="480" w:firstLineChars="200"/>
        <w:contextualSpacing/>
        <w:rPr>
          <w:rFonts w:ascii="宋体" w:hAnsi="宋体" w:cs="宋体"/>
          <w:sz w:val="24"/>
        </w:rPr>
      </w:pPr>
      <w:r>
        <w:rPr>
          <w:rFonts w:hint="eastAsia" w:ascii="宋体" w:hAnsi="宋体" w:cs="宋体"/>
          <w:sz w:val="24"/>
        </w:rPr>
        <w:t>□我方本次</w:t>
      </w:r>
      <w:r>
        <w:rPr>
          <w:rFonts w:hint="eastAsia" w:ascii="宋体" w:hAnsi="宋体" w:cs="宋体"/>
          <w:sz w:val="24"/>
          <w:lang w:eastAsia="zh-CN"/>
        </w:rPr>
        <w:t>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B2FF6EC">
      <w:pPr>
        <w:spacing w:line="360" w:lineRule="auto"/>
        <w:ind w:firstLine="480" w:firstLineChars="200"/>
        <w:contextualSpacing/>
        <w:rPr>
          <w:rFonts w:ascii="宋体" w:hAnsi="宋体" w:cs="宋体"/>
          <w:sz w:val="24"/>
        </w:rPr>
      </w:pPr>
      <w:r>
        <w:rPr>
          <w:rFonts w:hint="eastAsia" w:ascii="宋体" w:hAnsi="宋体" w:cs="宋体"/>
          <w:sz w:val="24"/>
        </w:rPr>
        <w:t>□我方本次</w:t>
      </w:r>
      <w:r>
        <w:rPr>
          <w:rFonts w:hint="eastAsia" w:ascii="宋体" w:hAnsi="宋体" w:cs="宋体"/>
          <w:sz w:val="24"/>
          <w:lang w:eastAsia="zh-CN"/>
        </w:rPr>
        <w:t>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398A269C">
      <w:pPr>
        <w:pStyle w:val="13"/>
        <w:spacing w:line="360" w:lineRule="auto"/>
        <w:ind w:firstLine="480" w:firstLineChars="200"/>
        <w:contextualSpacing/>
        <w:rPr>
          <w:rFonts w:hAnsi="宋体" w:cs="宋体"/>
          <w:sz w:val="24"/>
          <w:szCs w:val="24"/>
          <w:u w:val="single"/>
        </w:rPr>
      </w:pPr>
      <w:r>
        <w:rPr>
          <w:rFonts w:hint="eastAsia" w:hAnsi="宋体" w:cs="宋体"/>
          <w:sz w:val="24"/>
          <w:szCs w:val="24"/>
        </w:rPr>
        <w:t>7.与本</w:t>
      </w:r>
      <w:r>
        <w:rPr>
          <w:rFonts w:hint="eastAsia" w:hAnsi="宋体" w:cs="宋体"/>
          <w:sz w:val="24"/>
          <w:szCs w:val="24"/>
          <w:lang w:val="en-US" w:eastAsia="zh-CN"/>
        </w:rPr>
        <w:t>投标</w:t>
      </w:r>
      <w:r>
        <w:rPr>
          <w:rFonts w:hint="eastAsia" w:hAnsi="宋体" w:cs="宋体"/>
          <w:sz w:val="24"/>
          <w:szCs w:val="24"/>
        </w:rPr>
        <w:t>有关的一切正式往来信函请寄：邮政编号：</w:t>
      </w:r>
    </w:p>
    <w:p w14:paraId="3B816E95">
      <w:pPr>
        <w:pStyle w:val="13"/>
        <w:spacing w:line="360" w:lineRule="auto"/>
        <w:ind w:firstLine="480" w:firstLineChars="200"/>
        <w:contextualSpacing/>
        <w:rPr>
          <w:rFonts w:hAnsi="宋体" w:cs="宋体"/>
          <w:sz w:val="24"/>
          <w:szCs w:val="24"/>
        </w:rPr>
      </w:pPr>
      <w:r>
        <w:rPr>
          <w:rFonts w:hint="eastAsia" w:hAnsi="宋体" w:cs="宋体"/>
          <w:sz w:val="24"/>
          <w:szCs w:val="24"/>
        </w:rPr>
        <w:t>电话/传真：电子邮箱：</w:t>
      </w:r>
    </w:p>
    <w:p w14:paraId="20AD3A15">
      <w:pPr>
        <w:pStyle w:val="11"/>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开户银行：账号：</w:t>
      </w:r>
    </w:p>
    <w:p w14:paraId="75A3BE69">
      <w:pPr>
        <w:pStyle w:val="11"/>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1E8EB825">
      <w:pPr>
        <w:pStyle w:val="11"/>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0D3F36E4">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w:t>
      </w:r>
      <w:r>
        <w:rPr>
          <w:rFonts w:hint="eastAsia" w:ascii="宋体" w:hAnsi="宋体"/>
          <w:b/>
          <w:sz w:val="24"/>
          <w:lang w:eastAsia="zh-CN"/>
        </w:rPr>
        <w:t>投标</w:t>
      </w:r>
      <w:r>
        <w:rPr>
          <w:rFonts w:hint="eastAsia" w:ascii="宋体" w:hAnsi="宋体"/>
          <w:b/>
          <w:sz w:val="24"/>
        </w:rPr>
        <w:t>，盖章处须加盖联合体牵头人电子签章并由联合体牵头人法定代表人分别签字或者盖章或者电子签名，否则</w:t>
      </w:r>
      <w:r>
        <w:rPr>
          <w:rFonts w:hint="eastAsia" w:ascii="宋体" w:hAnsi="宋体"/>
          <w:b/>
          <w:sz w:val="24"/>
          <w:lang w:eastAsia="zh-CN"/>
        </w:rPr>
        <w:t>投标文件</w:t>
      </w:r>
      <w:r>
        <w:rPr>
          <w:rFonts w:hint="eastAsia" w:ascii="宋体" w:hAnsi="宋体"/>
          <w:b/>
          <w:sz w:val="24"/>
        </w:rPr>
        <w:t>按无效处理。</w:t>
      </w:r>
    </w:p>
    <w:p w14:paraId="3E10A19B">
      <w:pPr>
        <w:spacing w:line="360" w:lineRule="auto"/>
        <w:contextualSpacing/>
        <w:jc w:val="left"/>
        <w:rPr>
          <w:rFonts w:ascii="宋体" w:hAnsi="宋体" w:cs="宋体"/>
          <w:szCs w:val="21"/>
        </w:rPr>
      </w:pPr>
    </w:p>
    <w:p w14:paraId="6EF2C929">
      <w:pPr>
        <w:spacing w:line="360" w:lineRule="auto"/>
        <w:ind w:firstLine="1575" w:firstLineChars="750"/>
        <w:contextualSpacing/>
      </w:pPr>
      <w:r>
        <w:rPr>
          <w:rFonts w:hint="eastAsia"/>
        </w:rPr>
        <w:t>法定代表人（</w:t>
      </w:r>
      <w:r>
        <w:rPr>
          <w:rFonts w:hint="eastAsia" w:ascii="宋体" w:hAnsi="宋体"/>
          <w:sz w:val="24"/>
        </w:rPr>
        <w:t>签字或者盖章或者电子签名</w:t>
      </w:r>
      <w:r>
        <w:rPr>
          <w:rFonts w:hint="eastAsia"/>
        </w:rPr>
        <w:t>）：</w:t>
      </w:r>
    </w:p>
    <w:p w14:paraId="778DBE91">
      <w:pPr>
        <w:spacing w:line="360" w:lineRule="auto"/>
        <w:ind w:firstLine="3780" w:firstLineChars="1800"/>
        <w:contextualSpacing/>
        <w:rPr>
          <w:rFonts w:ascii="宋体" w:hAnsi="宋体" w:cs="宋体"/>
          <w:szCs w:val="21"/>
          <w:u w:val="single"/>
        </w:rPr>
      </w:pPr>
      <w:r>
        <w:rPr>
          <w:rFonts w:hint="eastAsia"/>
        </w:rPr>
        <w:t>供应商（电子签章）：</w:t>
      </w:r>
    </w:p>
    <w:p w14:paraId="6E7480A5">
      <w:pPr>
        <w:pStyle w:val="11"/>
        <w:tabs>
          <w:tab w:val="left" w:pos="939"/>
        </w:tabs>
        <w:spacing w:line="360" w:lineRule="auto"/>
        <w:ind w:left="0" w:leftChars="0" w:firstLine="3780" w:firstLineChars="1800"/>
        <w:rPr>
          <w:sz w:val="24"/>
        </w:rPr>
      </w:pPr>
      <w:r>
        <w:rPr>
          <w:rFonts w:hint="eastAsia"/>
        </w:rPr>
        <w:t>年月日</w:t>
      </w:r>
    </w:p>
    <w:p w14:paraId="23F764C9">
      <w:pPr>
        <w:pStyle w:val="6"/>
        <w:overflowPunct w:val="0"/>
        <w:spacing w:line="520" w:lineRule="exact"/>
        <w:ind w:firstLine="0"/>
        <w:jc w:val="center"/>
        <w:rPr>
          <w:rFonts w:ascii="方正小标宋简体" w:hAnsi="方正小标宋简体" w:eastAsia="方正小标宋简体" w:cs="宋体"/>
          <w:sz w:val="44"/>
          <w:szCs w:val="44"/>
        </w:rPr>
      </w:pPr>
      <w:r>
        <w:rPr>
          <w:rFonts w:hint="eastAsia"/>
          <w:sz w:val="24"/>
        </w:rPr>
        <w:br w:type="page"/>
      </w:r>
      <w:r>
        <w:rPr>
          <w:rFonts w:hint="eastAsia" w:ascii="方正小标宋简体" w:hAnsi="方正小标宋简体" w:eastAsia="方正小标宋简体" w:cs="宋体"/>
          <w:sz w:val="44"/>
          <w:szCs w:val="44"/>
        </w:rPr>
        <w:t>联合体</w:t>
      </w:r>
      <w:r>
        <w:rPr>
          <w:rFonts w:hint="eastAsia" w:ascii="方正小标宋简体" w:hAnsi="方正小标宋简体" w:eastAsia="方正小标宋简体" w:cs="宋体"/>
          <w:sz w:val="44"/>
          <w:szCs w:val="44"/>
          <w:lang w:eastAsia="zh-CN"/>
        </w:rPr>
        <w:t>投标</w:t>
      </w:r>
      <w:r>
        <w:rPr>
          <w:rFonts w:hint="eastAsia" w:ascii="方正小标宋简体" w:hAnsi="方正小标宋简体" w:eastAsia="方正小标宋简体" w:cs="宋体"/>
          <w:sz w:val="44"/>
          <w:szCs w:val="44"/>
        </w:rPr>
        <w:t>协议书</w:t>
      </w:r>
    </w:p>
    <w:p w14:paraId="21081895">
      <w:pPr>
        <w:pStyle w:val="6"/>
        <w:overflowPunct w:val="0"/>
        <w:spacing w:line="360" w:lineRule="auto"/>
        <w:ind w:firstLine="0"/>
        <w:rPr>
          <w:rFonts w:ascii="宋体" w:hAnsi="宋体"/>
          <w:sz w:val="24"/>
          <w:szCs w:val="24"/>
        </w:rPr>
      </w:pPr>
    </w:p>
    <w:p w14:paraId="26AD19B8">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（所有成员单位名称）自愿组成（联合体名称）联合体，共同参加（项目名称）采购项目</w:t>
      </w:r>
      <w:r>
        <w:rPr>
          <w:rFonts w:hint="eastAsia" w:ascii="宋体" w:hAnsi="宋体" w:cs="仿宋_GB2312"/>
          <w:sz w:val="24"/>
          <w:szCs w:val="24"/>
          <w:lang w:eastAsia="zh-CN"/>
        </w:rPr>
        <w:t>投标</w:t>
      </w:r>
      <w:r>
        <w:rPr>
          <w:rFonts w:hint="eastAsia" w:ascii="宋体" w:hAnsi="宋体" w:cs="仿宋_GB2312"/>
          <w:sz w:val="24"/>
          <w:szCs w:val="24"/>
        </w:rPr>
        <w:t>。现就联合体</w:t>
      </w:r>
      <w:r>
        <w:rPr>
          <w:rFonts w:hint="eastAsia" w:ascii="宋体" w:hAnsi="宋体" w:cs="仿宋_GB2312"/>
          <w:sz w:val="24"/>
          <w:szCs w:val="24"/>
          <w:lang w:eastAsia="zh-CN"/>
        </w:rPr>
        <w:t>投标</w:t>
      </w:r>
      <w:r>
        <w:rPr>
          <w:rFonts w:hint="eastAsia" w:ascii="宋体" w:hAnsi="宋体" w:cs="仿宋_GB2312"/>
          <w:sz w:val="24"/>
          <w:szCs w:val="24"/>
        </w:rPr>
        <w:t>事宜订立如下协议。</w:t>
      </w:r>
    </w:p>
    <w:p w14:paraId="0DA4ECB6">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15372E1E">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2.联合体各成员授权牵头人代表联合体参加</w:t>
      </w:r>
      <w:r>
        <w:rPr>
          <w:rFonts w:hint="eastAsia" w:ascii="宋体" w:hAnsi="宋体" w:cs="仿宋_GB2312"/>
          <w:sz w:val="24"/>
          <w:szCs w:val="24"/>
          <w:lang w:eastAsia="zh-CN"/>
        </w:rPr>
        <w:t>投标</w:t>
      </w:r>
      <w:r>
        <w:rPr>
          <w:rFonts w:hint="eastAsia" w:ascii="宋体" w:hAnsi="宋体" w:cs="仿宋_GB2312"/>
          <w:sz w:val="24"/>
          <w:szCs w:val="24"/>
        </w:rPr>
        <w:t>活动，签署文件及对文件的盖章，提交和接收相关的资料、信息及指示，进行合同</w:t>
      </w:r>
      <w:r>
        <w:rPr>
          <w:rFonts w:hint="eastAsia" w:ascii="宋体" w:hAnsi="宋体" w:cs="仿宋_GB2312"/>
          <w:sz w:val="24"/>
          <w:szCs w:val="24"/>
          <w:lang w:eastAsia="zh-CN"/>
        </w:rPr>
        <w:t>投标</w:t>
      </w:r>
      <w:r>
        <w:rPr>
          <w:rFonts w:hint="eastAsia" w:ascii="宋体" w:hAnsi="宋体" w:cs="仿宋_GB2312"/>
          <w:sz w:val="24"/>
          <w:szCs w:val="24"/>
        </w:rPr>
        <w:t>活动，负责合同实施阶段的组织和协调工作，以及处理与本</w:t>
      </w:r>
      <w:r>
        <w:rPr>
          <w:rFonts w:hint="eastAsia" w:ascii="宋体" w:hAnsi="宋体" w:cs="仿宋_GB2312"/>
          <w:sz w:val="24"/>
          <w:szCs w:val="24"/>
          <w:lang w:eastAsia="zh-CN"/>
        </w:rPr>
        <w:t>投标</w:t>
      </w:r>
      <w:r>
        <w:rPr>
          <w:rFonts w:hint="eastAsia" w:ascii="宋体" w:hAnsi="宋体" w:cs="仿宋_GB2312"/>
          <w:sz w:val="24"/>
          <w:szCs w:val="24"/>
        </w:rPr>
        <w:t>项目有关的一切事宜。</w:t>
      </w:r>
    </w:p>
    <w:p w14:paraId="3728DFD4">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w:t>
      </w:r>
      <w:r>
        <w:rPr>
          <w:rFonts w:hint="eastAsia" w:ascii="宋体" w:hAnsi="宋体" w:cs="仿宋_GB2312"/>
          <w:sz w:val="24"/>
          <w:szCs w:val="24"/>
          <w:lang w:eastAsia="zh-CN"/>
        </w:rPr>
        <w:t>投标文件</w:t>
      </w:r>
      <w:r>
        <w:rPr>
          <w:rFonts w:hint="eastAsia" w:ascii="宋体" w:hAnsi="宋体" w:cs="仿宋_GB2312"/>
          <w:sz w:val="24"/>
          <w:szCs w:val="24"/>
        </w:rPr>
        <w:t>、</w:t>
      </w:r>
      <w:r>
        <w:rPr>
          <w:rFonts w:hint="eastAsia" w:ascii="宋体" w:hAnsi="宋体" w:cs="仿宋_GB2312"/>
          <w:sz w:val="24"/>
          <w:szCs w:val="24"/>
          <w:lang w:eastAsia="zh-CN"/>
        </w:rPr>
        <w:t>投标文件</w:t>
      </w:r>
      <w:r>
        <w:rPr>
          <w:rFonts w:hint="eastAsia" w:ascii="宋体" w:hAnsi="宋体" w:cs="仿宋_GB2312"/>
          <w:sz w:val="24"/>
          <w:szCs w:val="24"/>
        </w:rPr>
        <w:t>和合同的要求全面履行义务，并向采购人承担连带责任。</w:t>
      </w:r>
    </w:p>
    <w:p w14:paraId="2569BF99">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4.联合体各成员单位内部的职责分工如下：。</w:t>
      </w:r>
    </w:p>
    <w:p w14:paraId="79C9187C">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6BF3E984">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66E6E952">
      <w:pPr>
        <w:pStyle w:val="6"/>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注：本协议书应附法定代表人身份证明书；有委托代理的，应附授权委托书（格式自拟）。</w:t>
      </w:r>
    </w:p>
    <w:p w14:paraId="7AB1B876">
      <w:pPr>
        <w:pStyle w:val="6"/>
        <w:overflowPunct w:val="0"/>
        <w:spacing w:line="360" w:lineRule="auto"/>
        <w:ind w:firstLineChars="175"/>
        <w:contextualSpacing/>
        <w:rPr>
          <w:rFonts w:ascii="宋体" w:hAnsi="宋体" w:cs="仿宋_GB2312"/>
          <w:sz w:val="24"/>
          <w:szCs w:val="24"/>
        </w:rPr>
      </w:pPr>
    </w:p>
    <w:p w14:paraId="1C382D8E">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联合体牵头人名称（电子签章）：</w:t>
      </w:r>
    </w:p>
    <w:p w14:paraId="125B21D9">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3C27172A">
      <w:pPr>
        <w:pStyle w:val="6"/>
        <w:overflowPunct w:val="0"/>
        <w:spacing w:line="360" w:lineRule="auto"/>
        <w:ind w:firstLine="0"/>
        <w:contextualSpacing/>
        <w:rPr>
          <w:rFonts w:ascii="宋体" w:hAnsi="宋体" w:cs="仿宋_GB2312"/>
          <w:sz w:val="24"/>
          <w:szCs w:val="24"/>
        </w:rPr>
      </w:pPr>
    </w:p>
    <w:p w14:paraId="01962066">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64F72CF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3699EC7C">
      <w:pPr>
        <w:pStyle w:val="6"/>
        <w:overflowPunct w:val="0"/>
        <w:spacing w:line="360" w:lineRule="auto"/>
        <w:ind w:firstLine="0"/>
        <w:contextualSpacing/>
        <w:rPr>
          <w:rFonts w:ascii="宋体" w:hAnsi="宋体" w:cs="仿宋_GB2312"/>
          <w:sz w:val="24"/>
          <w:szCs w:val="24"/>
        </w:rPr>
      </w:pPr>
    </w:p>
    <w:p w14:paraId="37AECBD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2FC15393">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6DFC83ED">
      <w:pPr>
        <w:pStyle w:val="6"/>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w:t>
      </w:r>
    </w:p>
    <w:p w14:paraId="188A9822">
      <w:pPr>
        <w:spacing w:line="360" w:lineRule="auto"/>
        <w:ind w:right="480" w:firstLine="240" w:firstLineChars="100"/>
        <w:contextualSpacing/>
        <w:jc w:val="center"/>
        <w:rPr>
          <w:rFonts w:ascii="宋体" w:hAnsi="宋体" w:cs="仿宋_GB2312"/>
          <w:sz w:val="24"/>
        </w:rPr>
      </w:pPr>
    </w:p>
    <w:p w14:paraId="741A391B">
      <w:pPr>
        <w:spacing w:line="360" w:lineRule="auto"/>
        <w:ind w:right="480" w:firstLine="240" w:firstLineChars="100"/>
        <w:contextualSpacing/>
        <w:jc w:val="center"/>
        <w:rPr>
          <w:rFonts w:ascii="宋体" w:hAnsi="宋体"/>
          <w:b/>
          <w:bCs/>
          <w:sz w:val="32"/>
          <w:szCs w:val="32"/>
        </w:rPr>
      </w:pPr>
      <w:r>
        <w:rPr>
          <w:rFonts w:hint="eastAsia" w:ascii="宋体" w:hAnsi="宋体" w:cs="仿宋_GB2312"/>
          <w:sz w:val="24"/>
        </w:rPr>
        <w:t>年</w:t>
      </w:r>
      <w:r>
        <w:rPr>
          <w:rFonts w:hint="eastAsia" w:ascii="宋体" w:hAnsi="宋体" w:cs="仿宋_GB2312"/>
          <w:sz w:val="24"/>
        </w:rPr>
        <w:tab/>
      </w:r>
      <w:r>
        <w:rPr>
          <w:rFonts w:hint="eastAsia" w:ascii="宋体" w:hAnsi="宋体" w:cs="仿宋_GB2312"/>
          <w:sz w:val="24"/>
        </w:rPr>
        <w:t>月</w:t>
      </w:r>
      <w:r>
        <w:rPr>
          <w:rFonts w:hint="eastAsia" w:ascii="宋体" w:hAnsi="宋体" w:cs="仿宋_GB2312"/>
          <w:sz w:val="24"/>
        </w:rPr>
        <w:tab/>
      </w:r>
      <w:r>
        <w:rPr>
          <w:rFonts w:hint="eastAsia" w:ascii="宋体" w:hAnsi="宋体" w:cs="仿宋_GB2312"/>
          <w:sz w:val="24"/>
        </w:rPr>
        <w:t>日</w:t>
      </w:r>
    </w:p>
    <w:p w14:paraId="5CDCF38E">
      <w:pPr>
        <w:jc w:val="center"/>
        <w:rPr>
          <w:rFonts w:ascii="方正小标宋简体" w:hAnsi="方正小标宋简体" w:eastAsia="方正小标宋简体" w:cs="宋体"/>
          <w:sz w:val="44"/>
          <w:szCs w:val="44"/>
        </w:rPr>
      </w:pPr>
      <w:r>
        <w:rPr>
          <w:rFonts w:ascii="宋体" w:hAnsi="宋体"/>
          <w:b/>
          <w:bCs/>
          <w:sz w:val="32"/>
          <w:szCs w:val="32"/>
        </w:rPr>
        <w:br w:type="page"/>
      </w:r>
      <w:bookmarkStart w:id="96" w:name="_Toc71365926"/>
      <w:r>
        <w:rPr>
          <w:rFonts w:hint="eastAsia" w:ascii="宋体" w:hAnsi="宋体" w:cs="宋体"/>
          <w:sz w:val="44"/>
          <w:szCs w:val="44"/>
        </w:rPr>
        <w:t>中小企业声明函（服务）</w:t>
      </w:r>
      <w:bookmarkEnd w:id="96"/>
    </w:p>
    <w:p w14:paraId="1F99FBF3">
      <w:pPr>
        <w:spacing w:before="2" w:line="500" w:lineRule="exact"/>
        <w:ind w:firstLine="708" w:firstLineChars="294"/>
        <w:rPr>
          <w:rFonts w:ascii="宋体" w:hAnsi="宋体" w:cs="宋体"/>
          <w:b/>
          <w:bCs/>
          <w:sz w:val="24"/>
        </w:rPr>
      </w:pPr>
    </w:p>
    <w:p w14:paraId="2BFF56D2">
      <w:pPr>
        <w:pStyle w:val="9"/>
        <w:spacing w:line="500" w:lineRule="exact"/>
        <w:ind w:right="142" w:firstLine="705" w:firstLineChars="294"/>
        <w:rPr>
          <w:rFonts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采购活动，服务全部由符合政策要求的中小企业承接。相关企业（含联合体中的中小企业、签订分包意向协议的中小企业）的具体情况如下：</w:t>
      </w:r>
    </w:p>
    <w:p w14:paraId="38ABF9DF">
      <w:pPr>
        <w:tabs>
          <w:tab w:val="left" w:pos="1384"/>
          <w:tab w:val="left" w:pos="4562"/>
          <w:tab w:val="left" w:pos="6803"/>
        </w:tabs>
        <w:spacing w:before="13" w:line="500" w:lineRule="exact"/>
        <w:ind w:right="142" w:firstLine="772" w:firstLineChars="322"/>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365F2801">
      <w:pPr>
        <w:tabs>
          <w:tab w:val="left" w:pos="1065"/>
          <w:tab w:val="left" w:pos="4262"/>
          <w:tab w:val="left" w:pos="6477"/>
        </w:tabs>
        <w:spacing w:before="20" w:line="500" w:lineRule="exact"/>
        <w:ind w:right="84" w:firstLine="772" w:firstLineChars="322"/>
        <w:rPr>
          <w:rFonts w:ascii="宋体" w:hAnsi="宋体"/>
          <w:sz w:val="24"/>
          <w:u w:val="single"/>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1F5D5365">
      <w:pPr>
        <w:pStyle w:val="9"/>
        <w:spacing w:before="34" w:line="500" w:lineRule="exact"/>
        <w:ind w:right="142" w:firstLine="705" w:firstLineChars="294"/>
        <w:rPr>
          <w:rFonts w:ascii="宋体" w:hAnsi="宋体"/>
          <w:sz w:val="24"/>
        </w:rPr>
      </w:pPr>
      <w:r>
        <w:rPr>
          <w:rFonts w:hint="eastAsia" w:ascii="宋体" w:hAnsi="宋体"/>
          <w:sz w:val="24"/>
        </w:rPr>
        <w:t>……</w:t>
      </w:r>
    </w:p>
    <w:p w14:paraId="2C4FDF66">
      <w:pPr>
        <w:pStyle w:val="9"/>
        <w:spacing w:before="34" w:line="500" w:lineRule="exact"/>
        <w:ind w:right="142" w:firstLine="705" w:firstLineChars="294"/>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115FA74">
      <w:pPr>
        <w:pStyle w:val="9"/>
        <w:spacing w:before="25" w:line="500" w:lineRule="exact"/>
        <w:ind w:right="142" w:firstLine="705" w:firstLineChars="294"/>
        <w:rPr>
          <w:rFonts w:ascii="宋体" w:hAnsi="宋体"/>
          <w:sz w:val="24"/>
        </w:rPr>
      </w:pPr>
      <w:r>
        <w:rPr>
          <w:rFonts w:hint="eastAsia" w:ascii="宋体" w:hAnsi="宋体"/>
          <w:sz w:val="24"/>
        </w:rPr>
        <w:t>本企业对上述声明内容的真实性负责。如有虚假，将依法承担相应责任。</w:t>
      </w:r>
    </w:p>
    <w:p w14:paraId="674E5513">
      <w:pPr>
        <w:pStyle w:val="9"/>
        <w:spacing w:before="56" w:line="500" w:lineRule="exact"/>
        <w:ind w:right="1808" w:firstLine="705" w:firstLineChars="294"/>
        <w:rPr>
          <w:rFonts w:ascii="宋体" w:hAnsi="宋体"/>
          <w:sz w:val="24"/>
        </w:rPr>
      </w:pPr>
    </w:p>
    <w:p w14:paraId="043494A2">
      <w:pPr>
        <w:pStyle w:val="9"/>
        <w:spacing w:before="56" w:line="500" w:lineRule="exact"/>
        <w:ind w:right="650" w:firstLine="5625" w:firstLineChars="2344"/>
        <w:rPr>
          <w:rFonts w:ascii="宋体" w:hAnsi="宋体"/>
          <w:sz w:val="24"/>
        </w:rPr>
      </w:pPr>
      <w:r>
        <w:rPr>
          <w:rFonts w:hint="eastAsia" w:ascii="宋体" w:hAnsi="宋体"/>
          <w:sz w:val="24"/>
        </w:rPr>
        <w:t>企业名称（章）：</w:t>
      </w:r>
    </w:p>
    <w:p w14:paraId="60DC18EE">
      <w:pPr>
        <w:pStyle w:val="9"/>
        <w:spacing w:before="56" w:line="500" w:lineRule="exact"/>
        <w:ind w:right="1808" w:firstLine="5625" w:firstLineChars="2344"/>
        <w:rPr>
          <w:rFonts w:ascii="宋体" w:hAnsi="宋体"/>
          <w:sz w:val="24"/>
        </w:rPr>
      </w:pPr>
      <w:r>
        <w:rPr>
          <w:rFonts w:hint="eastAsia" w:ascii="宋体" w:hAnsi="宋体"/>
          <w:sz w:val="24"/>
        </w:rPr>
        <w:t>日期：</w:t>
      </w:r>
    </w:p>
    <w:p w14:paraId="7D8F5C26">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EE1F13C">
      <w:pPr>
        <w:spacing w:line="520" w:lineRule="exact"/>
        <w:jc w:val="center"/>
        <w:rPr>
          <w:rFonts w:ascii="仿宋_GB2312" w:hAnsi="仿宋_GB2312" w:eastAsia="仿宋_GB2312" w:cs="仿宋_GB2312"/>
          <w:sz w:val="32"/>
          <w:szCs w:val="32"/>
        </w:rPr>
      </w:pPr>
      <w:r>
        <w:rPr>
          <w:rFonts w:hint="eastAsia" w:ascii="宋体" w:hAnsi="宋体"/>
          <w:sz w:val="24"/>
        </w:rPr>
        <w:br w:type="page"/>
      </w:r>
      <w:r>
        <w:rPr>
          <w:rFonts w:hint="eastAsia" w:ascii="宋体" w:hAnsi="宋体" w:cs="宋体"/>
          <w:sz w:val="44"/>
          <w:szCs w:val="44"/>
        </w:rPr>
        <w:t>残疾人福利性单位声明函</w:t>
      </w:r>
    </w:p>
    <w:p w14:paraId="1D41E45C">
      <w:pPr>
        <w:spacing w:line="360" w:lineRule="auto"/>
        <w:rPr>
          <w:rFonts w:ascii="仿宋_GB2312" w:hAnsi="仿宋_GB2312" w:eastAsia="仿宋_GB2312" w:cs="仿宋_GB2312"/>
          <w:sz w:val="32"/>
          <w:szCs w:val="32"/>
        </w:rPr>
      </w:pPr>
    </w:p>
    <w:p w14:paraId="4D29FA78">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5BA90D">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44A82B76">
      <w:pPr>
        <w:spacing w:line="360" w:lineRule="auto"/>
        <w:rPr>
          <w:rFonts w:ascii="宋体" w:hAnsi="宋体" w:cs="仿宋_GB2312"/>
          <w:sz w:val="24"/>
        </w:rPr>
      </w:pPr>
    </w:p>
    <w:p w14:paraId="08A430D8">
      <w:pPr>
        <w:spacing w:line="360" w:lineRule="auto"/>
        <w:rPr>
          <w:rFonts w:ascii="宋体" w:hAnsi="宋体" w:cs="仿宋_GB2312"/>
          <w:sz w:val="24"/>
        </w:rPr>
      </w:pPr>
    </w:p>
    <w:p w14:paraId="2C8965AB">
      <w:pPr>
        <w:spacing w:line="360" w:lineRule="auto"/>
        <w:rPr>
          <w:rFonts w:ascii="宋体" w:hAnsi="宋体" w:cs="仿宋_GB2312"/>
          <w:sz w:val="24"/>
        </w:rPr>
      </w:pPr>
    </w:p>
    <w:p w14:paraId="72BFE5EE">
      <w:pPr>
        <w:spacing w:line="360" w:lineRule="auto"/>
        <w:ind w:firstLine="2400" w:firstLineChars="1000"/>
        <w:rPr>
          <w:rFonts w:ascii="宋体" w:hAnsi="宋体" w:cs="仿宋_GB2312"/>
          <w:sz w:val="24"/>
        </w:rPr>
      </w:pPr>
      <w:r>
        <w:rPr>
          <w:rFonts w:hint="eastAsia" w:ascii="宋体" w:hAnsi="宋体" w:cs="仿宋_GB2312"/>
          <w:sz w:val="24"/>
        </w:rPr>
        <w:t>单位名称（盖章）：</w:t>
      </w:r>
    </w:p>
    <w:p w14:paraId="3F164402">
      <w:pPr>
        <w:spacing w:line="360" w:lineRule="auto"/>
        <w:ind w:firstLine="3600" w:firstLineChars="1500"/>
        <w:rPr>
          <w:rFonts w:ascii="宋体" w:hAnsi="宋体" w:cs="仿宋_GB2312"/>
          <w:sz w:val="24"/>
        </w:rPr>
      </w:pPr>
      <w:r>
        <w:rPr>
          <w:rFonts w:hint="eastAsia" w:ascii="宋体" w:hAnsi="宋体" w:cs="仿宋_GB2312"/>
          <w:sz w:val="24"/>
        </w:rPr>
        <w:t>日期：</w:t>
      </w:r>
    </w:p>
    <w:p w14:paraId="02CCBAD2">
      <w:pPr>
        <w:spacing w:line="360" w:lineRule="auto"/>
        <w:rPr>
          <w:rFonts w:ascii="宋体" w:hAnsi="宋体" w:cs="仿宋_GB2312"/>
          <w:sz w:val="24"/>
        </w:rPr>
      </w:pPr>
    </w:p>
    <w:p w14:paraId="7B9BD187">
      <w:pPr>
        <w:spacing w:line="360" w:lineRule="auto"/>
        <w:rPr>
          <w:rFonts w:ascii="宋体" w:hAnsi="宋体" w:cs="仿宋_GB2312"/>
          <w:sz w:val="24"/>
        </w:rPr>
      </w:pPr>
    </w:p>
    <w:p w14:paraId="2EE24AED">
      <w:pPr>
        <w:spacing w:line="360" w:lineRule="auto"/>
        <w:rPr>
          <w:rFonts w:ascii="宋体" w:hAnsi="宋体" w:cs="仿宋_GB2312"/>
          <w:sz w:val="24"/>
        </w:rPr>
      </w:pPr>
    </w:p>
    <w:p w14:paraId="25BE4F6B">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0F6CAA10">
      <w:pPr>
        <w:spacing w:line="360" w:lineRule="auto"/>
        <w:ind w:right="420"/>
        <w:contextualSpacing/>
        <w:jc w:val="left"/>
        <w:rPr>
          <w:rFonts w:ascii="宋体" w:hAnsi="宋体"/>
          <w:b/>
          <w:bCs/>
          <w:sz w:val="32"/>
          <w:szCs w:val="32"/>
        </w:rPr>
      </w:pPr>
    </w:p>
    <w:p w14:paraId="14522B02">
      <w:pPr>
        <w:spacing w:line="360" w:lineRule="auto"/>
        <w:ind w:right="420"/>
        <w:contextualSpacing/>
        <w:jc w:val="left"/>
        <w:rPr>
          <w:rFonts w:ascii="宋体" w:hAnsi="宋体"/>
          <w:b/>
          <w:bCs/>
          <w:sz w:val="32"/>
          <w:szCs w:val="32"/>
        </w:rPr>
      </w:pPr>
    </w:p>
    <w:p w14:paraId="6B87BE86">
      <w:pPr>
        <w:pStyle w:val="27"/>
        <w:ind w:firstLine="480"/>
      </w:pPr>
    </w:p>
    <w:p w14:paraId="399DED06"/>
    <w:p w14:paraId="2F9915AA">
      <w:pPr>
        <w:pStyle w:val="27"/>
        <w:ind w:firstLine="480"/>
      </w:pPr>
    </w:p>
    <w:p w14:paraId="62427C84"/>
    <w:p w14:paraId="0BCDE46A">
      <w:pPr>
        <w:pStyle w:val="27"/>
        <w:ind w:firstLine="480"/>
      </w:pPr>
    </w:p>
    <w:p w14:paraId="2E42958D"/>
    <w:p w14:paraId="253046AB">
      <w:pPr>
        <w:pStyle w:val="27"/>
        <w:ind w:firstLine="480"/>
      </w:pPr>
    </w:p>
    <w:p w14:paraId="635B7A85"/>
    <w:p w14:paraId="51EC422C">
      <w:pPr>
        <w:rPr>
          <w:rFonts w:hint="eastAsia" w:ascii="宋体" w:hAnsi="宋体"/>
          <w:b/>
          <w:bCs/>
          <w:sz w:val="32"/>
          <w:szCs w:val="32"/>
        </w:rPr>
      </w:pPr>
      <w:r>
        <w:rPr>
          <w:rFonts w:hint="eastAsia" w:ascii="宋体" w:hAnsi="宋体"/>
          <w:b/>
          <w:bCs/>
          <w:sz w:val="32"/>
          <w:szCs w:val="32"/>
        </w:rPr>
        <w:br w:type="page"/>
      </w:r>
    </w:p>
    <w:p w14:paraId="4547BF87">
      <w:pPr>
        <w:spacing w:line="360" w:lineRule="auto"/>
        <w:ind w:right="420"/>
        <w:contextualSpacing/>
        <w:jc w:val="left"/>
        <w:rPr>
          <w:rFonts w:ascii="宋体" w:hAnsi="宋体"/>
          <w:b/>
          <w:sz w:val="32"/>
          <w:szCs w:val="32"/>
        </w:rPr>
      </w:pPr>
      <w:r>
        <w:rPr>
          <w:rFonts w:hint="eastAsia" w:ascii="宋体" w:hAnsi="宋体"/>
          <w:b/>
          <w:bCs/>
          <w:sz w:val="32"/>
          <w:szCs w:val="32"/>
        </w:rPr>
        <w:t>二、</w:t>
      </w:r>
      <w:r>
        <w:rPr>
          <w:rFonts w:hint="eastAsia" w:ascii="宋体" w:hAnsi="宋体"/>
          <w:b/>
          <w:sz w:val="32"/>
          <w:szCs w:val="32"/>
        </w:rPr>
        <w:t>报价文件格式</w:t>
      </w:r>
    </w:p>
    <w:p w14:paraId="54BF3767">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14:paraId="0E8716B8">
      <w:pPr>
        <w:snapToGrid w:val="0"/>
        <w:spacing w:before="156" w:beforeLines="50" w:after="50"/>
        <w:rPr>
          <w:rFonts w:ascii="宋体" w:hAnsi="宋体"/>
          <w:bCs/>
          <w:sz w:val="32"/>
          <w:szCs w:val="20"/>
        </w:rPr>
      </w:pPr>
    </w:p>
    <w:p w14:paraId="11D70966">
      <w:pPr>
        <w:snapToGrid w:val="0"/>
        <w:spacing w:before="156" w:beforeLines="50" w:after="50"/>
        <w:jc w:val="center"/>
        <w:rPr>
          <w:rFonts w:hint="eastAsia" w:ascii="宋体" w:hAnsi="宋体" w:eastAsia="宋体"/>
          <w:sz w:val="24"/>
          <w:szCs w:val="20"/>
          <w:lang w:eastAsia="zh-CN"/>
        </w:rPr>
      </w:pPr>
      <w:r>
        <w:rPr>
          <w:rFonts w:hint="eastAsia" w:ascii="宋体" w:hAnsi="宋体"/>
          <w:sz w:val="44"/>
          <w:szCs w:val="44"/>
        </w:rPr>
        <w:t>电子</w:t>
      </w:r>
      <w:r>
        <w:rPr>
          <w:rFonts w:hint="eastAsia" w:ascii="宋体" w:hAnsi="宋体"/>
          <w:sz w:val="44"/>
          <w:szCs w:val="44"/>
          <w:lang w:eastAsia="zh-CN"/>
        </w:rPr>
        <w:t>投标文件</w:t>
      </w:r>
    </w:p>
    <w:p w14:paraId="24E0BFC4">
      <w:pPr>
        <w:snapToGrid w:val="0"/>
        <w:spacing w:before="156" w:beforeLines="50" w:after="50"/>
        <w:rPr>
          <w:rFonts w:ascii="宋体" w:hAnsi="宋体"/>
          <w:sz w:val="24"/>
          <w:szCs w:val="20"/>
        </w:rPr>
      </w:pPr>
    </w:p>
    <w:p w14:paraId="5696D6F3">
      <w:pPr>
        <w:snapToGrid w:val="0"/>
        <w:spacing w:before="156" w:beforeLines="50" w:after="50"/>
        <w:rPr>
          <w:rFonts w:ascii="宋体" w:hAnsi="宋体"/>
          <w:sz w:val="24"/>
          <w:szCs w:val="20"/>
        </w:rPr>
      </w:pPr>
    </w:p>
    <w:p w14:paraId="008D6274">
      <w:pPr>
        <w:snapToGrid w:val="0"/>
        <w:spacing w:before="156" w:beforeLines="50" w:after="50"/>
        <w:jc w:val="center"/>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报价文件</w:t>
      </w:r>
    </w:p>
    <w:p w14:paraId="56AA83A8">
      <w:pPr>
        <w:snapToGrid w:val="0"/>
        <w:spacing w:before="156" w:beforeLines="50" w:after="50"/>
        <w:rPr>
          <w:rFonts w:ascii="宋体" w:hAnsi="宋体"/>
          <w:bCs/>
          <w:sz w:val="24"/>
          <w:szCs w:val="20"/>
        </w:rPr>
      </w:pPr>
    </w:p>
    <w:p w14:paraId="76712480">
      <w:pPr>
        <w:snapToGrid w:val="0"/>
        <w:spacing w:before="156" w:beforeLines="50" w:after="50"/>
        <w:rPr>
          <w:rFonts w:ascii="宋体" w:hAnsi="宋体"/>
          <w:bCs/>
          <w:sz w:val="24"/>
          <w:szCs w:val="20"/>
        </w:rPr>
      </w:pPr>
    </w:p>
    <w:p w14:paraId="7711E5E1">
      <w:pPr>
        <w:snapToGrid w:val="0"/>
        <w:spacing w:before="156" w:beforeLines="50" w:after="50"/>
        <w:rPr>
          <w:rFonts w:ascii="宋体" w:hAnsi="宋体"/>
          <w:bCs/>
          <w:sz w:val="24"/>
          <w:szCs w:val="20"/>
        </w:rPr>
      </w:pPr>
    </w:p>
    <w:p w14:paraId="2A85FFC6">
      <w:pPr>
        <w:snapToGrid w:val="0"/>
        <w:spacing w:before="156" w:beforeLines="50" w:after="50"/>
        <w:rPr>
          <w:rFonts w:ascii="宋体" w:hAnsi="宋体"/>
          <w:bCs/>
          <w:sz w:val="24"/>
          <w:szCs w:val="20"/>
        </w:rPr>
      </w:pPr>
    </w:p>
    <w:p w14:paraId="3F6F42DE">
      <w:pPr>
        <w:snapToGrid w:val="0"/>
        <w:spacing w:before="156" w:beforeLines="50" w:after="50"/>
        <w:rPr>
          <w:rFonts w:ascii="宋体" w:hAnsi="宋体"/>
          <w:bCs/>
          <w:sz w:val="24"/>
          <w:szCs w:val="20"/>
        </w:rPr>
      </w:pPr>
    </w:p>
    <w:p w14:paraId="3881E5AD">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122E860E">
      <w:pPr>
        <w:snapToGrid w:val="0"/>
        <w:spacing w:before="156" w:beforeLines="50" w:after="50"/>
        <w:ind w:firstLine="720" w:firstLineChars="225"/>
        <w:rPr>
          <w:rFonts w:ascii="宋体" w:hAnsi="宋体" w:cs="仿宋_GB2312"/>
          <w:bCs/>
          <w:sz w:val="32"/>
          <w:szCs w:val="32"/>
        </w:rPr>
      </w:pPr>
    </w:p>
    <w:p w14:paraId="6E478E05">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0AF2D7BE">
      <w:pPr>
        <w:snapToGrid w:val="0"/>
        <w:spacing w:before="156" w:beforeLines="50" w:after="50"/>
        <w:ind w:firstLine="720" w:firstLineChars="225"/>
        <w:rPr>
          <w:rFonts w:ascii="宋体" w:hAnsi="宋体" w:cs="仿宋_GB2312"/>
          <w:bCs/>
          <w:sz w:val="32"/>
          <w:szCs w:val="32"/>
        </w:rPr>
      </w:pPr>
    </w:p>
    <w:p w14:paraId="72E8AF1D">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7293FE94">
      <w:pPr>
        <w:snapToGrid w:val="0"/>
        <w:spacing w:before="156" w:beforeLines="50" w:after="50"/>
        <w:ind w:firstLine="720" w:firstLineChars="225"/>
        <w:rPr>
          <w:rFonts w:ascii="宋体" w:hAnsi="宋体" w:cs="仿宋_GB2312"/>
          <w:bCs/>
          <w:sz w:val="32"/>
          <w:szCs w:val="32"/>
        </w:rPr>
      </w:pPr>
    </w:p>
    <w:p w14:paraId="668DC906">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01EA3455">
      <w:pPr>
        <w:pStyle w:val="6"/>
        <w:snapToGrid w:val="0"/>
        <w:spacing w:before="50" w:after="50"/>
        <w:ind w:firstLine="640" w:firstLineChars="200"/>
        <w:rPr>
          <w:rFonts w:ascii="宋体" w:hAnsi="宋体" w:cs="仿宋_GB2312"/>
          <w:bCs/>
          <w:sz w:val="32"/>
          <w:szCs w:val="32"/>
        </w:rPr>
      </w:pPr>
    </w:p>
    <w:p w14:paraId="1A43FC8D">
      <w:pPr>
        <w:pStyle w:val="6"/>
        <w:snapToGrid w:val="0"/>
        <w:spacing w:before="50" w:after="50"/>
        <w:ind w:firstLine="720" w:firstLineChars="225"/>
        <w:rPr>
          <w:rFonts w:ascii="宋体" w:hAnsi="宋体" w:cs="仿宋_GB2312"/>
          <w:bCs/>
          <w:sz w:val="32"/>
          <w:szCs w:val="32"/>
        </w:rPr>
      </w:pPr>
    </w:p>
    <w:p w14:paraId="15FEEE73">
      <w:pPr>
        <w:pStyle w:val="6"/>
        <w:snapToGrid w:val="0"/>
        <w:spacing w:before="50" w:after="50"/>
        <w:ind w:firstLine="0"/>
        <w:rPr>
          <w:rFonts w:ascii="宋体" w:hAnsi="宋体" w:cs="仿宋_GB2312"/>
          <w:bCs/>
          <w:sz w:val="32"/>
          <w:szCs w:val="32"/>
        </w:rPr>
      </w:pPr>
    </w:p>
    <w:p w14:paraId="0CC919C5">
      <w:pPr>
        <w:pStyle w:val="6"/>
        <w:snapToGrid w:val="0"/>
        <w:spacing w:before="50" w:after="50"/>
        <w:ind w:firstLine="1280" w:firstLineChars="400"/>
        <w:rPr>
          <w:rFonts w:ascii="宋体" w:hAnsi="宋体" w:cs="仿宋_GB2312"/>
          <w:bCs/>
          <w:sz w:val="32"/>
          <w:szCs w:val="32"/>
        </w:rPr>
      </w:pPr>
    </w:p>
    <w:p w14:paraId="4017205A">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2FCF0E6C">
      <w:pPr>
        <w:snapToGrid w:val="0"/>
        <w:spacing w:before="156"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426A1F4B">
      <w:pPr>
        <w:pStyle w:val="13"/>
        <w:spacing w:line="500" w:lineRule="exact"/>
        <w:jc w:val="center"/>
        <w:rPr>
          <w:rFonts w:ascii="方正小标宋简体" w:hAnsi="方正小标宋简体" w:eastAsia="方正小标宋简体" w:cs="宋体"/>
          <w:bCs/>
          <w:kern w:val="2"/>
          <w:sz w:val="44"/>
          <w:szCs w:val="44"/>
        </w:rPr>
      </w:pPr>
      <w:r>
        <w:rPr>
          <w:rFonts w:hint="eastAsia" w:hAnsi="宋体"/>
          <w:sz w:val="32"/>
          <w:szCs w:val="32"/>
        </w:rPr>
        <w:t>根据</w:t>
      </w:r>
      <w:r>
        <w:rPr>
          <w:rFonts w:hint="eastAsia" w:hAnsi="宋体"/>
          <w:sz w:val="32"/>
          <w:szCs w:val="32"/>
          <w:lang w:eastAsia="zh-CN"/>
        </w:rPr>
        <w:t>投标文件</w:t>
      </w:r>
      <w:r>
        <w:rPr>
          <w:rFonts w:hint="eastAsia" w:hAnsi="宋体"/>
          <w:sz w:val="32"/>
          <w:szCs w:val="32"/>
        </w:rPr>
        <w:t>规定及供应商提供的材料自行编写目录（部分格式后附）。</w:t>
      </w:r>
      <w:r>
        <w:rPr>
          <w:rFonts w:hAnsi="宋体"/>
          <w:b/>
          <w:bCs/>
          <w:sz w:val="32"/>
          <w:szCs w:val="32"/>
        </w:rPr>
        <w:br w:type="page"/>
      </w:r>
      <w:r>
        <w:rPr>
          <w:rFonts w:hint="eastAsia" w:ascii="方正小标宋简体" w:hAnsi="方正小标宋简体" w:eastAsia="方正小标宋简体" w:cs="宋体"/>
          <w:bCs/>
          <w:kern w:val="2"/>
          <w:sz w:val="44"/>
          <w:szCs w:val="44"/>
          <w:lang w:val="en-US" w:eastAsia="zh-CN"/>
        </w:rPr>
        <w:t>投标</w:t>
      </w:r>
      <w:r>
        <w:rPr>
          <w:rFonts w:hint="eastAsia" w:ascii="方正小标宋简体" w:hAnsi="方正小标宋简体" w:eastAsia="方正小标宋简体" w:cs="宋体"/>
          <w:bCs/>
          <w:kern w:val="2"/>
          <w:sz w:val="44"/>
          <w:szCs w:val="44"/>
        </w:rPr>
        <w:t>函</w:t>
      </w:r>
    </w:p>
    <w:p w14:paraId="0C5C12A2">
      <w:pPr>
        <w:pStyle w:val="13"/>
        <w:spacing w:line="500" w:lineRule="exact"/>
        <w:rPr>
          <w:rFonts w:hAnsi="宋体" w:cs="宋体"/>
          <w:sz w:val="32"/>
        </w:rPr>
      </w:pPr>
    </w:p>
    <w:p w14:paraId="5DF5BDD0">
      <w:pPr>
        <w:spacing w:line="360" w:lineRule="auto"/>
        <w:contextualSpacing/>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[采购组织机构]：</w:t>
      </w:r>
    </w:p>
    <w:p w14:paraId="4711A28C">
      <w:pPr>
        <w:spacing w:line="360" w:lineRule="auto"/>
        <w:ind w:firstLine="480" w:firstLineChars="200"/>
        <w:contextualSpacing/>
        <w:rPr>
          <w:rFonts w:ascii="宋体" w:hAnsi="宋体" w:cs="宋体"/>
          <w:sz w:val="24"/>
        </w:rPr>
      </w:pPr>
      <w:r>
        <w:rPr>
          <w:rFonts w:hint="eastAsia" w:ascii="宋体" w:hAnsi="宋体" w:cs="宋体"/>
          <w:sz w:val="24"/>
        </w:rPr>
        <w:t>我方已仔细阅读了贵方组织的</w:t>
      </w:r>
      <w:r>
        <w:rPr>
          <w:rFonts w:hint="eastAsia" w:ascii="宋体" w:hAnsi="宋体" w:cs="宋体"/>
          <w:sz w:val="24"/>
          <w:u w:val="single"/>
        </w:rPr>
        <w:t xml:space="preserve"> [项目名称] </w:t>
      </w:r>
      <w:r>
        <w:rPr>
          <w:rFonts w:hint="eastAsia" w:ascii="宋体" w:hAnsi="宋体" w:cs="宋体"/>
          <w:sz w:val="24"/>
        </w:rPr>
        <w:t>项目</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lang w:eastAsia="zh-CN"/>
        </w:rPr>
        <w:t>公开招标</w:t>
      </w:r>
      <w:r>
        <w:rPr>
          <w:rFonts w:hint="eastAsia" w:ascii="宋体" w:hAnsi="宋体" w:cs="宋体"/>
          <w:sz w:val="24"/>
        </w:rPr>
        <w:t>采购文件的全部内容，现正式递交下述文件参加贵方组织的本次政府采购活动：</w:t>
      </w:r>
    </w:p>
    <w:p w14:paraId="76A7AD66">
      <w:pPr>
        <w:spacing w:line="360" w:lineRule="auto"/>
        <w:ind w:firstLine="480" w:firstLineChars="200"/>
        <w:contextualSpacing/>
        <w:rPr>
          <w:rFonts w:ascii="宋体" w:hAnsi="宋体" w:cs="宋体"/>
          <w:sz w:val="24"/>
        </w:rPr>
      </w:pPr>
      <w:r>
        <w:rPr>
          <w:rFonts w:hint="eastAsia" w:ascii="宋体" w:hAnsi="宋体" w:cs="宋体"/>
          <w:sz w:val="24"/>
        </w:rPr>
        <w:t>一、报价文件电子版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w:t>
      </w:r>
    </w:p>
    <w:p w14:paraId="544EAEEF">
      <w:pPr>
        <w:spacing w:line="360" w:lineRule="auto"/>
        <w:ind w:firstLine="480" w:firstLineChars="200"/>
        <w:contextualSpacing/>
        <w:rPr>
          <w:rFonts w:ascii="宋体" w:hAnsi="宋体" w:cs="宋体"/>
          <w:sz w:val="24"/>
        </w:rPr>
      </w:pPr>
      <w:r>
        <w:rPr>
          <w:rFonts w:hint="eastAsia" w:ascii="宋体" w:hAnsi="宋体" w:cs="宋体"/>
          <w:sz w:val="24"/>
        </w:rPr>
        <w:t>二、技术文件电子版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供应商须知”提交的全部文件）；商务文件电子版</w:t>
      </w:r>
      <w:r>
        <w:rPr>
          <w:rFonts w:hint="eastAsia" w:ascii="宋体" w:hAnsi="宋体" w:cs="宋体"/>
          <w:sz w:val="24"/>
          <w:u w:val="single"/>
        </w:rPr>
        <w:t xml:space="preserve">  </w:t>
      </w:r>
      <w:r>
        <w:rPr>
          <w:rFonts w:hint="eastAsia" w:ascii="宋体" w:hAnsi="宋体" w:cs="宋体"/>
          <w:sz w:val="24"/>
        </w:rPr>
        <w:t>份（包含按“第二章 供应商须知”提交的全部文件）；（商务技术文件已合并装订成册）</w:t>
      </w:r>
    </w:p>
    <w:p w14:paraId="3BFD4F5C">
      <w:pPr>
        <w:spacing w:line="360" w:lineRule="auto"/>
        <w:ind w:firstLine="480" w:firstLineChars="200"/>
        <w:contextualSpacing/>
        <w:rPr>
          <w:rFonts w:ascii="宋体" w:hAnsi="宋体" w:cs="宋体"/>
          <w:sz w:val="24"/>
        </w:rPr>
      </w:pPr>
      <w:r>
        <w:rPr>
          <w:rFonts w:hint="eastAsia" w:ascii="宋体" w:hAnsi="宋体" w:cs="宋体"/>
          <w:sz w:val="24"/>
        </w:rPr>
        <w:t>三、资格证明文件电子版（包含按“第二章供应商须知”提交的全部文件）；</w:t>
      </w:r>
    </w:p>
    <w:p w14:paraId="09C89C20">
      <w:pPr>
        <w:spacing w:line="360" w:lineRule="auto"/>
        <w:ind w:firstLine="480" w:firstLineChars="200"/>
        <w:contextualSpacing/>
        <w:rPr>
          <w:rFonts w:ascii="宋体" w:hAnsi="宋体" w:cs="宋体"/>
          <w:sz w:val="24"/>
        </w:rPr>
      </w:pPr>
      <w:r>
        <w:rPr>
          <w:rFonts w:hint="eastAsia" w:ascii="宋体" w:hAnsi="宋体" w:cs="宋体"/>
          <w:sz w:val="24"/>
        </w:rPr>
        <w:t>据此函，签字人兹宣布：</w:t>
      </w:r>
    </w:p>
    <w:p w14:paraId="042F31D9">
      <w:pPr>
        <w:spacing w:line="360" w:lineRule="auto"/>
        <w:ind w:firstLine="480" w:firstLineChars="200"/>
        <w:contextualSpacing/>
        <w:rPr>
          <w:rFonts w:ascii="宋体" w:hAnsi="宋体" w:cs="宋体"/>
          <w:sz w:val="24"/>
        </w:rPr>
      </w:pPr>
      <w:r>
        <w:rPr>
          <w:rFonts w:hint="eastAsia" w:ascii="宋体" w:hAnsi="宋体" w:cs="宋体"/>
          <w:sz w:val="24"/>
        </w:rPr>
        <w:t>1、我方愿意以</w:t>
      </w:r>
      <w:r>
        <w:rPr>
          <w:rFonts w:hint="eastAsia" w:ascii="宋体" w:hAnsi="宋体" w:cs="宋体"/>
          <w:sz w:val="24"/>
          <w:u w:val="single"/>
        </w:rPr>
        <w:t>（大写）人民币              （￥          元)</w:t>
      </w:r>
      <w:r>
        <w:rPr>
          <w:rFonts w:hint="eastAsia" w:ascii="宋体" w:hAnsi="宋体" w:cs="宋体"/>
          <w:sz w:val="24"/>
        </w:rPr>
        <w:t>的</w:t>
      </w:r>
      <w:r>
        <w:rPr>
          <w:rFonts w:hint="eastAsia" w:ascii="宋体" w:hAnsi="宋体" w:cs="宋体"/>
          <w:sz w:val="24"/>
          <w:lang w:eastAsia="zh-CN"/>
        </w:rPr>
        <w:t>投标</w:t>
      </w:r>
      <w:r>
        <w:rPr>
          <w:rFonts w:hint="eastAsia" w:ascii="宋体" w:hAnsi="宋体" w:cs="宋体"/>
          <w:sz w:val="24"/>
        </w:rPr>
        <w:t>总报价，提供本项目</w:t>
      </w:r>
      <w:r>
        <w:rPr>
          <w:rFonts w:hint="eastAsia" w:ascii="宋体" w:hAnsi="宋体" w:cs="宋体"/>
          <w:sz w:val="24"/>
          <w:lang w:eastAsia="zh-CN"/>
        </w:rPr>
        <w:t>公开招标</w:t>
      </w:r>
      <w:r>
        <w:rPr>
          <w:rFonts w:hint="eastAsia" w:ascii="宋体" w:hAnsi="宋体" w:cs="宋体"/>
          <w:sz w:val="24"/>
        </w:rPr>
        <w:t>采购文件第三章“采购需求”中相应的采购内容：</w:t>
      </w:r>
    </w:p>
    <w:p w14:paraId="46BD5906">
      <w:pPr>
        <w:spacing w:line="360" w:lineRule="auto"/>
        <w:ind w:firstLine="480" w:firstLineChars="200"/>
        <w:contextualSpacing/>
        <w:rPr>
          <w:rFonts w:ascii="宋体" w:hAnsi="宋体" w:cs="宋体"/>
          <w:sz w:val="24"/>
        </w:rPr>
      </w:pPr>
      <w:r>
        <w:rPr>
          <w:rFonts w:hint="eastAsia" w:ascii="宋体" w:hAnsi="宋体" w:cs="宋体"/>
          <w:sz w:val="24"/>
        </w:rPr>
        <w:t>2、我方同意自本项目</w:t>
      </w:r>
      <w:r>
        <w:rPr>
          <w:rFonts w:hint="eastAsia" w:ascii="宋体" w:hAnsi="宋体" w:cs="宋体"/>
          <w:sz w:val="24"/>
          <w:lang w:eastAsia="zh-CN"/>
        </w:rPr>
        <w:t>公开招标</w:t>
      </w:r>
      <w:r>
        <w:rPr>
          <w:rFonts w:hint="eastAsia" w:ascii="宋体" w:hAnsi="宋体" w:cs="宋体"/>
          <w:sz w:val="24"/>
        </w:rPr>
        <w:t>采购文件采购公告规定的递交</w:t>
      </w:r>
      <w:r>
        <w:rPr>
          <w:rFonts w:hint="eastAsia" w:ascii="宋体" w:hAnsi="宋体" w:cs="宋体"/>
          <w:sz w:val="24"/>
          <w:lang w:eastAsia="zh-CN"/>
        </w:rPr>
        <w:t>投标文件</w:t>
      </w:r>
      <w:r>
        <w:rPr>
          <w:rFonts w:hint="eastAsia" w:ascii="宋体" w:hAnsi="宋体" w:cs="宋体"/>
          <w:sz w:val="24"/>
        </w:rPr>
        <w:t>截止时间起遵循本响应函，并承诺</w:t>
      </w:r>
    </w:p>
    <w:p w14:paraId="5D8C0A12">
      <w:pPr>
        <w:spacing w:line="360" w:lineRule="auto"/>
        <w:ind w:firstLine="480" w:firstLineChars="200"/>
        <w:contextualSpacing/>
        <w:rPr>
          <w:rFonts w:ascii="宋体" w:hAnsi="宋体" w:cs="宋体"/>
          <w:sz w:val="24"/>
        </w:rPr>
      </w:pPr>
      <w:r>
        <w:rPr>
          <w:rFonts w:hint="eastAsia" w:ascii="宋体" w:hAnsi="宋体" w:cs="宋体"/>
          <w:sz w:val="24"/>
        </w:rPr>
        <w:t>在“第二章 供应商须知”规定的响应有效期内不修改、撤销</w:t>
      </w:r>
      <w:r>
        <w:rPr>
          <w:rFonts w:hint="eastAsia" w:ascii="宋体" w:hAnsi="宋体" w:cs="宋体"/>
          <w:sz w:val="24"/>
          <w:lang w:eastAsia="zh-CN"/>
        </w:rPr>
        <w:t>投标文件</w:t>
      </w:r>
      <w:r>
        <w:rPr>
          <w:rFonts w:hint="eastAsia" w:ascii="宋体" w:hAnsi="宋体" w:cs="宋体"/>
          <w:sz w:val="24"/>
        </w:rPr>
        <w:t>。</w:t>
      </w:r>
    </w:p>
    <w:p w14:paraId="2C60D582">
      <w:pPr>
        <w:spacing w:line="360" w:lineRule="auto"/>
        <w:ind w:firstLine="480" w:firstLineChars="200"/>
        <w:contextualSpacing/>
        <w:rPr>
          <w:rFonts w:ascii="宋体" w:hAnsi="宋体" w:cs="宋体"/>
          <w:sz w:val="24"/>
        </w:rPr>
      </w:pPr>
      <w:r>
        <w:rPr>
          <w:rFonts w:hint="eastAsia" w:ascii="宋体" w:hAnsi="宋体" w:cs="宋体"/>
          <w:sz w:val="24"/>
        </w:rPr>
        <w:t>3、我方在此声明，所递交的</w:t>
      </w:r>
      <w:r>
        <w:rPr>
          <w:rFonts w:hint="eastAsia" w:ascii="宋体" w:hAnsi="宋体" w:cs="宋体"/>
          <w:sz w:val="24"/>
          <w:lang w:eastAsia="zh-CN"/>
        </w:rPr>
        <w:t>投标文件</w:t>
      </w:r>
      <w:r>
        <w:rPr>
          <w:rFonts w:hint="eastAsia" w:ascii="宋体" w:hAnsi="宋体" w:cs="宋体"/>
          <w:sz w:val="24"/>
        </w:rPr>
        <w:t>及有关资料内容完整、真实和准确。</w:t>
      </w:r>
    </w:p>
    <w:p w14:paraId="743DB81B">
      <w:pPr>
        <w:spacing w:line="360" w:lineRule="auto"/>
        <w:ind w:firstLine="480" w:firstLineChars="200"/>
        <w:contextualSpacing/>
        <w:rPr>
          <w:rFonts w:ascii="宋体" w:hAnsi="宋体" w:cs="宋体"/>
          <w:sz w:val="24"/>
        </w:rPr>
      </w:pPr>
      <w:r>
        <w:rPr>
          <w:rFonts w:hint="eastAsia" w:ascii="宋体" w:hAnsi="宋体" w:cs="宋体"/>
          <w:sz w:val="24"/>
        </w:rPr>
        <w:t>4、如本项目采购内容涉及须符合国家强制规定的，我方承诺我方本次</w:t>
      </w:r>
      <w:r>
        <w:rPr>
          <w:rFonts w:hint="eastAsia" w:ascii="宋体" w:hAnsi="宋体" w:cs="宋体"/>
          <w:sz w:val="24"/>
          <w:lang w:eastAsia="zh-CN"/>
        </w:rPr>
        <w:t>投标</w:t>
      </w:r>
      <w:r>
        <w:rPr>
          <w:rFonts w:hint="eastAsia" w:ascii="宋体" w:hAnsi="宋体" w:cs="宋体"/>
          <w:sz w:val="24"/>
        </w:rPr>
        <w:t>均符合国家有关强制规定。</w:t>
      </w:r>
    </w:p>
    <w:p w14:paraId="355AA123">
      <w:pPr>
        <w:spacing w:line="360" w:lineRule="auto"/>
        <w:ind w:firstLine="480" w:firstLineChars="200"/>
        <w:contextualSpacing/>
        <w:rPr>
          <w:rFonts w:ascii="宋体" w:hAnsi="宋体" w:cs="宋体"/>
          <w:sz w:val="24"/>
        </w:rPr>
      </w:pPr>
      <w:r>
        <w:rPr>
          <w:rFonts w:hint="eastAsia" w:ascii="宋体" w:hAnsi="宋体" w:cs="宋体"/>
          <w:sz w:val="24"/>
        </w:rPr>
        <w:t>5、如我方成交，我方承诺在收到成交通知书后，在成交通知书规定的期限内，根据</w:t>
      </w:r>
      <w:r>
        <w:rPr>
          <w:rFonts w:hint="eastAsia" w:ascii="宋体" w:hAnsi="宋体" w:cs="宋体"/>
          <w:sz w:val="24"/>
          <w:lang w:eastAsia="zh-CN"/>
        </w:rPr>
        <w:t>公开招标</w:t>
      </w:r>
      <w:r>
        <w:rPr>
          <w:rFonts w:hint="eastAsia" w:ascii="宋体" w:hAnsi="宋体" w:cs="宋体"/>
          <w:sz w:val="24"/>
        </w:rPr>
        <w:t>采购文件、</w:t>
      </w:r>
    </w:p>
    <w:p w14:paraId="096B90A3">
      <w:pPr>
        <w:spacing w:line="360" w:lineRule="auto"/>
        <w:ind w:firstLine="480" w:firstLineChars="200"/>
        <w:contextualSpacing/>
        <w:rPr>
          <w:rFonts w:ascii="宋体" w:hAnsi="宋体" w:cs="宋体"/>
          <w:sz w:val="24"/>
        </w:rPr>
      </w:pPr>
      <w:r>
        <w:rPr>
          <w:rFonts w:hint="eastAsia" w:ascii="宋体" w:hAnsi="宋体" w:cs="宋体"/>
          <w:sz w:val="24"/>
        </w:rPr>
        <w:t>我方的</w:t>
      </w:r>
      <w:r>
        <w:rPr>
          <w:rFonts w:hint="eastAsia" w:ascii="宋体" w:hAnsi="宋体" w:cs="宋体"/>
          <w:sz w:val="24"/>
          <w:lang w:eastAsia="zh-CN"/>
        </w:rPr>
        <w:t>投标文件</w:t>
      </w:r>
      <w:r>
        <w:rPr>
          <w:rFonts w:hint="eastAsia" w:ascii="宋体" w:hAnsi="宋体" w:cs="宋体"/>
          <w:sz w:val="24"/>
        </w:rPr>
        <w:t>及有关澄清承诺书的要求按第六章“合同文本”与采购人订立书面合同，并按照合同约定承担</w:t>
      </w:r>
    </w:p>
    <w:p w14:paraId="05A2462F">
      <w:pPr>
        <w:spacing w:line="360" w:lineRule="auto"/>
        <w:ind w:firstLine="480" w:firstLineChars="200"/>
        <w:contextualSpacing/>
        <w:rPr>
          <w:rFonts w:ascii="宋体" w:hAnsi="宋体" w:cs="宋体"/>
          <w:sz w:val="24"/>
        </w:rPr>
      </w:pPr>
      <w:r>
        <w:rPr>
          <w:rFonts w:hint="eastAsia" w:ascii="宋体" w:hAnsi="宋体" w:cs="宋体"/>
          <w:sz w:val="24"/>
        </w:rPr>
        <w:t>完成合同的责任和义务。</w:t>
      </w:r>
    </w:p>
    <w:p w14:paraId="12CE9678">
      <w:pPr>
        <w:spacing w:line="360" w:lineRule="auto"/>
        <w:ind w:firstLine="480" w:firstLineChars="200"/>
        <w:contextualSpacing/>
        <w:rPr>
          <w:rFonts w:ascii="宋体" w:hAnsi="宋体" w:cs="宋体"/>
          <w:sz w:val="24"/>
        </w:rPr>
      </w:pPr>
      <w:r>
        <w:rPr>
          <w:rFonts w:hint="eastAsia" w:ascii="宋体" w:hAnsi="宋体" w:cs="宋体"/>
          <w:sz w:val="24"/>
        </w:rPr>
        <w:t>6、我方已详细审核</w:t>
      </w:r>
      <w:r>
        <w:rPr>
          <w:rFonts w:hint="eastAsia" w:ascii="宋体" w:hAnsi="宋体" w:cs="宋体"/>
          <w:sz w:val="24"/>
          <w:lang w:eastAsia="zh-CN"/>
        </w:rPr>
        <w:t>公开招标</w:t>
      </w:r>
      <w:r>
        <w:rPr>
          <w:rFonts w:hint="eastAsia" w:ascii="宋体" w:hAnsi="宋体" w:cs="宋体"/>
          <w:sz w:val="24"/>
        </w:rPr>
        <w:t>采购文件，我方知道必须放弃提出含糊不清或误解问题的权利。</w:t>
      </w:r>
    </w:p>
    <w:p w14:paraId="5810316D">
      <w:pPr>
        <w:spacing w:line="360" w:lineRule="auto"/>
        <w:ind w:firstLine="480" w:firstLineChars="200"/>
        <w:contextualSpacing/>
        <w:rPr>
          <w:rFonts w:ascii="宋体" w:hAnsi="宋体" w:cs="宋体"/>
          <w:sz w:val="24"/>
        </w:rPr>
      </w:pPr>
      <w:r>
        <w:rPr>
          <w:rFonts w:hint="eastAsia" w:ascii="宋体" w:hAnsi="宋体" w:cs="宋体"/>
          <w:sz w:val="24"/>
        </w:rPr>
        <w:t>7、我方承诺满足</w:t>
      </w:r>
      <w:r>
        <w:rPr>
          <w:rFonts w:hint="eastAsia" w:ascii="宋体" w:hAnsi="宋体" w:cs="宋体"/>
          <w:sz w:val="24"/>
          <w:lang w:eastAsia="zh-CN"/>
        </w:rPr>
        <w:t>公开招标</w:t>
      </w:r>
      <w:r>
        <w:rPr>
          <w:rFonts w:hint="eastAsia" w:ascii="宋体" w:hAnsi="宋体" w:cs="宋体"/>
          <w:sz w:val="24"/>
        </w:rPr>
        <w:t>采购文件第六章“合同文本”的条款，承担完成合同的责任和义务。</w:t>
      </w:r>
    </w:p>
    <w:p w14:paraId="4805F1EF">
      <w:pPr>
        <w:spacing w:line="360" w:lineRule="auto"/>
        <w:ind w:firstLine="480" w:firstLineChars="200"/>
        <w:contextualSpacing/>
        <w:rPr>
          <w:rFonts w:ascii="宋体" w:hAnsi="宋体" w:cs="宋体"/>
          <w:sz w:val="24"/>
        </w:rPr>
      </w:pPr>
      <w:r>
        <w:rPr>
          <w:rFonts w:hint="eastAsia" w:ascii="宋体" w:hAnsi="宋体" w:cs="宋体"/>
          <w:sz w:val="24"/>
        </w:rPr>
        <w:t>8、我方同意应贵方要求提供与本</w:t>
      </w:r>
      <w:r>
        <w:rPr>
          <w:rFonts w:hint="eastAsia" w:ascii="宋体" w:hAnsi="宋体" w:cs="宋体"/>
          <w:sz w:val="24"/>
          <w:lang w:eastAsia="zh-CN"/>
        </w:rPr>
        <w:t>投标</w:t>
      </w:r>
      <w:r>
        <w:rPr>
          <w:rFonts w:hint="eastAsia" w:ascii="宋体" w:hAnsi="宋体" w:cs="宋体"/>
          <w:sz w:val="24"/>
        </w:rPr>
        <w:t>有关的任何数据或资料。若贵方需要，我方愿意提供我方作出的一切</w:t>
      </w:r>
    </w:p>
    <w:p w14:paraId="5703DF72">
      <w:pPr>
        <w:spacing w:line="360" w:lineRule="auto"/>
        <w:ind w:firstLine="480" w:firstLineChars="200"/>
        <w:contextualSpacing/>
        <w:rPr>
          <w:rFonts w:ascii="宋体" w:hAnsi="宋体" w:cs="宋体"/>
          <w:sz w:val="24"/>
        </w:rPr>
      </w:pPr>
      <w:r>
        <w:rPr>
          <w:rFonts w:hint="eastAsia" w:ascii="宋体" w:hAnsi="宋体" w:cs="宋体"/>
          <w:sz w:val="24"/>
        </w:rPr>
        <w:t>承诺的证明材料。</w:t>
      </w:r>
    </w:p>
    <w:p w14:paraId="65B05E39">
      <w:pPr>
        <w:spacing w:line="360" w:lineRule="auto"/>
        <w:ind w:firstLine="480" w:firstLineChars="200"/>
        <w:contextualSpacing/>
        <w:rPr>
          <w:rFonts w:ascii="宋体" w:hAnsi="宋体" w:cs="宋体"/>
          <w:sz w:val="24"/>
        </w:rPr>
      </w:pPr>
      <w:r>
        <w:rPr>
          <w:rFonts w:hint="eastAsia" w:ascii="宋体" w:hAnsi="宋体" w:cs="宋体"/>
          <w:sz w:val="24"/>
        </w:rPr>
        <w:t>9、我方完全理解贵方不一定接受响应报价最低的</w:t>
      </w:r>
      <w:r>
        <w:rPr>
          <w:rFonts w:hint="eastAsia" w:ascii="宋体" w:hAnsi="宋体" w:cs="宋体"/>
          <w:sz w:val="24"/>
          <w:lang w:eastAsia="zh-CN"/>
        </w:rPr>
        <w:t>投标</w:t>
      </w:r>
      <w:r>
        <w:rPr>
          <w:rFonts w:hint="eastAsia" w:ascii="宋体" w:hAnsi="宋体" w:cs="宋体"/>
          <w:sz w:val="24"/>
        </w:rPr>
        <w:t>人为成交供应商的行为。</w:t>
      </w:r>
    </w:p>
    <w:p w14:paraId="4D885158">
      <w:pPr>
        <w:spacing w:line="360" w:lineRule="auto"/>
        <w:ind w:firstLine="480" w:firstLineChars="200"/>
        <w:contextualSpacing/>
        <w:rPr>
          <w:rFonts w:ascii="宋体" w:hAnsi="宋体" w:cs="宋体"/>
          <w:sz w:val="24"/>
        </w:rPr>
      </w:pPr>
      <w:r>
        <w:rPr>
          <w:rFonts w:hint="eastAsia" w:ascii="宋体" w:hAnsi="宋体" w:cs="宋体"/>
          <w:sz w:val="24"/>
        </w:rPr>
        <w:t>10、我方将严格遵守《中华人民共和国政府采购法》第七十七条的规定，即供应商有下列情形之一的，处以</w:t>
      </w:r>
    </w:p>
    <w:p w14:paraId="4CA3B70F">
      <w:pPr>
        <w:spacing w:line="360" w:lineRule="auto"/>
        <w:ind w:firstLine="480" w:firstLineChars="200"/>
        <w:contextualSpacing/>
        <w:rPr>
          <w:rFonts w:ascii="宋体" w:hAnsi="宋体" w:cs="宋体"/>
          <w:sz w:val="24"/>
        </w:rPr>
      </w:pPr>
      <w:r>
        <w:rPr>
          <w:rFonts w:hint="eastAsia" w:ascii="宋体" w:hAnsi="宋体" w:cs="宋体"/>
          <w:sz w:val="24"/>
        </w:rPr>
        <w:t>采购金额千分之五以上千分之十以下的罚款，列入不良行为记录名单，在一至三年内禁止参加政府采购活动，</w:t>
      </w:r>
    </w:p>
    <w:p w14:paraId="7EAB5D1F">
      <w:pPr>
        <w:spacing w:line="360" w:lineRule="auto"/>
        <w:ind w:firstLine="480" w:firstLineChars="200"/>
        <w:contextualSpacing/>
        <w:rPr>
          <w:rFonts w:ascii="宋体" w:hAnsi="宋体" w:cs="宋体"/>
          <w:sz w:val="24"/>
        </w:rPr>
      </w:pPr>
      <w:r>
        <w:rPr>
          <w:rFonts w:hint="eastAsia" w:ascii="宋体" w:hAnsi="宋体" w:cs="宋体"/>
          <w:sz w:val="24"/>
        </w:rPr>
        <w:t>有违法所得的，并处没收违法所得，情节严重的，由工商行政管理机关吊销营业执照；构成犯罪的，依法追究</w:t>
      </w:r>
    </w:p>
    <w:p w14:paraId="4F0EE420">
      <w:pPr>
        <w:spacing w:line="360" w:lineRule="auto"/>
        <w:ind w:firstLine="480" w:firstLineChars="200"/>
        <w:contextualSpacing/>
        <w:rPr>
          <w:rFonts w:ascii="宋体" w:hAnsi="宋体" w:cs="宋体"/>
          <w:sz w:val="24"/>
        </w:rPr>
      </w:pPr>
      <w:r>
        <w:rPr>
          <w:rFonts w:hint="eastAsia" w:ascii="宋体" w:hAnsi="宋体" w:cs="宋体"/>
          <w:sz w:val="24"/>
        </w:rPr>
        <w:t>刑事责任：</w:t>
      </w:r>
    </w:p>
    <w:p w14:paraId="3A29968C">
      <w:pPr>
        <w:spacing w:line="360" w:lineRule="auto"/>
        <w:ind w:firstLine="480" w:firstLineChars="200"/>
        <w:contextualSpacing/>
        <w:rPr>
          <w:rFonts w:ascii="宋体" w:hAnsi="宋体" w:cs="宋体"/>
          <w:sz w:val="24"/>
        </w:rPr>
      </w:pPr>
    </w:p>
    <w:p w14:paraId="7A0B8833">
      <w:pPr>
        <w:spacing w:line="360" w:lineRule="auto"/>
        <w:ind w:firstLine="480" w:firstLineChars="200"/>
        <w:contextualSpacing/>
        <w:rPr>
          <w:rFonts w:ascii="宋体" w:hAnsi="宋体" w:cs="宋体"/>
          <w:sz w:val="24"/>
        </w:rPr>
      </w:pPr>
      <w:r>
        <w:rPr>
          <w:rFonts w:hint="eastAsia" w:ascii="宋体" w:hAnsi="宋体" w:cs="宋体"/>
          <w:sz w:val="24"/>
        </w:rPr>
        <w:t>（1） 提供虚假材料谋取中标、成交的；</w:t>
      </w:r>
    </w:p>
    <w:p w14:paraId="4FDD714A">
      <w:pPr>
        <w:spacing w:line="360" w:lineRule="auto"/>
        <w:ind w:firstLine="480" w:firstLineChars="200"/>
        <w:contextualSpacing/>
        <w:rPr>
          <w:rFonts w:ascii="宋体" w:hAnsi="宋体" w:cs="宋体"/>
          <w:sz w:val="24"/>
        </w:rPr>
      </w:pPr>
      <w:r>
        <w:rPr>
          <w:rFonts w:hint="eastAsia" w:ascii="宋体" w:hAnsi="宋体" w:cs="宋体"/>
          <w:sz w:val="24"/>
        </w:rPr>
        <w:t>（1） 采取不正当手段诋毁、排挤其他供应商的；</w:t>
      </w:r>
    </w:p>
    <w:p w14:paraId="6DE1708E">
      <w:pPr>
        <w:spacing w:line="360" w:lineRule="auto"/>
        <w:ind w:firstLine="480" w:firstLineChars="200"/>
        <w:contextualSpacing/>
        <w:rPr>
          <w:rFonts w:ascii="宋体" w:hAnsi="宋体" w:cs="宋体"/>
          <w:sz w:val="24"/>
        </w:rPr>
      </w:pPr>
      <w:r>
        <w:rPr>
          <w:rFonts w:hint="eastAsia" w:ascii="宋体" w:hAnsi="宋体" w:cs="宋体"/>
          <w:sz w:val="24"/>
        </w:rPr>
        <w:t>（2） 与采购人、其他供应商或者采购代理机构恶意串通的；</w:t>
      </w:r>
    </w:p>
    <w:p w14:paraId="32594127">
      <w:pPr>
        <w:spacing w:line="360" w:lineRule="auto"/>
        <w:ind w:firstLine="480" w:firstLineChars="200"/>
        <w:contextualSpacing/>
        <w:rPr>
          <w:rFonts w:ascii="宋体" w:hAnsi="宋体" w:cs="宋体"/>
          <w:sz w:val="24"/>
        </w:rPr>
      </w:pPr>
      <w:r>
        <w:rPr>
          <w:rFonts w:hint="eastAsia" w:ascii="宋体" w:hAnsi="宋体" w:cs="宋体"/>
          <w:sz w:val="24"/>
        </w:rPr>
        <w:t>（3） 向采购人、采购代理机构行贿或者提供其他不正当利益的；</w:t>
      </w:r>
    </w:p>
    <w:p w14:paraId="143CE091">
      <w:pPr>
        <w:spacing w:line="360" w:lineRule="auto"/>
        <w:ind w:firstLine="480" w:firstLineChars="200"/>
        <w:contextualSpacing/>
        <w:rPr>
          <w:rFonts w:ascii="宋体" w:hAnsi="宋体" w:cs="宋体"/>
          <w:sz w:val="24"/>
        </w:rPr>
      </w:pPr>
      <w:r>
        <w:rPr>
          <w:rFonts w:hint="eastAsia" w:ascii="宋体" w:hAnsi="宋体" w:cs="宋体"/>
          <w:sz w:val="24"/>
        </w:rPr>
        <w:t>（4） 在采购过程中与采购人进行协商</w:t>
      </w:r>
      <w:r>
        <w:rPr>
          <w:rFonts w:hint="eastAsia" w:ascii="宋体" w:hAnsi="宋体" w:cs="宋体"/>
          <w:sz w:val="24"/>
          <w:lang w:eastAsia="zh-CN"/>
        </w:rPr>
        <w:t>投标</w:t>
      </w:r>
      <w:r>
        <w:rPr>
          <w:rFonts w:hint="eastAsia" w:ascii="宋体" w:hAnsi="宋体" w:cs="宋体"/>
          <w:sz w:val="24"/>
        </w:rPr>
        <w:t>的；</w:t>
      </w:r>
    </w:p>
    <w:p w14:paraId="4077B45A">
      <w:pPr>
        <w:spacing w:line="360" w:lineRule="auto"/>
        <w:ind w:firstLine="480" w:firstLineChars="200"/>
        <w:contextualSpacing/>
        <w:rPr>
          <w:rFonts w:ascii="宋体" w:hAnsi="宋体" w:cs="宋体"/>
          <w:sz w:val="24"/>
        </w:rPr>
      </w:pPr>
      <w:r>
        <w:rPr>
          <w:rFonts w:hint="eastAsia" w:ascii="宋体" w:hAnsi="宋体" w:cs="宋体"/>
          <w:sz w:val="24"/>
        </w:rPr>
        <w:t>（5） 拒绝有关部门监督检查或提供虚假情况的。</w:t>
      </w:r>
    </w:p>
    <w:p w14:paraId="4CA9C7A6">
      <w:pPr>
        <w:spacing w:line="360" w:lineRule="auto"/>
        <w:ind w:firstLine="480" w:firstLineChars="200"/>
        <w:contextualSpacing/>
        <w:rPr>
          <w:rFonts w:ascii="宋体" w:hAnsi="宋体" w:cs="宋体"/>
          <w:sz w:val="24"/>
        </w:rPr>
      </w:pPr>
      <w:r>
        <w:rPr>
          <w:rFonts w:hint="eastAsia" w:ascii="宋体" w:hAnsi="宋体" w:cs="宋体"/>
          <w:sz w:val="24"/>
        </w:rPr>
        <w:t>11.与本</w:t>
      </w:r>
      <w:r>
        <w:rPr>
          <w:rFonts w:hint="eastAsia" w:ascii="宋体" w:hAnsi="宋体" w:cs="宋体"/>
          <w:sz w:val="24"/>
          <w:lang w:eastAsia="zh-CN"/>
        </w:rPr>
        <w:t>投标</w:t>
      </w:r>
      <w:r>
        <w:rPr>
          <w:rFonts w:hint="eastAsia" w:ascii="宋体" w:hAnsi="宋体" w:cs="宋体"/>
          <w:sz w:val="24"/>
        </w:rPr>
        <w:t>有关的一切正式往来信函请寄：</w:t>
      </w:r>
    </w:p>
    <w:p w14:paraId="070837B8">
      <w:pPr>
        <w:pStyle w:val="13"/>
        <w:spacing w:line="360" w:lineRule="auto"/>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14:paraId="06532AC3">
      <w:pPr>
        <w:pStyle w:val="13"/>
        <w:spacing w:line="360" w:lineRule="auto"/>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14:paraId="416078D1">
      <w:pPr>
        <w:pStyle w:val="13"/>
        <w:spacing w:line="360" w:lineRule="auto"/>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14:paraId="5813D7C0">
      <w:pPr>
        <w:pStyle w:val="13"/>
        <w:spacing w:line="360" w:lineRule="auto"/>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14:paraId="3DD87675">
      <w:pPr>
        <w:pStyle w:val="13"/>
        <w:spacing w:line="360" w:lineRule="auto"/>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14:paraId="1AB5CE16">
      <w:pPr>
        <w:pStyle w:val="13"/>
        <w:spacing w:line="360" w:lineRule="auto"/>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14:paraId="13C0C69D">
      <w:pPr>
        <w:pStyle w:val="13"/>
        <w:spacing w:line="360" w:lineRule="auto"/>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14:paraId="41104D64">
      <w:pPr>
        <w:spacing w:line="360" w:lineRule="auto"/>
        <w:ind w:firstLine="480" w:firstLineChars="200"/>
        <w:contextualSpacing/>
        <w:rPr>
          <w:rFonts w:ascii="宋体" w:hAnsi="宋体" w:cs="宋体"/>
          <w:sz w:val="24"/>
        </w:rPr>
      </w:pPr>
      <w:r>
        <w:rPr>
          <w:rFonts w:hint="eastAsia" w:ascii="宋体" w:hAnsi="宋体" w:cs="宋体"/>
          <w:sz w:val="24"/>
        </w:rPr>
        <w:t>特此承诺。</w:t>
      </w:r>
    </w:p>
    <w:p w14:paraId="6E3ADEB2">
      <w:pPr>
        <w:spacing w:line="360" w:lineRule="auto"/>
        <w:ind w:firstLine="480" w:firstLineChars="200"/>
        <w:contextualSpacing/>
        <w:rPr>
          <w:rFonts w:ascii="宋体" w:hAnsi="宋体" w:cs="宋体"/>
          <w:sz w:val="24"/>
        </w:rPr>
      </w:pPr>
    </w:p>
    <w:p w14:paraId="17CBD75D">
      <w:pPr>
        <w:spacing w:line="360" w:lineRule="auto"/>
        <w:contextualSpacing/>
        <w:rPr>
          <w:rFonts w:ascii="宋体" w:hAnsi="宋体" w:cs="宋体"/>
          <w:sz w:val="24"/>
        </w:rPr>
      </w:pPr>
      <w:r>
        <w:rPr>
          <w:rFonts w:hint="eastAsia" w:ascii="宋体" w:hAnsi="宋体" w:cs="宋体"/>
          <w:sz w:val="24"/>
        </w:rPr>
        <w:t>供应商名称（电子签章）：</w:t>
      </w:r>
    </w:p>
    <w:p w14:paraId="0500E8FF">
      <w:pPr>
        <w:spacing w:line="360" w:lineRule="auto"/>
        <w:contextualSpacing/>
        <w:rPr>
          <w:rFonts w:ascii="宋体" w:hAnsi="宋体" w:cs="宋体"/>
          <w:sz w:val="24"/>
        </w:rPr>
      </w:pPr>
      <w:r>
        <w:rPr>
          <w:rFonts w:hint="eastAsia" w:ascii="宋体" w:hAnsi="宋体" w:cs="宋体"/>
          <w:sz w:val="24"/>
        </w:rPr>
        <w:t>日期：   年  月   日</w:t>
      </w:r>
    </w:p>
    <w:p w14:paraId="57CEB117">
      <w:pPr>
        <w:spacing w:line="520" w:lineRule="exact"/>
        <w:jc w:val="center"/>
        <w:rPr>
          <w:rFonts w:ascii="方正小标宋简体" w:hAnsi="方正小标宋简体" w:eastAsia="方正小标宋简体" w:cs="宋体"/>
          <w:bCs/>
          <w:sz w:val="32"/>
          <w:szCs w:val="32"/>
        </w:rPr>
      </w:pPr>
      <w:r>
        <w:rPr>
          <w:rFonts w:hint="eastAsia" w:ascii="方正小标宋简体" w:hAnsi="方正小标宋简体" w:eastAsia="方正小标宋简体" w:cs="宋体"/>
          <w:bCs/>
          <w:sz w:val="44"/>
          <w:szCs w:val="44"/>
          <w:lang w:eastAsia="zh-CN"/>
        </w:rPr>
        <w:t>投标报价</w:t>
      </w:r>
      <w:r>
        <w:rPr>
          <w:rFonts w:hint="eastAsia" w:ascii="方正小标宋简体" w:hAnsi="方正小标宋简体" w:eastAsia="方正小标宋简体" w:cs="宋体"/>
          <w:bCs/>
          <w:sz w:val="44"/>
          <w:szCs w:val="44"/>
        </w:rPr>
        <w:t>表</w:t>
      </w:r>
    </w:p>
    <w:p w14:paraId="356EA267">
      <w:pPr>
        <w:spacing w:line="440" w:lineRule="exact"/>
        <w:jc w:val="center"/>
        <w:rPr>
          <w:rFonts w:ascii="方正小标宋简体" w:hAnsi="方正小标宋简体" w:eastAsia="方正小标宋简体" w:cs="宋体"/>
          <w:bCs/>
          <w:sz w:val="32"/>
          <w:szCs w:val="32"/>
        </w:rPr>
      </w:pPr>
    </w:p>
    <w:p w14:paraId="7CBFA8C5">
      <w:pPr>
        <w:spacing w:line="360" w:lineRule="auto"/>
        <w:contextualSpacing/>
        <w:rPr>
          <w:rFonts w:ascii="宋体" w:hAnsi="宋体" w:cs="仿宋_GB2312"/>
          <w:sz w:val="24"/>
        </w:rPr>
      </w:pPr>
      <w:r>
        <w:rPr>
          <w:rFonts w:hint="eastAsia" w:ascii="宋体" w:hAnsi="宋体" w:cs="仿宋_GB2312"/>
          <w:sz w:val="24"/>
        </w:rPr>
        <w:t>项目名称：</w:t>
      </w:r>
    </w:p>
    <w:p w14:paraId="5E99958E">
      <w:pPr>
        <w:spacing w:line="360" w:lineRule="auto"/>
        <w:contextualSpacing/>
        <w:rPr>
          <w:rFonts w:ascii="宋体" w:hAnsi="宋体" w:cs="仿宋_GB2312"/>
          <w:sz w:val="24"/>
        </w:rPr>
      </w:pPr>
      <w:r>
        <w:rPr>
          <w:rFonts w:hint="eastAsia" w:ascii="宋体" w:hAnsi="宋体" w:cs="仿宋_GB2312"/>
          <w:sz w:val="24"/>
        </w:rPr>
        <w:t>项目编号：</w:t>
      </w:r>
    </w:p>
    <w:p w14:paraId="6CFE31C8">
      <w:pPr>
        <w:spacing w:line="360" w:lineRule="auto"/>
        <w:contextualSpacing/>
        <w:rPr>
          <w:rFonts w:ascii="宋体" w:hAnsi="宋体" w:cs="仿宋_GB2312"/>
          <w:sz w:val="24"/>
          <w:u w:val="single"/>
        </w:rPr>
      </w:pPr>
      <w:r>
        <w:rPr>
          <w:rFonts w:hint="eastAsia" w:ascii="宋体" w:hAnsi="宋体" w:cs="仿宋_GB2312"/>
          <w:sz w:val="24"/>
        </w:rPr>
        <w:t>分标（如有）：</w:t>
      </w:r>
    </w:p>
    <w:p w14:paraId="1F917CB7">
      <w:pPr>
        <w:spacing w:line="360" w:lineRule="auto"/>
        <w:contextualSpacing/>
        <w:rPr>
          <w:rFonts w:ascii="宋体" w:hAnsi="宋体" w:cs="仿宋_GB2312"/>
          <w:sz w:val="24"/>
        </w:rPr>
      </w:pPr>
      <w:r>
        <w:rPr>
          <w:rFonts w:hint="eastAsia" w:ascii="宋体" w:hAnsi="宋体" w:cs="仿宋_GB2312"/>
          <w:sz w:val="24"/>
        </w:rPr>
        <w:t>供应商名称：</w:t>
      </w:r>
    </w:p>
    <w:p w14:paraId="6C603C9A">
      <w:pPr>
        <w:spacing w:line="360" w:lineRule="auto"/>
        <w:contextualSpacing/>
        <w:rPr>
          <w:rFonts w:ascii="宋体" w:hAnsi="宋体" w:cs="仿宋_GB2312"/>
          <w:sz w:val="24"/>
        </w:rPr>
      </w:pPr>
      <w:r>
        <w:rPr>
          <w:rFonts w:hint="eastAsia" w:ascii="宋体" w:hAnsi="宋体" w:cs="仿宋_GB2312"/>
          <w:sz w:val="24"/>
        </w:rPr>
        <w:t>单位：元</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05"/>
        <w:gridCol w:w="1572"/>
        <w:gridCol w:w="1465"/>
        <w:gridCol w:w="1729"/>
        <w:gridCol w:w="1231"/>
      </w:tblGrid>
      <w:tr w14:paraId="4297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14:paraId="609952DF">
            <w:pPr>
              <w:spacing w:line="360" w:lineRule="auto"/>
              <w:jc w:val="center"/>
              <w:rPr>
                <w:rFonts w:ascii="宋体" w:hAnsi="宋体" w:cs="仿宋_GB2312"/>
                <w:sz w:val="24"/>
              </w:rPr>
            </w:pPr>
            <w:r>
              <w:rPr>
                <w:rFonts w:hint="eastAsia" w:ascii="宋体" w:hAnsi="宋体" w:cs="仿宋_GB2312"/>
                <w:sz w:val="24"/>
              </w:rPr>
              <w:t>序号</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31E761CB">
            <w:pPr>
              <w:spacing w:line="360" w:lineRule="auto"/>
              <w:jc w:val="center"/>
              <w:rPr>
                <w:rFonts w:ascii="宋体" w:hAnsi="宋体" w:cs="仿宋_GB2312"/>
                <w:sz w:val="24"/>
              </w:rPr>
            </w:pPr>
            <w:r>
              <w:rPr>
                <w:rFonts w:hint="eastAsia" w:ascii="宋体" w:hAnsi="宋体"/>
                <w:b/>
                <w:sz w:val="24"/>
              </w:rPr>
              <w:t>标的的名称</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70A02266">
            <w:pPr>
              <w:spacing w:line="360" w:lineRule="auto"/>
              <w:jc w:val="center"/>
              <w:rPr>
                <w:rFonts w:ascii="宋体" w:hAnsi="宋体" w:cs="仿宋_GB2312"/>
                <w:sz w:val="24"/>
              </w:rPr>
            </w:pPr>
            <w:r>
              <w:rPr>
                <w:rFonts w:hint="eastAsia" w:ascii="宋体" w:hAnsi="宋体" w:cs="仿宋_GB2312"/>
                <w:sz w:val="24"/>
              </w:rPr>
              <w:t>数量</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2BEF7B45">
            <w:pPr>
              <w:spacing w:line="360" w:lineRule="auto"/>
              <w:jc w:val="center"/>
              <w:rPr>
                <w:rFonts w:ascii="宋体" w:hAnsi="宋体" w:cs="仿宋_GB2312"/>
                <w:sz w:val="24"/>
              </w:rPr>
            </w:pPr>
            <w:r>
              <w:rPr>
                <w:rFonts w:hint="eastAsia" w:ascii="宋体" w:hAnsi="宋体" w:cs="仿宋_GB2312"/>
                <w:sz w:val="24"/>
              </w:rPr>
              <w:t>单价</w:t>
            </w:r>
          </w:p>
        </w:tc>
        <w:tc>
          <w:tcPr>
            <w:tcW w:w="878" w:type="pct"/>
            <w:tcBorders>
              <w:top w:val="single" w:color="auto" w:sz="4" w:space="0"/>
              <w:left w:val="single" w:color="auto" w:sz="4" w:space="0"/>
              <w:bottom w:val="single" w:color="auto" w:sz="4" w:space="0"/>
              <w:right w:val="single" w:color="auto" w:sz="4" w:space="0"/>
            </w:tcBorders>
            <w:noWrap w:val="0"/>
            <w:vAlign w:val="center"/>
          </w:tcPr>
          <w:p w14:paraId="65DDA68B">
            <w:pPr>
              <w:spacing w:line="360" w:lineRule="auto"/>
              <w:jc w:val="center"/>
              <w:rPr>
                <w:rFonts w:ascii="宋体" w:hAnsi="宋体" w:cs="仿宋_GB2312"/>
                <w:sz w:val="24"/>
              </w:rPr>
            </w:pPr>
            <w:r>
              <w:rPr>
                <w:rFonts w:hint="eastAsia" w:ascii="宋体" w:hAnsi="宋体" w:cs="仿宋_GB2312"/>
                <w:sz w:val="24"/>
              </w:rPr>
              <w:t>总价</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4833705D">
            <w:pPr>
              <w:spacing w:line="360" w:lineRule="auto"/>
              <w:jc w:val="center"/>
              <w:rPr>
                <w:rFonts w:ascii="宋体" w:hAnsi="宋体" w:cs="仿宋_GB2312"/>
                <w:sz w:val="24"/>
              </w:rPr>
            </w:pPr>
            <w:r>
              <w:rPr>
                <w:rFonts w:hint="eastAsia" w:ascii="宋体" w:hAnsi="宋体" w:cs="仿宋_GB2312"/>
                <w:sz w:val="24"/>
              </w:rPr>
              <w:t>备注</w:t>
            </w:r>
          </w:p>
        </w:tc>
      </w:tr>
      <w:tr w14:paraId="0FAF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14:paraId="7AE16BF8">
            <w:pPr>
              <w:spacing w:line="360" w:lineRule="auto"/>
              <w:jc w:val="center"/>
              <w:rPr>
                <w:rFonts w:ascii="宋体" w:hAnsi="宋体" w:cs="仿宋_GB2312"/>
                <w:sz w:val="24"/>
              </w:rPr>
            </w:pPr>
            <w:r>
              <w:rPr>
                <w:rFonts w:hint="eastAsia" w:ascii="宋体" w:hAnsi="宋体" w:cs="仿宋_GB2312"/>
                <w:sz w:val="24"/>
              </w:rPr>
              <w:t>1</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03CD1C62">
            <w:pPr>
              <w:spacing w:line="360" w:lineRule="auto"/>
              <w:jc w:val="center"/>
              <w:rPr>
                <w:rFonts w:hint="eastAsia" w:ascii="宋体" w:hAnsi="宋体" w:eastAsia="宋体" w:cs="仿宋_GB2312"/>
                <w:sz w:val="24"/>
                <w:lang w:eastAsia="zh-CN"/>
              </w:rPr>
            </w:pPr>
          </w:p>
        </w:tc>
        <w:tc>
          <w:tcPr>
            <w:tcW w:w="798" w:type="pct"/>
            <w:tcBorders>
              <w:top w:val="single" w:color="auto" w:sz="4" w:space="0"/>
              <w:left w:val="single" w:color="auto" w:sz="4" w:space="0"/>
              <w:bottom w:val="single" w:color="auto" w:sz="4" w:space="0"/>
              <w:right w:val="single" w:color="auto" w:sz="4" w:space="0"/>
            </w:tcBorders>
            <w:noWrap w:val="0"/>
            <w:vAlign w:val="center"/>
          </w:tcPr>
          <w:p w14:paraId="42177F38">
            <w:pPr>
              <w:spacing w:line="360" w:lineRule="auto"/>
              <w:jc w:val="center"/>
              <w:rPr>
                <w:rFonts w:ascii="宋体" w:hAnsi="宋体" w:cs="仿宋_GB2312"/>
                <w:sz w:val="24"/>
              </w:rPr>
            </w:pPr>
          </w:p>
        </w:tc>
        <w:tc>
          <w:tcPr>
            <w:tcW w:w="744" w:type="pct"/>
            <w:tcBorders>
              <w:top w:val="single" w:color="auto" w:sz="4" w:space="0"/>
              <w:left w:val="single" w:color="auto" w:sz="4" w:space="0"/>
              <w:bottom w:val="single" w:color="auto" w:sz="4" w:space="0"/>
              <w:right w:val="single" w:color="auto" w:sz="4" w:space="0"/>
            </w:tcBorders>
            <w:noWrap w:val="0"/>
            <w:vAlign w:val="top"/>
          </w:tcPr>
          <w:p w14:paraId="76DD85CF">
            <w:pPr>
              <w:spacing w:line="360" w:lineRule="auto"/>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noWrap w:val="0"/>
            <w:vAlign w:val="top"/>
          </w:tcPr>
          <w:p w14:paraId="4938E0FE">
            <w:pPr>
              <w:spacing w:line="360" w:lineRule="auto"/>
              <w:rPr>
                <w:rFonts w:ascii="宋体" w:hAnsi="宋体" w:cs="仿宋_GB2312"/>
                <w:sz w:val="24"/>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775A4205">
            <w:pPr>
              <w:spacing w:line="360" w:lineRule="auto"/>
              <w:rPr>
                <w:rFonts w:ascii="宋体" w:hAnsi="宋体" w:cs="仿宋_GB2312"/>
                <w:sz w:val="24"/>
              </w:rPr>
            </w:pPr>
          </w:p>
        </w:tc>
      </w:tr>
      <w:tr w14:paraId="1A6F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14:paraId="698D3792">
            <w:pPr>
              <w:spacing w:line="360" w:lineRule="auto"/>
              <w:jc w:val="center"/>
              <w:rPr>
                <w:rFonts w:hint="eastAsia" w:ascii="宋体" w:hAnsi="宋体" w:cs="仿宋_GB2312"/>
                <w:sz w:val="24"/>
              </w:rPr>
            </w:pPr>
          </w:p>
        </w:tc>
        <w:tc>
          <w:tcPr>
            <w:tcW w:w="1424" w:type="pct"/>
            <w:tcBorders>
              <w:top w:val="single" w:color="auto" w:sz="4" w:space="0"/>
              <w:left w:val="single" w:color="auto" w:sz="4" w:space="0"/>
              <w:bottom w:val="single" w:color="auto" w:sz="4" w:space="0"/>
              <w:right w:val="single" w:color="auto" w:sz="4" w:space="0"/>
            </w:tcBorders>
            <w:noWrap w:val="0"/>
            <w:vAlign w:val="center"/>
          </w:tcPr>
          <w:p w14:paraId="06863B3E">
            <w:pPr>
              <w:spacing w:line="360" w:lineRule="auto"/>
              <w:jc w:val="center"/>
              <w:rPr>
                <w:rFonts w:hint="eastAsia" w:ascii="宋体" w:hAnsi="宋体" w:eastAsia="宋体" w:cs="仿宋_GB2312"/>
                <w:sz w:val="24"/>
                <w:lang w:eastAsia="zh-CN"/>
              </w:rPr>
            </w:pPr>
          </w:p>
        </w:tc>
        <w:tc>
          <w:tcPr>
            <w:tcW w:w="798" w:type="pct"/>
            <w:tcBorders>
              <w:top w:val="single" w:color="auto" w:sz="4" w:space="0"/>
              <w:left w:val="single" w:color="auto" w:sz="4" w:space="0"/>
              <w:bottom w:val="single" w:color="auto" w:sz="4" w:space="0"/>
              <w:right w:val="single" w:color="auto" w:sz="4" w:space="0"/>
            </w:tcBorders>
            <w:noWrap w:val="0"/>
            <w:vAlign w:val="center"/>
          </w:tcPr>
          <w:p w14:paraId="00A29230">
            <w:pPr>
              <w:spacing w:line="360" w:lineRule="auto"/>
              <w:jc w:val="center"/>
              <w:rPr>
                <w:rFonts w:ascii="宋体" w:hAnsi="宋体" w:cs="仿宋_GB2312"/>
                <w:sz w:val="24"/>
              </w:rPr>
            </w:pPr>
          </w:p>
        </w:tc>
        <w:tc>
          <w:tcPr>
            <w:tcW w:w="744" w:type="pct"/>
            <w:tcBorders>
              <w:top w:val="single" w:color="auto" w:sz="4" w:space="0"/>
              <w:left w:val="single" w:color="auto" w:sz="4" w:space="0"/>
              <w:bottom w:val="single" w:color="auto" w:sz="4" w:space="0"/>
              <w:right w:val="single" w:color="auto" w:sz="4" w:space="0"/>
            </w:tcBorders>
            <w:noWrap w:val="0"/>
            <w:vAlign w:val="top"/>
          </w:tcPr>
          <w:p w14:paraId="21DAD98D">
            <w:pPr>
              <w:spacing w:line="360" w:lineRule="auto"/>
              <w:rPr>
                <w:rFonts w:ascii="宋体" w:hAnsi="宋体" w:cs="仿宋_GB2312"/>
                <w:sz w:val="24"/>
              </w:rPr>
            </w:pPr>
          </w:p>
        </w:tc>
        <w:tc>
          <w:tcPr>
            <w:tcW w:w="878" w:type="pct"/>
            <w:tcBorders>
              <w:top w:val="single" w:color="auto" w:sz="4" w:space="0"/>
              <w:left w:val="single" w:color="auto" w:sz="4" w:space="0"/>
              <w:bottom w:val="single" w:color="auto" w:sz="4" w:space="0"/>
              <w:right w:val="single" w:color="auto" w:sz="4" w:space="0"/>
            </w:tcBorders>
            <w:noWrap w:val="0"/>
            <w:vAlign w:val="top"/>
          </w:tcPr>
          <w:p w14:paraId="634E5C46">
            <w:pPr>
              <w:spacing w:line="360" w:lineRule="auto"/>
              <w:rPr>
                <w:rFonts w:ascii="宋体" w:hAnsi="宋体" w:cs="仿宋_GB2312"/>
                <w:sz w:val="24"/>
              </w:rPr>
            </w:pPr>
          </w:p>
        </w:tc>
        <w:tc>
          <w:tcPr>
            <w:tcW w:w="621" w:type="pct"/>
            <w:tcBorders>
              <w:top w:val="single" w:color="auto" w:sz="4" w:space="0"/>
              <w:left w:val="single" w:color="auto" w:sz="4" w:space="0"/>
              <w:bottom w:val="single" w:color="auto" w:sz="4" w:space="0"/>
              <w:right w:val="single" w:color="auto" w:sz="4" w:space="0"/>
            </w:tcBorders>
            <w:noWrap w:val="0"/>
            <w:vAlign w:val="center"/>
          </w:tcPr>
          <w:p w14:paraId="13BA6ECA">
            <w:pPr>
              <w:spacing w:line="360" w:lineRule="auto"/>
              <w:rPr>
                <w:rFonts w:ascii="宋体" w:hAnsi="宋体" w:cs="仿宋_GB2312"/>
                <w:sz w:val="24"/>
              </w:rPr>
            </w:pPr>
          </w:p>
        </w:tc>
      </w:tr>
      <w:tr w14:paraId="69E0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5370B01">
            <w:pPr>
              <w:snapToGrid w:val="0"/>
              <w:spacing w:before="50" w:after="50" w:line="360" w:lineRule="auto"/>
              <w:rPr>
                <w:rFonts w:ascii="宋体" w:hAnsi="宋体" w:cs="仿宋_GB2312"/>
                <w:sz w:val="24"/>
              </w:rPr>
            </w:pPr>
            <w:r>
              <w:rPr>
                <w:rFonts w:hint="eastAsia" w:ascii="宋体" w:hAnsi="宋体" w:cs="仿宋_GB2312"/>
                <w:sz w:val="24"/>
              </w:rPr>
              <w:t>总价金额：（大写）人民币</w:t>
            </w:r>
            <w:r>
              <w:rPr>
                <w:rFonts w:hint="eastAsia" w:ascii="宋体" w:hAnsi="宋体" w:cs="仿宋_GB2312"/>
                <w:sz w:val="24"/>
                <w:u w:val="single"/>
              </w:rPr>
              <w:t xml:space="preserve">           </w:t>
            </w:r>
            <w:r>
              <w:rPr>
                <w:rFonts w:hint="eastAsia" w:ascii="宋体" w:hAnsi="宋体" w:cs="仿宋_GB2312"/>
                <w:sz w:val="24"/>
              </w:rPr>
              <w:t>（小写：¥</w:t>
            </w:r>
            <w:r>
              <w:rPr>
                <w:rFonts w:hint="eastAsia" w:ascii="宋体" w:hAnsi="宋体" w:cs="仿宋_GB2312"/>
                <w:sz w:val="24"/>
                <w:u w:val="single"/>
              </w:rPr>
              <w:t xml:space="preserve">           </w:t>
            </w:r>
            <w:r>
              <w:rPr>
                <w:rFonts w:hint="eastAsia" w:ascii="宋体" w:hAnsi="宋体" w:cs="仿宋_GB2312"/>
                <w:sz w:val="24"/>
              </w:rPr>
              <w:t>）</w:t>
            </w:r>
          </w:p>
        </w:tc>
      </w:tr>
      <w:tr w14:paraId="1D50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55A15BC">
            <w:pPr>
              <w:snapToGrid w:val="0"/>
              <w:spacing w:before="50" w:after="50" w:line="360" w:lineRule="auto"/>
              <w:rPr>
                <w:rFonts w:ascii="宋体" w:hAnsi="宋体" w:cs="仿宋_GB2312"/>
                <w:sz w:val="24"/>
              </w:rPr>
            </w:pPr>
            <w:r>
              <w:rPr>
                <w:rFonts w:hint="eastAsia" w:ascii="宋体" w:hAnsi="宋体" w:cs="仿宋_GB2312"/>
                <w:sz w:val="24"/>
              </w:rPr>
              <w:t>合同履行期限：</w:t>
            </w:r>
            <w:r>
              <w:rPr>
                <w:rFonts w:hint="eastAsia" w:ascii="宋体" w:hAnsi="宋体" w:cs="仿宋_GB2312"/>
                <w:sz w:val="24"/>
                <w:u w:val="single"/>
              </w:rPr>
              <w:t xml:space="preserve">              </w:t>
            </w:r>
          </w:p>
        </w:tc>
      </w:tr>
    </w:tbl>
    <w:p w14:paraId="0F09B82A">
      <w:pPr>
        <w:spacing w:line="360" w:lineRule="auto"/>
        <w:contextualSpacing/>
        <w:jc w:val="left"/>
        <w:rPr>
          <w:rFonts w:ascii="宋体" w:hAnsi="宋体" w:cs="仿宋_GB2312"/>
          <w:sz w:val="24"/>
        </w:rPr>
      </w:pPr>
    </w:p>
    <w:p w14:paraId="50C97233">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61F73E75">
      <w:pPr>
        <w:spacing w:line="360" w:lineRule="auto"/>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按无效处理</w:t>
      </w:r>
      <w:r>
        <w:rPr>
          <w:rFonts w:hint="eastAsia" w:ascii="宋体" w:hAnsi="宋体" w:cs="仿宋_GB2312"/>
          <w:sz w:val="24"/>
        </w:rPr>
        <w:t>。</w:t>
      </w:r>
    </w:p>
    <w:p w14:paraId="5A3A3E05">
      <w:pPr>
        <w:spacing w:line="360" w:lineRule="auto"/>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按无效处理。</w:t>
      </w:r>
    </w:p>
    <w:p w14:paraId="1ABE8B67">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w:t>
      </w:r>
      <w:r>
        <w:rPr>
          <w:rFonts w:hint="eastAsia" w:ascii="宋体" w:hAnsi="宋体" w:cs="仿宋_GB2312"/>
          <w:sz w:val="24"/>
          <w:lang w:eastAsia="zh-CN"/>
        </w:rPr>
        <w:t>投标</w:t>
      </w:r>
      <w:r>
        <w:rPr>
          <w:rFonts w:hint="eastAsia" w:ascii="宋体" w:hAnsi="宋体" w:cs="仿宋_GB2312"/>
          <w:sz w:val="24"/>
        </w:rPr>
        <w:t>，“供应商名称”处必须列明联合体各方名称，标注联合体牵头人名称，</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按无效响应处理。</w:t>
      </w:r>
    </w:p>
    <w:p w14:paraId="5EA49E62">
      <w:pPr>
        <w:spacing w:line="360" w:lineRule="auto"/>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 如为联合体</w:t>
      </w:r>
      <w:r>
        <w:rPr>
          <w:rFonts w:hint="eastAsia" w:ascii="宋体" w:hAnsi="宋体" w:cs="仿宋_GB2312"/>
          <w:sz w:val="24"/>
          <w:lang w:eastAsia="zh-CN"/>
        </w:rPr>
        <w:t>投标</w:t>
      </w:r>
      <w:r>
        <w:rPr>
          <w:rFonts w:hint="eastAsia" w:ascii="宋体" w:hAnsi="宋体" w:cs="仿宋_GB2312"/>
          <w:sz w:val="24"/>
        </w:rPr>
        <w:t>，</w:t>
      </w:r>
      <w:r>
        <w:rPr>
          <w:rFonts w:hint="eastAsia" w:ascii="宋体" w:hAnsi="宋体"/>
          <w:spacing w:val="-6"/>
          <w:sz w:val="24"/>
        </w:rPr>
        <w:t>盖章处须加盖联合体牵头人电子签章</w:t>
      </w:r>
      <w:r>
        <w:rPr>
          <w:rFonts w:hint="eastAsia" w:ascii="宋体" w:hAnsi="宋体" w:cs="仿宋_GB2312"/>
          <w:sz w:val="24"/>
        </w:rPr>
        <w:t>，</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按无效处理。</w:t>
      </w:r>
    </w:p>
    <w:p w14:paraId="65F06016">
      <w:pPr>
        <w:spacing w:line="360" w:lineRule="auto"/>
        <w:ind w:firstLine="480" w:firstLineChars="200"/>
        <w:contextualSpacing/>
        <w:rPr>
          <w:rFonts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w:t>
      </w:r>
      <w:r>
        <w:rPr>
          <w:rFonts w:hint="eastAsia" w:ascii="宋体" w:hAnsi="宋体" w:cs="仿宋_GB2312"/>
          <w:b/>
          <w:spacing w:val="-6"/>
          <w:sz w:val="24"/>
          <w:lang w:eastAsia="zh-CN"/>
        </w:rPr>
        <w:t>投标文件</w:t>
      </w:r>
      <w:r>
        <w:rPr>
          <w:rFonts w:hint="eastAsia" w:ascii="宋体" w:hAnsi="宋体" w:cs="仿宋_GB2312"/>
          <w:b/>
          <w:spacing w:val="-6"/>
          <w:sz w:val="24"/>
        </w:rPr>
        <w:t>按无效响应处理。</w:t>
      </w:r>
    </w:p>
    <w:p w14:paraId="2783B2A8">
      <w:pPr>
        <w:spacing w:line="360" w:lineRule="auto"/>
        <w:ind w:right="-817" w:rightChars="-389"/>
        <w:contextualSpacing/>
        <w:rPr>
          <w:rFonts w:ascii="宋体" w:hAnsi="宋体" w:cs="仿宋_GB2312"/>
          <w:sz w:val="24"/>
        </w:rPr>
      </w:pPr>
    </w:p>
    <w:p w14:paraId="0D417E69">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法定代表人或者委托代理人（签字或者电子签名）：</w:t>
      </w:r>
    </w:p>
    <w:p w14:paraId="419C6641">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49B03080">
      <w:pPr>
        <w:spacing w:line="360" w:lineRule="auto"/>
        <w:ind w:right="-817" w:rightChars="-389" w:firstLine="4080" w:firstLineChars="1700"/>
        <w:contextualSpacing/>
        <w:rPr>
          <w:rFonts w:ascii="宋体" w:hAnsi="宋体" w:cs="仿宋_GB2312"/>
          <w:b/>
          <w:sz w:val="24"/>
        </w:rPr>
      </w:pPr>
      <w:r>
        <w:rPr>
          <w:rFonts w:hint="eastAsia" w:ascii="宋体" w:hAnsi="宋体" w:cs="仿宋_GB2312"/>
          <w:sz w:val="24"/>
        </w:rPr>
        <w:t>日期：年月日</w:t>
      </w:r>
    </w:p>
    <w:p w14:paraId="04B5D7CF">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商务技术文件格式</w:t>
      </w:r>
    </w:p>
    <w:p w14:paraId="2214ECCC">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0AC58A58">
      <w:pPr>
        <w:snapToGrid w:val="0"/>
        <w:spacing w:before="156" w:beforeLines="50" w:after="50"/>
        <w:rPr>
          <w:rFonts w:ascii="宋体" w:hAnsi="宋体"/>
          <w:bCs/>
          <w:sz w:val="32"/>
          <w:szCs w:val="20"/>
        </w:rPr>
      </w:pPr>
    </w:p>
    <w:p w14:paraId="2E8F2E72">
      <w:pPr>
        <w:snapToGrid w:val="0"/>
        <w:spacing w:before="156" w:beforeLines="50" w:after="50"/>
        <w:jc w:val="center"/>
        <w:rPr>
          <w:rFonts w:hint="eastAsia" w:ascii="宋体" w:hAnsi="宋体" w:eastAsia="宋体"/>
          <w:sz w:val="24"/>
          <w:szCs w:val="20"/>
          <w:lang w:eastAsia="zh-CN"/>
        </w:rPr>
      </w:pPr>
      <w:r>
        <w:rPr>
          <w:rFonts w:hint="eastAsia" w:ascii="宋体" w:hAnsi="宋体"/>
          <w:sz w:val="44"/>
          <w:szCs w:val="44"/>
        </w:rPr>
        <w:t>电子</w:t>
      </w:r>
      <w:r>
        <w:rPr>
          <w:rFonts w:hint="eastAsia" w:ascii="宋体" w:hAnsi="宋体"/>
          <w:sz w:val="44"/>
          <w:szCs w:val="44"/>
          <w:lang w:eastAsia="zh-CN"/>
        </w:rPr>
        <w:t>投标文件</w:t>
      </w:r>
    </w:p>
    <w:p w14:paraId="75CCAC7F">
      <w:pPr>
        <w:snapToGrid w:val="0"/>
        <w:spacing w:before="156" w:beforeLines="50" w:after="50"/>
        <w:rPr>
          <w:rFonts w:ascii="宋体" w:hAnsi="宋体"/>
          <w:sz w:val="24"/>
          <w:szCs w:val="20"/>
        </w:rPr>
      </w:pPr>
    </w:p>
    <w:p w14:paraId="51FA85A5">
      <w:pPr>
        <w:snapToGrid w:val="0"/>
        <w:spacing w:before="156" w:beforeLines="50" w:after="50"/>
        <w:rPr>
          <w:rFonts w:ascii="宋体" w:hAnsi="宋体"/>
          <w:sz w:val="24"/>
          <w:szCs w:val="20"/>
        </w:rPr>
      </w:pPr>
    </w:p>
    <w:p w14:paraId="0C0273F7">
      <w:pPr>
        <w:snapToGrid w:val="0"/>
        <w:spacing w:before="156" w:beforeLines="50" w:after="50"/>
        <w:jc w:val="center"/>
        <w:rPr>
          <w:rFonts w:ascii="方正小标宋简体" w:hAnsi="方正小标宋简体" w:eastAsia="方正小标宋简体" w:cs="宋体"/>
          <w:bCs/>
          <w:sz w:val="44"/>
          <w:szCs w:val="44"/>
        </w:rPr>
      </w:pPr>
      <w:r>
        <w:rPr>
          <w:rFonts w:hint="eastAsia" w:ascii="方正小标宋简体" w:hAnsi="方正小标宋简体" w:eastAsia="方正小标宋简体" w:cs="宋体"/>
          <w:bCs/>
          <w:sz w:val="44"/>
          <w:szCs w:val="44"/>
        </w:rPr>
        <w:t>商务技术文件</w:t>
      </w:r>
    </w:p>
    <w:p w14:paraId="233962B5">
      <w:pPr>
        <w:snapToGrid w:val="0"/>
        <w:spacing w:before="156" w:beforeLines="50" w:after="50"/>
        <w:rPr>
          <w:rFonts w:ascii="宋体" w:hAnsi="宋体"/>
          <w:bCs/>
          <w:sz w:val="24"/>
          <w:szCs w:val="20"/>
        </w:rPr>
      </w:pPr>
    </w:p>
    <w:p w14:paraId="15EE73A4">
      <w:pPr>
        <w:snapToGrid w:val="0"/>
        <w:spacing w:before="156" w:beforeLines="50" w:after="50"/>
        <w:rPr>
          <w:rFonts w:ascii="宋体" w:hAnsi="宋体"/>
          <w:bCs/>
          <w:sz w:val="24"/>
          <w:szCs w:val="20"/>
        </w:rPr>
      </w:pPr>
    </w:p>
    <w:p w14:paraId="122FA469">
      <w:pPr>
        <w:snapToGrid w:val="0"/>
        <w:spacing w:before="156" w:beforeLines="50" w:after="50"/>
        <w:rPr>
          <w:rFonts w:ascii="宋体" w:hAnsi="宋体"/>
          <w:bCs/>
          <w:sz w:val="24"/>
          <w:szCs w:val="20"/>
        </w:rPr>
      </w:pPr>
    </w:p>
    <w:p w14:paraId="59D6A43A">
      <w:pPr>
        <w:snapToGrid w:val="0"/>
        <w:spacing w:before="156" w:beforeLines="50" w:after="50"/>
        <w:rPr>
          <w:rFonts w:ascii="宋体" w:hAnsi="宋体"/>
          <w:bCs/>
          <w:sz w:val="24"/>
          <w:szCs w:val="20"/>
        </w:rPr>
      </w:pPr>
    </w:p>
    <w:p w14:paraId="610D78AC">
      <w:pPr>
        <w:snapToGrid w:val="0"/>
        <w:spacing w:before="156" w:beforeLines="50" w:after="50"/>
        <w:rPr>
          <w:rFonts w:ascii="宋体" w:hAnsi="宋体"/>
          <w:bCs/>
          <w:sz w:val="24"/>
          <w:szCs w:val="20"/>
        </w:rPr>
      </w:pPr>
    </w:p>
    <w:p w14:paraId="6B1D4AEA">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398F5157">
      <w:pPr>
        <w:snapToGrid w:val="0"/>
        <w:spacing w:before="156" w:beforeLines="50" w:after="50"/>
        <w:ind w:firstLine="720" w:firstLineChars="225"/>
        <w:rPr>
          <w:rFonts w:ascii="宋体" w:hAnsi="宋体" w:cs="仿宋_GB2312"/>
          <w:bCs/>
          <w:sz w:val="32"/>
          <w:szCs w:val="32"/>
        </w:rPr>
      </w:pPr>
    </w:p>
    <w:p w14:paraId="6CF6D97E">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3A50CDB1">
      <w:pPr>
        <w:snapToGrid w:val="0"/>
        <w:spacing w:before="156" w:beforeLines="50" w:after="50"/>
        <w:ind w:firstLine="720" w:firstLineChars="225"/>
        <w:rPr>
          <w:rFonts w:ascii="宋体" w:hAnsi="宋体" w:cs="仿宋_GB2312"/>
          <w:bCs/>
          <w:sz w:val="32"/>
          <w:szCs w:val="32"/>
        </w:rPr>
      </w:pPr>
    </w:p>
    <w:p w14:paraId="53478E3B">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13082685">
      <w:pPr>
        <w:snapToGrid w:val="0"/>
        <w:spacing w:before="156" w:beforeLines="50" w:after="50"/>
        <w:ind w:firstLine="720" w:firstLineChars="225"/>
        <w:rPr>
          <w:rFonts w:ascii="宋体" w:hAnsi="宋体" w:cs="仿宋_GB2312"/>
          <w:bCs/>
          <w:sz w:val="32"/>
          <w:szCs w:val="32"/>
        </w:rPr>
      </w:pPr>
    </w:p>
    <w:p w14:paraId="340521ED">
      <w:pPr>
        <w:pStyle w:val="6"/>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72BBCA96">
      <w:pPr>
        <w:pStyle w:val="6"/>
        <w:snapToGrid w:val="0"/>
        <w:spacing w:before="50" w:after="50"/>
        <w:ind w:firstLine="640" w:firstLineChars="200"/>
        <w:rPr>
          <w:rFonts w:ascii="宋体" w:hAnsi="宋体" w:cs="仿宋_GB2312"/>
          <w:bCs/>
          <w:sz w:val="32"/>
          <w:szCs w:val="32"/>
        </w:rPr>
      </w:pPr>
    </w:p>
    <w:p w14:paraId="0D256345">
      <w:pPr>
        <w:pStyle w:val="6"/>
        <w:snapToGrid w:val="0"/>
        <w:spacing w:before="50" w:after="50"/>
        <w:ind w:firstLine="720" w:firstLineChars="225"/>
        <w:rPr>
          <w:rFonts w:ascii="宋体" w:hAnsi="宋体" w:cs="仿宋_GB2312"/>
          <w:bCs/>
          <w:sz w:val="32"/>
          <w:szCs w:val="32"/>
        </w:rPr>
      </w:pPr>
    </w:p>
    <w:p w14:paraId="5BCBA2BA">
      <w:pPr>
        <w:pStyle w:val="6"/>
        <w:snapToGrid w:val="0"/>
        <w:spacing w:before="50" w:after="50"/>
        <w:ind w:firstLine="0"/>
        <w:rPr>
          <w:rFonts w:ascii="宋体" w:hAnsi="宋体" w:cs="仿宋_GB2312"/>
          <w:bCs/>
          <w:sz w:val="32"/>
          <w:szCs w:val="32"/>
        </w:rPr>
      </w:pPr>
    </w:p>
    <w:p w14:paraId="7D804245">
      <w:pPr>
        <w:pStyle w:val="6"/>
        <w:snapToGrid w:val="0"/>
        <w:spacing w:before="50" w:after="50"/>
        <w:ind w:firstLine="1280" w:firstLineChars="400"/>
        <w:rPr>
          <w:rFonts w:ascii="宋体" w:hAnsi="宋体" w:cs="仿宋_GB2312"/>
          <w:bCs/>
          <w:sz w:val="32"/>
          <w:szCs w:val="32"/>
        </w:rPr>
      </w:pPr>
    </w:p>
    <w:p w14:paraId="5B8E492A">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年月日</w:t>
      </w:r>
    </w:p>
    <w:p w14:paraId="30837FBB">
      <w:pPr>
        <w:snapToGrid w:val="0"/>
        <w:spacing w:before="156"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226F6E9C">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w:t>
      </w:r>
      <w:r>
        <w:rPr>
          <w:rFonts w:hint="eastAsia" w:ascii="宋体" w:hAnsi="宋体"/>
          <w:sz w:val="32"/>
          <w:szCs w:val="32"/>
          <w:lang w:eastAsia="zh-CN"/>
        </w:rPr>
        <w:t>投标文件</w:t>
      </w:r>
      <w:r>
        <w:rPr>
          <w:rFonts w:hint="eastAsia" w:ascii="宋体" w:hAnsi="宋体"/>
          <w:sz w:val="32"/>
          <w:szCs w:val="32"/>
        </w:rPr>
        <w:t>规定及供应商提供的材料自行编写目录（部分格式后附）。</w:t>
      </w:r>
    </w:p>
    <w:p w14:paraId="63F3135D">
      <w:pPr>
        <w:spacing w:line="400" w:lineRule="exact"/>
        <w:rPr>
          <w:rFonts w:ascii="仿宋_GB2312" w:hAnsi="仿宋_GB2312" w:eastAsia="仿宋_GB2312" w:cs="仿宋_GB2312"/>
          <w:sz w:val="32"/>
          <w:szCs w:val="32"/>
        </w:rPr>
      </w:pPr>
    </w:p>
    <w:p w14:paraId="42FF10C8">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宋体"/>
          <w:sz w:val="44"/>
          <w:szCs w:val="44"/>
        </w:rPr>
        <w:br w:type="page"/>
      </w:r>
      <w:r>
        <w:rPr>
          <w:rFonts w:hint="eastAsia" w:ascii="方正小标宋简体" w:hAnsi="方正小标宋简体" w:eastAsia="方正小标宋简体" w:cs="宋体"/>
          <w:sz w:val="44"/>
          <w:szCs w:val="44"/>
        </w:rPr>
        <w:t>无串通</w:t>
      </w:r>
      <w:r>
        <w:rPr>
          <w:rFonts w:hint="eastAsia" w:ascii="方正小标宋简体" w:hAnsi="方正小标宋简体" w:eastAsia="方正小标宋简体" w:cs="宋体"/>
          <w:sz w:val="44"/>
          <w:szCs w:val="44"/>
          <w:lang w:val="en-US" w:eastAsia="zh-CN"/>
        </w:rPr>
        <w:t>投标</w:t>
      </w:r>
      <w:r>
        <w:rPr>
          <w:rFonts w:hint="eastAsia" w:ascii="方正小标宋简体" w:hAnsi="方正小标宋简体" w:eastAsia="方正小标宋简体" w:cs="宋体"/>
          <w:sz w:val="44"/>
          <w:szCs w:val="44"/>
        </w:rPr>
        <w:t>行为的承诺函</w:t>
      </w:r>
    </w:p>
    <w:p w14:paraId="2355EA24">
      <w:pPr>
        <w:spacing w:line="360" w:lineRule="auto"/>
        <w:ind w:firstLine="640" w:firstLineChars="200"/>
        <w:contextualSpacing/>
        <w:rPr>
          <w:rFonts w:ascii="仿宋_GB2312" w:hAnsi="仿宋_GB2312" w:eastAsia="仿宋_GB2312" w:cs="仿宋_GB2312"/>
          <w:sz w:val="32"/>
          <w:szCs w:val="32"/>
        </w:rPr>
      </w:pPr>
    </w:p>
    <w:p w14:paraId="05B86567">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w:t>
      </w:r>
      <w:r>
        <w:rPr>
          <w:rFonts w:hint="eastAsia" w:ascii="宋体" w:hAnsi="宋体" w:cs="仿宋_GB2312"/>
          <w:b/>
          <w:bCs/>
          <w:sz w:val="24"/>
          <w:lang w:eastAsia="zh-CN"/>
        </w:rPr>
        <w:t>投标</w:t>
      </w:r>
      <w:r>
        <w:rPr>
          <w:rFonts w:hint="eastAsia" w:ascii="宋体" w:hAnsi="宋体" w:cs="仿宋_GB2312"/>
          <w:b/>
          <w:bCs/>
          <w:sz w:val="24"/>
        </w:rPr>
        <w:t>的情形：</w:t>
      </w:r>
    </w:p>
    <w:p w14:paraId="56D95590">
      <w:pPr>
        <w:spacing w:line="360" w:lineRule="auto"/>
        <w:ind w:firstLine="480" w:firstLineChars="200"/>
        <w:contextualSpacing/>
        <w:rPr>
          <w:rFonts w:ascii="宋体" w:hAnsi="宋体" w:cs="仿宋_GB2312"/>
          <w:sz w:val="24"/>
        </w:rPr>
      </w:pPr>
      <w:r>
        <w:rPr>
          <w:rFonts w:hint="eastAsia" w:ascii="宋体" w:hAnsi="宋体" w:cs="仿宋_GB2312"/>
          <w:sz w:val="24"/>
        </w:rPr>
        <w:t>1.不同供应商的</w:t>
      </w:r>
      <w:r>
        <w:rPr>
          <w:rFonts w:hint="eastAsia" w:ascii="宋体" w:hAnsi="宋体" w:cs="仿宋_GB2312"/>
          <w:sz w:val="24"/>
          <w:lang w:eastAsia="zh-CN"/>
        </w:rPr>
        <w:t>投标文件</w:t>
      </w:r>
      <w:r>
        <w:rPr>
          <w:rFonts w:hint="eastAsia" w:ascii="宋体" w:hAnsi="宋体" w:cs="仿宋_GB2312"/>
          <w:sz w:val="24"/>
        </w:rPr>
        <w:t>由同一单位或者个人编制；</w:t>
      </w:r>
    </w:p>
    <w:p w14:paraId="736C1FF6">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w:t>
      </w:r>
      <w:r>
        <w:rPr>
          <w:rFonts w:hint="eastAsia" w:ascii="宋体" w:hAnsi="宋体" w:cs="仿宋_GB2312"/>
          <w:sz w:val="24"/>
          <w:lang w:eastAsia="zh-CN"/>
        </w:rPr>
        <w:t>投标</w:t>
      </w:r>
      <w:r>
        <w:rPr>
          <w:rFonts w:hint="eastAsia" w:ascii="宋体" w:hAnsi="宋体" w:cs="仿宋_GB2312"/>
          <w:sz w:val="24"/>
        </w:rPr>
        <w:t>事宜；</w:t>
      </w:r>
    </w:p>
    <w:p w14:paraId="42DBEE32">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w:t>
      </w:r>
      <w:r>
        <w:rPr>
          <w:rFonts w:hint="eastAsia" w:ascii="宋体" w:hAnsi="宋体" w:cs="仿宋_GB2312"/>
          <w:sz w:val="24"/>
          <w:lang w:eastAsia="zh-CN"/>
        </w:rPr>
        <w:t>投标文件</w:t>
      </w:r>
      <w:r>
        <w:rPr>
          <w:rFonts w:hint="eastAsia" w:ascii="宋体" w:hAnsi="宋体" w:cs="仿宋_GB2312"/>
          <w:sz w:val="24"/>
        </w:rPr>
        <w:t>载明的项目管理员为同一个人；</w:t>
      </w:r>
    </w:p>
    <w:p w14:paraId="6F16A75A">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w:t>
      </w:r>
      <w:r>
        <w:rPr>
          <w:rFonts w:hint="eastAsia" w:ascii="宋体" w:hAnsi="宋体" w:cs="仿宋_GB2312"/>
          <w:spacing w:val="-6"/>
          <w:sz w:val="24"/>
          <w:lang w:eastAsia="zh-CN"/>
        </w:rPr>
        <w:t>投标文件</w:t>
      </w:r>
      <w:r>
        <w:rPr>
          <w:rFonts w:hint="eastAsia" w:ascii="宋体" w:hAnsi="宋体" w:cs="仿宋_GB2312"/>
          <w:spacing w:val="-6"/>
          <w:sz w:val="24"/>
        </w:rPr>
        <w:t>异常一致或者</w:t>
      </w:r>
      <w:r>
        <w:rPr>
          <w:rFonts w:hint="eastAsia" w:ascii="宋体" w:hAnsi="宋体" w:cs="仿宋_GB2312"/>
          <w:spacing w:val="-6"/>
          <w:sz w:val="24"/>
          <w:lang w:eastAsia="zh-CN"/>
        </w:rPr>
        <w:t>投标</w:t>
      </w:r>
      <w:r>
        <w:rPr>
          <w:rFonts w:hint="eastAsia" w:ascii="宋体" w:hAnsi="宋体" w:cs="仿宋_GB2312"/>
          <w:spacing w:val="-6"/>
          <w:sz w:val="24"/>
        </w:rPr>
        <w:t>报价呈规律性差异；</w:t>
      </w:r>
    </w:p>
    <w:p w14:paraId="00555CEB">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w:t>
      </w:r>
      <w:r>
        <w:rPr>
          <w:rFonts w:hint="eastAsia" w:ascii="宋体" w:hAnsi="宋体" w:cs="仿宋_GB2312"/>
          <w:sz w:val="24"/>
          <w:lang w:eastAsia="zh-CN"/>
        </w:rPr>
        <w:t>投标文件</w:t>
      </w:r>
      <w:r>
        <w:rPr>
          <w:rFonts w:hint="eastAsia" w:ascii="宋体" w:hAnsi="宋体" w:cs="仿宋_GB2312"/>
          <w:sz w:val="24"/>
        </w:rPr>
        <w:t>相互混装；</w:t>
      </w:r>
    </w:p>
    <w:p w14:paraId="33F61068">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w:t>
      </w:r>
      <w:r>
        <w:rPr>
          <w:rFonts w:hint="eastAsia" w:ascii="宋体" w:hAnsi="宋体" w:cs="仿宋_GB2312"/>
          <w:sz w:val="24"/>
          <w:lang w:eastAsia="zh-CN"/>
        </w:rPr>
        <w:t>投标保证金</w:t>
      </w:r>
      <w:r>
        <w:rPr>
          <w:rFonts w:hint="eastAsia" w:ascii="宋体" w:hAnsi="宋体" w:cs="仿宋_GB2312"/>
          <w:sz w:val="24"/>
        </w:rPr>
        <w:t>从同一单位或者个人账户转出。</w:t>
      </w:r>
    </w:p>
    <w:p w14:paraId="25F80802">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77BB501D">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w:t>
      </w:r>
      <w:r>
        <w:rPr>
          <w:rFonts w:hint="eastAsia" w:ascii="宋体" w:hAnsi="宋体" w:cs="仿宋_GB2312"/>
          <w:sz w:val="24"/>
          <w:lang w:eastAsia="zh-CN"/>
        </w:rPr>
        <w:t>投标文件</w:t>
      </w:r>
      <w:r>
        <w:rPr>
          <w:rFonts w:hint="eastAsia" w:ascii="宋体" w:hAnsi="宋体" w:cs="仿宋_GB2312"/>
          <w:sz w:val="24"/>
        </w:rPr>
        <w:t>；</w:t>
      </w:r>
    </w:p>
    <w:p w14:paraId="1A2030D3">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w:t>
      </w:r>
      <w:r>
        <w:rPr>
          <w:rFonts w:hint="eastAsia" w:ascii="宋体" w:hAnsi="宋体" w:cs="仿宋_GB2312"/>
          <w:sz w:val="24"/>
          <w:lang w:eastAsia="zh-CN"/>
        </w:rPr>
        <w:t>投标文件</w:t>
      </w:r>
      <w:r>
        <w:rPr>
          <w:rFonts w:hint="eastAsia" w:ascii="宋体" w:hAnsi="宋体" w:cs="仿宋_GB2312"/>
          <w:sz w:val="24"/>
        </w:rPr>
        <w:t>；</w:t>
      </w:r>
    </w:p>
    <w:p w14:paraId="6710481E">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w:t>
      </w:r>
      <w:r>
        <w:rPr>
          <w:rFonts w:hint="eastAsia" w:ascii="宋体" w:hAnsi="宋体" w:cs="仿宋_GB2312"/>
          <w:spacing w:val="-6"/>
          <w:sz w:val="24"/>
          <w:lang w:eastAsia="zh-CN"/>
        </w:rPr>
        <w:t>投标文件</w:t>
      </w:r>
      <w:r>
        <w:rPr>
          <w:rFonts w:hint="eastAsia" w:ascii="宋体" w:hAnsi="宋体" w:cs="仿宋_GB2312"/>
          <w:spacing w:val="-6"/>
          <w:sz w:val="24"/>
        </w:rPr>
        <w:t>的实质性内容；</w:t>
      </w:r>
    </w:p>
    <w:p w14:paraId="1BDA1DE1">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7A14513F">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w:t>
      </w:r>
      <w:r>
        <w:rPr>
          <w:rFonts w:hint="eastAsia" w:ascii="宋体" w:hAnsi="宋体" w:cs="仿宋_GB2312"/>
          <w:sz w:val="24"/>
          <w:lang w:eastAsia="zh-CN"/>
        </w:rPr>
        <w:t>投标</w:t>
      </w:r>
      <w:r>
        <w:rPr>
          <w:rFonts w:hint="eastAsia" w:ascii="宋体" w:hAnsi="宋体" w:cs="仿宋_GB2312"/>
          <w:sz w:val="24"/>
        </w:rPr>
        <w:t>报价，或者在</w:t>
      </w:r>
      <w:r>
        <w:rPr>
          <w:rFonts w:hint="eastAsia" w:ascii="宋体" w:hAnsi="宋体" w:cs="仿宋_GB2312"/>
          <w:sz w:val="24"/>
          <w:lang w:eastAsia="zh-CN"/>
        </w:rPr>
        <w:t>公开招标</w:t>
      </w:r>
      <w:r>
        <w:rPr>
          <w:rFonts w:hint="eastAsia" w:ascii="宋体" w:hAnsi="宋体" w:cs="仿宋_GB2312"/>
          <w:sz w:val="24"/>
        </w:rPr>
        <w:t>项目中事先约定轮流以高价位或者低价位成交，或者事先约定由某一特定供应商成交，然后再参加</w:t>
      </w:r>
      <w:r>
        <w:rPr>
          <w:rFonts w:hint="eastAsia" w:ascii="宋体" w:hAnsi="宋体" w:cs="仿宋_GB2312"/>
          <w:sz w:val="24"/>
          <w:lang w:eastAsia="zh-CN"/>
        </w:rPr>
        <w:t>投标</w:t>
      </w:r>
      <w:r>
        <w:rPr>
          <w:rFonts w:hint="eastAsia" w:ascii="宋体" w:hAnsi="宋体" w:cs="仿宋_GB2312"/>
          <w:sz w:val="24"/>
        </w:rPr>
        <w:t>；</w:t>
      </w:r>
    </w:p>
    <w:p w14:paraId="6EFE2E31">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4C0EBDB8">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2EE7500F">
      <w:pPr>
        <w:spacing w:line="360" w:lineRule="auto"/>
        <w:ind w:firstLine="480" w:firstLineChars="200"/>
        <w:contextualSpacing/>
        <w:rPr>
          <w:rFonts w:ascii="宋体" w:hAnsi="宋体" w:cs="仿宋_GB2312"/>
          <w:sz w:val="24"/>
        </w:rPr>
      </w:pPr>
    </w:p>
    <w:p w14:paraId="7FCE5F58">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06CECDC">
      <w:pPr>
        <w:spacing w:line="360" w:lineRule="auto"/>
        <w:contextualSpacing/>
        <w:rPr>
          <w:rFonts w:ascii="宋体" w:hAnsi="宋体" w:cs="仿宋_GB2312"/>
          <w:sz w:val="24"/>
        </w:rPr>
      </w:pPr>
    </w:p>
    <w:p w14:paraId="41358A6B">
      <w:pPr>
        <w:spacing w:line="360" w:lineRule="auto"/>
        <w:ind w:firstLine="3600" w:firstLineChars="1500"/>
        <w:contextualSpacing/>
        <w:rPr>
          <w:rFonts w:ascii="宋体" w:hAnsi="宋体" w:cs="仿宋_GB2312"/>
          <w:sz w:val="24"/>
        </w:rPr>
      </w:pPr>
      <w:r>
        <w:rPr>
          <w:rFonts w:hint="eastAsia" w:ascii="宋体" w:hAnsi="宋体" w:cs="仿宋_GB2312"/>
          <w:sz w:val="24"/>
        </w:rPr>
        <w:t>供应商（电子签章）：</w:t>
      </w:r>
    </w:p>
    <w:p w14:paraId="3ABF1ECE">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年月日</w:t>
      </w:r>
    </w:p>
    <w:p w14:paraId="44A14898">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宋体"/>
          <w:bCs/>
          <w:sz w:val="44"/>
          <w:szCs w:val="44"/>
        </w:rPr>
        <w:br w:type="page"/>
      </w:r>
      <w:r>
        <w:rPr>
          <w:rFonts w:hint="eastAsia" w:ascii="方正小标宋简体" w:hAnsi="方正小标宋简体" w:eastAsia="方正小标宋简体" w:cs="宋体"/>
          <w:bCs/>
          <w:sz w:val="44"/>
          <w:szCs w:val="44"/>
        </w:rPr>
        <w:t>法定代表人证明书</w:t>
      </w:r>
    </w:p>
    <w:p w14:paraId="569BE468">
      <w:pPr>
        <w:spacing w:line="360" w:lineRule="auto"/>
        <w:ind w:left="540"/>
        <w:contextualSpacing/>
        <w:rPr>
          <w:rFonts w:ascii="仿宋_GB2312" w:hAnsi="仿宋_GB2312" w:eastAsia="仿宋_GB2312" w:cs="仿宋_GB2312"/>
          <w:sz w:val="32"/>
          <w:szCs w:val="32"/>
        </w:rPr>
      </w:pPr>
    </w:p>
    <w:p w14:paraId="235CC87E">
      <w:pPr>
        <w:spacing w:line="360" w:lineRule="auto"/>
        <w:ind w:left="540"/>
        <w:contextualSpacing/>
        <w:rPr>
          <w:rFonts w:ascii="宋体" w:hAnsi="宋体" w:cs="仿宋_GB2312"/>
          <w:sz w:val="24"/>
        </w:rPr>
      </w:pPr>
      <w:r>
        <w:rPr>
          <w:rFonts w:hint="eastAsia" w:ascii="宋体" w:hAnsi="宋体" w:cs="仿宋_GB2312"/>
          <w:sz w:val="24"/>
        </w:rPr>
        <w:t>供应商名称：</w:t>
      </w:r>
    </w:p>
    <w:p w14:paraId="6FE8E938">
      <w:pPr>
        <w:spacing w:line="360" w:lineRule="auto"/>
        <w:ind w:left="540"/>
        <w:contextualSpacing/>
        <w:rPr>
          <w:rFonts w:ascii="宋体" w:hAnsi="宋体" w:cs="仿宋_GB2312"/>
          <w:sz w:val="24"/>
        </w:rPr>
      </w:pPr>
      <w:r>
        <w:rPr>
          <w:rFonts w:hint="eastAsia" w:ascii="宋体" w:hAnsi="宋体" w:cs="仿宋_GB2312"/>
          <w:sz w:val="24"/>
        </w:rPr>
        <w:t>地址：</w:t>
      </w:r>
    </w:p>
    <w:p w14:paraId="49DE468F">
      <w:pPr>
        <w:spacing w:line="360" w:lineRule="auto"/>
        <w:ind w:left="540"/>
        <w:contextualSpacing/>
        <w:rPr>
          <w:rFonts w:ascii="宋体" w:hAnsi="宋体" w:cs="仿宋_GB2312"/>
          <w:sz w:val="24"/>
        </w:rPr>
      </w:pPr>
      <w:r>
        <w:rPr>
          <w:rFonts w:hint="eastAsia" w:ascii="宋体" w:hAnsi="宋体" w:cs="仿宋_GB2312"/>
          <w:sz w:val="24"/>
        </w:rPr>
        <w:t>姓名：性别：</w:t>
      </w:r>
    </w:p>
    <w:p w14:paraId="6F787778">
      <w:pPr>
        <w:spacing w:line="360" w:lineRule="auto"/>
        <w:ind w:left="540"/>
        <w:contextualSpacing/>
        <w:rPr>
          <w:rFonts w:ascii="宋体" w:hAnsi="宋体" w:cs="仿宋_GB2312"/>
          <w:sz w:val="24"/>
          <w:u w:val="single"/>
        </w:rPr>
      </w:pPr>
      <w:r>
        <w:rPr>
          <w:rFonts w:hint="eastAsia" w:ascii="宋体" w:hAnsi="宋体" w:cs="仿宋_GB2312"/>
          <w:sz w:val="24"/>
        </w:rPr>
        <w:t>年龄：职务：</w:t>
      </w:r>
    </w:p>
    <w:p w14:paraId="7AD30041">
      <w:pPr>
        <w:spacing w:line="360" w:lineRule="auto"/>
        <w:ind w:left="540"/>
        <w:contextualSpacing/>
        <w:rPr>
          <w:rFonts w:ascii="宋体" w:hAnsi="宋体" w:cs="仿宋_GB2312"/>
          <w:sz w:val="24"/>
        </w:rPr>
      </w:pPr>
      <w:r>
        <w:rPr>
          <w:rFonts w:hint="eastAsia" w:ascii="宋体" w:hAnsi="宋体" w:cs="仿宋_GB2312"/>
          <w:sz w:val="24"/>
        </w:rPr>
        <w:t>身份证号码：</w:t>
      </w:r>
    </w:p>
    <w:p w14:paraId="4EE05D8A">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4C87A7E3">
      <w:pPr>
        <w:spacing w:line="360" w:lineRule="auto"/>
        <w:ind w:left="540"/>
        <w:contextualSpacing/>
        <w:rPr>
          <w:rFonts w:ascii="宋体" w:hAnsi="宋体" w:cs="仿宋_GB2312"/>
          <w:sz w:val="24"/>
        </w:rPr>
      </w:pPr>
      <w:r>
        <w:rPr>
          <w:rFonts w:hint="eastAsia" w:ascii="宋体" w:hAnsi="宋体" w:cs="仿宋_GB2312"/>
          <w:sz w:val="24"/>
        </w:rPr>
        <w:t>特此证明。</w:t>
      </w:r>
    </w:p>
    <w:p w14:paraId="27E7C841">
      <w:pPr>
        <w:spacing w:line="360" w:lineRule="auto"/>
        <w:ind w:left="540"/>
        <w:contextualSpacing/>
        <w:rPr>
          <w:rFonts w:ascii="宋体" w:hAnsi="宋体" w:cs="仿宋_GB2312"/>
          <w:sz w:val="24"/>
        </w:rPr>
      </w:pPr>
    </w:p>
    <w:p w14:paraId="68CC7813">
      <w:pPr>
        <w:spacing w:line="360" w:lineRule="auto"/>
        <w:ind w:left="540"/>
        <w:contextualSpacing/>
        <w:rPr>
          <w:rFonts w:ascii="宋体" w:hAnsi="宋体" w:cs="仿宋_GB2312"/>
          <w:sz w:val="24"/>
        </w:rPr>
      </w:pPr>
    </w:p>
    <w:p w14:paraId="3F3531F4">
      <w:pPr>
        <w:spacing w:line="360" w:lineRule="auto"/>
        <w:ind w:left="540"/>
        <w:contextualSpacing/>
        <w:rPr>
          <w:rFonts w:ascii="宋体" w:hAnsi="宋体" w:cs="仿宋_GB2312"/>
          <w:sz w:val="24"/>
        </w:rPr>
      </w:pPr>
    </w:p>
    <w:p w14:paraId="21F966E7">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7C5258BC">
      <w:pPr>
        <w:spacing w:line="360" w:lineRule="auto"/>
        <w:ind w:left="540"/>
        <w:contextualSpacing/>
        <w:rPr>
          <w:rFonts w:ascii="宋体" w:hAnsi="宋体" w:cs="仿宋_GB2312"/>
          <w:sz w:val="24"/>
        </w:rPr>
      </w:pPr>
    </w:p>
    <w:p w14:paraId="1BBD1F09">
      <w:pPr>
        <w:spacing w:line="360" w:lineRule="auto"/>
        <w:ind w:left="540"/>
        <w:contextualSpacing/>
        <w:jc w:val="right"/>
        <w:rPr>
          <w:rFonts w:ascii="宋体" w:hAnsi="宋体" w:cs="仿宋_GB2312"/>
          <w:sz w:val="24"/>
        </w:rPr>
      </w:pPr>
      <w:r>
        <w:rPr>
          <w:rFonts w:hint="eastAsia" w:ascii="宋体" w:hAnsi="宋体" w:cs="仿宋_GB2312"/>
          <w:sz w:val="24"/>
        </w:rPr>
        <w:t>供应商（电子签章）：</w:t>
      </w:r>
    </w:p>
    <w:p w14:paraId="4C35136F">
      <w:pPr>
        <w:spacing w:line="360" w:lineRule="auto"/>
        <w:ind w:firstLine="4080" w:firstLineChars="1700"/>
        <w:contextualSpacing/>
        <w:jc w:val="right"/>
        <w:rPr>
          <w:rFonts w:ascii="宋体" w:hAnsi="宋体" w:cs="仿宋_GB2312"/>
          <w:sz w:val="24"/>
        </w:rPr>
      </w:pPr>
      <w:r>
        <w:rPr>
          <w:rFonts w:hint="eastAsia" w:ascii="宋体" w:hAnsi="宋体" w:cs="仿宋_GB2312"/>
          <w:sz w:val="24"/>
        </w:rPr>
        <w:t>年月日</w:t>
      </w:r>
    </w:p>
    <w:p w14:paraId="709316D5">
      <w:pPr>
        <w:spacing w:line="360" w:lineRule="auto"/>
        <w:contextualSpacing/>
        <w:jc w:val="center"/>
        <w:rPr>
          <w:rFonts w:ascii="宋体" w:hAnsi="宋体" w:cs="仿宋_GB2312"/>
          <w:b/>
          <w:sz w:val="24"/>
        </w:rPr>
      </w:pPr>
    </w:p>
    <w:p w14:paraId="07EC0647">
      <w:pPr>
        <w:spacing w:line="360" w:lineRule="auto"/>
        <w:contextualSpacing/>
        <w:jc w:val="left"/>
        <w:rPr>
          <w:rFonts w:ascii="宋体" w:hAnsi="宋体" w:cs="仿宋_GB2312"/>
          <w:sz w:val="24"/>
        </w:rPr>
      </w:pPr>
    </w:p>
    <w:p w14:paraId="1DFCFA0D">
      <w:pPr>
        <w:spacing w:line="360" w:lineRule="auto"/>
        <w:contextualSpacing/>
        <w:jc w:val="left"/>
        <w:rPr>
          <w:rFonts w:ascii="宋体" w:hAnsi="宋体" w:cs="仿宋_GB2312"/>
          <w:sz w:val="24"/>
        </w:rPr>
      </w:pPr>
      <w:r>
        <w:rPr>
          <w:rFonts w:hint="eastAsia" w:ascii="宋体" w:hAnsi="宋体" w:cs="仿宋_GB2312"/>
          <w:sz w:val="24"/>
        </w:rPr>
        <w:t>注：自然人</w:t>
      </w:r>
      <w:r>
        <w:rPr>
          <w:rFonts w:hint="eastAsia" w:ascii="宋体" w:hAnsi="宋体" w:cs="仿宋_GB2312"/>
          <w:sz w:val="24"/>
          <w:lang w:eastAsia="zh-CN"/>
        </w:rPr>
        <w:t>投标</w:t>
      </w:r>
      <w:r>
        <w:rPr>
          <w:rFonts w:hint="eastAsia" w:ascii="宋体" w:hAnsi="宋体" w:cs="仿宋_GB2312"/>
          <w:sz w:val="24"/>
        </w:rPr>
        <w:t>的无需提供，联合体</w:t>
      </w:r>
      <w:r>
        <w:rPr>
          <w:rFonts w:hint="eastAsia" w:ascii="宋体" w:hAnsi="宋体" w:cs="仿宋_GB2312"/>
          <w:sz w:val="24"/>
          <w:lang w:eastAsia="zh-CN"/>
        </w:rPr>
        <w:t>投标</w:t>
      </w:r>
      <w:r>
        <w:rPr>
          <w:rFonts w:hint="eastAsia" w:ascii="宋体" w:hAnsi="宋体" w:cs="仿宋_GB2312"/>
          <w:sz w:val="24"/>
        </w:rPr>
        <w:t>的只需牵头人出具。</w:t>
      </w:r>
    </w:p>
    <w:p w14:paraId="138B9ED1">
      <w:pPr>
        <w:adjustRightInd w:val="0"/>
        <w:snapToGrid w:val="0"/>
        <w:spacing w:line="300" w:lineRule="auto"/>
        <w:jc w:val="left"/>
        <w:rPr>
          <w:rFonts w:ascii="宋体" w:hAnsi="宋体"/>
          <w:b/>
          <w:szCs w:val="21"/>
        </w:rPr>
      </w:pPr>
    </w:p>
    <w:p w14:paraId="24C11E27">
      <w:pPr>
        <w:spacing w:line="50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br w:type="page"/>
      </w:r>
    </w:p>
    <w:p w14:paraId="606106C5">
      <w:pPr>
        <w:spacing w:line="520" w:lineRule="exact"/>
        <w:jc w:val="center"/>
        <w:rPr>
          <w:rFonts w:ascii="方正小标宋简体" w:hAnsi="方正小标宋简体" w:eastAsia="方正小标宋简体" w:cs="宋体"/>
          <w:sz w:val="44"/>
          <w:szCs w:val="44"/>
        </w:rPr>
      </w:pPr>
      <w:bookmarkStart w:id="97" w:name="_Hlk65853643"/>
      <w:r>
        <w:rPr>
          <w:rFonts w:hint="eastAsia" w:ascii="方正小标宋简体" w:hAnsi="方正小标宋简体" w:eastAsia="方正小标宋简体" w:cs="宋体"/>
          <w:sz w:val="44"/>
          <w:szCs w:val="44"/>
        </w:rPr>
        <w:t>授权委托书</w:t>
      </w:r>
    </w:p>
    <w:p w14:paraId="698B2456">
      <w:pPr>
        <w:spacing w:line="520" w:lineRule="exact"/>
        <w:jc w:val="center"/>
        <w:rPr>
          <w:rFonts w:ascii="方正小标宋简体" w:hAnsi="方正小标宋简体" w:eastAsia="方正小标宋简体" w:cs="宋体"/>
          <w:sz w:val="32"/>
          <w:szCs w:val="32"/>
        </w:rPr>
      </w:pPr>
      <w:r>
        <w:rPr>
          <w:rFonts w:hint="eastAsia" w:ascii="方正小标宋简体" w:hAnsi="方正小标宋简体" w:eastAsia="方正小标宋简体" w:cs="宋体"/>
          <w:sz w:val="32"/>
          <w:szCs w:val="32"/>
        </w:rPr>
        <w:t>（非联合体</w:t>
      </w:r>
      <w:r>
        <w:rPr>
          <w:rFonts w:hint="eastAsia" w:ascii="方正小标宋简体" w:hAnsi="方正小标宋简体" w:eastAsia="方正小标宋简体" w:cs="宋体"/>
          <w:sz w:val="32"/>
          <w:szCs w:val="32"/>
          <w:lang w:eastAsia="zh-CN"/>
        </w:rPr>
        <w:t>投标</w:t>
      </w:r>
      <w:r>
        <w:rPr>
          <w:rFonts w:hint="eastAsia" w:ascii="方正小标宋简体" w:hAnsi="方正小标宋简体" w:eastAsia="方正小标宋简体" w:cs="宋体"/>
          <w:sz w:val="32"/>
          <w:szCs w:val="32"/>
        </w:rPr>
        <w:t>格式）</w:t>
      </w:r>
    </w:p>
    <w:p w14:paraId="0E2B6019">
      <w:pPr>
        <w:spacing w:line="52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32"/>
          <w:szCs w:val="32"/>
        </w:rPr>
        <w:t>（如有委托时）</w:t>
      </w:r>
    </w:p>
    <w:p w14:paraId="13DF9B97">
      <w:pPr>
        <w:spacing w:line="520" w:lineRule="exact"/>
        <w:rPr>
          <w:rFonts w:ascii="仿宋_GB2312" w:hAnsi="仿宋_GB2312" w:eastAsia="仿宋_GB2312" w:cs="仿宋_GB2312"/>
          <w:sz w:val="32"/>
          <w:szCs w:val="32"/>
        </w:rPr>
      </w:pPr>
    </w:p>
    <w:p w14:paraId="46D10380">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3B2FBF4E">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w:t>
      </w:r>
      <w:r>
        <w:rPr>
          <w:rFonts w:hint="eastAsia" w:ascii="宋体" w:hAnsi="宋体" w:cs="仿宋_GB2312"/>
          <w:sz w:val="24"/>
          <w:lang w:val="en-US" w:eastAsia="zh-CN"/>
        </w:rPr>
        <w:t>投</w:t>
      </w:r>
      <w:r>
        <w:rPr>
          <w:rFonts w:hint="eastAsia" w:ascii="宋体" w:hAnsi="宋体" w:cs="仿宋_GB2312"/>
          <w:sz w:val="24"/>
        </w:rPr>
        <w:t>标活动，并代表我方全权办理针对上述项目的所有采购程序和环节的具体事务和签署相关文件。</w:t>
      </w:r>
    </w:p>
    <w:p w14:paraId="42D64C78">
      <w:pPr>
        <w:spacing w:line="360" w:lineRule="auto"/>
        <w:rPr>
          <w:rFonts w:ascii="宋体" w:hAnsi="宋体" w:cs="仿宋_GB2312"/>
          <w:sz w:val="24"/>
        </w:rPr>
      </w:pPr>
      <w:r>
        <w:rPr>
          <w:rFonts w:hint="eastAsia" w:ascii="宋体" w:hAnsi="宋体" w:cs="仿宋_GB2312"/>
          <w:sz w:val="24"/>
        </w:rPr>
        <w:t>我方对委托代理人的签字</w:t>
      </w:r>
      <w:r>
        <w:rPr>
          <w:rFonts w:hint="eastAsia" w:ascii="宋体" w:hAnsi="宋体"/>
          <w:sz w:val="24"/>
        </w:rPr>
        <w:t>或者电子签名</w:t>
      </w:r>
      <w:r>
        <w:rPr>
          <w:rFonts w:hint="eastAsia" w:ascii="宋体" w:hAnsi="宋体" w:cs="仿宋_GB2312"/>
          <w:sz w:val="24"/>
        </w:rPr>
        <w:t>事项负全部责任。</w:t>
      </w:r>
    </w:p>
    <w:p w14:paraId="3467491C">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9B81FCF">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327A8E9F">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0BFA269F">
      <w:pPr>
        <w:spacing w:line="360" w:lineRule="auto"/>
        <w:rPr>
          <w:rFonts w:ascii="宋体" w:hAnsi="宋体" w:cs="仿宋_GB2312"/>
          <w:sz w:val="24"/>
        </w:rPr>
      </w:pPr>
    </w:p>
    <w:p w14:paraId="7E24B680">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）：法定代表人（签字或者盖章或者电子签名）：</w:t>
      </w:r>
    </w:p>
    <w:p w14:paraId="42B1832B">
      <w:pPr>
        <w:spacing w:line="360" w:lineRule="auto"/>
        <w:contextualSpacing/>
        <w:rPr>
          <w:rFonts w:ascii="宋体" w:hAnsi="宋体" w:cs="仿宋_GB2312"/>
          <w:sz w:val="24"/>
        </w:rPr>
      </w:pPr>
      <w:r>
        <w:rPr>
          <w:rFonts w:hint="eastAsia" w:ascii="宋体" w:hAnsi="宋体" w:cs="仿宋_GB2312"/>
          <w:sz w:val="24"/>
        </w:rPr>
        <w:t>委托代理人身份证号码：</w:t>
      </w:r>
    </w:p>
    <w:p w14:paraId="01408E58">
      <w:pPr>
        <w:spacing w:line="360" w:lineRule="auto"/>
        <w:contextualSpacing/>
        <w:rPr>
          <w:rFonts w:ascii="宋体" w:hAnsi="宋体" w:cs="仿宋_GB2312"/>
          <w:sz w:val="24"/>
        </w:rPr>
      </w:pPr>
    </w:p>
    <w:p w14:paraId="05AD28AF">
      <w:pPr>
        <w:spacing w:line="360" w:lineRule="auto"/>
        <w:rPr>
          <w:rFonts w:ascii="宋体" w:hAnsi="宋体" w:cs="仿宋_GB2312"/>
          <w:sz w:val="24"/>
        </w:rPr>
      </w:pPr>
      <w:r>
        <w:rPr>
          <w:rFonts w:hint="eastAsia" w:ascii="宋体" w:hAnsi="宋体" w:cs="仿宋_GB2312"/>
          <w:sz w:val="24"/>
        </w:rPr>
        <w:t>供应商（电子签章）：</w:t>
      </w:r>
    </w:p>
    <w:p w14:paraId="5966A311">
      <w:pPr>
        <w:spacing w:line="360" w:lineRule="auto"/>
        <w:rPr>
          <w:rFonts w:ascii="宋体" w:hAnsi="宋体" w:cs="仿宋_GB2312"/>
          <w:sz w:val="24"/>
        </w:rPr>
      </w:pPr>
      <w:r>
        <w:rPr>
          <w:rFonts w:hint="eastAsia" w:ascii="宋体" w:hAnsi="宋体" w:cs="仿宋_GB2312"/>
          <w:sz w:val="24"/>
        </w:rPr>
        <w:t>年月日</w:t>
      </w:r>
    </w:p>
    <w:p w14:paraId="4792A5CC">
      <w:pPr>
        <w:spacing w:line="360" w:lineRule="auto"/>
        <w:rPr>
          <w:rFonts w:ascii="宋体" w:hAnsi="宋体" w:cs="仿宋_GB2312"/>
          <w:sz w:val="24"/>
        </w:rPr>
      </w:pPr>
    </w:p>
    <w:p w14:paraId="4C504E8A">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按无效响应处理。</w:t>
      </w:r>
    </w:p>
    <w:p w14:paraId="1DCA535D">
      <w:pPr>
        <w:spacing w:line="360" w:lineRule="auto"/>
        <w:ind w:firstLine="480" w:firstLineChars="200"/>
        <w:jc w:val="left"/>
        <w:rPr>
          <w:rFonts w:ascii="宋体" w:hAnsi="宋体" w:cs="仿宋_GB2312"/>
          <w:sz w:val="24"/>
        </w:rPr>
      </w:pPr>
      <w:r>
        <w:rPr>
          <w:rFonts w:ascii="宋体" w:hAnsi="宋体" w:cs="仿宋_GB2312"/>
          <w:sz w:val="24"/>
        </w:rPr>
        <w:t>2.</w:t>
      </w:r>
      <w:bookmarkStart w:id="98" w:name="_Hlk65853109"/>
      <w:bookmarkStart w:id="99" w:name="_Hlk65853542"/>
      <w:r>
        <w:rPr>
          <w:rFonts w:hint="eastAsia" w:ascii="宋体" w:hAnsi="宋体" w:cs="仿宋_GB2312"/>
          <w:sz w:val="24"/>
        </w:rPr>
        <w:t>法人、其他组织</w:t>
      </w:r>
      <w:r>
        <w:rPr>
          <w:rFonts w:hint="eastAsia" w:ascii="宋体" w:hAnsi="宋体" w:cs="仿宋_GB2312"/>
          <w:sz w:val="24"/>
          <w:lang w:eastAsia="zh-CN"/>
        </w:rPr>
        <w:t>投标</w:t>
      </w:r>
      <w:r>
        <w:rPr>
          <w:rFonts w:hint="eastAsia" w:ascii="宋体" w:hAnsi="宋体" w:cs="仿宋_GB2312"/>
          <w:sz w:val="24"/>
        </w:rPr>
        <w:t>时“我方”是指“我单位”，自然人</w:t>
      </w:r>
      <w:r>
        <w:rPr>
          <w:rFonts w:hint="eastAsia" w:ascii="宋体" w:hAnsi="宋体" w:cs="仿宋_GB2312"/>
          <w:sz w:val="24"/>
          <w:lang w:eastAsia="zh-CN"/>
        </w:rPr>
        <w:t>投标</w:t>
      </w:r>
      <w:r>
        <w:rPr>
          <w:rFonts w:hint="eastAsia" w:ascii="宋体" w:hAnsi="宋体" w:cs="仿宋_GB2312"/>
          <w:sz w:val="24"/>
        </w:rPr>
        <w:t>时“我方”是指“本人”。</w:t>
      </w:r>
      <w:bookmarkEnd w:id="98"/>
    </w:p>
    <w:bookmarkEnd w:id="99"/>
    <w:p w14:paraId="5FCCC9E5">
      <w:pPr>
        <w:spacing w:line="360" w:lineRule="auto"/>
        <w:ind w:firstLine="420" w:firstLineChars="200"/>
        <w:jc w:val="left"/>
        <w:rPr>
          <w:rFonts w:ascii="仿宋_GB2312" w:hAnsi="仿宋_GB2312" w:eastAsia="仿宋_GB2312" w:cs="仿宋_GB2312"/>
          <w:szCs w:val="21"/>
        </w:rPr>
      </w:pPr>
    </w:p>
    <w:p w14:paraId="39C078BD">
      <w:pPr>
        <w:spacing w:line="500" w:lineRule="exact"/>
        <w:jc w:val="center"/>
        <w:rPr>
          <w:rFonts w:ascii="方正小标宋简体" w:hAnsi="方正小标宋简体" w:eastAsia="方正小标宋简体" w:cs="宋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宋体"/>
          <w:sz w:val="44"/>
          <w:szCs w:val="44"/>
        </w:rPr>
        <w:t>授权委托书</w:t>
      </w:r>
    </w:p>
    <w:p w14:paraId="151F2B0A">
      <w:pPr>
        <w:spacing w:line="500" w:lineRule="exact"/>
        <w:jc w:val="center"/>
        <w:rPr>
          <w:rFonts w:ascii="方正小标宋简体" w:hAnsi="方正小标宋简体" w:eastAsia="方正小标宋简体" w:cs="宋体"/>
          <w:sz w:val="32"/>
          <w:szCs w:val="32"/>
        </w:rPr>
      </w:pPr>
      <w:r>
        <w:rPr>
          <w:rFonts w:hint="eastAsia" w:ascii="方正小标宋简体" w:hAnsi="方正小标宋简体" w:eastAsia="方正小标宋简体" w:cs="宋体"/>
          <w:sz w:val="32"/>
          <w:szCs w:val="32"/>
        </w:rPr>
        <w:t>（联合体</w:t>
      </w:r>
      <w:r>
        <w:rPr>
          <w:rFonts w:hint="eastAsia" w:ascii="方正小标宋简体" w:hAnsi="方正小标宋简体" w:eastAsia="方正小标宋简体" w:cs="宋体"/>
          <w:sz w:val="32"/>
          <w:szCs w:val="32"/>
          <w:lang w:eastAsia="zh-CN"/>
        </w:rPr>
        <w:t>投标</w:t>
      </w:r>
      <w:r>
        <w:rPr>
          <w:rFonts w:hint="eastAsia" w:ascii="方正小标宋简体" w:hAnsi="方正小标宋简体" w:eastAsia="方正小标宋简体" w:cs="宋体"/>
          <w:sz w:val="32"/>
          <w:szCs w:val="32"/>
        </w:rPr>
        <w:t>格式）</w:t>
      </w:r>
    </w:p>
    <w:p w14:paraId="51016FA3">
      <w:pPr>
        <w:spacing w:line="50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32"/>
          <w:szCs w:val="32"/>
        </w:rPr>
        <w:t>（如有委托时）</w:t>
      </w:r>
    </w:p>
    <w:p w14:paraId="5183328A">
      <w:pPr>
        <w:spacing w:line="500" w:lineRule="exact"/>
        <w:jc w:val="center"/>
        <w:rPr>
          <w:rFonts w:ascii="方正小标宋简体" w:hAnsi="方正小标宋简体" w:eastAsia="方正小标宋简体" w:cs="宋体"/>
          <w:sz w:val="44"/>
          <w:szCs w:val="44"/>
        </w:rPr>
      </w:pPr>
    </w:p>
    <w:p w14:paraId="2DF7D451">
      <w:pPr>
        <w:spacing w:line="500" w:lineRule="exact"/>
        <w:jc w:val="center"/>
        <w:rPr>
          <w:rFonts w:ascii="仿宋_GB2312" w:hAnsi="仿宋_GB2312" w:eastAsia="仿宋_GB2312" w:cs="仿宋_GB2312"/>
          <w:sz w:val="32"/>
          <w:szCs w:val="32"/>
        </w:rPr>
      </w:pPr>
    </w:p>
    <w:p w14:paraId="1478731B">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w:t>
      </w:r>
      <w:r>
        <w:rPr>
          <w:rFonts w:hint="eastAsia" w:ascii="宋体" w:hAnsi="宋体" w:cs="仿宋_GB2312"/>
          <w:sz w:val="24"/>
          <w:lang w:eastAsia="zh-CN"/>
        </w:rPr>
        <w:t>投标</w:t>
      </w:r>
      <w:r>
        <w:rPr>
          <w:rFonts w:hint="eastAsia" w:ascii="宋体" w:hAnsi="宋体" w:cs="仿宋_GB2312"/>
          <w:sz w:val="24"/>
        </w:rPr>
        <w:t>协议书》的内容，（牵头人名称）的法定代表人（姓名）现授权（姓名）为联合委托代理人，并代表我方全权办理针对上述项目的所有采购程序和环节的具体事务和签署相关文件。</w:t>
      </w:r>
    </w:p>
    <w:p w14:paraId="120034D2">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787357D5">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5F5DBE3">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536827DD">
      <w:pPr>
        <w:spacing w:line="360" w:lineRule="auto"/>
        <w:contextualSpacing/>
        <w:rPr>
          <w:rFonts w:ascii="宋体" w:hAnsi="宋体" w:cs="仿宋_GB2312"/>
          <w:sz w:val="24"/>
        </w:rPr>
      </w:pPr>
      <w:r>
        <w:rPr>
          <w:rFonts w:hint="eastAsia" w:ascii="宋体" w:hAnsi="宋体" w:cs="仿宋_GB2312"/>
          <w:sz w:val="24"/>
        </w:rPr>
        <w:t>附：法定代表人身份证明书及委托代理人有效身份证正反面复印件</w:t>
      </w:r>
    </w:p>
    <w:p w14:paraId="44BA2B5D">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牵头人法定代表人（签字或者盖章或者电子签名）：</w:t>
      </w:r>
    </w:p>
    <w:p w14:paraId="0AF18F2C">
      <w:pPr>
        <w:spacing w:line="360" w:lineRule="auto"/>
        <w:ind w:firstLine="3120" w:firstLineChars="1300"/>
        <w:contextualSpacing/>
        <w:rPr>
          <w:rFonts w:ascii="宋体" w:hAnsi="宋体" w:cs="仿宋_GB2312"/>
          <w:sz w:val="24"/>
        </w:rPr>
      </w:pPr>
      <w:r>
        <w:rPr>
          <w:rFonts w:hint="eastAsia" w:ascii="宋体" w:hAnsi="宋体" w:cs="仿宋_GB2312"/>
          <w:sz w:val="24"/>
        </w:rPr>
        <w:t>牵头人（电子签章）：</w:t>
      </w:r>
    </w:p>
    <w:p w14:paraId="52BF790C">
      <w:pPr>
        <w:spacing w:line="360" w:lineRule="auto"/>
        <w:ind w:firstLine="3840" w:firstLineChars="1600"/>
        <w:contextualSpacing/>
        <w:rPr>
          <w:rFonts w:ascii="宋体" w:hAnsi="宋体" w:cs="仿宋_GB2312"/>
          <w:sz w:val="24"/>
        </w:rPr>
      </w:pPr>
      <w:r>
        <w:rPr>
          <w:rFonts w:hint="eastAsia" w:ascii="宋体" w:hAnsi="宋体" w:cs="仿宋_GB2312"/>
          <w:sz w:val="24"/>
        </w:rPr>
        <w:t>日期：年月日</w:t>
      </w:r>
    </w:p>
    <w:p w14:paraId="3ECC53B8">
      <w:pPr>
        <w:spacing w:line="360" w:lineRule="auto"/>
        <w:contextualSpacing/>
        <w:rPr>
          <w:rFonts w:ascii="宋体" w:hAnsi="宋体" w:cs="仿宋_GB2312"/>
          <w:sz w:val="24"/>
        </w:rPr>
      </w:pPr>
    </w:p>
    <w:p w14:paraId="24FEADF3">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被授权人（签字或者电子签名）：</w:t>
      </w:r>
    </w:p>
    <w:p w14:paraId="4F8D6390">
      <w:pPr>
        <w:spacing w:line="360" w:lineRule="auto"/>
        <w:ind w:firstLine="3840" w:firstLineChars="1600"/>
        <w:contextualSpacing/>
        <w:rPr>
          <w:rFonts w:ascii="宋体" w:hAnsi="宋体" w:cs="仿宋_GB2312"/>
          <w:sz w:val="24"/>
        </w:rPr>
      </w:pPr>
      <w:r>
        <w:rPr>
          <w:rFonts w:hint="eastAsia" w:ascii="宋体" w:hAnsi="宋体" w:cs="仿宋_GB2312"/>
          <w:sz w:val="24"/>
        </w:rPr>
        <w:t>日期：年月日</w:t>
      </w:r>
    </w:p>
    <w:p w14:paraId="7FFFA61C">
      <w:pPr>
        <w:spacing w:line="360" w:lineRule="auto"/>
        <w:contextualSpacing/>
        <w:rPr>
          <w:rFonts w:ascii="宋体" w:hAnsi="宋体" w:cs="仿宋_GB2312"/>
          <w:sz w:val="24"/>
        </w:rPr>
      </w:pPr>
    </w:p>
    <w:p w14:paraId="7A16A158">
      <w:pPr>
        <w:spacing w:line="360" w:lineRule="auto"/>
        <w:contextualSpacing/>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w:t>
      </w:r>
      <w:r>
        <w:rPr>
          <w:rFonts w:hint="eastAsia" w:ascii="宋体" w:hAnsi="宋体" w:cs="仿宋_GB2312"/>
          <w:b/>
          <w:sz w:val="24"/>
          <w:lang w:eastAsia="zh-CN"/>
        </w:rPr>
        <w:t>投标文件</w:t>
      </w:r>
      <w:r>
        <w:rPr>
          <w:rFonts w:hint="eastAsia" w:ascii="宋体" w:hAnsi="宋体" w:cs="仿宋_GB2312"/>
          <w:b/>
          <w:sz w:val="24"/>
        </w:rPr>
        <w:t>按无效响应处理。</w:t>
      </w:r>
    </w:p>
    <w:p w14:paraId="54173A4E">
      <w:pPr>
        <w:spacing w:line="360" w:lineRule="auto"/>
        <w:ind w:firstLine="480" w:firstLineChars="200"/>
        <w:jc w:val="left"/>
        <w:rPr>
          <w:rFonts w:ascii="宋体" w:hAnsi="宋体" w:cs="仿宋_GB2312"/>
          <w:spacing w:val="-11"/>
          <w:sz w:val="24"/>
        </w:rPr>
      </w:pPr>
      <w:r>
        <w:rPr>
          <w:rFonts w:ascii="宋体" w:hAnsi="宋体" w:cs="仿宋_GB2312"/>
          <w:sz w:val="24"/>
        </w:rPr>
        <w:t>2.</w:t>
      </w:r>
      <w:r>
        <w:rPr>
          <w:rFonts w:hint="eastAsia" w:ascii="宋体" w:hAnsi="宋体" w:cs="仿宋_GB2312"/>
          <w:sz w:val="24"/>
        </w:rPr>
        <w:t>法人、其他组织</w:t>
      </w:r>
      <w:r>
        <w:rPr>
          <w:rFonts w:hint="eastAsia" w:ascii="宋体" w:hAnsi="宋体" w:cs="仿宋_GB2312"/>
          <w:sz w:val="24"/>
          <w:lang w:eastAsia="zh-CN"/>
        </w:rPr>
        <w:t>投标</w:t>
      </w:r>
      <w:r>
        <w:rPr>
          <w:rFonts w:hint="eastAsia" w:ascii="宋体" w:hAnsi="宋体" w:cs="仿宋_GB2312"/>
          <w:sz w:val="24"/>
        </w:rPr>
        <w:t>时“我方”是指“我单位”，自然人</w:t>
      </w:r>
      <w:r>
        <w:rPr>
          <w:rFonts w:hint="eastAsia" w:ascii="宋体" w:hAnsi="宋体" w:cs="仿宋_GB2312"/>
          <w:sz w:val="24"/>
          <w:lang w:eastAsia="zh-CN"/>
        </w:rPr>
        <w:t>投标</w:t>
      </w:r>
      <w:r>
        <w:rPr>
          <w:rFonts w:hint="eastAsia" w:ascii="宋体" w:hAnsi="宋体" w:cs="仿宋_GB2312"/>
          <w:sz w:val="24"/>
        </w:rPr>
        <w:t>时“我方”是指“本人”。</w:t>
      </w:r>
    </w:p>
    <w:bookmarkEnd w:id="97"/>
    <w:p w14:paraId="5D7007AE">
      <w:pPr>
        <w:spacing w:line="500" w:lineRule="exact"/>
        <w:jc w:val="center"/>
        <w:rPr>
          <w:rFonts w:ascii="方正小标宋简体" w:hAnsi="方正小标宋简体" w:eastAsia="方正小标宋简体" w:cs="宋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宋体"/>
          <w:bCs/>
          <w:sz w:val="44"/>
          <w:szCs w:val="44"/>
        </w:rPr>
        <w:t>商务要求偏离表</w:t>
      </w:r>
    </w:p>
    <w:p w14:paraId="3650FF4A">
      <w:pPr>
        <w:spacing w:line="360" w:lineRule="auto"/>
        <w:contextualSpacing/>
        <w:jc w:val="left"/>
        <w:rPr>
          <w:rFonts w:ascii="宋体" w:hAnsi="宋体"/>
          <w:sz w:val="24"/>
        </w:rPr>
      </w:pPr>
    </w:p>
    <w:p w14:paraId="2FC66EF2">
      <w:pPr>
        <w:pStyle w:val="13"/>
        <w:spacing w:line="360" w:lineRule="auto"/>
        <w:contextualSpacing/>
        <w:rPr>
          <w:rFonts w:hAnsi="宋体" w:cs="仿宋_GB2312"/>
          <w:sz w:val="24"/>
          <w:szCs w:val="24"/>
        </w:rPr>
      </w:pPr>
      <w:r>
        <w:rPr>
          <w:rFonts w:hint="eastAsia" w:hAnsi="宋体" w:cs="仿宋_GB2312"/>
          <w:sz w:val="24"/>
          <w:szCs w:val="24"/>
        </w:rPr>
        <w:t>所竞分标：</w:t>
      </w:r>
    </w:p>
    <w:p w14:paraId="12614E4F">
      <w:pPr>
        <w:spacing w:line="360" w:lineRule="auto"/>
        <w:contextualSpacing/>
        <w:jc w:val="left"/>
        <w:rPr>
          <w:rFonts w:ascii="宋体" w:hAnsi="宋体" w:cs="仿宋_GB2312"/>
          <w:sz w:val="24"/>
          <w:u w:val="single"/>
        </w:rPr>
      </w:pPr>
    </w:p>
    <w:tbl>
      <w:tblPr>
        <w:tblStyle w:val="21"/>
        <w:tblpPr w:leftFromText="180" w:rightFromText="180" w:vertAnchor="text" w:horzAnchor="margin" w:tblpY="-9"/>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51"/>
        <w:gridCol w:w="1151"/>
        <w:gridCol w:w="2825"/>
        <w:gridCol w:w="2488"/>
        <w:gridCol w:w="2235"/>
      </w:tblGrid>
      <w:tr w14:paraId="2093B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14:paraId="42BCD032">
            <w:pPr>
              <w:spacing w:line="360" w:lineRule="auto"/>
              <w:contextualSpacing/>
              <w:jc w:val="center"/>
              <w:rPr>
                <w:rFonts w:ascii="宋体" w:hAnsi="宋体" w:cs="仿宋_GB2312"/>
                <w:sz w:val="24"/>
              </w:rPr>
            </w:pPr>
            <w:r>
              <w:rPr>
                <w:rFonts w:hint="eastAsia" w:ascii="宋体" w:hAnsi="宋体" w:cs="仿宋_GB2312"/>
                <w:sz w:val="24"/>
              </w:rPr>
              <w:t>序号</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080A3F00">
            <w:pPr>
              <w:spacing w:line="360" w:lineRule="auto"/>
              <w:contextualSpacing/>
              <w:jc w:val="center"/>
              <w:rPr>
                <w:rFonts w:ascii="宋体" w:hAnsi="宋体" w:cs="仿宋_GB2312"/>
                <w:sz w:val="24"/>
              </w:rPr>
            </w:pPr>
            <w:r>
              <w:rPr>
                <w:rFonts w:hint="eastAsia" w:ascii="宋体" w:hAnsi="宋体" w:cs="仿宋_GB2312"/>
                <w:sz w:val="24"/>
              </w:rPr>
              <w:t>项目</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121AEACA">
            <w:pPr>
              <w:spacing w:line="360" w:lineRule="auto"/>
              <w:contextualSpacing/>
              <w:jc w:val="center"/>
              <w:rPr>
                <w:rFonts w:ascii="宋体" w:hAnsi="宋体" w:cs="仿宋_GB2312"/>
                <w:sz w:val="24"/>
              </w:rPr>
            </w:pPr>
            <w:r>
              <w:rPr>
                <w:rFonts w:hint="eastAsia" w:ascii="宋体" w:hAnsi="宋体" w:cs="仿宋_GB2312"/>
                <w:sz w:val="24"/>
                <w:lang w:eastAsia="zh-CN"/>
              </w:rPr>
              <w:t>投标文件</w:t>
            </w:r>
            <w:r>
              <w:rPr>
                <w:rFonts w:hint="eastAsia" w:ascii="宋体" w:hAnsi="宋体" w:cs="仿宋_GB2312"/>
                <w:sz w:val="24"/>
              </w:rPr>
              <w:t>商务要求</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4AD7BC9F">
            <w:pPr>
              <w:spacing w:line="360" w:lineRule="auto"/>
              <w:contextualSpacing/>
              <w:jc w:val="center"/>
              <w:rPr>
                <w:rFonts w:ascii="宋体" w:hAnsi="宋体" w:cs="仿宋_GB2312"/>
                <w:sz w:val="24"/>
              </w:rPr>
            </w:pPr>
            <w:r>
              <w:rPr>
                <w:rFonts w:hint="eastAsia" w:ascii="宋体" w:hAnsi="宋体" w:cs="仿宋_GB2312"/>
                <w:sz w:val="24"/>
              </w:rPr>
              <w:t>供应商的响应</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0DB9C9DF">
            <w:pPr>
              <w:spacing w:line="360" w:lineRule="auto"/>
              <w:contextualSpacing/>
              <w:jc w:val="center"/>
              <w:rPr>
                <w:rFonts w:ascii="宋体" w:hAnsi="宋体" w:cs="仿宋_GB2312"/>
                <w:sz w:val="24"/>
              </w:rPr>
            </w:pPr>
            <w:r>
              <w:rPr>
                <w:rFonts w:hint="eastAsia" w:ascii="宋体" w:hAnsi="宋体" w:cs="仿宋_GB2312"/>
                <w:sz w:val="24"/>
              </w:rPr>
              <w:t>偏离说明</w:t>
            </w:r>
          </w:p>
        </w:tc>
      </w:tr>
      <w:tr w14:paraId="4DA24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14:paraId="683C88BC">
            <w:pPr>
              <w:jc w:val="center"/>
              <w:rPr>
                <w:rFonts w:ascii="宋体" w:hAnsi="宋体"/>
                <w:sz w:val="24"/>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03106227">
            <w:pPr>
              <w:jc w:val="center"/>
              <w:rPr>
                <w:rFonts w:ascii="宋体" w:hAnsi="宋体"/>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774B5C39">
            <w:pPr>
              <w:spacing w:line="360" w:lineRule="auto"/>
              <w:contextualSpacing/>
              <w:jc w:val="center"/>
              <w:rPr>
                <w:rFonts w:ascii="宋体" w:hAnsi="宋体" w:cs="仿宋_GB2312"/>
                <w:sz w:val="24"/>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046D385">
            <w:pPr>
              <w:spacing w:line="360" w:lineRule="auto"/>
              <w:contextualSpacing/>
              <w:jc w:val="center"/>
              <w:rPr>
                <w:rFonts w:ascii="宋体" w:hAnsi="宋体" w:cs="仿宋_GB2312"/>
                <w:sz w:val="24"/>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11169F8C">
            <w:pPr>
              <w:spacing w:line="360" w:lineRule="auto"/>
              <w:contextualSpacing/>
              <w:jc w:val="center"/>
              <w:rPr>
                <w:rFonts w:ascii="宋体" w:hAnsi="宋体" w:cs="仿宋_GB2312"/>
                <w:sz w:val="24"/>
              </w:rPr>
            </w:pPr>
          </w:p>
        </w:tc>
      </w:tr>
      <w:tr w14:paraId="41489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84" w:type="pct"/>
            <w:tcBorders>
              <w:top w:val="single" w:color="auto" w:sz="4" w:space="0"/>
              <w:left w:val="single" w:color="auto" w:sz="4" w:space="0"/>
              <w:bottom w:val="single" w:color="auto" w:sz="4" w:space="0"/>
              <w:right w:val="single" w:color="auto" w:sz="4" w:space="0"/>
            </w:tcBorders>
            <w:noWrap w:val="0"/>
            <w:vAlign w:val="center"/>
          </w:tcPr>
          <w:p w14:paraId="3424A902">
            <w:pPr>
              <w:jc w:val="center"/>
              <w:rPr>
                <w:rFonts w:ascii="宋体" w:hAnsi="宋体"/>
                <w:sz w:val="24"/>
              </w:rPr>
            </w:pPr>
          </w:p>
        </w:tc>
        <w:tc>
          <w:tcPr>
            <w:tcW w:w="584" w:type="pct"/>
            <w:tcBorders>
              <w:top w:val="single" w:color="auto" w:sz="4" w:space="0"/>
              <w:left w:val="single" w:color="auto" w:sz="4" w:space="0"/>
              <w:bottom w:val="single" w:color="auto" w:sz="4" w:space="0"/>
              <w:right w:val="single" w:color="auto" w:sz="4" w:space="0"/>
            </w:tcBorders>
            <w:noWrap w:val="0"/>
            <w:vAlign w:val="center"/>
          </w:tcPr>
          <w:p w14:paraId="5DF9BFE1">
            <w:pPr>
              <w:jc w:val="center"/>
              <w:rPr>
                <w:rFonts w:ascii="宋体" w:hAnsi="宋体"/>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14:paraId="37E47E80">
            <w:pPr>
              <w:spacing w:line="360" w:lineRule="auto"/>
              <w:contextualSpacing/>
              <w:jc w:val="center"/>
              <w:rPr>
                <w:rFonts w:ascii="宋体" w:hAnsi="宋体" w:cs="仿宋_GB2312"/>
                <w:sz w:val="24"/>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586DE1DF">
            <w:pPr>
              <w:spacing w:line="360" w:lineRule="auto"/>
              <w:ind w:left="43"/>
              <w:contextualSpacing/>
              <w:jc w:val="center"/>
              <w:rPr>
                <w:rFonts w:ascii="宋体" w:hAnsi="宋体" w:cs="仿宋_GB2312"/>
                <w:sz w:val="24"/>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724B16B2">
            <w:pPr>
              <w:spacing w:line="360" w:lineRule="auto"/>
              <w:ind w:left="43"/>
              <w:contextualSpacing/>
              <w:jc w:val="center"/>
              <w:rPr>
                <w:rFonts w:ascii="宋体" w:hAnsi="宋体" w:cs="仿宋_GB2312"/>
                <w:sz w:val="24"/>
              </w:rPr>
            </w:pPr>
          </w:p>
        </w:tc>
      </w:tr>
      <w:tr w14:paraId="2F5DA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4" w:type="pct"/>
            <w:tcBorders>
              <w:top w:val="single" w:color="auto" w:sz="4" w:space="0"/>
              <w:left w:val="single" w:color="auto" w:sz="4" w:space="0"/>
              <w:bottom w:val="single" w:color="auto" w:sz="4" w:space="0"/>
              <w:right w:val="single" w:color="auto" w:sz="4" w:space="0"/>
            </w:tcBorders>
            <w:noWrap w:val="0"/>
            <w:vAlign w:val="center"/>
          </w:tcPr>
          <w:p w14:paraId="4DF0C038">
            <w:pPr>
              <w:spacing w:line="360" w:lineRule="auto"/>
              <w:contextualSpacing/>
              <w:jc w:val="center"/>
              <w:rPr>
                <w:rFonts w:ascii="宋体" w:hAnsi="宋体" w:cs="仿宋_GB2312"/>
                <w:sz w:val="24"/>
              </w:rPr>
            </w:pPr>
            <w:r>
              <w:rPr>
                <w:rFonts w:hint="eastAsia" w:ascii="宋体" w:hAnsi="宋体" w:cs="仿宋_GB2312"/>
                <w:sz w:val="24"/>
              </w:rPr>
              <w:t>…</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2C8F69CA">
            <w:pPr>
              <w:spacing w:line="360" w:lineRule="auto"/>
              <w:contextualSpacing/>
              <w:jc w:val="center"/>
              <w:rPr>
                <w:rFonts w:ascii="宋体" w:hAnsi="宋体" w:cs="仿宋_GB2312"/>
                <w:sz w:val="24"/>
              </w:rPr>
            </w:pPr>
            <w:r>
              <w:rPr>
                <w:rFonts w:hint="eastAsia" w:ascii="宋体" w:hAnsi="宋体" w:cs="仿宋_GB2312"/>
                <w:sz w:val="24"/>
              </w:rPr>
              <w:t>…</w:t>
            </w:r>
          </w:p>
        </w:tc>
        <w:tc>
          <w:tcPr>
            <w:tcW w:w="1433" w:type="pct"/>
            <w:tcBorders>
              <w:top w:val="single" w:color="auto" w:sz="4" w:space="0"/>
              <w:left w:val="single" w:color="auto" w:sz="4" w:space="0"/>
              <w:bottom w:val="single" w:color="auto" w:sz="4" w:space="0"/>
              <w:right w:val="single" w:color="auto" w:sz="4" w:space="0"/>
            </w:tcBorders>
            <w:noWrap w:val="0"/>
            <w:vAlign w:val="center"/>
          </w:tcPr>
          <w:p w14:paraId="1DE90D5B">
            <w:pPr>
              <w:spacing w:line="360" w:lineRule="auto"/>
              <w:contextualSpacing/>
              <w:jc w:val="center"/>
              <w:rPr>
                <w:rFonts w:ascii="宋体" w:hAnsi="宋体" w:cs="仿宋_GB2312"/>
                <w:sz w:val="24"/>
              </w:rPr>
            </w:pPr>
            <w:r>
              <w:rPr>
                <w:rFonts w:hint="eastAsia" w:ascii="宋体" w:hAnsi="宋体" w:cs="仿宋_GB2312"/>
                <w:sz w:val="24"/>
              </w:rPr>
              <w:t>…</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2A068A29">
            <w:pPr>
              <w:spacing w:line="360" w:lineRule="auto"/>
              <w:contextualSpacing/>
              <w:jc w:val="center"/>
              <w:rPr>
                <w:rFonts w:ascii="宋体" w:hAnsi="宋体" w:cs="仿宋_GB2312"/>
                <w:sz w:val="24"/>
              </w:rPr>
            </w:pPr>
            <w:r>
              <w:rPr>
                <w:rFonts w:hint="eastAsia" w:ascii="宋体" w:hAnsi="宋体" w:cs="仿宋_GB2312"/>
                <w:sz w:val="24"/>
              </w:rPr>
              <w:t>…</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5B60BA5A">
            <w:pPr>
              <w:spacing w:line="360" w:lineRule="auto"/>
              <w:contextualSpacing/>
              <w:jc w:val="center"/>
              <w:rPr>
                <w:rFonts w:ascii="宋体" w:hAnsi="宋体" w:cs="仿宋_GB2312"/>
                <w:sz w:val="24"/>
              </w:rPr>
            </w:pPr>
            <w:r>
              <w:rPr>
                <w:rFonts w:hint="eastAsia" w:ascii="宋体" w:hAnsi="宋体" w:cs="仿宋_GB2312"/>
                <w:sz w:val="24"/>
              </w:rPr>
              <w:t>…</w:t>
            </w:r>
          </w:p>
        </w:tc>
      </w:tr>
    </w:tbl>
    <w:p w14:paraId="12994451">
      <w:pPr>
        <w:pStyle w:val="8"/>
        <w:spacing w:after="0" w:line="360" w:lineRule="auto"/>
        <w:contextualSpacing/>
        <w:rPr>
          <w:rFonts w:ascii="宋体" w:hAnsi="宋体"/>
          <w:kern w:val="0"/>
          <w:sz w:val="24"/>
          <w:szCs w:val="24"/>
        </w:rPr>
      </w:pPr>
      <w:r>
        <w:rPr>
          <w:rFonts w:hint="eastAsia" w:ascii="宋体" w:hAnsi="宋体"/>
          <w:kern w:val="0"/>
          <w:sz w:val="24"/>
          <w:szCs w:val="24"/>
        </w:rPr>
        <w:t>注：</w:t>
      </w:r>
    </w:p>
    <w:p w14:paraId="5E0AC5FF">
      <w:pPr>
        <w:pStyle w:val="8"/>
        <w:spacing w:after="0" w:line="360" w:lineRule="auto"/>
        <w:contextualSpacing/>
        <w:rPr>
          <w:rFonts w:ascii="宋体" w:hAnsi="宋体"/>
          <w:kern w:val="0"/>
          <w:sz w:val="24"/>
          <w:szCs w:val="24"/>
        </w:rPr>
      </w:pPr>
      <w:r>
        <w:rPr>
          <w:rFonts w:hint="eastAsia" w:ascii="宋体" w:hAnsi="宋体"/>
          <w:kern w:val="0"/>
          <w:sz w:val="24"/>
          <w:szCs w:val="24"/>
        </w:rPr>
        <w:t>1. 说明：应对照</w:t>
      </w:r>
      <w:r>
        <w:rPr>
          <w:rFonts w:hint="eastAsia" w:ascii="宋体" w:hAnsi="宋体"/>
          <w:kern w:val="0"/>
          <w:sz w:val="24"/>
          <w:szCs w:val="24"/>
          <w:lang w:eastAsia="zh-CN"/>
        </w:rPr>
        <w:t>投标文件</w:t>
      </w:r>
      <w:r>
        <w:rPr>
          <w:rFonts w:hint="eastAsia" w:ascii="宋体" w:hAnsi="宋体"/>
          <w:kern w:val="0"/>
          <w:sz w:val="24"/>
          <w:szCs w:val="24"/>
        </w:rPr>
        <w:t>“第三章采购需求”中的商务条款逐条作出明确响应，并作出偏离说明。</w:t>
      </w:r>
    </w:p>
    <w:p w14:paraId="576FF357">
      <w:pPr>
        <w:spacing w:line="360" w:lineRule="auto"/>
        <w:contextualSpacing/>
        <w:jc w:val="left"/>
        <w:rPr>
          <w:rFonts w:ascii="宋体" w:hAnsi="宋体" w:cs="仿宋_GB2312"/>
          <w:sz w:val="24"/>
          <w:u w:val="single"/>
        </w:rPr>
      </w:pPr>
      <w:r>
        <w:rPr>
          <w:rFonts w:hint="eastAsia" w:ascii="宋体" w:hAnsi="宋体"/>
          <w:kern w:val="0"/>
          <w:sz w:val="24"/>
        </w:rPr>
        <w:t>2.供应商应根据自身的承诺，对照</w:t>
      </w:r>
      <w:r>
        <w:rPr>
          <w:rFonts w:hint="eastAsia" w:ascii="宋体" w:hAnsi="宋体"/>
          <w:kern w:val="0"/>
          <w:sz w:val="24"/>
          <w:lang w:eastAsia="zh-CN"/>
        </w:rPr>
        <w:t>投标文件</w:t>
      </w:r>
      <w:r>
        <w:rPr>
          <w:rFonts w:hint="eastAsia" w:ascii="宋体" w:hAnsi="宋体"/>
          <w:kern w:val="0"/>
          <w:sz w:val="24"/>
        </w:rPr>
        <w:t>要求在“偏离说明”中注明“正偏离”、“负偏离”或者“无偏离”。既不属于“正偏离”也不属于“负偏离”即为“无偏离”。</w:t>
      </w:r>
    </w:p>
    <w:p w14:paraId="36483118">
      <w:pPr>
        <w:spacing w:line="360" w:lineRule="auto"/>
        <w:ind w:right="-817" w:rightChars="-389"/>
        <w:contextualSpacing/>
        <w:rPr>
          <w:rFonts w:ascii="宋体" w:hAnsi="宋体" w:cs="仿宋_GB2312"/>
          <w:sz w:val="24"/>
        </w:rPr>
      </w:pPr>
    </w:p>
    <w:p w14:paraId="5FA9A183">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278B389F">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2E6EC6A5">
      <w:pPr>
        <w:spacing w:line="360" w:lineRule="auto"/>
        <w:ind w:right="-817" w:rightChars="-389" w:firstLine="4080" w:firstLineChars="1700"/>
        <w:contextualSpacing/>
        <w:rPr>
          <w:rFonts w:ascii="仿宋_GB2312" w:hAnsi="仿宋_GB2312" w:eastAsia="仿宋_GB2312" w:cs="仿宋_GB2312"/>
          <w:b/>
          <w:sz w:val="32"/>
          <w:szCs w:val="32"/>
        </w:rPr>
      </w:pPr>
      <w:r>
        <w:rPr>
          <w:rFonts w:hint="eastAsia" w:ascii="宋体" w:hAnsi="宋体" w:cs="仿宋_GB2312"/>
          <w:sz w:val="24"/>
        </w:rPr>
        <w:t>日期：年月日</w:t>
      </w:r>
    </w:p>
    <w:p w14:paraId="199BD85F">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48BB9CE2">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1E81668D">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4320D157">
      <w:pPr>
        <w:adjustRightInd w:val="0"/>
        <w:snapToGrid w:val="0"/>
        <w:spacing w:line="520" w:lineRule="exact"/>
        <w:ind w:firstLine="7040" w:firstLineChars="1600"/>
        <w:jc w:val="center"/>
        <w:rPr>
          <w:rFonts w:ascii="方正小标宋简体" w:hAnsi="方正小标宋简体" w:eastAsia="方正小标宋简体" w:cs="宋体"/>
          <w:bCs/>
          <w:sz w:val="44"/>
          <w:szCs w:val="44"/>
        </w:rPr>
      </w:pPr>
    </w:p>
    <w:p w14:paraId="39BAE0A8">
      <w:pPr>
        <w:adjustRightInd w:val="0"/>
        <w:snapToGrid w:val="0"/>
        <w:spacing w:line="520" w:lineRule="exact"/>
        <w:rPr>
          <w:rFonts w:ascii="宋体" w:hAnsi="宋体"/>
          <w:szCs w:val="21"/>
          <w:u w:val="single"/>
        </w:rPr>
      </w:pPr>
    </w:p>
    <w:p w14:paraId="0168E418">
      <w:pPr>
        <w:adjustRightInd w:val="0"/>
        <w:snapToGrid w:val="0"/>
        <w:spacing w:line="300" w:lineRule="auto"/>
        <w:jc w:val="center"/>
        <w:rPr>
          <w:rFonts w:ascii="方正小标宋简体" w:hAnsi="方正小标宋简体" w:eastAsia="方正小标宋简体" w:cs="宋体"/>
          <w:bCs/>
          <w:sz w:val="44"/>
          <w:szCs w:val="44"/>
        </w:rPr>
      </w:pPr>
      <w:r>
        <w:rPr>
          <w:rFonts w:ascii="方正小标宋简体" w:hAnsi="方正小标宋简体" w:eastAsia="方正小标宋简体" w:cs="宋体"/>
          <w:bCs/>
          <w:sz w:val="44"/>
          <w:szCs w:val="44"/>
        </w:rPr>
        <w:br w:type="page"/>
      </w:r>
      <w:r>
        <w:rPr>
          <w:rFonts w:hint="eastAsia" w:ascii="方正小标宋简体" w:hAnsi="方正小标宋简体" w:eastAsia="方正小标宋简体" w:cs="宋体"/>
          <w:bCs/>
          <w:sz w:val="44"/>
          <w:szCs w:val="44"/>
        </w:rPr>
        <w:t>技术要求偏离表</w:t>
      </w:r>
    </w:p>
    <w:p w14:paraId="438B4E2E">
      <w:pPr>
        <w:spacing w:line="520" w:lineRule="exact"/>
        <w:rPr>
          <w:rFonts w:ascii="仿宋_GB2312" w:hAnsi="仿宋_GB2312" w:eastAsia="仿宋_GB2312" w:cs="仿宋_GB2312"/>
          <w:sz w:val="32"/>
          <w:szCs w:val="32"/>
        </w:rPr>
      </w:pPr>
    </w:p>
    <w:p w14:paraId="79D5ABC3">
      <w:pPr>
        <w:spacing w:line="360" w:lineRule="auto"/>
        <w:contextualSpacing/>
        <w:rPr>
          <w:rFonts w:ascii="宋体" w:hAnsi="宋体" w:cs="仿宋_GB2312"/>
          <w:sz w:val="24"/>
          <w:u w:val="single"/>
        </w:rPr>
      </w:pPr>
      <w:r>
        <w:rPr>
          <w:rFonts w:hint="eastAsia" w:ascii="宋体" w:hAnsi="宋体" w:cs="仿宋_GB2312"/>
          <w:sz w:val="24"/>
        </w:rPr>
        <w:t>采购项目编号：</w:t>
      </w:r>
    </w:p>
    <w:p w14:paraId="7EEFF340">
      <w:pPr>
        <w:spacing w:line="360" w:lineRule="auto"/>
        <w:contextualSpacing/>
        <w:rPr>
          <w:rFonts w:ascii="宋体" w:hAnsi="宋体" w:cs="仿宋_GB2312"/>
          <w:sz w:val="24"/>
        </w:rPr>
      </w:pPr>
      <w:r>
        <w:rPr>
          <w:rFonts w:hint="eastAsia" w:ascii="宋体" w:hAnsi="宋体" w:cs="仿宋_GB2312"/>
          <w:sz w:val="24"/>
        </w:rPr>
        <w:t>采购项目名称：</w:t>
      </w:r>
    </w:p>
    <w:p w14:paraId="2EE73240">
      <w:pPr>
        <w:spacing w:line="360" w:lineRule="auto"/>
        <w:contextualSpacing/>
        <w:rPr>
          <w:rFonts w:ascii="宋体" w:hAnsi="宋体" w:cs="仿宋_GB2312"/>
          <w:sz w:val="24"/>
          <w:u w:val="single"/>
        </w:rPr>
      </w:pPr>
      <w:r>
        <w:rPr>
          <w:rFonts w:hint="eastAsia" w:ascii="宋体" w:hAnsi="宋体" w:cs="仿宋_GB2312"/>
          <w:sz w:val="24"/>
        </w:rPr>
        <w:t>分标号：</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0"/>
        <w:gridCol w:w="991"/>
        <w:gridCol w:w="3291"/>
        <w:gridCol w:w="2962"/>
        <w:gridCol w:w="1616"/>
      </w:tblGrid>
      <w:tr w14:paraId="5F85FB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17A0AD4">
            <w:pPr>
              <w:pStyle w:val="10"/>
              <w:spacing w:line="360" w:lineRule="auto"/>
              <w:ind w:firstLine="0" w:firstLineChars="0"/>
              <w:contextualSpacing/>
              <w:jc w:val="center"/>
              <w:rPr>
                <w:rFonts w:ascii="宋体" w:hAnsi="宋体" w:eastAsia="宋体" w:cs="仿宋_GB2312"/>
                <w:kern w:val="2"/>
                <w:sz w:val="24"/>
                <w:szCs w:val="24"/>
              </w:rPr>
            </w:pPr>
            <w:bookmarkStart w:id="100" w:name="_Toc301781611"/>
            <w:bookmarkStart w:id="101" w:name="_Toc173066401"/>
            <w:bookmarkStart w:id="102" w:name="_Toc297193185"/>
            <w:bookmarkStart w:id="103" w:name="_Toc295404981"/>
            <w:bookmarkStart w:id="104" w:name="_Toc254970588"/>
            <w:bookmarkStart w:id="105" w:name="_Toc254970729"/>
            <w:bookmarkStart w:id="106" w:name="_Toc373333689"/>
            <w:bookmarkStart w:id="107" w:name="_Toc383699906"/>
            <w:bookmarkStart w:id="108" w:name="_Toc173211900"/>
            <w:r>
              <w:rPr>
                <w:rFonts w:hint="eastAsia" w:ascii="宋体" w:hAnsi="宋体" w:eastAsia="宋体" w:cs="仿宋_GB2312"/>
                <w:kern w:val="2"/>
                <w:sz w:val="24"/>
                <w:szCs w:val="24"/>
              </w:rPr>
              <w:t>序号</w:t>
            </w:r>
            <w:bookmarkEnd w:id="100"/>
            <w:bookmarkEnd w:id="101"/>
            <w:bookmarkEnd w:id="102"/>
            <w:bookmarkEnd w:id="103"/>
            <w:bookmarkEnd w:id="104"/>
            <w:bookmarkEnd w:id="105"/>
            <w:bookmarkEnd w:id="106"/>
            <w:bookmarkEnd w:id="107"/>
            <w:bookmarkEnd w:id="108"/>
          </w:p>
        </w:tc>
        <w:tc>
          <w:tcPr>
            <w:tcW w:w="503" w:type="pct"/>
            <w:tcBorders>
              <w:right w:val="single" w:color="auto" w:sz="4" w:space="0"/>
            </w:tcBorders>
            <w:noWrap w:val="0"/>
            <w:vAlign w:val="center"/>
          </w:tcPr>
          <w:p w14:paraId="27F89EAA">
            <w:pPr>
              <w:pStyle w:val="10"/>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noWrap w:val="0"/>
            <w:vAlign w:val="center"/>
          </w:tcPr>
          <w:p w14:paraId="338D3EB1">
            <w:pPr>
              <w:pStyle w:val="10"/>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lang w:eastAsia="zh-CN"/>
              </w:rPr>
              <w:t>投标文件</w:t>
            </w:r>
            <w:r>
              <w:rPr>
                <w:rFonts w:hint="eastAsia" w:ascii="宋体" w:hAnsi="宋体" w:eastAsia="宋体" w:cs="仿宋_GB2312"/>
                <w:kern w:val="2"/>
                <w:sz w:val="24"/>
                <w:szCs w:val="24"/>
              </w:rPr>
              <w:t>技术要求</w:t>
            </w:r>
          </w:p>
        </w:tc>
        <w:tc>
          <w:tcPr>
            <w:tcW w:w="1503" w:type="pct"/>
            <w:noWrap w:val="0"/>
            <w:vAlign w:val="center"/>
          </w:tcPr>
          <w:p w14:paraId="4D716517">
            <w:pPr>
              <w:pStyle w:val="10"/>
              <w:spacing w:line="360" w:lineRule="auto"/>
              <w:ind w:firstLine="0" w:firstLineChars="0"/>
              <w:contextualSpacing/>
              <w:jc w:val="center"/>
              <w:rPr>
                <w:rFonts w:ascii="宋体" w:hAnsi="宋体" w:eastAsia="宋体" w:cs="仿宋_GB2312"/>
                <w:kern w:val="2"/>
                <w:sz w:val="24"/>
                <w:szCs w:val="24"/>
              </w:rPr>
            </w:pPr>
            <w:bookmarkStart w:id="109" w:name="_Toc383699908"/>
            <w:bookmarkStart w:id="110" w:name="_Toc297193187"/>
            <w:bookmarkStart w:id="111" w:name="_Toc173211902"/>
            <w:bookmarkStart w:id="112" w:name="_Toc295404983"/>
            <w:bookmarkStart w:id="113" w:name="_Toc254970590"/>
            <w:bookmarkStart w:id="114" w:name="_Toc173066403"/>
            <w:bookmarkStart w:id="115" w:name="_Toc373333691"/>
            <w:bookmarkStart w:id="116" w:name="_Toc254970731"/>
            <w:bookmarkStart w:id="117" w:name="_Toc301781613"/>
            <w:r>
              <w:rPr>
                <w:rFonts w:hint="eastAsia" w:ascii="宋体" w:hAnsi="宋体" w:eastAsia="宋体" w:cs="仿宋_GB2312"/>
                <w:kern w:val="2"/>
                <w:sz w:val="24"/>
                <w:szCs w:val="24"/>
                <w:lang w:eastAsia="zh-CN"/>
              </w:rPr>
              <w:t>投标</w:t>
            </w:r>
            <w:r>
              <w:rPr>
                <w:rFonts w:hint="eastAsia" w:ascii="宋体" w:hAnsi="宋体" w:eastAsia="宋体" w:cs="仿宋_GB2312"/>
                <w:kern w:val="2"/>
                <w:sz w:val="24"/>
                <w:szCs w:val="24"/>
              </w:rPr>
              <w:t>响应</w:t>
            </w:r>
            <w:bookmarkEnd w:id="109"/>
            <w:bookmarkEnd w:id="110"/>
            <w:bookmarkEnd w:id="111"/>
            <w:bookmarkEnd w:id="112"/>
            <w:bookmarkEnd w:id="113"/>
            <w:bookmarkEnd w:id="114"/>
            <w:bookmarkEnd w:id="115"/>
            <w:bookmarkEnd w:id="116"/>
            <w:bookmarkEnd w:id="117"/>
          </w:p>
        </w:tc>
        <w:tc>
          <w:tcPr>
            <w:tcW w:w="820" w:type="pct"/>
            <w:noWrap w:val="0"/>
            <w:vAlign w:val="center"/>
          </w:tcPr>
          <w:p w14:paraId="2194ACE2">
            <w:pPr>
              <w:pStyle w:val="10"/>
              <w:spacing w:line="360" w:lineRule="auto"/>
              <w:ind w:firstLine="0" w:firstLineChars="0"/>
              <w:contextualSpacing/>
              <w:jc w:val="center"/>
              <w:rPr>
                <w:rFonts w:ascii="宋体" w:hAnsi="宋体" w:eastAsia="宋体" w:cs="仿宋_GB2312"/>
                <w:kern w:val="2"/>
                <w:sz w:val="24"/>
                <w:szCs w:val="24"/>
              </w:rPr>
            </w:pPr>
            <w:bookmarkStart w:id="118" w:name="_Toc301781614"/>
            <w:bookmarkStart w:id="119" w:name="_Toc173211903"/>
            <w:bookmarkStart w:id="120" w:name="_Toc173066404"/>
            <w:bookmarkStart w:id="121" w:name="_Toc295404984"/>
            <w:bookmarkStart w:id="122" w:name="_Toc383699909"/>
            <w:bookmarkStart w:id="123" w:name="_Toc254970591"/>
            <w:bookmarkStart w:id="124" w:name="_Toc297193188"/>
            <w:bookmarkStart w:id="125" w:name="_Toc373333692"/>
            <w:bookmarkStart w:id="126" w:name="_Toc254970732"/>
            <w:r>
              <w:rPr>
                <w:rFonts w:hint="eastAsia" w:ascii="宋体" w:hAnsi="宋体" w:eastAsia="宋体" w:cs="仿宋_GB2312"/>
                <w:kern w:val="2"/>
                <w:sz w:val="24"/>
                <w:szCs w:val="24"/>
              </w:rPr>
              <w:t>偏离</w:t>
            </w:r>
            <w:bookmarkEnd w:id="118"/>
            <w:bookmarkEnd w:id="119"/>
            <w:bookmarkEnd w:id="120"/>
            <w:bookmarkEnd w:id="121"/>
            <w:bookmarkEnd w:id="122"/>
            <w:bookmarkEnd w:id="123"/>
            <w:bookmarkEnd w:id="124"/>
            <w:bookmarkEnd w:id="125"/>
            <w:bookmarkEnd w:id="126"/>
            <w:bookmarkStart w:id="127" w:name="_Toc254970733"/>
            <w:bookmarkStart w:id="128" w:name="_Toc383699910"/>
            <w:bookmarkStart w:id="129" w:name="_Toc301781615"/>
            <w:bookmarkStart w:id="130" w:name="_Toc173066405"/>
            <w:bookmarkStart w:id="131" w:name="_Toc295404985"/>
            <w:bookmarkStart w:id="132" w:name="_Toc373333693"/>
            <w:bookmarkStart w:id="133" w:name="_Toc254970592"/>
            <w:bookmarkStart w:id="134" w:name="_Toc173211904"/>
            <w:bookmarkStart w:id="135" w:name="_Toc297193189"/>
            <w:r>
              <w:rPr>
                <w:rFonts w:hint="eastAsia" w:ascii="宋体" w:hAnsi="宋体" w:eastAsia="宋体" w:cs="仿宋_GB2312"/>
                <w:kern w:val="2"/>
                <w:sz w:val="24"/>
                <w:szCs w:val="24"/>
              </w:rPr>
              <w:t>说明</w:t>
            </w:r>
            <w:bookmarkEnd w:id="127"/>
            <w:bookmarkEnd w:id="128"/>
            <w:bookmarkEnd w:id="129"/>
            <w:bookmarkEnd w:id="130"/>
            <w:bookmarkEnd w:id="131"/>
            <w:bookmarkEnd w:id="132"/>
            <w:bookmarkEnd w:id="133"/>
            <w:bookmarkEnd w:id="134"/>
            <w:bookmarkEnd w:id="135"/>
          </w:p>
        </w:tc>
      </w:tr>
      <w:tr w14:paraId="2033C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8816D0E">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68B4E5CD">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38FD3F12">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70B6F509">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7346A281">
            <w:pPr>
              <w:pStyle w:val="10"/>
              <w:spacing w:line="360" w:lineRule="auto"/>
              <w:ind w:firstLine="0" w:firstLineChars="0"/>
              <w:contextualSpacing/>
              <w:jc w:val="center"/>
              <w:rPr>
                <w:rFonts w:ascii="宋体" w:hAnsi="宋体" w:eastAsia="宋体" w:cs="仿宋_GB2312"/>
                <w:kern w:val="2"/>
                <w:sz w:val="24"/>
                <w:szCs w:val="24"/>
              </w:rPr>
            </w:pPr>
          </w:p>
        </w:tc>
      </w:tr>
      <w:tr w14:paraId="10FD4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8CFC39B">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20887E68">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13B61C55">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7C006D64">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0A00C9FE">
            <w:pPr>
              <w:pStyle w:val="10"/>
              <w:spacing w:line="360" w:lineRule="auto"/>
              <w:ind w:firstLine="0" w:firstLineChars="0"/>
              <w:contextualSpacing/>
              <w:jc w:val="center"/>
              <w:rPr>
                <w:rFonts w:ascii="宋体" w:hAnsi="宋体" w:eastAsia="宋体" w:cs="仿宋_GB2312"/>
                <w:kern w:val="2"/>
                <w:sz w:val="24"/>
                <w:szCs w:val="24"/>
              </w:rPr>
            </w:pPr>
          </w:p>
        </w:tc>
      </w:tr>
      <w:tr w14:paraId="2EB070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F552424">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3E6D43AF">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5816ACF5">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6E7A4352">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46901FAA">
            <w:pPr>
              <w:pStyle w:val="10"/>
              <w:spacing w:line="360" w:lineRule="auto"/>
              <w:ind w:firstLine="0" w:firstLineChars="0"/>
              <w:contextualSpacing/>
              <w:jc w:val="center"/>
              <w:rPr>
                <w:rFonts w:ascii="宋体" w:hAnsi="宋体" w:eastAsia="宋体" w:cs="仿宋_GB2312"/>
                <w:kern w:val="2"/>
                <w:sz w:val="24"/>
                <w:szCs w:val="24"/>
              </w:rPr>
            </w:pPr>
          </w:p>
        </w:tc>
      </w:tr>
      <w:tr w14:paraId="000B8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70AD385">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4A78060F">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222F6E79">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7C1A3E77">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63A2220A">
            <w:pPr>
              <w:pStyle w:val="10"/>
              <w:spacing w:line="360" w:lineRule="auto"/>
              <w:ind w:firstLine="0" w:firstLineChars="0"/>
              <w:contextualSpacing/>
              <w:jc w:val="center"/>
              <w:rPr>
                <w:rFonts w:ascii="宋体" w:hAnsi="宋体" w:eastAsia="宋体" w:cs="仿宋_GB2312"/>
                <w:kern w:val="2"/>
                <w:sz w:val="24"/>
                <w:szCs w:val="24"/>
              </w:rPr>
            </w:pPr>
          </w:p>
        </w:tc>
      </w:tr>
      <w:tr w14:paraId="7A113B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D384710">
            <w:pPr>
              <w:pStyle w:val="10"/>
              <w:spacing w:line="360" w:lineRule="auto"/>
              <w:ind w:firstLine="0" w:firstLineChars="0"/>
              <w:contextualSpacing/>
              <w:jc w:val="center"/>
              <w:rPr>
                <w:rFonts w:ascii="宋体" w:hAnsi="宋体" w:eastAsia="宋体" w:cs="仿宋_GB2312"/>
                <w:kern w:val="2"/>
                <w:sz w:val="24"/>
                <w:szCs w:val="24"/>
              </w:rPr>
            </w:pPr>
          </w:p>
        </w:tc>
        <w:tc>
          <w:tcPr>
            <w:tcW w:w="503" w:type="pct"/>
            <w:tcBorders>
              <w:right w:val="single" w:color="auto" w:sz="4" w:space="0"/>
            </w:tcBorders>
            <w:noWrap w:val="0"/>
            <w:vAlign w:val="center"/>
          </w:tcPr>
          <w:p w14:paraId="673FB5D1">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502D55AF">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4AE9A49B">
            <w:pPr>
              <w:pStyle w:val="10"/>
              <w:spacing w:line="360" w:lineRule="auto"/>
              <w:ind w:firstLine="0" w:firstLineChars="0"/>
              <w:contextualSpacing/>
              <w:jc w:val="center"/>
              <w:rPr>
                <w:rFonts w:ascii="宋体" w:hAnsi="宋体" w:eastAsia="宋体" w:cs="仿宋_GB2312"/>
                <w:kern w:val="2"/>
                <w:sz w:val="24"/>
                <w:szCs w:val="24"/>
              </w:rPr>
            </w:pPr>
          </w:p>
        </w:tc>
        <w:tc>
          <w:tcPr>
            <w:tcW w:w="820" w:type="pct"/>
            <w:noWrap w:val="0"/>
            <w:vAlign w:val="center"/>
          </w:tcPr>
          <w:p w14:paraId="25DE6898">
            <w:pPr>
              <w:pStyle w:val="10"/>
              <w:spacing w:line="360" w:lineRule="auto"/>
              <w:ind w:firstLine="0" w:firstLineChars="0"/>
              <w:contextualSpacing/>
              <w:jc w:val="center"/>
              <w:rPr>
                <w:rFonts w:ascii="宋体" w:hAnsi="宋体" w:eastAsia="宋体" w:cs="仿宋_GB2312"/>
                <w:kern w:val="2"/>
                <w:sz w:val="24"/>
                <w:szCs w:val="24"/>
              </w:rPr>
            </w:pPr>
          </w:p>
        </w:tc>
      </w:tr>
      <w:tr w14:paraId="546AC0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6A082B22">
            <w:pPr>
              <w:pStyle w:val="10"/>
              <w:spacing w:line="360" w:lineRule="auto"/>
              <w:ind w:firstLine="0" w:firstLineChars="0"/>
              <w:contextualSpacing/>
              <w:jc w:val="center"/>
              <w:rPr>
                <w:rFonts w:ascii="宋体" w:hAnsi="宋体" w:eastAsia="宋体" w:cs="仿宋_GB2312"/>
                <w:kern w:val="2"/>
                <w:sz w:val="24"/>
                <w:szCs w:val="24"/>
              </w:rPr>
            </w:pPr>
            <w:bookmarkStart w:id="136" w:name="_Toc383699916"/>
            <w:bookmarkStart w:id="137" w:name="_Toc301781621"/>
            <w:bookmarkStart w:id="138" w:name="_Toc173211914"/>
            <w:bookmarkStart w:id="139" w:name="_Toc254970743"/>
            <w:bookmarkStart w:id="140" w:name="_Toc373333699"/>
            <w:bookmarkStart w:id="141" w:name="_Toc173066415"/>
            <w:bookmarkStart w:id="142" w:name="_Toc297193195"/>
            <w:bookmarkStart w:id="143" w:name="_Toc295404991"/>
            <w:bookmarkStart w:id="144" w:name="_Toc254970602"/>
            <w:r>
              <w:rPr>
                <w:rFonts w:hint="eastAsia" w:ascii="宋体" w:hAnsi="宋体" w:eastAsia="宋体" w:cs="仿宋_GB2312"/>
                <w:kern w:val="2"/>
                <w:sz w:val="24"/>
                <w:szCs w:val="24"/>
              </w:rPr>
              <w:t>…</w:t>
            </w:r>
            <w:bookmarkEnd w:id="136"/>
            <w:bookmarkEnd w:id="137"/>
            <w:bookmarkEnd w:id="138"/>
            <w:bookmarkEnd w:id="139"/>
            <w:bookmarkEnd w:id="140"/>
            <w:bookmarkEnd w:id="141"/>
            <w:bookmarkEnd w:id="142"/>
            <w:bookmarkEnd w:id="143"/>
            <w:bookmarkEnd w:id="144"/>
          </w:p>
        </w:tc>
        <w:tc>
          <w:tcPr>
            <w:tcW w:w="503" w:type="pct"/>
            <w:tcBorders>
              <w:right w:val="single" w:color="auto" w:sz="4" w:space="0"/>
            </w:tcBorders>
            <w:noWrap w:val="0"/>
            <w:vAlign w:val="center"/>
          </w:tcPr>
          <w:p w14:paraId="550381FA">
            <w:pPr>
              <w:pStyle w:val="10"/>
              <w:spacing w:line="360" w:lineRule="auto"/>
              <w:ind w:firstLine="0" w:firstLineChars="0"/>
              <w:contextualSpacing/>
              <w:jc w:val="center"/>
              <w:rPr>
                <w:rFonts w:ascii="宋体" w:hAnsi="宋体" w:eastAsia="宋体" w:cs="仿宋_GB2312"/>
                <w:kern w:val="2"/>
                <w:sz w:val="24"/>
                <w:szCs w:val="24"/>
              </w:rPr>
            </w:pPr>
          </w:p>
        </w:tc>
        <w:tc>
          <w:tcPr>
            <w:tcW w:w="1670" w:type="pct"/>
            <w:tcBorders>
              <w:left w:val="single" w:color="auto" w:sz="4" w:space="0"/>
            </w:tcBorders>
            <w:noWrap w:val="0"/>
            <w:vAlign w:val="center"/>
          </w:tcPr>
          <w:p w14:paraId="694AB374">
            <w:pPr>
              <w:pStyle w:val="10"/>
              <w:spacing w:line="360" w:lineRule="auto"/>
              <w:ind w:firstLine="0" w:firstLineChars="0"/>
              <w:contextualSpacing/>
              <w:jc w:val="center"/>
              <w:rPr>
                <w:rFonts w:ascii="宋体" w:hAnsi="宋体" w:eastAsia="宋体" w:cs="仿宋_GB2312"/>
                <w:kern w:val="2"/>
                <w:sz w:val="24"/>
                <w:szCs w:val="24"/>
              </w:rPr>
            </w:pPr>
          </w:p>
        </w:tc>
        <w:tc>
          <w:tcPr>
            <w:tcW w:w="1503" w:type="pct"/>
            <w:noWrap w:val="0"/>
            <w:vAlign w:val="center"/>
          </w:tcPr>
          <w:p w14:paraId="0B3A631D">
            <w:pPr>
              <w:pStyle w:val="10"/>
              <w:spacing w:line="360" w:lineRule="auto"/>
              <w:ind w:firstLine="0" w:firstLineChars="0"/>
              <w:contextualSpacing/>
              <w:jc w:val="center"/>
              <w:rPr>
                <w:rFonts w:ascii="宋体" w:hAnsi="宋体" w:eastAsia="宋体" w:cs="仿宋_GB2312"/>
                <w:kern w:val="2"/>
                <w:sz w:val="24"/>
                <w:szCs w:val="24"/>
              </w:rPr>
            </w:pPr>
          </w:p>
        </w:tc>
        <w:tc>
          <w:tcPr>
            <w:tcW w:w="820" w:type="pct"/>
            <w:tcBorders>
              <w:right w:val="single" w:color="auto" w:sz="4" w:space="0"/>
            </w:tcBorders>
            <w:noWrap w:val="0"/>
            <w:vAlign w:val="center"/>
          </w:tcPr>
          <w:p w14:paraId="1DBCB435">
            <w:pPr>
              <w:pStyle w:val="10"/>
              <w:spacing w:line="360" w:lineRule="auto"/>
              <w:ind w:firstLine="0" w:firstLineChars="0"/>
              <w:contextualSpacing/>
              <w:jc w:val="center"/>
              <w:rPr>
                <w:rFonts w:ascii="宋体" w:hAnsi="宋体" w:eastAsia="宋体" w:cs="仿宋_GB2312"/>
                <w:kern w:val="2"/>
                <w:sz w:val="24"/>
                <w:szCs w:val="24"/>
              </w:rPr>
            </w:pPr>
          </w:p>
        </w:tc>
      </w:tr>
    </w:tbl>
    <w:p w14:paraId="3958A739">
      <w:pPr>
        <w:adjustRightInd w:val="0"/>
        <w:spacing w:line="360" w:lineRule="auto"/>
        <w:contextualSpacing/>
        <w:rPr>
          <w:rFonts w:ascii="宋体" w:hAnsi="宋体" w:cs="仿宋_GB2312"/>
          <w:sz w:val="24"/>
        </w:rPr>
      </w:pPr>
    </w:p>
    <w:p w14:paraId="530DE48B">
      <w:pPr>
        <w:pStyle w:val="10"/>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425D5350">
      <w:pPr>
        <w:pStyle w:val="10"/>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w:t>
      </w:r>
      <w:r>
        <w:rPr>
          <w:rFonts w:hint="eastAsia" w:ascii="宋体" w:hAnsi="宋体" w:eastAsia="宋体" w:cs="仿宋_GB2312"/>
          <w:sz w:val="24"/>
          <w:szCs w:val="24"/>
          <w:lang w:eastAsia="zh-CN"/>
        </w:rPr>
        <w:t>投标文件</w:t>
      </w:r>
      <w:r>
        <w:rPr>
          <w:rFonts w:hint="eastAsia" w:ascii="宋体" w:hAnsi="宋体" w:eastAsia="宋体" w:cs="仿宋_GB2312"/>
          <w:sz w:val="24"/>
          <w:szCs w:val="24"/>
        </w:rPr>
        <w:t>“第三章采购需求”中的技术要求逐条作出明确响应，并作出偏离说明。</w:t>
      </w:r>
    </w:p>
    <w:p w14:paraId="066736AD">
      <w:pPr>
        <w:pStyle w:val="10"/>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eastAsia="zh-CN"/>
        </w:rPr>
        <w:t>投标文件</w:t>
      </w:r>
      <w:r>
        <w:rPr>
          <w:rFonts w:hint="eastAsia" w:ascii="宋体" w:hAnsi="宋体" w:eastAsia="宋体" w:cs="仿宋_GB2312"/>
          <w:sz w:val="24"/>
          <w:szCs w:val="24"/>
        </w:rPr>
        <w:t>要求，在“偏离说明”中注明“正偏离”、“负偏离”或者“无偏离”。既不属于“正偏离”也不属于“负偏离”即为“无偏离”。</w:t>
      </w:r>
    </w:p>
    <w:p w14:paraId="562FC791">
      <w:pPr>
        <w:spacing w:line="360" w:lineRule="auto"/>
        <w:ind w:right="-817" w:rightChars="-389"/>
        <w:contextualSpacing/>
        <w:rPr>
          <w:rFonts w:ascii="宋体" w:hAnsi="宋体" w:cs="仿宋_GB2312"/>
          <w:sz w:val="24"/>
        </w:rPr>
      </w:pPr>
    </w:p>
    <w:p w14:paraId="4368FF3A">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21618265">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供应商（电子签章）：</w:t>
      </w:r>
    </w:p>
    <w:p w14:paraId="72E04CCF">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日期：年月日</w:t>
      </w:r>
    </w:p>
    <w:p w14:paraId="511044E2">
      <w:pPr>
        <w:snapToGrid w:val="0"/>
        <w:spacing w:before="156" w:beforeLines="50" w:after="50"/>
        <w:ind w:left="142"/>
        <w:jc w:val="left"/>
        <w:rPr>
          <w:rFonts w:ascii="宋体" w:hAnsi="宋体"/>
          <w:b/>
          <w:sz w:val="24"/>
        </w:rPr>
      </w:pPr>
      <w:r>
        <w:rPr>
          <w:rFonts w:ascii="宋体" w:hAnsi="宋体" w:cs="仿宋_GB2312"/>
          <w:sz w:val="24"/>
        </w:rPr>
        <w:br w:type="page"/>
      </w:r>
      <w:r>
        <w:rPr>
          <w:rFonts w:hint="eastAsia" w:ascii="宋体" w:hAnsi="宋体"/>
          <w:b/>
          <w:sz w:val="24"/>
        </w:rPr>
        <w:t>项目实施人员一览表格式</w:t>
      </w:r>
    </w:p>
    <w:p w14:paraId="32C86E26">
      <w:pPr>
        <w:snapToGrid w:val="0"/>
        <w:spacing w:before="156" w:beforeLines="50" w:after="50"/>
        <w:ind w:left="142"/>
        <w:jc w:val="left"/>
        <w:rPr>
          <w:rFonts w:ascii="宋体" w:hAnsi="宋体"/>
          <w:b/>
          <w:sz w:val="24"/>
        </w:rPr>
      </w:pPr>
    </w:p>
    <w:p w14:paraId="14BF2318">
      <w:pPr>
        <w:spacing w:line="360" w:lineRule="auto"/>
        <w:ind w:left="142"/>
        <w:contextualSpacing/>
        <w:jc w:val="center"/>
        <w:rPr>
          <w:rFonts w:ascii="宋体" w:hAnsi="宋体"/>
          <w:b/>
          <w:sz w:val="32"/>
          <w:szCs w:val="32"/>
        </w:rPr>
      </w:pPr>
      <w:r>
        <w:rPr>
          <w:rFonts w:hint="eastAsia" w:ascii="宋体" w:hAnsi="宋体"/>
          <w:b/>
          <w:sz w:val="32"/>
          <w:szCs w:val="32"/>
        </w:rPr>
        <w:t>项目实施人员一览表</w:t>
      </w:r>
    </w:p>
    <w:p w14:paraId="2698A60A">
      <w:pPr>
        <w:pStyle w:val="13"/>
        <w:spacing w:line="360" w:lineRule="auto"/>
        <w:contextualSpacing/>
        <w:rPr>
          <w:sz w:val="24"/>
          <w:szCs w:val="24"/>
        </w:rPr>
      </w:pPr>
      <w:r>
        <w:rPr>
          <w:rFonts w:hint="eastAsia"/>
          <w:sz w:val="24"/>
          <w:szCs w:val="24"/>
        </w:rPr>
        <w:t xml:space="preserve">所竞分标： </w:t>
      </w:r>
      <w:r>
        <w:rPr>
          <w:sz w:val="24"/>
          <w:szCs w:val="24"/>
        </w:rPr>
        <w:t xml:space="preserve">  </w:t>
      </w:r>
      <w:r>
        <w:rPr>
          <w:rFonts w:hint="eastAsia"/>
          <w:sz w:val="24"/>
          <w:szCs w:val="24"/>
        </w:rPr>
        <w:t>分标</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52"/>
        <w:gridCol w:w="2046"/>
        <w:gridCol w:w="1709"/>
        <w:gridCol w:w="2042"/>
        <w:gridCol w:w="2218"/>
      </w:tblGrid>
      <w:tr w14:paraId="668A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268FBDDF">
            <w:pPr>
              <w:spacing w:line="360" w:lineRule="auto"/>
              <w:contextualSpacing/>
              <w:jc w:val="center"/>
              <w:rPr>
                <w:rFonts w:ascii="宋体" w:hAnsi="宋体"/>
                <w:sz w:val="24"/>
                <w:szCs w:val="20"/>
              </w:rPr>
            </w:pPr>
            <w:r>
              <w:rPr>
                <w:rFonts w:hint="eastAsia" w:ascii="宋体" w:hAnsi="宋体"/>
                <w:sz w:val="24"/>
                <w:szCs w:val="20"/>
              </w:rPr>
              <w:t>姓名</w:t>
            </w:r>
          </w:p>
        </w:tc>
        <w:tc>
          <w:tcPr>
            <w:tcW w:w="432" w:type="pct"/>
            <w:noWrap w:val="0"/>
            <w:vAlign w:val="center"/>
          </w:tcPr>
          <w:p w14:paraId="0964B4FD">
            <w:pPr>
              <w:spacing w:line="360" w:lineRule="auto"/>
              <w:contextualSpacing/>
              <w:jc w:val="center"/>
              <w:rPr>
                <w:rFonts w:ascii="宋体" w:hAnsi="宋体"/>
                <w:sz w:val="24"/>
                <w:szCs w:val="20"/>
              </w:rPr>
            </w:pPr>
            <w:r>
              <w:rPr>
                <w:rFonts w:hint="eastAsia" w:ascii="宋体" w:hAnsi="宋体"/>
                <w:sz w:val="24"/>
                <w:szCs w:val="20"/>
              </w:rPr>
              <w:t>职务</w:t>
            </w:r>
          </w:p>
        </w:tc>
        <w:tc>
          <w:tcPr>
            <w:tcW w:w="1038" w:type="pct"/>
            <w:noWrap w:val="0"/>
            <w:vAlign w:val="center"/>
          </w:tcPr>
          <w:p w14:paraId="08E2E06C">
            <w:pPr>
              <w:spacing w:line="360" w:lineRule="auto"/>
              <w:contextualSpacing/>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867" w:type="pct"/>
            <w:noWrap w:val="0"/>
            <w:vAlign w:val="center"/>
          </w:tcPr>
          <w:p w14:paraId="6A7AB111">
            <w:pPr>
              <w:spacing w:line="360" w:lineRule="auto"/>
              <w:contextualSpacing/>
              <w:jc w:val="center"/>
              <w:rPr>
                <w:rFonts w:ascii="宋体" w:hAnsi="宋体"/>
                <w:sz w:val="24"/>
                <w:szCs w:val="20"/>
              </w:rPr>
            </w:pPr>
            <w:r>
              <w:rPr>
                <w:rFonts w:hint="eastAsia" w:ascii="宋体" w:hAnsi="宋体"/>
                <w:sz w:val="24"/>
                <w:szCs w:val="20"/>
              </w:rPr>
              <w:t>证书编号</w:t>
            </w:r>
          </w:p>
        </w:tc>
        <w:tc>
          <w:tcPr>
            <w:tcW w:w="1036" w:type="pct"/>
            <w:noWrap w:val="0"/>
            <w:vAlign w:val="center"/>
          </w:tcPr>
          <w:p w14:paraId="53F7DA1C">
            <w:pPr>
              <w:spacing w:line="360" w:lineRule="auto"/>
              <w:contextualSpacing/>
              <w:jc w:val="center"/>
              <w:rPr>
                <w:rFonts w:ascii="宋体" w:hAnsi="宋体"/>
                <w:sz w:val="24"/>
                <w:szCs w:val="20"/>
              </w:rPr>
            </w:pPr>
            <w:r>
              <w:rPr>
                <w:rFonts w:hint="eastAsia" w:ascii="宋体" w:hAnsi="宋体"/>
                <w:sz w:val="24"/>
                <w:szCs w:val="20"/>
              </w:rPr>
              <w:t>参加本单位</w:t>
            </w:r>
          </w:p>
          <w:p w14:paraId="4E198744">
            <w:pPr>
              <w:spacing w:line="360" w:lineRule="auto"/>
              <w:contextualSpacing/>
              <w:jc w:val="center"/>
              <w:rPr>
                <w:rFonts w:ascii="宋体" w:hAnsi="宋体"/>
                <w:sz w:val="24"/>
                <w:szCs w:val="20"/>
              </w:rPr>
            </w:pPr>
            <w:r>
              <w:rPr>
                <w:rFonts w:hint="eastAsia" w:ascii="宋体" w:hAnsi="宋体"/>
                <w:sz w:val="24"/>
                <w:szCs w:val="20"/>
              </w:rPr>
              <w:t>工作时间</w:t>
            </w:r>
          </w:p>
        </w:tc>
        <w:tc>
          <w:tcPr>
            <w:tcW w:w="1125" w:type="pct"/>
            <w:noWrap w:val="0"/>
            <w:vAlign w:val="center"/>
          </w:tcPr>
          <w:p w14:paraId="2FDB4C14">
            <w:pPr>
              <w:spacing w:line="360" w:lineRule="auto"/>
              <w:contextualSpacing/>
              <w:jc w:val="center"/>
              <w:rPr>
                <w:rFonts w:ascii="宋体" w:hAnsi="宋体"/>
                <w:sz w:val="24"/>
                <w:szCs w:val="20"/>
              </w:rPr>
            </w:pPr>
            <w:r>
              <w:rPr>
                <w:rFonts w:hint="eastAsia" w:ascii="宋体" w:hAnsi="宋体"/>
                <w:sz w:val="24"/>
                <w:szCs w:val="20"/>
              </w:rPr>
              <w:t>劳动合同编号</w:t>
            </w:r>
          </w:p>
        </w:tc>
      </w:tr>
      <w:tr w14:paraId="6E36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4B39DE3B">
            <w:pPr>
              <w:spacing w:line="360" w:lineRule="auto"/>
              <w:contextualSpacing/>
              <w:jc w:val="center"/>
              <w:rPr>
                <w:rFonts w:ascii="宋体" w:hAnsi="宋体"/>
                <w:sz w:val="24"/>
                <w:szCs w:val="20"/>
              </w:rPr>
            </w:pPr>
          </w:p>
        </w:tc>
        <w:tc>
          <w:tcPr>
            <w:tcW w:w="432" w:type="pct"/>
            <w:noWrap w:val="0"/>
            <w:vAlign w:val="center"/>
          </w:tcPr>
          <w:p w14:paraId="795C512F">
            <w:pPr>
              <w:spacing w:line="360" w:lineRule="auto"/>
              <w:contextualSpacing/>
              <w:jc w:val="center"/>
              <w:rPr>
                <w:rFonts w:ascii="宋体" w:hAnsi="宋体"/>
                <w:sz w:val="24"/>
                <w:szCs w:val="20"/>
              </w:rPr>
            </w:pPr>
          </w:p>
        </w:tc>
        <w:tc>
          <w:tcPr>
            <w:tcW w:w="1038" w:type="pct"/>
            <w:noWrap w:val="0"/>
            <w:vAlign w:val="center"/>
          </w:tcPr>
          <w:p w14:paraId="11D72F14">
            <w:pPr>
              <w:spacing w:line="360" w:lineRule="auto"/>
              <w:contextualSpacing/>
              <w:jc w:val="center"/>
              <w:rPr>
                <w:rFonts w:ascii="宋体" w:hAnsi="宋体"/>
                <w:sz w:val="24"/>
                <w:szCs w:val="20"/>
              </w:rPr>
            </w:pPr>
          </w:p>
        </w:tc>
        <w:tc>
          <w:tcPr>
            <w:tcW w:w="867" w:type="pct"/>
            <w:noWrap w:val="0"/>
            <w:vAlign w:val="center"/>
          </w:tcPr>
          <w:p w14:paraId="44901BB5">
            <w:pPr>
              <w:spacing w:line="360" w:lineRule="auto"/>
              <w:contextualSpacing/>
              <w:jc w:val="center"/>
              <w:rPr>
                <w:rFonts w:ascii="宋体" w:hAnsi="宋体"/>
                <w:sz w:val="24"/>
                <w:szCs w:val="20"/>
              </w:rPr>
            </w:pPr>
          </w:p>
        </w:tc>
        <w:tc>
          <w:tcPr>
            <w:tcW w:w="1036" w:type="pct"/>
            <w:noWrap w:val="0"/>
            <w:vAlign w:val="center"/>
          </w:tcPr>
          <w:p w14:paraId="7ECB5471">
            <w:pPr>
              <w:spacing w:line="360" w:lineRule="auto"/>
              <w:contextualSpacing/>
              <w:jc w:val="center"/>
              <w:rPr>
                <w:rFonts w:ascii="宋体" w:hAnsi="宋体"/>
                <w:sz w:val="24"/>
                <w:szCs w:val="20"/>
              </w:rPr>
            </w:pPr>
          </w:p>
        </w:tc>
        <w:tc>
          <w:tcPr>
            <w:tcW w:w="1125" w:type="pct"/>
            <w:noWrap w:val="0"/>
            <w:vAlign w:val="center"/>
          </w:tcPr>
          <w:p w14:paraId="375D3005">
            <w:pPr>
              <w:spacing w:line="360" w:lineRule="auto"/>
              <w:contextualSpacing/>
              <w:jc w:val="center"/>
              <w:rPr>
                <w:rFonts w:ascii="宋体" w:hAnsi="宋体"/>
                <w:sz w:val="24"/>
                <w:szCs w:val="20"/>
              </w:rPr>
            </w:pPr>
          </w:p>
        </w:tc>
      </w:tr>
      <w:tr w14:paraId="1FF8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76D475ED">
            <w:pPr>
              <w:spacing w:line="360" w:lineRule="auto"/>
              <w:contextualSpacing/>
              <w:jc w:val="center"/>
              <w:rPr>
                <w:rFonts w:ascii="宋体" w:hAnsi="宋体"/>
                <w:sz w:val="24"/>
                <w:szCs w:val="20"/>
              </w:rPr>
            </w:pPr>
          </w:p>
        </w:tc>
        <w:tc>
          <w:tcPr>
            <w:tcW w:w="432" w:type="pct"/>
            <w:noWrap w:val="0"/>
            <w:vAlign w:val="center"/>
          </w:tcPr>
          <w:p w14:paraId="625AD071">
            <w:pPr>
              <w:spacing w:line="360" w:lineRule="auto"/>
              <w:contextualSpacing/>
              <w:jc w:val="center"/>
              <w:rPr>
                <w:rFonts w:ascii="宋体" w:hAnsi="宋体"/>
                <w:sz w:val="24"/>
                <w:szCs w:val="20"/>
              </w:rPr>
            </w:pPr>
          </w:p>
        </w:tc>
        <w:tc>
          <w:tcPr>
            <w:tcW w:w="1038" w:type="pct"/>
            <w:noWrap w:val="0"/>
            <w:vAlign w:val="center"/>
          </w:tcPr>
          <w:p w14:paraId="3C17DFDA">
            <w:pPr>
              <w:spacing w:line="360" w:lineRule="auto"/>
              <w:contextualSpacing/>
              <w:jc w:val="center"/>
              <w:rPr>
                <w:rFonts w:ascii="宋体" w:hAnsi="宋体"/>
                <w:sz w:val="24"/>
                <w:szCs w:val="20"/>
              </w:rPr>
            </w:pPr>
          </w:p>
        </w:tc>
        <w:tc>
          <w:tcPr>
            <w:tcW w:w="867" w:type="pct"/>
            <w:noWrap w:val="0"/>
            <w:vAlign w:val="center"/>
          </w:tcPr>
          <w:p w14:paraId="3A359701">
            <w:pPr>
              <w:spacing w:line="360" w:lineRule="auto"/>
              <w:contextualSpacing/>
              <w:jc w:val="center"/>
              <w:rPr>
                <w:rFonts w:ascii="宋体" w:hAnsi="宋体"/>
                <w:sz w:val="24"/>
                <w:szCs w:val="20"/>
              </w:rPr>
            </w:pPr>
          </w:p>
        </w:tc>
        <w:tc>
          <w:tcPr>
            <w:tcW w:w="1036" w:type="pct"/>
            <w:noWrap w:val="0"/>
            <w:vAlign w:val="center"/>
          </w:tcPr>
          <w:p w14:paraId="73C307DC">
            <w:pPr>
              <w:spacing w:line="360" w:lineRule="auto"/>
              <w:contextualSpacing/>
              <w:jc w:val="center"/>
              <w:rPr>
                <w:rFonts w:ascii="宋体" w:hAnsi="宋体"/>
                <w:sz w:val="24"/>
                <w:szCs w:val="20"/>
              </w:rPr>
            </w:pPr>
          </w:p>
        </w:tc>
        <w:tc>
          <w:tcPr>
            <w:tcW w:w="1125" w:type="pct"/>
            <w:noWrap w:val="0"/>
            <w:vAlign w:val="center"/>
          </w:tcPr>
          <w:p w14:paraId="5C37F650">
            <w:pPr>
              <w:spacing w:line="360" w:lineRule="auto"/>
              <w:contextualSpacing/>
              <w:jc w:val="center"/>
              <w:rPr>
                <w:rFonts w:ascii="宋体" w:hAnsi="宋体"/>
                <w:sz w:val="24"/>
                <w:szCs w:val="20"/>
              </w:rPr>
            </w:pPr>
          </w:p>
        </w:tc>
      </w:tr>
      <w:tr w14:paraId="6408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0"/>
            <w:vAlign w:val="center"/>
          </w:tcPr>
          <w:p w14:paraId="2851081F">
            <w:pPr>
              <w:spacing w:line="360" w:lineRule="auto"/>
              <w:contextualSpacing/>
              <w:jc w:val="center"/>
              <w:rPr>
                <w:rFonts w:ascii="宋体" w:hAnsi="宋体"/>
                <w:sz w:val="24"/>
                <w:szCs w:val="20"/>
              </w:rPr>
            </w:pPr>
          </w:p>
        </w:tc>
        <w:tc>
          <w:tcPr>
            <w:tcW w:w="432" w:type="pct"/>
            <w:noWrap w:val="0"/>
            <w:vAlign w:val="center"/>
          </w:tcPr>
          <w:p w14:paraId="3FB87270">
            <w:pPr>
              <w:spacing w:line="360" w:lineRule="auto"/>
              <w:contextualSpacing/>
              <w:jc w:val="center"/>
              <w:rPr>
                <w:rFonts w:ascii="宋体" w:hAnsi="宋体"/>
                <w:sz w:val="24"/>
                <w:szCs w:val="20"/>
              </w:rPr>
            </w:pPr>
          </w:p>
        </w:tc>
        <w:tc>
          <w:tcPr>
            <w:tcW w:w="1038" w:type="pct"/>
            <w:noWrap w:val="0"/>
            <w:vAlign w:val="center"/>
          </w:tcPr>
          <w:p w14:paraId="55C75F2E">
            <w:pPr>
              <w:spacing w:line="360" w:lineRule="auto"/>
              <w:contextualSpacing/>
              <w:jc w:val="center"/>
              <w:rPr>
                <w:rFonts w:ascii="宋体" w:hAnsi="宋体"/>
                <w:sz w:val="24"/>
                <w:szCs w:val="20"/>
              </w:rPr>
            </w:pPr>
          </w:p>
        </w:tc>
        <w:tc>
          <w:tcPr>
            <w:tcW w:w="867" w:type="pct"/>
            <w:noWrap w:val="0"/>
            <w:vAlign w:val="center"/>
          </w:tcPr>
          <w:p w14:paraId="7694FDBF">
            <w:pPr>
              <w:spacing w:line="360" w:lineRule="auto"/>
              <w:contextualSpacing/>
              <w:jc w:val="center"/>
              <w:rPr>
                <w:rFonts w:ascii="宋体" w:hAnsi="宋体"/>
                <w:sz w:val="24"/>
                <w:szCs w:val="20"/>
              </w:rPr>
            </w:pPr>
          </w:p>
        </w:tc>
        <w:tc>
          <w:tcPr>
            <w:tcW w:w="1036" w:type="pct"/>
            <w:noWrap w:val="0"/>
            <w:vAlign w:val="center"/>
          </w:tcPr>
          <w:p w14:paraId="1132D01D">
            <w:pPr>
              <w:spacing w:line="360" w:lineRule="auto"/>
              <w:contextualSpacing/>
              <w:jc w:val="center"/>
              <w:rPr>
                <w:rFonts w:ascii="宋体" w:hAnsi="宋体"/>
                <w:sz w:val="24"/>
                <w:szCs w:val="20"/>
              </w:rPr>
            </w:pPr>
          </w:p>
        </w:tc>
        <w:tc>
          <w:tcPr>
            <w:tcW w:w="1125" w:type="pct"/>
            <w:noWrap w:val="0"/>
            <w:vAlign w:val="center"/>
          </w:tcPr>
          <w:p w14:paraId="36C65656">
            <w:pPr>
              <w:spacing w:line="360" w:lineRule="auto"/>
              <w:contextualSpacing/>
              <w:jc w:val="center"/>
              <w:rPr>
                <w:rFonts w:ascii="宋体" w:hAnsi="宋体"/>
                <w:sz w:val="24"/>
                <w:szCs w:val="20"/>
              </w:rPr>
            </w:pPr>
          </w:p>
        </w:tc>
      </w:tr>
    </w:tbl>
    <w:p w14:paraId="47163E0F">
      <w:pPr>
        <w:spacing w:line="360" w:lineRule="auto"/>
        <w:contextualSpacing/>
        <w:jc w:val="left"/>
        <w:rPr>
          <w:rFonts w:ascii="宋体" w:hAnsi="宋体"/>
          <w:sz w:val="24"/>
          <w:szCs w:val="20"/>
        </w:rPr>
      </w:pPr>
      <w:r>
        <w:rPr>
          <w:rFonts w:hint="eastAsia" w:ascii="宋体" w:hAnsi="宋体"/>
          <w:sz w:val="24"/>
          <w:szCs w:val="20"/>
        </w:rPr>
        <w:t>注：</w:t>
      </w:r>
    </w:p>
    <w:p w14:paraId="319218EB">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6948410A">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61843D5F">
      <w:pPr>
        <w:spacing w:line="360" w:lineRule="auto"/>
        <w:contextualSpacing/>
        <w:rPr>
          <w:rFonts w:ascii="宋体" w:hAnsi="宋体"/>
          <w:spacing w:val="20"/>
          <w:sz w:val="24"/>
          <w:szCs w:val="20"/>
          <w:u w:val="single"/>
        </w:rPr>
      </w:pPr>
      <w:r>
        <w:rPr>
          <w:rFonts w:hint="eastAsia" w:ascii="宋体" w:hAnsi="宋体"/>
          <w:sz w:val="24"/>
        </w:rPr>
        <w:t>法定代表人或者委托代理人（签字或者电子签名）</w:t>
      </w:r>
      <w:r>
        <w:rPr>
          <w:rFonts w:hint="eastAsia" w:ascii="宋体" w:hAnsi="宋体"/>
          <w:spacing w:val="20"/>
          <w:sz w:val="24"/>
        </w:rPr>
        <w:t>：</w:t>
      </w:r>
    </w:p>
    <w:p w14:paraId="0AE44BFE">
      <w:pPr>
        <w:spacing w:line="360" w:lineRule="auto"/>
        <w:contextualSpacing/>
        <w:jc w:val="left"/>
        <w:rPr>
          <w:rFonts w:ascii="宋体" w:hAnsi="宋体"/>
          <w:sz w:val="24"/>
          <w:szCs w:val="20"/>
        </w:rPr>
      </w:pPr>
      <w:r>
        <w:rPr>
          <w:rFonts w:hint="eastAsia" w:ascii="宋体" w:hAnsi="宋体"/>
          <w:spacing w:val="20"/>
          <w:sz w:val="24"/>
        </w:rPr>
        <w:t>供应商（电子签章）：日期：</w:t>
      </w:r>
    </w:p>
    <w:p w14:paraId="094FC4D9">
      <w:pPr>
        <w:snapToGrid w:val="0"/>
        <w:spacing w:before="50" w:after="156" w:afterLines="50"/>
        <w:jc w:val="left"/>
        <w:rPr>
          <w:rFonts w:ascii="宋体" w:hAnsi="宋体"/>
          <w:sz w:val="24"/>
          <w:szCs w:val="20"/>
        </w:rPr>
      </w:pPr>
    </w:p>
    <w:p w14:paraId="3B44A202">
      <w:pPr>
        <w:snapToGrid w:val="0"/>
        <w:spacing w:before="50" w:after="50" w:line="360" w:lineRule="auto"/>
        <w:ind w:right="-817" w:rightChars="-389" w:firstLine="5461" w:firstLineChars="1700"/>
        <w:rPr>
          <w:rFonts w:ascii="仿宋_GB2312" w:hAnsi="仿宋_GB2312" w:eastAsia="仿宋_GB2312" w:cs="仿宋_GB2312"/>
          <w:b/>
          <w:sz w:val="32"/>
          <w:szCs w:val="32"/>
        </w:rPr>
      </w:pPr>
    </w:p>
    <w:p w14:paraId="5B63E007">
      <w:pPr>
        <w:tabs>
          <w:tab w:val="left" w:pos="2472"/>
        </w:tabs>
        <w:spacing w:line="460" w:lineRule="exact"/>
        <w:rPr>
          <w:b/>
          <w:sz w:val="36"/>
          <w:szCs w:val="20"/>
          <w:highlight w:val="none"/>
        </w:rPr>
      </w:pPr>
      <w:r>
        <w:rPr>
          <w:rFonts w:ascii="宋体" w:hAnsi="宋体"/>
          <w:b/>
          <w:bCs/>
          <w:sz w:val="24"/>
        </w:rPr>
        <w:br w:type="page"/>
      </w:r>
    </w:p>
    <w:p w14:paraId="7A0087C2">
      <w:pPr>
        <w:tabs>
          <w:tab w:val="left" w:pos="2472"/>
        </w:tabs>
        <w:spacing w:line="460" w:lineRule="exact"/>
        <w:jc w:val="center"/>
        <w:rPr>
          <w:b/>
          <w:sz w:val="36"/>
          <w:szCs w:val="20"/>
          <w:highlight w:val="none"/>
        </w:rPr>
      </w:pPr>
    </w:p>
    <w:p w14:paraId="3F3AF90A">
      <w:pPr>
        <w:tabs>
          <w:tab w:val="left" w:pos="2472"/>
        </w:tabs>
        <w:spacing w:line="460" w:lineRule="exact"/>
        <w:jc w:val="center"/>
        <w:outlineLvl w:val="0"/>
        <w:rPr>
          <w:b/>
          <w:sz w:val="36"/>
          <w:szCs w:val="20"/>
          <w:highlight w:val="none"/>
        </w:rPr>
      </w:pPr>
      <w:bookmarkStart w:id="145" w:name="_Toc12637"/>
      <w:r>
        <w:rPr>
          <w:rFonts w:hint="eastAsia"/>
          <w:b/>
          <w:sz w:val="36"/>
          <w:szCs w:val="20"/>
          <w:highlight w:val="none"/>
        </w:rPr>
        <w:t>第七章</w:t>
      </w:r>
      <w:r>
        <w:rPr>
          <w:b/>
          <w:sz w:val="36"/>
          <w:szCs w:val="20"/>
          <w:highlight w:val="none"/>
        </w:rPr>
        <w:t xml:space="preserve"> </w:t>
      </w:r>
      <w:r>
        <w:rPr>
          <w:rFonts w:hint="eastAsia"/>
          <w:b/>
          <w:sz w:val="36"/>
          <w:szCs w:val="20"/>
          <w:highlight w:val="none"/>
        </w:rPr>
        <w:t>质疑、投诉证明材料格式</w:t>
      </w:r>
      <w:bookmarkEnd w:id="145"/>
    </w:p>
    <w:p w14:paraId="119C912D">
      <w:pPr>
        <w:widowControl/>
        <w:spacing w:line="360" w:lineRule="auto"/>
        <w:jc w:val="left"/>
        <w:rPr>
          <w:sz w:val="20"/>
          <w:highlight w:val="none"/>
        </w:rPr>
        <w:sectPr>
          <w:pgSz w:w="11906" w:h="16838"/>
          <w:pgMar w:top="1134" w:right="1134" w:bottom="1134" w:left="1134" w:header="720" w:footer="720" w:gutter="0"/>
          <w:cols w:space="720" w:num="1"/>
          <w:docGrid w:type="lines" w:linePitch="331" w:charSpace="0"/>
        </w:sectPr>
      </w:pPr>
    </w:p>
    <w:p w14:paraId="70F62ADD">
      <w:pPr>
        <w:widowControl/>
        <w:shd w:val="clear" w:color="auto" w:fill="FFFFFF"/>
        <w:spacing w:line="260" w:lineRule="exact"/>
        <w:jc w:val="left"/>
        <w:rPr>
          <w:rFonts w:ascii="宋体" w:hAnsi="宋体"/>
          <w:b/>
          <w:bCs/>
          <w:color w:val="000000"/>
          <w:sz w:val="28"/>
          <w:szCs w:val="28"/>
          <w:highlight w:val="none"/>
        </w:rPr>
      </w:pPr>
    </w:p>
    <w:p w14:paraId="3339AA62">
      <w:pPr>
        <w:keepNext/>
        <w:keepLines/>
        <w:spacing w:before="260" w:after="260" w:line="412" w:lineRule="auto"/>
        <w:jc w:val="center"/>
        <w:outlineLvl w:val="1"/>
        <w:rPr>
          <w:rFonts w:ascii="宋体" w:hAnsi="宋体" w:eastAsia="黑体"/>
          <w:color w:val="000000"/>
          <w:sz w:val="32"/>
          <w:szCs w:val="32"/>
          <w:highlight w:val="none"/>
        </w:rPr>
      </w:pPr>
      <w:bookmarkStart w:id="146" w:name="_Toc20122"/>
      <w:r>
        <w:rPr>
          <w:rFonts w:hint="eastAsia" w:ascii="宋体" w:hAnsi="宋体" w:eastAsia="黑体"/>
          <w:color w:val="000000"/>
          <w:sz w:val="32"/>
          <w:szCs w:val="32"/>
          <w:highlight w:val="none"/>
        </w:rPr>
        <w:t>第一节 质疑函（格式）</w:t>
      </w:r>
      <w:bookmarkEnd w:id="146"/>
    </w:p>
    <w:p w14:paraId="2DD4F9D3">
      <w:pPr>
        <w:jc w:val="center"/>
        <w:rPr>
          <w:rFonts w:ascii="宋体" w:hAnsi="宋体" w:cs="仿宋"/>
          <w:b/>
          <w:bCs/>
          <w:sz w:val="30"/>
          <w:szCs w:val="30"/>
          <w:highlight w:val="none"/>
        </w:rPr>
      </w:pPr>
      <w:r>
        <w:rPr>
          <w:rFonts w:hint="eastAsia" w:ascii="宋体" w:hAnsi="宋体" w:cs="仿宋"/>
          <w:b/>
          <w:bCs/>
          <w:sz w:val="30"/>
          <w:szCs w:val="30"/>
          <w:highlight w:val="none"/>
        </w:rPr>
        <w:t>质疑函范本</w:t>
      </w:r>
    </w:p>
    <w:p w14:paraId="5D46FFF4">
      <w:pPr>
        <w:adjustRightInd w:val="0"/>
        <w:snapToGrid w:val="0"/>
        <w:spacing w:beforeLines="100" w:line="360" w:lineRule="auto"/>
        <w:rPr>
          <w:rFonts w:ascii="宋体" w:hAnsi="宋体" w:cs="仿宋"/>
          <w:bCs/>
          <w:szCs w:val="21"/>
          <w:highlight w:val="none"/>
        </w:rPr>
      </w:pPr>
      <w:r>
        <w:rPr>
          <w:rFonts w:hint="eastAsia" w:ascii="宋体" w:hAnsi="宋体" w:cs="仿宋"/>
          <w:bCs/>
          <w:szCs w:val="21"/>
          <w:highlight w:val="none"/>
        </w:rPr>
        <w:t>一、质疑供应商基本信息</w:t>
      </w:r>
    </w:p>
    <w:p w14:paraId="730CDE1D">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质疑供应商：</w:t>
      </w:r>
      <w:r>
        <w:rPr>
          <w:rFonts w:hint="eastAsia" w:ascii="宋体" w:hAnsi="宋体" w:cs="仿宋"/>
          <w:szCs w:val="21"/>
          <w:highlight w:val="none"/>
          <w:u w:val="dotted"/>
        </w:rPr>
        <w:t xml:space="preserve">                                        </w:t>
      </w:r>
    </w:p>
    <w:p w14:paraId="6D44C6FE">
      <w:pPr>
        <w:adjustRightInd w:val="0"/>
        <w:snapToGrid w:val="0"/>
        <w:spacing w:line="360" w:lineRule="auto"/>
        <w:rPr>
          <w:rFonts w:ascii="宋体" w:hAnsi="宋体" w:cs="仿宋"/>
          <w:szCs w:val="21"/>
          <w:highlight w:val="none"/>
        </w:rPr>
      </w:pPr>
      <w:r>
        <w:rPr>
          <w:rFonts w:hint="eastAsia" w:ascii="宋体" w:hAnsi="宋体" w:cs="仿宋"/>
          <w:szCs w:val="21"/>
          <w:highlight w:val="none"/>
        </w:rPr>
        <w:t>地址：</w:t>
      </w:r>
      <w:r>
        <w:rPr>
          <w:rFonts w:hint="eastAsia" w:ascii="宋体" w:hAnsi="宋体" w:cs="仿宋"/>
          <w:szCs w:val="21"/>
          <w:highlight w:val="none"/>
          <w:u w:val="dotted"/>
        </w:rPr>
        <w:t xml:space="preserve">                          </w:t>
      </w:r>
      <w:r>
        <w:rPr>
          <w:rFonts w:hint="eastAsia" w:ascii="宋体" w:hAnsi="宋体" w:cs="仿宋"/>
          <w:szCs w:val="21"/>
          <w:highlight w:val="none"/>
        </w:rPr>
        <w:t>邮编：</w:t>
      </w:r>
      <w:r>
        <w:rPr>
          <w:rFonts w:hint="eastAsia" w:ascii="宋体" w:hAnsi="宋体" w:cs="仿宋"/>
          <w:szCs w:val="21"/>
          <w:highlight w:val="none"/>
          <w:u w:val="dotted"/>
        </w:rPr>
        <w:t xml:space="preserve">                                                   </w:t>
      </w:r>
    </w:p>
    <w:p w14:paraId="6254864C">
      <w:pPr>
        <w:adjustRightInd w:val="0"/>
        <w:snapToGrid w:val="0"/>
        <w:spacing w:line="360" w:lineRule="auto"/>
        <w:rPr>
          <w:rFonts w:ascii="宋体" w:hAnsi="宋体" w:cs="仿宋"/>
          <w:szCs w:val="21"/>
          <w:highlight w:val="none"/>
        </w:rPr>
      </w:pPr>
      <w:r>
        <w:rPr>
          <w:rFonts w:hint="eastAsia" w:ascii="宋体" w:hAnsi="宋体" w:cs="仿宋"/>
          <w:szCs w:val="21"/>
          <w:highlight w:val="none"/>
        </w:rPr>
        <w:t>联系人：</w:t>
      </w:r>
      <w:r>
        <w:rPr>
          <w:rFonts w:hint="eastAsia" w:ascii="宋体" w:hAnsi="宋体" w:cs="仿宋"/>
          <w:szCs w:val="21"/>
          <w:highlight w:val="none"/>
          <w:u w:val="dotted"/>
        </w:rPr>
        <w:t xml:space="preserve">                      </w:t>
      </w:r>
      <w:r>
        <w:rPr>
          <w:rFonts w:hint="eastAsia" w:ascii="宋体" w:hAnsi="宋体" w:cs="仿宋"/>
          <w:szCs w:val="21"/>
          <w:highlight w:val="none"/>
        </w:rPr>
        <w:t>联系电话：</w:t>
      </w:r>
      <w:r>
        <w:rPr>
          <w:rFonts w:hint="eastAsia" w:ascii="宋体" w:hAnsi="宋体" w:cs="仿宋"/>
          <w:szCs w:val="21"/>
          <w:highlight w:val="none"/>
          <w:u w:val="dotted"/>
        </w:rPr>
        <w:t xml:space="preserve">                              </w:t>
      </w:r>
    </w:p>
    <w:p w14:paraId="381CFF1F">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授权代表：</w:t>
      </w:r>
      <w:r>
        <w:rPr>
          <w:rFonts w:hint="eastAsia" w:ascii="宋体" w:hAnsi="宋体" w:cs="仿宋"/>
          <w:szCs w:val="21"/>
          <w:highlight w:val="none"/>
          <w:u w:val="dotted"/>
        </w:rPr>
        <w:t xml:space="preserve">                                          </w:t>
      </w:r>
    </w:p>
    <w:p w14:paraId="644363B0">
      <w:pPr>
        <w:adjustRightInd w:val="0"/>
        <w:snapToGrid w:val="0"/>
        <w:spacing w:line="360" w:lineRule="auto"/>
        <w:rPr>
          <w:rFonts w:ascii="宋体" w:hAnsi="宋体" w:cs="仿宋"/>
          <w:szCs w:val="21"/>
          <w:highlight w:val="none"/>
        </w:rPr>
      </w:pPr>
      <w:r>
        <w:rPr>
          <w:rFonts w:hint="eastAsia" w:ascii="宋体" w:hAnsi="宋体" w:cs="仿宋"/>
          <w:szCs w:val="21"/>
          <w:highlight w:val="none"/>
        </w:rPr>
        <w:t>联系电话：</w:t>
      </w:r>
      <w:r>
        <w:rPr>
          <w:rFonts w:hint="eastAsia" w:ascii="宋体" w:hAnsi="宋体" w:cs="仿宋"/>
          <w:szCs w:val="21"/>
          <w:highlight w:val="none"/>
          <w:u w:val="dotted"/>
        </w:rPr>
        <w:t xml:space="preserve">                                           </w:t>
      </w:r>
      <w:r>
        <w:rPr>
          <w:rFonts w:hint="eastAsia" w:ascii="宋体" w:hAnsi="宋体" w:cs="仿宋"/>
          <w:szCs w:val="21"/>
          <w:highlight w:val="none"/>
        </w:rPr>
        <w:t xml:space="preserve"> </w:t>
      </w:r>
    </w:p>
    <w:p w14:paraId="4E3BA51C">
      <w:pPr>
        <w:adjustRightInd w:val="0"/>
        <w:snapToGrid w:val="0"/>
        <w:spacing w:line="360" w:lineRule="auto"/>
        <w:rPr>
          <w:rFonts w:ascii="宋体" w:hAnsi="宋体" w:cs="仿宋"/>
          <w:szCs w:val="21"/>
          <w:highlight w:val="none"/>
        </w:rPr>
      </w:pPr>
      <w:r>
        <w:rPr>
          <w:rFonts w:hint="eastAsia" w:ascii="宋体" w:hAnsi="宋体" w:cs="仿宋"/>
          <w:szCs w:val="21"/>
          <w:highlight w:val="none"/>
        </w:rPr>
        <w:t xml:space="preserve">地址： </w:t>
      </w:r>
      <w:r>
        <w:rPr>
          <w:rFonts w:hint="eastAsia" w:ascii="宋体" w:hAnsi="宋体" w:cs="仿宋"/>
          <w:szCs w:val="21"/>
          <w:highlight w:val="none"/>
          <w:u w:val="dotted"/>
        </w:rPr>
        <w:t xml:space="preserve">                        </w:t>
      </w:r>
      <w:r>
        <w:rPr>
          <w:rFonts w:hint="eastAsia" w:ascii="宋体" w:hAnsi="宋体" w:cs="仿宋"/>
          <w:szCs w:val="21"/>
          <w:highlight w:val="none"/>
        </w:rPr>
        <w:t>邮编：</w:t>
      </w:r>
      <w:r>
        <w:rPr>
          <w:rFonts w:hint="eastAsia" w:ascii="宋体" w:hAnsi="宋体" w:cs="仿宋"/>
          <w:szCs w:val="21"/>
          <w:highlight w:val="none"/>
          <w:u w:val="dotted"/>
        </w:rPr>
        <w:t xml:space="preserve">                                                </w:t>
      </w:r>
    </w:p>
    <w:p w14:paraId="32FF4694">
      <w:pPr>
        <w:adjustRightInd w:val="0"/>
        <w:snapToGrid w:val="0"/>
        <w:spacing w:line="360" w:lineRule="auto"/>
        <w:rPr>
          <w:rFonts w:ascii="宋体" w:hAnsi="宋体" w:cs="仿宋"/>
          <w:bCs/>
          <w:szCs w:val="21"/>
          <w:highlight w:val="none"/>
        </w:rPr>
      </w:pPr>
      <w:r>
        <w:rPr>
          <w:rFonts w:hint="eastAsia" w:ascii="宋体" w:hAnsi="宋体" w:cs="仿宋"/>
          <w:bCs/>
          <w:szCs w:val="21"/>
          <w:highlight w:val="none"/>
        </w:rPr>
        <w:t>二、质疑项目基本情况</w:t>
      </w:r>
    </w:p>
    <w:p w14:paraId="15C932BA">
      <w:pPr>
        <w:adjustRightInd w:val="0"/>
        <w:snapToGrid w:val="0"/>
        <w:spacing w:line="360" w:lineRule="auto"/>
        <w:rPr>
          <w:rFonts w:ascii="宋体" w:hAnsi="宋体" w:cs="仿宋"/>
          <w:szCs w:val="21"/>
          <w:highlight w:val="none"/>
        </w:rPr>
      </w:pPr>
      <w:r>
        <w:rPr>
          <w:rFonts w:hint="eastAsia" w:ascii="宋体" w:hAnsi="宋体" w:cs="仿宋"/>
          <w:szCs w:val="21"/>
          <w:highlight w:val="none"/>
        </w:rPr>
        <w:t>质疑项目的名称：</w:t>
      </w:r>
      <w:r>
        <w:rPr>
          <w:rFonts w:hint="eastAsia" w:ascii="宋体" w:hAnsi="宋体" w:cs="仿宋"/>
          <w:szCs w:val="21"/>
          <w:highlight w:val="none"/>
          <w:u w:val="dotted"/>
        </w:rPr>
        <w:t xml:space="preserve"> </w:t>
      </w:r>
      <w:r>
        <w:rPr>
          <w:rFonts w:hint="eastAsia" w:ascii="宋体" w:hAnsi="宋体" w:cs="仿宋"/>
          <w:szCs w:val="21"/>
          <w:highlight w:val="none"/>
          <w:u w:val="dotted"/>
          <w:lang w:eastAsia="zh-CN"/>
        </w:rPr>
        <w:t>兴业县公安局无人机采购项目</w:t>
      </w:r>
      <w:r>
        <w:rPr>
          <w:rFonts w:hint="eastAsia" w:ascii="宋体" w:hAnsi="宋体" w:cs="仿宋"/>
          <w:szCs w:val="21"/>
          <w:highlight w:val="none"/>
          <w:u w:val="dotted"/>
        </w:rPr>
        <w:t xml:space="preserve">  </w:t>
      </w:r>
    </w:p>
    <w:p w14:paraId="6F78196B">
      <w:pPr>
        <w:adjustRightInd w:val="0"/>
        <w:snapToGrid w:val="0"/>
        <w:spacing w:line="360" w:lineRule="auto"/>
        <w:rPr>
          <w:rFonts w:ascii="宋体" w:hAnsi="宋体" w:cs="仿宋"/>
          <w:szCs w:val="21"/>
          <w:highlight w:val="none"/>
        </w:rPr>
      </w:pPr>
      <w:r>
        <w:rPr>
          <w:rFonts w:hint="eastAsia" w:ascii="宋体" w:hAnsi="宋体" w:cs="仿宋"/>
          <w:szCs w:val="21"/>
          <w:highlight w:val="none"/>
        </w:rPr>
        <w:t>质疑项目的编号：</w:t>
      </w:r>
      <w:r>
        <w:rPr>
          <w:rFonts w:hint="eastAsia" w:ascii="宋体" w:hAnsi="宋体" w:cs="仿宋"/>
          <w:szCs w:val="21"/>
          <w:highlight w:val="none"/>
          <w:u w:val="dotted"/>
        </w:rPr>
        <w:t xml:space="preserve"> </w:t>
      </w:r>
      <w:r>
        <w:rPr>
          <w:rFonts w:hint="eastAsia" w:ascii="宋体" w:hAnsi="宋体" w:cs="仿宋"/>
          <w:szCs w:val="21"/>
          <w:highlight w:val="none"/>
          <w:u w:val="dotted"/>
          <w:lang w:eastAsia="zh-CN"/>
        </w:rPr>
        <w:t xml:space="preserve">YLZC2025-G1-240061-GXXS </w:t>
      </w:r>
      <w:r>
        <w:rPr>
          <w:rFonts w:hint="eastAsia" w:ascii="宋体" w:hAnsi="宋体" w:cs="仿宋"/>
          <w:szCs w:val="21"/>
          <w:highlight w:val="none"/>
          <w:u w:val="dotted"/>
        </w:rPr>
        <w:t xml:space="preserve"> </w:t>
      </w:r>
      <w:r>
        <w:rPr>
          <w:rFonts w:hint="eastAsia" w:ascii="宋体" w:hAnsi="宋体" w:cs="仿宋"/>
          <w:szCs w:val="21"/>
          <w:highlight w:val="none"/>
        </w:rPr>
        <w:t>包号：</w:t>
      </w:r>
      <w:r>
        <w:rPr>
          <w:rFonts w:hint="eastAsia" w:ascii="宋体" w:hAnsi="宋体" w:cs="仿宋"/>
          <w:szCs w:val="21"/>
          <w:highlight w:val="none"/>
          <w:u w:val="dotted"/>
        </w:rPr>
        <w:t xml:space="preserve">                 </w:t>
      </w:r>
    </w:p>
    <w:p w14:paraId="44CD181A">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采购人名称：</w:t>
      </w:r>
      <w:r>
        <w:rPr>
          <w:rFonts w:hint="eastAsia" w:ascii="宋体" w:hAnsi="宋体" w:cs="仿宋"/>
          <w:szCs w:val="21"/>
          <w:highlight w:val="none"/>
          <w:u w:val="dotted"/>
        </w:rPr>
        <w:t xml:space="preserve">  </w:t>
      </w:r>
      <w:r>
        <w:rPr>
          <w:rFonts w:hint="eastAsia" w:ascii="宋体" w:hAnsi="宋体" w:cs="仿宋"/>
          <w:szCs w:val="21"/>
          <w:highlight w:val="none"/>
          <w:u w:val="dotted"/>
          <w:lang w:eastAsia="zh-CN"/>
        </w:rPr>
        <w:t>陆川县公安局</w:t>
      </w:r>
      <w:r>
        <w:rPr>
          <w:rFonts w:hint="eastAsia" w:ascii="宋体" w:hAnsi="宋体" w:cs="仿宋"/>
          <w:szCs w:val="21"/>
          <w:highlight w:val="none"/>
          <w:u w:val="dotted"/>
        </w:rPr>
        <w:t xml:space="preserve">  </w:t>
      </w:r>
    </w:p>
    <w:p w14:paraId="647E272E">
      <w:pPr>
        <w:adjustRightInd w:val="0"/>
        <w:snapToGrid w:val="0"/>
        <w:spacing w:line="360" w:lineRule="auto"/>
        <w:rPr>
          <w:rFonts w:ascii="宋体" w:hAnsi="宋体" w:cs="仿宋"/>
          <w:szCs w:val="21"/>
          <w:highlight w:val="none"/>
        </w:rPr>
      </w:pPr>
      <w:r>
        <w:rPr>
          <w:rFonts w:hint="eastAsia" w:ascii="宋体" w:hAnsi="宋体" w:cs="仿宋"/>
          <w:szCs w:val="21"/>
          <w:highlight w:val="none"/>
        </w:rPr>
        <w:t>采购文件获取日期：</w:t>
      </w:r>
      <w:r>
        <w:rPr>
          <w:rFonts w:hint="eastAsia" w:ascii="宋体" w:hAnsi="宋体" w:cs="仿宋"/>
          <w:szCs w:val="21"/>
          <w:highlight w:val="none"/>
          <w:u w:val="dotted"/>
        </w:rPr>
        <w:t xml:space="preserve">                                           </w:t>
      </w:r>
    </w:p>
    <w:p w14:paraId="58AA7DA5">
      <w:pPr>
        <w:adjustRightInd w:val="0"/>
        <w:snapToGrid w:val="0"/>
        <w:spacing w:line="360" w:lineRule="auto"/>
        <w:rPr>
          <w:rFonts w:ascii="宋体" w:hAnsi="宋体" w:cs="仿宋"/>
          <w:bCs/>
          <w:szCs w:val="21"/>
          <w:highlight w:val="none"/>
        </w:rPr>
      </w:pPr>
      <w:r>
        <w:rPr>
          <w:rFonts w:hint="eastAsia" w:ascii="宋体" w:hAnsi="宋体" w:cs="仿宋"/>
          <w:bCs/>
          <w:szCs w:val="21"/>
          <w:highlight w:val="none"/>
        </w:rPr>
        <w:t>三、质疑事项具体内容</w:t>
      </w:r>
    </w:p>
    <w:p w14:paraId="75D6B847">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质疑事项1：</w:t>
      </w:r>
      <w:r>
        <w:rPr>
          <w:rFonts w:hint="eastAsia" w:ascii="宋体" w:hAnsi="宋体" w:cs="仿宋"/>
          <w:szCs w:val="21"/>
          <w:highlight w:val="none"/>
          <w:u w:val="dotted"/>
        </w:rPr>
        <w:t xml:space="preserve">                                         </w:t>
      </w:r>
    </w:p>
    <w:p w14:paraId="739C066B">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事实依据：</w:t>
      </w:r>
      <w:r>
        <w:rPr>
          <w:rFonts w:hint="eastAsia" w:ascii="宋体" w:hAnsi="宋体" w:cs="仿宋"/>
          <w:szCs w:val="21"/>
          <w:highlight w:val="none"/>
          <w:u w:val="dotted"/>
        </w:rPr>
        <w:t xml:space="preserve">                                          </w:t>
      </w:r>
    </w:p>
    <w:p w14:paraId="08A2BB40">
      <w:pPr>
        <w:adjustRightInd w:val="0"/>
        <w:snapToGrid w:val="0"/>
        <w:spacing w:line="360" w:lineRule="auto"/>
        <w:rPr>
          <w:rFonts w:ascii="宋体" w:hAnsi="宋体" w:cs="仿宋"/>
          <w:szCs w:val="21"/>
          <w:highlight w:val="none"/>
        </w:rPr>
      </w:pPr>
      <w:r>
        <w:rPr>
          <w:rFonts w:hint="eastAsia" w:ascii="宋体" w:hAnsi="宋体" w:cs="仿宋"/>
          <w:szCs w:val="21"/>
          <w:highlight w:val="none"/>
          <w:u w:val="dotted"/>
        </w:rPr>
        <w:t xml:space="preserve">                                                       </w:t>
      </w:r>
    </w:p>
    <w:p w14:paraId="0F342B1F">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法律依据：</w:t>
      </w:r>
      <w:r>
        <w:rPr>
          <w:rFonts w:hint="eastAsia" w:ascii="宋体" w:hAnsi="宋体" w:cs="仿宋"/>
          <w:szCs w:val="21"/>
          <w:highlight w:val="none"/>
          <w:u w:val="dotted"/>
        </w:rPr>
        <w:t xml:space="preserve">                                          </w:t>
      </w:r>
    </w:p>
    <w:p w14:paraId="33434E46">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u w:val="dotted"/>
        </w:rPr>
        <w:t xml:space="preserve">                                                     </w:t>
      </w:r>
    </w:p>
    <w:p w14:paraId="3E6B593F">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质疑事项2</w:t>
      </w:r>
    </w:p>
    <w:p w14:paraId="6F9F430B">
      <w:pPr>
        <w:adjustRightInd w:val="0"/>
        <w:snapToGrid w:val="0"/>
        <w:spacing w:line="360" w:lineRule="auto"/>
        <w:rPr>
          <w:rFonts w:ascii="宋体" w:hAnsi="宋体" w:cs="仿宋"/>
          <w:szCs w:val="21"/>
          <w:highlight w:val="none"/>
        </w:rPr>
      </w:pPr>
      <w:r>
        <w:rPr>
          <w:rFonts w:hint="eastAsia" w:ascii="宋体" w:hAnsi="宋体" w:cs="仿宋"/>
          <w:szCs w:val="21"/>
          <w:highlight w:val="none"/>
        </w:rPr>
        <w:t>……</w:t>
      </w:r>
    </w:p>
    <w:p w14:paraId="11EA6662">
      <w:pPr>
        <w:adjustRightInd w:val="0"/>
        <w:snapToGrid w:val="0"/>
        <w:spacing w:line="360" w:lineRule="auto"/>
        <w:rPr>
          <w:rFonts w:ascii="宋体" w:hAnsi="宋体" w:cs="仿宋"/>
          <w:bCs/>
          <w:szCs w:val="21"/>
          <w:highlight w:val="none"/>
        </w:rPr>
      </w:pPr>
      <w:r>
        <w:rPr>
          <w:rFonts w:hint="eastAsia" w:ascii="宋体" w:hAnsi="宋体" w:cs="仿宋"/>
          <w:bCs/>
          <w:szCs w:val="21"/>
          <w:highlight w:val="none"/>
        </w:rPr>
        <w:t>四、与质疑事项相关的质疑请求</w:t>
      </w:r>
    </w:p>
    <w:p w14:paraId="6DDAC0D7">
      <w:pPr>
        <w:adjustRightInd w:val="0"/>
        <w:snapToGrid w:val="0"/>
        <w:spacing w:line="360" w:lineRule="auto"/>
        <w:rPr>
          <w:rFonts w:ascii="宋体" w:hAnsi="宋体" w:cs="仿宋"/>
          <w:szCs w:val="21"/>
          <w:highlight w:val="none"/>
          <w:u w:val="dotted"/>
        </w:rPr>
      </w:pPr>
      <w:r>
        <w:rPr>
          <w:rFonts w:hint="eastAsia" w:ascii="宋体" w:hAnsi="宋体" w:cs="仿宋"/>
          <w:szCs w:val="21"/>
          <w:highlight w:val="none"/>
        </w:rPr>
        <w:t>请求：</w:t>
      </w:r>
      <w:r>
        <w:rPr>
          <w:rFonts w:hint="eastAsia" w:ascii="宋体" w:hAnsi="宋体" w:cs="仿宋"/>
          <w:szCs w:val="21"/>
          <w:highlight w:val="none"/>
          <w:u w:val="dotted"/>
        </w:rPr>
        <w:t xml:space="preserve">                                               </w:t>
      </w:r>
    </w:p>
    <w:p w14:paraId="207DBA0C">
      <w:pPr>
        <w:rPr>
          <w:rFonts w:ascii="宋体" w:hAnsi="宋体"/>
          <w:szCs w:val="21"/>
          <w:highlight w:val="none"/>
        </w:rPr>
      </w:pPr>
      <w:r>
        <w:rPr>
          <w:rFonts w:hint="eastAsia" w:ascii="宋体" w:hAnsi="宋体"/>
          <w:szCs w:val="21"/>
          <w:highlight w:val="none"/>
        </w:rPr>
        <w:t xml:space="preserve">签字(签章)：                   公章：                      </w:t>
      </w:r>
    </w:p>
    <w:p w14:paraId="345B7494">
      <w:pPr>
        <w:rPr>
          <w:rFonts w:ascii="宋体" w:hAnsi="宋体"/>
          <w:szCs w:val="21"/>
          <w:highlight w:val="none"/>
        </w:rPr>
      </w:pPr>
      <w:r>
        <w:rPr>
          <w:rFonts w:hint="eastAsia" w:ascii="宋体" w:hAnsi="宋体"/>
          <w:szCs w:val="21"/>
          <w:highlight w:val="none"/>
        </w:rPr>
        <w:t xml:space="preserve">日期：    </w:t>
      </w:r>
    </w:p>
    <w:p w14:paraId="3C0366FB">
      <w:pPr>
        <w:adjustRightInd w:val="0"/>
        <w:snapToGrid w:val="0"/>
        <w:spacing w:line="360" w:lineRule="auto"/>
        <w:rPr>
          <w:rFonts w:ascii="宋体" w:hAnsi="宋体" w:cs="仿宋"/>
          <w:szCs w:val="21"/>
          <w:highlight w:val="none"/>
        </w:rPr>
      </w:pPr>
    </w:p>
    <w:p w14:paraId="578FD06B">
      <w:pPr>
        <w:adjustRightInd w:val="0"/>
        <w:snapToGrid w:val="0"/>
        <w:spacing w:line="360" w:lineRule="auto"/>
        <w:rPr>
          <w:rFonts w:ascii="宋体" w:hAnsi="宋体" w:cs="仿宋"/>
          <w:szCs w:val="21"/>
          <w:highlight w:val="none"/>
        </w:rPr>
      </w:pPr>
    </w:p>
    <w:p w14:paraId="1B51832F">
      <w:pPr>
        <w:jc w:val="center"/>
        <w:rPr>
          <w:rFonts w:ascii="宋体" w:hAnsi="宋体" w:cs="仿宋"/>
          <w:b/>
          <w:bCs/>
          <w:szCs w:val="21"/>
          <w:highlight w:val="none"/>
        </w:rPr>
      </w:pPr>
    </w:p>
    <w:p w14:paraId="7B687753">
      <w:pPr>
        <w:jc w:val="center"/>
        <w:rPr>
          <w:rFonts w:ascii="宋体" w:hAnsi="宋体" w:cs="仿宋"/>
          <w:b/>
          <w:bCs/>
          <w:szCs w:val="21"/>
          <w:highlight w:val="none"/>
        </w:rPr>
      </w:pPr>
    </w:p>
    <w:p w14:paraId="344B52FE">
      <w:pPr>
        <w:jc w:val="center"/>
        <w:rPr>
          <w:rFonts w:ascii="宋体" w:hAnsi="宋体" w:cs="仿宋"/>
          <w:b/>
          <w:bCs/>
          <w:szCs w:val="21"/>
          <w:highlight w:val="none"/>
        </w:rPr>
      </w:pPr>
    </w:p>
    <w:p w14:paraId="35F385D7">
      <w:pPr>
        <w:jc w:val="center"/>
        <w:rPr>
          <w:rFonts w:ascii="宋体" w:hAnsi="宋体" w:cs="仿宋"/>
          <w:b/>
          <w:bCs/>
          <w:szCs w:val="21"/>
          <w:highlight w:val="none"/>
        </w:rPr>
      </w:pPr>
    </w:p>
    <w:p w14:paraId="76BC0470">
      <w:pPr>
        <w:jc w:val="center"/>
        <w:rPr>
          <w:rFonts w:ascii="宋体" w:hAnsi="宋体" w:cs="仿宋"/>
          <w:b/>
          <w:bCs/>
          <w:szCs w:val="21"/>
          <w:highlight w:val="none"/>
        </w:rPr>
      </w:pPr>
    </w:p>
    <w:p w14:paraId="007EFB07">
      <w:pPr>
        <w:jc w:val="center"/>
        <w:rPr>
          <w:rFonts w:ascii="宋体" w:hAnsi="宋体" w:cs="仿宋"/>
          <w:b/>
          <w:bCs/>
          <w:szCs w:val="21"/>
          <w:highlight w:val="none"/>
        </w:rPr>
      </w:pPr>
    </w:p>
    <w:p w14:paraId="774F6D5A">
      <w:pPr>
        <w:rPr>
          <w:rFonts w:ascii="宋体" w:hAnsi="宋体"/>
          <w:b/>
          <w:szCs w:val="21"/>
          <w:highlight w:val="none"/>
        </w:rPr>
      </w:pPr>
    </w:p>
    <w:p w14:paraId="6054C0B8">
      <w:pPr>
        <w:rPr>
          <w:rFonts w:ascii="宋体" w:hAnsi="宋体"/>
          <w:b/>
          <w:szCs w:val="21"/>
          <w:highlight w:val="none"/>
        </w:rPr>
      </w:pPr>
      <w:r>
        <w:rPr>
          <w:rFonts w:hint="eastAsia" w:ascii="宋体" w:hAnsi="宋体"/>
          <w:b/>
          <w:szCs w:val="21"/>
          <w:highlight w:val="none"/>
        </w:rPr>
        <w:t>质疑函制作说明：</w:t>
      </w:r>
    </w:p>
    <w:p w14:paraId="7FACFE15">
      <w:pPr>
        <w:widowControl/>
        <w:ind w:firstLine="420" w:firstLineChars="200"/>
        <w:jc w:val="left"/>
        <w:rPr>
          <w:rFonts w:ascii="宋体" w:hAnsi="宋体"/>
          <w:szCs w:val="21"/>
          <w:highlight w:val="none"/>
        </w:rPr>
      </w:pPr>
      <w:r>
        <w:rPr>
          <w:rFonts w:hint="eastAsia" w:ascii="宋体" w:hAnsi="宋体"/>
          <w:szCs w:val="21"/>
          <w:highlight w:val="none"/>
        </w:rPr>
        <w:t>1.供应商提出质疑时，应提交质疑函和必要的证明材料。</w:t>
      </w:r>
    </w:p>
    <w:p w14:paraId="256B2D43">
      <w:pPr>
        <w:widowControl/>
        <w:ind w:firstLine="420" w:firstLineChars="200"/>
        <w:jc w:val="left"/>
        <w:rPr>
          <w:rFonts w:ascii="宋体" w:hAnsi="宋体"/>
          <w:szCs w:val="21"/>
          <w:highlight w:val="none"/>
        </w:rPr>
      </w:pPr>
      <w:r>
        <w:rPr>
          <w:rFonts w:hint="eastAsia" w:ascii="宋体" w:hAnsi="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14:paraId="6B4F0B96">
      <w:pPr>
        <w:widowControl/>
        <w:ind w:firstLine="420" w:firstLineChars="200"/>
        <w:jc w:val="left"/>
        <w:rPr>
          <w:rFonts w:ascii="宋体" w:hAnsi="宋体"/>
          <w:szCs w:val="21"/>
          <w:highlight w:val="none"/>
        </w:rPr>
      </w:pPr>
      <w:r>
        <w:rPr>
          <w:rFonts w:hint="eastAsia" w:ascii="宋体" w:hAnsi="宋体"/>
          <w:szCs w:val="21"/>
          <w:highlight w:val="none"/>
        </w:rPr>
        <w:t>3.质疑供应商若对项目的某一分包进行质疑，质疑函中应列明具体分包号。</w:t>
      </w:r>
    </w:p>
    <w:p w14:paraId="5B802268">
      <w:pPr>
        <w:widowControl/>
        <w:ind w:firstLine="420" w:firstLineChars="200"/>
        <w:jc w:val="left"/>
        <w:rPr>
          <w:rFonts w:ascii="宋体" w:hAnsi="宋体"/>
          <w:szCs w:val="21"/>
          <w:highlight w:val="none"/>
        </w:rPr>
      </w:pPr>
      <w:r>
        <w:rPr>
          <w:rFonts w:hint="eastAsia" w:ascii="宋体" w:hAnsi="宋体"/>
          <w:szCs w:val="21"/>
          <w:highlight w:val="none"/>
        </w:rPr>
        <w:t>4.质疑函的质疑事项应具体、明确，并有必要的事实依据和法律依据。</w:t>
      </w:r>
    </w:p>
    <w:p w14:paraId="143CCC1A">
      <w:pPr>
        <w:widowControl/>
        <w:ind w:firstLine="420" w:firstLineChars="200"/>
        <w:jc w:val="left"/>
        <w:rPr>
          <w:rFonts w:ascii="宋体" w:hAnsi="宋体"/>
          <w:szCs w:val="21"/>
          <w:highlight w:val="none"/>
        </w:rPr>
      </w:pPr>
      <w:r>
        <w:rPr>
          <w:rFonts w:hint="eastAsia" w:ascii="宋体" w:hAnsi="宋体"/>
          <w:szCs w:val="21"/>
          <w:highlight w:val="none"/>
        </w:rPr>
        <w:t>5.质疑函的质疑请求应与质疑事项相关。</w:t>
      </w:r>
    </w:p>
    <w:p w14:paraId="693C4016">
      <w:pPr>
        <w:widowControl/>
        <w:ind w:firstLine="420" w:firstLineChars="200"/>
        <w:jc w:val="left"/>
        <w:rPr>
          <w:rFonts w:ascii="宋体" w:hAnsi="宋体"/>
          <w:szCs w:val="21"/>
          <w:highlight w:val="none"/>
        </w:rPr>
      </w:pPr>
      <w:r>
        <w:rPr>
          <w:rFonts w:hint="eastAsia" w:ascii="宋体" w:hAnsi="宋体"/>
          <w:szCs w:val="21"/>
          <w:highlight w:val="none"/>
        </w:rPr>
        <w:t>6.质疑供应商为自然人的，质疑函应由本人签字；质疑供应商为法人或者其他组织的，质疑函应由法定代表人、主要负责人，或者其授权代表签字或者盖章，并加盖公章。</w:t>
      </w:r>
    </w:p>
    <w:p w14:paraId="36E25DC6">
      <w:pPr>
        <w:widowControl/>
        <w:ind w:firstLine="420" w:firstLineChars="200"/>
        <w:jc w:val="left"/>
        <w:rPr>
          <w:rFonts w:ascii="宋体" w:hAnsi="宋体"/>
          <w:szCs w:val="21"/>
          <w:highlight w:val="none"/>
        </w:rPr>
      </w:pPr>
    </w:p>
    <w:p w14:paraId="6DB08CE4">
      <w:pPr>
        <w:widowControl/>
        <w:spacing w:line="360" w:lineRule="auto"/>
        <w:jc w:val="left"/>
        <w:rPr>
          <w:rFonts w:ascii="ˎ̥" w:hAnsi="ˎ̥" w:cs="宋体"/>
          <w:color w:val="000000"/>
          <w:kern w:val="0"/>
          <w:sz w:val="24"/>
          <w:highlight w:val="none"/>
        </w:rPr>
        <w:sectPr>
          <w:pgSz w:w="11906" w:h="16838"/>
          <w:pgMar w:top="1134" w:right="1134" w:bottom="1134" w:left="1134" w:header="720" w:footer="720" w:gutter="0"/>
          <w:cols w:space="720" w:num="1"/>
          <w:docGrid w:type="lines" w:linePitch="331" w:charSpace="0"/>
        </w:sectPr>
      </w:pPr>
    </w:p>
    <w:p w14:paraId="234A0E82">
      <w:pPr>
        <w:keepNext/>
        <w:keepLines/>
        <w:spacing w:before="260" w:after="260" w:line="412" w:lineRule="auto"/>
        <w:jc w:val="center"/>
        <w:outlineLvl w:val="1"/>
        <w:rPr>
          <w:rFonts w:ascii="宋体" w:hAnsi="宋体" w:eastAsia="黑体"/>
          <w:color w:val="000000"/>
          <w:sz w:val="32"/>
          <w:szCs w:val="32"/>
          <w:highlight w:val="none"/>
        </w:rPr>
      </w:pPr>
      <w:bookmarkStart w:id="147" w:name="_Toc24518"/>
      <w:r>
        <w:rPr>
          <w:rFonts w:hint="eastAsia" w:ascii="宋体" w:hAnsi="宋体" w:eastAsia="黑体"/>
          <w:color w:val="000000"/>
          <w:sz w:val="32"/>
          <w:szCs w:val="32"/>
          <w:highlight w:val="none"/>
        </w:rPr>
        <w:t>第二节 投诉书（格式）</w:t>
      </w:r>
      <w:bookmarkEnd w:id="147"/>
    </w:p>
    <w:p w14:paraId="4B56C3E3">
      <w:pPr>
        <w:jc w:val="center"/>
        <w:rPr>
          <w:rFonts w:ascii="宋体" w:hAnsi="宋体"/>
          <w:b/>
          <w:sz w:val="30"/>
          <w:szCs w:val="30"/>
          <w:highlight w:val="none"/>
        </w:rPr>
      </w:pPr>
      <w:r>
        <w:rPr>
          <w:rFonts w:hint="eastAsia" w:ascii="宋体" w:hAnsi="宋体"/>
          <w:b/>
          <w:sz w:val="30"/>
          <w:szCs w:val="30"/>
          <w:highlight w:val="none"/>
        </w:rPr>
        <w:t>投诉书范本</w:t>
      </w:r>
    </w:p>
    <w:p w14:paraId="507B1037">
      <w:pPr>
        <w:rPr>
          <w:rFonts w:ascii="宋体" w:hAnsi="宋体"/>
          <w:szCs w:val="21"/>
          <w:highlight w:val="none"/>
        </w:rPr>
      </w:pPr>
      <w:r>
        <w:rPr>
          <w:rFonts w:hint="eastAsia" w:ascii="宋体" w:hAnsi="宋体"/>
          <w:szCs w:val="21"/>
          <w:highlight w:val="none"/>
        </w:rPr>
        <w:t>一、投诉相关主体基本情况</w:t>
      </w:r>
    </w:p>
    <w:p w14:paraId="79B66994">
      <w:pPr>
        <w:rPr>
          <w:rFonts w:ascii="宋体" w:hAnsi="宋体"/>
          <w:szCs w:val="21"/>
          <w:highlight w:val="none"/>
          <w:u w:val="dotted"/>
        </w:rPr>
      </w:pPr>
      <w:r>
        <w:rPr>
          <w:rFonts w:hint="eastAsia" w:ascii="宋体" w:hAnsi="宋体"/>
          <w:szCs w:val="21"/>
          <w:highlight w:val="none"/>
        </w:rPr>
        <w:t>投诉人：</w:t>
      </w:r>
      <w:r>
        <w:rPr>
          <w:rFonts w:hint="eastAsia" w:ascii="宋体" w:hAnsi="宋体"/>
          <w:szCs w:val="21"/>
          <w:highlight w:val="none"/>
          <w:u w:val="dotted"/>
        </w:rPr>
        <w:t xml:space="preserve">                                               </w:t>
      </w:r>
    </w:p>
    <w:p w14:paraId="5C87914C">
      <w:pPr>
        <w:rPr>
          <w:rFonts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7D275817">
      <w:pPr>
        <w:tabs>
          <w:tab w:val="left" w:pos="6510"/>
        </w:tabs>
        <w:jc w:val="left"/>
        <w:rPr>
          <w:rFonts w:ascii="宋体" w:hAnsi="宋体"/>
          <w:szCs w:val="21"/>
          <w:highlight w:val="none"/>
        </w:rPr>
      </w:pPr>
      <w:r>
        <w:rPr>
          <w:rFonts w:hint="eastAsia" w:ascii="宋体" w:hAnsi="宋体"/>
          <w:szCs w:val="21"/>
          <w:highlight w:val="none"/>
        </w:rPr>
        <w:t>法定代表人/主要负责人：</w:t>
      </w:r>
      <w:r>
        <w:rPr>
          <w:rFonts w:hint="eastAsia" w:ascii="宋体" w:hAnsi="宋体"/>
          <w:szCs w:val="21"/>
          <w:highlight w:val="none"/>
          <w:u w:val="dotted"/>
        </w:rPr>
        <w:t xml:space="preserve">                                   </w:t>
      </w:r>
      <w:r>
        <w:rPr>
          <w:rFonts w:hint="eastAsia" w:ascii="宋体" w:hAnsi="宋体"/>
          <w:szCs w:val="21"/>
          <w:highlight w:val="none"/>
        </w:rPr>
        <w:t xml:space="preserve">  </w:t>
      </w:r>
    </w:p>
    <w:p w14:paraId="67C50AC2">
      <w:pPr>
        <w:tabs>
          <w:tab w:val="left" w:pos="6510"/>
        </w:tabs>
        <w:rPr>
          <w:rFonts w:ascii="宋体" w:hAnsi="宋体"/>
          <w:szCs w:val="21"/>
          <w:highlight w:val="none"/>
          <w:u w:val="dotted"/>
        </w:rPr>
      </w:pPr>
      <w:r>
        <w:rPr>
          <w:rFonts w:hint="eastAsia" w:ascii="宋体" w:hAnsi="宋体"/>
          <w:szCs w:val="21"/>
          <w:highlight w:val="none"/>
        </w:rPr>
        <w:t>联系电话：</w:t>
      </w:r>
      <w:r>
        <w:rPr>
          <w:rFonts w:hint="eastAsia" w:ascii="宋体" w:hAnsi="宋体"/>
          <w:szCs w:val="21"/>
          <w:highlight w:val="none"/>
          <w:u w:val="dotted"/>
        </w:rPr>
        <w:t xml:space="preserve">                                             </w:t>
      </w:r>
    </w:p>
    <w:p w14:paraId="620CC152">
      <w:pPr>
        <w:rPr>
          <w:rFonts w:ascii="宋体" w:hAnsi="宋体"/>
          <w:szCs w:val="21"/>
          <w:highlight w:val="none"/>
          <w:u w:val="dotted"/>
        </w:rPr>
      </w:pPr>
      <w:r>
        <w:rPr>
          <w:rFonts w:hint="eastAsia" w:ascii="宋体" w:hAnsi="宋体"/>
          <w:szCs w:val="21"/>
          <w:highlight w:val="none"/>
        </w:rPr>
        <w:t>授权代表：</w:t>
      </w:r>
      <w:r>
        <w:rPr>
          <w:rFonts w:hint="eastAsia" w:ascii="宋体" w:hAnsi="宋体"/>
          <w:szCs w:val="21"/>
          <w:highlight w:val="none"/>
          <w:u w:val="dotted"/>
        </w:rPr>
        <w:t xml:space="preserve">             </w:t>
      </w:r>
      <w:r>
        <w:rPr>
          <w:rFonts w:hint="eastAsia" w:ascii="宋体" w:hAnsi="宋体"/>
          <w:szCs w:val="21"/>
          <w:highlight w:val="none"/>
        </w:rPr>
        <w:t>联系电话</w:t>
      </w:r>
      <w:r>
        <w:rPr>
          <w:rFonts w:hint="eastAsia" w:ascii="宋体" w:hAnsi="宋体"/>
          <w:szCs w:val="21"/>
          <w:highlight w:val="none"/>
          <w:u w:val="dotted"/>
        </w:rPr>
        <w:t xml:space="preserve">：                  </w:t>
      </w:r>
    </w:p>
    <w:p w14:paraId="0168F9C7">
      <w:pPr>
        <w:rPr>
          <w:rFonts w:ascii="宋体" w:hAnsi="宋体"/>
          <w:szCs w:val="21"/>
          <w:highlight w:val="none"/>
          <w:u w:val="dotted"/>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r>
        <w:rPr>
          <w:rFonts w:hint="eastAsia" w:ascii="宋体" w:hAnsi="宋体"/>
          <w:szCs w:val="21"/>
          <w:highlight w:val="none"/>
          <w:u w:val="dotted"/>
        </w:rPr>
        <w:t xml:space="preserve">                   </w:t>
      </w:r>
    </w:p>
    <w:p w14:paraId="779E21B3">
      <w:pPr>
        <w:rPr>
          <w:rFonts w:ascii="宋体" w:hAnsi="宋体"/>
          <w:szCs w:val="21"/>
          <w:highlight w:val="none"/>
          <w:u w:val="single"/>
        </w:rPr>
      </w:pPr>
      <w:r>
        <w:rPr>
          <w:rFonts w:hint="eastAsia" w:ascii="宋体" w:hAnsi="宋体"/>
          <w:szCs w:val="21"/>
          <w:highlight w:val="none"/>
        </w:rPr>
        <w:t>被投诉人1：</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649DA571">
      <w:pPr>
        <w:rPr>
          <w:rFonts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4242E7FF">
      <w:pPr>
        <w:rPr>
          <w:rFonts w:ascii="宋体" w:hAnsi="宋体"/>
          <w:szCs w:val="21"/>
          <w:highlight w:val="none"/>
          <w:u w:val="single"/>
        </w:rPr>
      </w:pPr>
      <w:r>
        <w:rPr>
          <w:rFonts w:hint="eastAsia" w:ascii="宋体" w:hAnsi="宋体"/>
          <w:szCs w:val="21"/>
          <w:highlight w:val="none"/>
        </w:rPr>
        <w:t>联系人：</w:t>
      </w:r>
      <w:r>
        <w:rPr>
          <w:rFonts w:hint="eastAsia" w:ascii="宋体" w:hAnsi="宋体"/>
          <w:szCs w:val="21"/>
          <w:highlight w:val="none"/>
          <w:u w:val="dotted"/>
        </w:rPr>
        <w:t xml:space="preserve">               </w:t>
      </w:r>
      <w:r>
        <w:rPr>
          <w:rFonts w:hint="eastAsia" w:ascii="宋体" w:hAnsi="宋体"/>
          <w:szCs w:val="21"/>
          <w:highlight w:val="none"/>
        </w:rPr>
        <w:t>联系电话：</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0033C6E4">
      <w:pPr>
        <w:rPr>
          <w:rFonts w:ascii="宋体" w:hAnsi="宋体"/>
          <w:szCs w:val="21"/>
          <w:highlight w:val="none"/>
        </w:rPr>
      </w:pPr>
      <w:r>
        <w:rPr>
          <w:rFonts w:hint="eastAsia" w:ascii="宋体" w:hAnsi="宋体"/>
          <w:szCs w:val="21"/>
          <w:highlight w:val="none"/>
        </w:rPr>
        <w:t>被投诉人2</w:t>
      </w:r>
    </w:p>
    <w:p w14:paraId="4104265A">
      <w:pPr>
        <w:rPr>
          <w:rFonts w:ascii="宋体" w:hAnsi="宋体"/>
          <w:szCs w:val="21"/>
          <w:highlight w:val="none"/>
          <w:u w:val="dotted"/>
        </w:rPr>
      </w:pPr>
      <w:r>
        <w:rPr>
          <w:rFonts w:hint="eastAsia" w:ascii="宋体" w:hAnsi="宋体"/>
          <w:szCs w:val="21"/>
          <w:highlight w:val="none"/>
        </w:rPr>
        <w:t>……</w:t>
      </w:r>
    </w:p>
    <w:p w14:paraId="078D1AFB">
      <w:pPr>
        <w:rPr>
          <w:rFonts w:ascii="宋体" w:hAnsi="宋体"/>
          <w:szCs w:val="21"/>
          <w:highlight w:val="none"/>
          <w:u w:val="single"/>
        </w:rPr>
      </w:pPr>
      <w:r>
        <w:rPr>
          <w:rFonts w:hint="eastAsia" w:ascii="宋体" w:hAnsi="宋体"/>
          <w:szCs w:val="21"/>
          <w:highlight w:val="none"/>
        </w:rPr>
        <w:t>相关供应商：</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72C74A44">
      <w:pPr>
        <w:rPr>
          <w:rFonts w:ascii="宋体" w:hAnsi="宋体"/>
          <w:szCs w:val="21"/>
          <w:highlight w:val="none"/>
          <w:u w:val="single"/>
        </w:rPr>
      </w:pPr>
      <w:r>
        <w:rPr>
          <w:rFonts w:hint="eastAsia" w:ascii="宋体" w:hAnsi="宋体"/>
          <w:szCs w:val="21"/>
          <w:highlight w:val="none"/>
        </w:rPr>
        <w:t>地     址：</w:t>
      </w:r>
      <w:r>
        <w:rPr>
          <w:rFonts w:hint="eastAsia" w:ascii="宋体" w:hAnsi="宋体"/>
          <w:szCs w:val="21"/>
          <w:highlight w:val="none"/>
          <w:u w:val="dotted"/>
        </w:rPr>
        <w:t xml:space="preserve">                             </w:t>
      </w:r>
      <w:r>
        <w:rPr>
          <w:rFonts w:hint="eastAsia" w:ascii="宋体" w:hAnsi="宋体"/>
          <w:szCs w:val="21"/>
          <w:highlight w:val="none"/>
        </w:rPr>
        <w:t>邮编：</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298986AF">
      <w:pPr>
        <w:rPr>
          <w:rFonts w:ascii="宋体" w:hAnsi="宋体"/>
          <w:szCs w:val="21"/>
          <w:highlight w:val="none"/>
          <w:u w:val="single"/>
        </w:rPr>
      </w:pPr>
      <w:r>
        <w:rPr>
          <w:rFonts w:hint="eastAsia" w:ascii="宋体" w:hAnsi="宋体"/>
          <w:szCs w:val="21"/>
          <w:highlight w:val="none"/>
        </w:rPr>
        <w:t>联系人：</w:t>
      </w:r>
      <w:r>
        <w:rPr>
          <w:rFonts w:hint="eastAsia" w:ascii="宋体" w:hAnsi="宋体"/>
          <w:szCs w:val="21"/>
          <w:highlight w:val="none"/>
          <w:u w:val="dotted"/>
        </w:rPr>
        <w:t xml:space="preserve">               </w:t>
      </w:r>
      <w:r>
        <w:rPr>
          <w:rFonts w:hint="eastAsia" w:ascii="宋体" w:hAnsi="宋体"/>
          <w:szCs w:val="21"/>
          <w:highlight w:val="none"/>
        </w:rPr>
        <w:t>联系电话：</w:t>
      </w:r>
      <w:r>
        <w:rPr>
          <w:rFonts w:hint="eastAsia" w:ascii="宋体" w:hAnsi="宋体"/>
          <w:szCs w:val="21"/>
          <w:highlight w:val="none"/>
          <w:u w:val="dotted"/>
        </w:rPr>
        <w:t xml:space="preserve">                      </w:t>
      </w:r>
      <w:r>
        <w:rPr>
          <w:rFonts w:hint="eastAsia" w:ascii="宋体" w:hAnsi="宋体"/>
          <w:szCs w:val="21"/>
          <w:highlight w:val="none"/>
          <w:u w:val="single"/>
        </w:rPr>
        <w:t xml:space="preserve">      </w:t>
      </w:r>
    </w:p>
    <w:p w14:paraId="0E79AA00">
      <w:pPr>
        <w:rPr>
          <w:rFonts w:ascii="宋体" w:hAnsi="宋体"/>
          <w:szCs w:val="21"/>
          <w:highlight w:val="none"/>
        </w:rPr>
      </w:pPr>
      <w:r>
        <w:rPr>
          <w:rFonts w:hint="eastAsia" w:ascii="宋体" w:hAnsi="宋体"/>
          <w:szCs w:val="21"/>
          <w:highlight w:val="none"/>
        </w:rPr>
        <w:t>二、投诉项目基本情况</w:t>
      </w:r>
    </w:p>
    <w:p w14:paraId="276EFCA8">
      <w:pPr>
        <w:rPr>
          <w:rFonts w:ascii="宋体" w:hAnsi="宋体"/>
          <w:szCs w:val="21"/>
          <w:highlight w:val="none"/>
          <w:u w:val="dotted"/>
        </w:rPr>
      </w:pPr>
      <w:r>
        <w:rPr>
          <w:rFonts w:hint="eastAsia" w:ascii="宋体" w:hAnsi="宋体"/>
          <w:szCs w:val="21"/>
          <w:highlight w:val="none"/>
        </w:rPr>
        <w:t>采购项目名称：</w:t>
      </w:r>
      <w:r>
        <w:rPr>
          <w:rFonts w:hint="eastAsia" w:ascii="宋体" w:hAnsi="宋体"/>
          <w:szCs w:val="21"/>
          <w:highlight w:val="none"/>
          <w:u w:val="dotted"/>
        </w:rPr>
        <w:t xml:space="preserve">  </w:t>
      </w:r>
      <w:r>
        <w:rPr>
          <w:rFonts w:hint="eastAsia" w:ascii="宋体" w:hAnsi="宋体"/>
          <w:szCs w:val="21"/>
          <w:highlight w:val="none"/>
          <w:u w:val="dotted"/>
          <w:lang w:eastAsia="zh-CN"/>
        </w:rPr>
        <w:t>兴业县公安局无人机采购项目</w:t>
      </w:r>
      <w:r>
        <w:rPr>
          <w:rFonts w:hint="eastAsia" w:ascii="宋体" w:hAnsi="宋体"/>
          <w:szCs w:val="21"/>
          <w:highlight w:val="none"/>
          <w:u w:val="dotted"/>
        </w:rPr>
        <w:t xml:space="preserve">  </w:t>
      </w:r>
    </w:p>
    <w:p w14:paraId="25D0BCC1">
      <w:pPr>
        <w:rPr>
          <w:rFonts w:ascii="宋体" w:hAnsi="宋体"/>
          <w:szCs w:val="21"/>
          <w:highlight w:val="none"/>
          <w:u w:val="single"/>
        </w:rPr>
      </w:pPr>
      <w:r>
        <w:rPr>
          <w:rFonts w:hint="eastAsia" w:ascii="宋体" w:hAnsi="宋体"/>
          <w:szCs w:val="21"/>
          <w:highlight w:val="none"/>
        </w:rPr>
        <w:t>采购项目编号：</w:t>
      </w:r>
      <w:r>
        <w:rPr>
          <w:rFonts w:hint="eastAsia" w:ascii="宋体" w:hAnsi="宋体"/>
          <w:szCs w:val="21"/>
          <w:highlight w:val="none"/>
          <w:u w:val="dotted"/>
        </w:rPr>
        <w:t xml:space="preserve">  </w:t>
      </w:r>
      <w:r>
        <w:rPr>
          <w:rFonts w:hint="eastAsia" w:ascii="宋体" w:hAnsi="宋体"/>
          <w:szCs w:val="21"/>
          <w:highlight w:val="none"/>
          <w:u w:val="dotted"/>
          <w:lang w:eastAsia="zh-CN"/>
        </w:rPr>
        <w:t xml:space="preserve">YLZC2025-G1-240061-GXXS </w:t>
      </w:r>
      <w:r>
        <w:rPr>
          <w:rFonts w:hint="eastAsia" w:ascii="宋体" w:hAnsi="宋体"/>
          <w:szCs w:val="21"/>
          <w:highlight w:val="none"/>
          <w:u w:val="dotted"/>
        </w:rPr>
        <w:t xml:space="preserve"> </w:t>
      </w:r>
      <w:r>
        <w:rPr>
          <w:rFonts w:hint="eastAsia" w:ascii="宋体" w:hAnsi="宋体"/>
          <w:szCs w:val="21"/>
          <w:highlight w:val="none"/>
        </w:rPr>
        <w:t>包号：</w:t>
      </w:r>
      <w:r>
        <w:rPr>
          <w:rFonts w:hint="eastAsia" w:ascii="宋体" w:hAnsi="宋体"/>
          <w:szCs w:val="21"/>
          <w:highlight w:val="none"/>
          <w:u w:val="dotted"/>
        </w:rPr>
        <w:t xml:space="preserve">              </w:t>
      </w:r>
    </w:p>
    <w:p w14:paraId="677EE663">
      <w:pPr>
        <w:rPr>
          <w:rFonts w:ascii="宋体" w:hAnsi="宋体"/>
          <w:szCs w:val="21"/>
          <w:highlight w:val="none"/>
        </w:rPr>
      </w:pPr>
      <w:r>
        <w:rPr>
          <w:rFonts w:hint="eastAsia" w:ascii="宋体" w:hAnsi="宋体"/>
          <w:szCs w:val="21"/>
          <w:highlight w:val="none"/>
        </w:rPr>
        <w:t>采购人名称：</w:t>
      </w:r>
      <w:r>
        <w:rPr>
          <w:rFonts w:hint="eastAsia" w:ascii="宋体" w:hAnsi="宋体"/>
          <w:szCs w:val="21"/>
          <w:highlight w:val="none"/>
          <w:u w:val="dotted"/>
        </w:rPr>
        <w:t xml:space="preserve">  </w:t>
      </w:r>
      <w:r>
        <w:rPr>
          <w:rFonts w:hint="eastAsia" w:ascii="宋体" w:hAnsi="宋体"/>
          <w:szCs w:val="21"/>
          <w:highlight w:val="none"/>
          <w:u w:val="dotted"/>
          <w:lang w:eastAsia="zh-CN"/>
        </w:rPr>
        <w:t>陆川县公安局</w:t>
      </w:r>
      <w:r>
        <w:rPr>
          <w:rFonts w:hint="eastAsia" w:ascii="宋体" w:hAnsi="宋体"/>
          <w:szCs w:val="21"/>
          <w:highlight w:val="none"/>
          <w:u w:val="single"/>
        </w:rPr>
        <w:t xml:space="preserve"> </w:t>
      </w:r>
    </w:p>
    <w:p w14:paraId="7E74F77B">
      <w:pPr>
        <w:rPr>
          <w:rFonts w:ascii="宋体" w:hAnsi="宋体"/>
          <w:szCs w:val="21"/>
          <w:highlight w:val="none"/>
          <w:u w:val="single"/>
        </w:rPr>
      </w:pPr>
      <w:r>
        <w:rPr>
          <w:rFonts w:hint="eastAsia" w:ascii="宋体" w:hAnsi="宋体"/>
          <w:szCs w:val="21"/>
          <w:highlight w:val="none"/>
        </w:rPr>
        <w:t>代理机构名称：</w:t>
      </w:r>
      <w:r>
        <w:rPr>
          <w:rFonts w:hint="eastAsia" w:ascii="宋体" w:hAnsi="宋体"/>
          <w:szCs w:val="21"/>
          <w:highlight w:val="none"/>
          <w:u w:val="dotted"/>
        </w:rPr>
        <w:t xml:space="preserve">                                         </w:t>
      </w:r>
    </w:p>
    <w:p w14:paraId="66178ECC">
      <w:pPr>
        <w:rPr>
          <w:rFonts w:ascii="宋体" w:hAnsi="宋体"/>
          <w:szCs w:val="21"/>
          <w:highlight w:val="none"/>
          <w:u w:val="dotted"/>
        </w:rPr>
      </w:pPr>
      <w:r>
        <w:rPr>
          <w:rFonts w:hint="eastAsia" w:ascii="宋体" w:hAnsi="宋体"/>
          <w:szCs w:val="21"/>
          <w:highlight w:val="none"/>
        </w:rPr>
        <w:t>采购文件公告:</w:t>
      </w:r>
      <w:r>
        <w:rPr>
          <w:rFonts w:hint="eastAsia" w:ascii="宋体" w:hAnsi="宋体"/>
          <w:szCs w:val="21"/>
          <w:highlight w:val="none"/>
          <w:u w:val="dotted"/>
        </w:rPr>
        <w:t xml:space="preserve">是/否 </w:t>
      </w:r>
      <w:r>
        <w:rPr>
          <w:rFonts w:hint="eastAsia" w:ascii="宋体" w:hAnsi="宋体"/>
          <w:szCs w:val="21"/>
          <w:highlight w:val="none"/>
        </w:rPr>
        <w:t>公告期限：</w:t>
      </w:r>
      <w:r>
        <w:rPr>
          <w:rFonts w:hint="eastAsia" w:ascii="宋体" w:hAnsi="宋体"/>
          <w:szCs w:val="21"/>
          <w:highlight w:val="none"/>
          <w:u w:val="dotted"/>
        </w:rPr>
        <w:t xml:space="preserve">                                 </w:t>
      </w:r>
    </w:p>
    <w:p w14:paraId="39AE1736">
      <w:pPr>
        <w:rPr>
          <w:rFonts w:ascii="宋体" w:hAnsi="宋体"/>
          <w:szCs w:val="21"/>
          <w:highlight w:val="none"/>
          <w:u w:val="single"/>
        </w:rPr>
      </w:pPr>
      <w:r>
        <w:rPr>
          <w:rFonts w:hint="eastAsia" w:ascii="宋体" w:hAnsi="宋体"/>
          <w:szCs w:val="21"/>
          <w:highlight w:val="none"/>
        </w:rPr>
        <w:t>采购结果公告:</w:t>
      </w:r>
      <w:r>
        <w:rPr>
          <w:rFonts w:hint="eastAsia" w:ascii="宋体" w:hAnsi="宋体"/>
          <w:szCs w:val="21"/>
          <w:highlight w:val="none"/>
          <w:u w:val="dotted"/>
        </w:rPr>
        <w:t xml:space="preserve">是/否 </w:t>
      </w:r>
      <w:r>
        <w:rPr>
          <w:rFonts w:hint="eastAsia" w:ascii="宋体" w:hAnsi="宋体"/>
          <w:szCs w:val="21"/>
          <w:highlight w:val="none"/>
        </w:rPr>
        <w:t>公告期限：</w:t>
      </w:r>
      <w:r>
        <w:rPr>
          <w:rFonts w:hint="eastAsia" w:ascii="宋体" w:hAnsi="宋体"/>
          <w:szCs w:val="21"/>
          <w:highlight w:val="none"/>
          <w:u w:val="dotted"/>
        </w:rPr>
        <w:t xml:space="preserve">                        </w:t>
      </w:r>
    </w:p>
    <w:p w14:paraId="461807C6">
      <w:pPr>
        <w:rPr>
          <w:rFonts w:ascii="宋体" w:hAnsi="宋体"/>
          <w:szCs w:val="21"/>
          <w:highlight w:val="none"/>
        </w:rPr>
      </w:pPr>
      <w:r>
        <w:rPr>
          <w:rFonts w:hint="eastAsia" w:ascii="宋体" w:hAnsi="宋体"/>
          <w:szCs w:val="21"/>
          <w:highlight w:val="none"/>
        </w:rPr>
        <w:t>三、质疑基本情况</w:t>
      </w:r>
    </w:p>
    <w:p w14:paraId="202B2BB6">
      <w:pPr>
        <w:ind w:firstLine="420" w:firstLineChars="200"/>
        <w:rPr>
          <w:rFonts w:ascii="宋体" w:hAnsi="宋体"/>
          <w:szCs w:val="21"/>
          <w:highlight w:val="none"/>
          <w:u w:val="dotted"/>
        </w:rPr>
      </w:pPr>
      <w:r>
        <w:rPr>
          <w:rFonts w:hint="eastAsia" w:ascii="宋体" w:hAnsi="宋体"/>
          <w:szCs w:val="21"/>
          <w:highlight w:val="none"/>
        </w:rPr>
        <w:t>投诉人于</w:t>
      </w:r>
      <w:r>
        <w:rPr>
          <w:rFonts w:hint="eastAsia" w:ascii="宋体" w:hAnsi="宋体"/>
          <w:szCs w:val="21"/>
          <w:highlight w:val="none"/>
          <w:u w:val="dotted"/>
        </w:rPr>
        <w:t xml:space="preserve">   </w:t>
      </w:r>
      <w:r>
        <w:rPr>
          <w:rFonts w:hint="eastAsia" w:ascii="宋体" w:hAnsi="宋体"/>
          <w:szCs w:val="21"/>
          <w:highlight w:val="none"/>
        </w:rPr>
        <w:t>年</w:t>
      </w:r>
      <w:r>
        <w:rPr>
          <w:rFonts w:hint="eastAsia" w:ascii="宋体" w:hAnsi="宋体"/>
          <w:szCs w:val="21"/>
          <w:highlight w:val="none"/>
          <w:u w:val="dotted"/>
        </w:rPr>
        <w:t xml:space="preserve">   </w:t>
      </w:r>
      <w:r>
        <w:rPr>
          <w:rFonts w:hint="eastAsia" w:ascii="宋体" w:hAnsi="宋体"/>
          <w:szCs w:val="21"/>
          <w:highlight w:val="none"/>
        </w:rPr>
        <w:t>月</w:t>
      </w:r>
      <w:r>
        <w:rPr>
          <w:rFonts w:hint="eastAsia" w:ascii="宋体" w:hAnsi="宋体"/>
          <w:szCs w:val="21"/>
          <w:highlight w:val="none"/>
          <w:u w:val="dotted"/>
        </w:rPr>
        <w:t xml:space="preserve">  </w:t>
      </w:r>
      <w:r>
        <w:rPr>
          <w:rFonts w:hint="eastAsia" w:ascii="宋体" w:hAnsi="宋体"/>
          <w:szCs w:val="21"/>
          <w:highlight w:val="none"/>
        </w:rPr>
        <w:t>日,向</w:t>
      </w:r>
      <w:r>
        <w:rPr>
          <w:rFonts w:hint="eastAsia" w:ascii="宋体" w:hAnsi="宋体"/>
          <w:szCs w:val="21"/>
          <w:highlight w:val="none"/>
          <w:u w:val="dotted"/>
        </w:rPr>
        <w:t xml:space="preserve">                   </w:t>
      </w:r>
      <w:r>
        <w:rPr>
          <w:rFonts w:hint="eastAsia" w:ascii="宋体" w:hAnsi="宋体"/>
          <w:szCs w:val="21"/>
          <w:highlight w:val="none"/>
        </w:rPr>
        <w:t>提出质疑，质疑事项为：</w:t>
      </w:r>
      <w:r>
        <w:rPr>
          <w:rFonts w:hint="eastAsia" w:ascii="宋体" w:hAnsi="宋体"/>
          <w:szCs w:val="21"/>
          <w:highlight w:val="none"/>
          <w:u w:val="dotted"/>
        </w:rPr>
        <w:t xml:space="preserve">                                </w:t>
      </w:r>
    </w:p>
    <w:p w14:paraId="6F5F8E0B">
      <w:pPr>
        <w:ind w:firstLine="315" w:firstLineChars="150"/>
        <w:rPr>
          <w:rFonts w:ascii="宋体" w:hAnsi="宋体"/>
          <w:szCs w:val="21"/>
          <w:highlight w:val="none"/>
        </w:rPr>
      </w:pPr>
      <w:r>
        <w:rPr>
          <w:rFonts w:hint="eastAsia" w:ascii="宋体" w:hAnsi="宋体"/>
          <w:szCs w:val="21"/>
          <w:highlight w:val="none"/>
          <w:u w:val="dotted"/>
        </w:rPr>
        <w:t>采购人/代理机构</w:t>
      </w:r>
      <w:r>
        <w:rPr>
          <w:rFonts w:hint="eastAsia" w:ascii="宋体" w:hAnsi="宋体"/>
          <w:szCs w:val="21"/>
          <w:highlight w:val="none"/>
        </w:rPr>
        <w:t>于</w:t>
      </w:r>
      <w:r>
        <w:rPr>
          <w:rFonts w:hint="eastAsia" w:ascii="宋体" w:hAnsi="宋体"/>
          <w:szCs w:val="21"/>
          <w:highlight w:val="none"/>
          <w:u w:val="dotted"/>
        </w:rPr>
        <w:t xml:space="preserve">   </w:t>
      </w:r>
      <w:r>
        <w:rPr>
          <w:rFonts w:hint="eastAsia" w:ascii="宋体" w:hAnsi="宋体"/>
          <w:szCs w:val="21"/>
          <w:highlight w:val="none"/>
        </w:rPr>
        <w:t>年</w:t>
      </w:r>
      <w:r>
        <w:rPr>
          <w:rFonts w:hint="eastAsia" w:ascii="宋体" w:hAnsi="宋体"/>
          <w:szCs w:val="21"/>
          <w:highlight w:val="none"/>
          <w:u w:val="dotted"/>
        </w:rPr>
        <w:t xml:space="preserve">   </w:t>
      </w:r>
      <w:r>
        <w:rPr>
          <w:rFonts w:hint="eastAsia" w:ascii="宋体" w:hAnsi="宋体"/>
          <w:szCs w:val="21"/>
          <w:highlight w:val="none"/>
        </w:rPr>
        <w:t>月</w:t>
      </w:r>
      <w:r>
        <w:rPr>
          <w:rFonts w:hint="eastAsia" w:ascii="宋体" w:hAnsi="宋体"/>
          <w:szCs w:val="21"/>
          <w:highlight w:val="none"/>
          <w:u w:val="dotted"/>
        </w:rPr>
        <w:t xml:space="preserve">   </w:t>
      </w:r>
      <w:r>
        <w:rPr>
          <w:rFonts w:hint="eastAsia" w:ascii="宋体" w:hAnsi="宋体"/>
          <w:szCs w:val="21"/>
          <w:highlight w:val="none"/>
        </w:rPr>
        <w:t>日,就质疑事项作出了答复/没有在法定期限内作出答复。</w:t>
      </w:r>
    </w:p>
    <w:p w14:paraId="355B56FF">
      <w:pPr>
        <w:rPr>
          <w:rFonts w:ascii="宋体" w:hAnsi="宋体"/>
          <w:szCs w:val="21"/>
          <w:highlight w:val="none"/>
        </w:rPr>
      </w:pPr>
      <w:r>
        <w:rPr>
          <w:rFonts w:hint="eastAsia" w:ascii="宋体" w:hAnsi="宋体"/>
          <w:szCs w:val="21"/>
          <w:highlight w:val="none"/>
        </w:rPr>
        <w:t>四、投诉事项具体内容</w:t>
      </w:r>
    </w:p>
    <w:p w14:paraId="0A789097">
      <w:pPr>
        <w:rPr>
          <w:rFonts w:ascii="宋体" w:hAnsi="宋体"/>
          <w:szCs w:val="21"/>
          <w:highlight w:val="none"/>
          <w:u w:val="single"/>
        </w:rPr>
      </w:pPr>
      <w:r>
        <w:rPr>
          <w:rFonts w:hint="eastAsia" w:ascii="宋体" w:hAnsi="宋体"/>
          <w:szCs w:val="21"/>
          <w:highlight w:val="none"/>
        </w:rPr>
        <w:t>投诉事项 1：</w:t>
      </w:r>
      <w:r>
        <w:rPr>
          <w:rFonts w:hint="eastAsia" w:ascii="宋体" w:hAnsi="宋体"/>
          <w:szCs w:val="21"/>
          <w:highlight w:val="none"/>
          <w:u w:val="dotted"/>
        </w:rPr>
        <w:t xml:space="preserve">                                       </w:t>
      </w:r>
    </w:p>
    <w:p w14:paraId="59E21836">
      <w:pPr>
        <w:rPr>
          <w:rFonts w:ascii="宋体" w:hAnsi="宋体"/>
          <w:szCs w:val="21"/>
          <w:highlight w:val="none"/>
        </w:rPr>
      </w:pPr>
      <w:r>
        <w:rPr>
          <w:rFonts w:hint="eastAsia" w:ascii="宋体" w:hAnsi="宋体"/>
          <w:szCs w:val="21"/>
          <w:highlight w:val="none"/>
        </w:rPr>
        <w:t>事实依据：</w:t>
      </w:r>
      <w:r>
        <w:rPr>
          <w:rFonts w:hint="eastAsia" w:ascii="宋体" w:hAnsi="宋体"/>
          <w:szCs w:val="21"/>
          <w:highlight w:val="none"/>
          <w:u w:val="dotted"/>
        </w:rPr>
        <w:t xml:space="preserve">                                         </w:t>
      </w:r>
    </w:p>
    <w:p w14:paraId="6380F440">
      <w:pPr>
        <w:rPr>
          <w:rFonts w:ascii="宋体" w:hAnsi="宋体"/>
          <w:szCs w:val="21"/>
          <w:highlight w:val="none"/>
          <w:u w:val="dotted"/>
        </w:rPr>
      </w:pPr>
      <w:r>
        <w:rPr>
          <w:rFonts w:hint="eastAsia" w:ascii="宋体" w:hAnsi="宋体"/>
          <w:szCs w:val="21"/>
          <w:highlight w:val="none"/>
          <w:u w:val="dotted"/>
        </w:rPr>
        <w:t xml:space="preserve">                                                      </w:t>
      </w:r>
    </w:p>
    <w:p w14:paraId="3EF9F882">
      <w:pPr>
        <w:rPr>
          <w:rFonts w:ascii="宋体" w:hAnsi="宋体"/>
          <w:szCs w:val="21"/>
          <w:highlight w:val="none"/>
          <w:u w:val="single"/>
        </w:rPr>
      </w:pPr>
      <w:r>
        <w:rPr>
          <w:rFonts w:hint="eastAsia" w:ascii="宋体" w:hAnsi="宋体"/>
          <w:szCs w:val="21"/>
          <w:highlight w:val="none"/>
        </w:rPr>
        <w:t>法律依据：</w:t>
      </w:r>
      <w:r>
        <w:rPr>
          <w:rFonts w:hint="eastAsia" w:ascii="宋体" w:hAnsi="宋体"/>
          <w:szCs w:val="21"/>
          <w:highlight w:val="none"/>
          <w:u w:val="dotted"/>
        </w:rPr>
        <w:t xml:space="preserve">                                          </w:t>
      </w:r>
    </w:p>
    <w:p w14:paraId="6D53F32C">
      <w:pPr>
        <w:rPr>
          <w:rFonts w:ascii="宋体" w:hAnsi="宋体"/>
          <w:szCs w:val="21"/>
          <w:highlight w:val="none"/>
          <w:u w:val="dotted"/>
        </w:rPr>
      </w:pPr>
      <w:r>
        <w:rPr>
          <w:rFonts w:hint="eastAsia" w:ascii="宋体" w:hAnsi="宋体"/>
          <w:szCs w:val="21"/>
          <w:highlight w:val="none"/>
          <w:u w:val="dotted"/>
        </w:rPr>
        <w:t xml:space="preserve">                                                      </w:t>
      </w:r>
    </w:p>
    <w:p w14:paraId="118F17C1">
      <w:pPr>
        <w:rPr>
          <w:rFonts w:ascii="宋体" w:hAnsi="宋体"/>
          <w:szCs w:val="21"/>
          <w:highlight w:val="none"/>
        </w:rPr>
      </w:pPr>
      <w:r>
        <w:rPr>
          <w:rFonts w:hint="eastAsia" w:ascii="宋体" w:hAnsi="宋体"/>
          <w:szCs w:val="21"/>
          <w:highlight w:val="none"/>
        </w:rPr>
        <w:t>投诉事项2</w:t>
      </w:r>
    </w:p>
    <w:p w14:paraId="1F4BDB0F">
      <w:pPr>
        <w:rPr>
          <w:rFonts w:ascii="宋体" w:hAnsi="宋体"/>
          <w:szCs w:val="21"/>
          <w:highlight w:val="none"/>
          <w:u w:val="dotted"/>
        </w:rPr>
      </w:pPr>
      <w:r>
        <w:rPr>
          <w:rFonts w:hint="eastAsia" w:ascii="宋体" w:hAnsi="宋体"/>
          <w:szCs w:val="21"/>
          <w:highlight w:val="none"/>
        </w:rPr>
        <w:t>……</w:t>
      </w:r>
    </w:p>
    <w:p w14:paraId="7E6FE741">
      <w:pPr>
        <w:rPr>
          <w:rFonts w:ascii="宋体" w:hAnsi="宋体"/>
          <w:szCs w:val="21"/>
          <w:highlight w:val="none"/>
        </w:rPr>
      </w:pPr>
      <w:r>
        <w:rPr>
          <w:rFonts w:hint="eastAsia" w:ascii="宋体" w:hAnsi="宋体"/>
          <w:szCs w:val="21"/>
          <w:highlight w:val="none"/>
        </w:rPr>
        <w:t>五、与投诉事项相关的投诉请求</w:t>
      </w:r>
    </w:p>
    <w:p w14:paraId="11FEB876">
      <w:pPr>
        <w:rPr>
          <w:rFonts w:ascii="宋体" w:hAnsi="宋体"/>
          <w:szCs w:val="21"/>
          <w:highlight w:val="none"/>
        </w:rPr>
      </w:pPr>
      <w:r>
        <w:rPr>
          <w:rFonts w:hint="eastAsia" w:ascii="宋体" w:hAnsi="宋体"/>
          <w:szCs w:val="21"/>
          <w:highlight w:val="none"/>
        </w:rPr>
        <w:t>请求：</w:t>
      </w:r>
      <w:r>
        <w:rPr>
          <w:rFonts w:hint="eastAsia" w:ascii="宋体" w:hAnsi="宋体"/>
          <w:szCs w:val="21"/>
          <w:highlight w:val="none"/>
          <w:u w:val="dotted"/>
        </w:rPr>
        <w:t xml:space="preserve">                                              </w:t>
      </w:r>
      <w:r>
        <w:rPr>
          <w:rFonts w:hint="eastAsia" w:ascii="宋体" w:hAnsi="宋体"/>
          <w:szCs w:val="21"/>
          <w:highlight w:val="none"/>
        </w:rPr>
        <w:t xml:space="preserve"> </w:t>
      </w:r>
    </w:p>
    <w:p w14:paraId="5CD3B88B">
      <w:pPr>
        <w:rPr>
          <w:rFonts w:ascii="宋体" w:hAnsi="宋体"/>
          <w:szCs w:val="21"/>
          <w:highlight w:val="none"/>
          <w:u w:val="single"/>
        </w:rPr>
      </w:pPr>
      <w:r>
        <w:rPr>
          <w:rFonts w:hint="eastAsia" w:ascii="宋体" w:hAnsi="宋体"/>
          <w:szCs w:val="21"/>
          <w:highlight w:val="none"/>
        </w:rPr>
        <w:t xml:space="preserve">                                                                                                    </w:t>
      </w:r>
    </w:p>
    <w:p w14:paraId="213A0508">
      <w:pPr>
        <w:rPr>
          <w:rFonts w:ascii="宋体" w:hAnsi="宋体"/>
          <w:szCs w:val="21"/>
          <w:highlight w:val="none"/>
        </w:rPr>
      </w:pPr>
      <w:r>
        <w:rPr>
          <w:rFonts w:hint="eastAsia" w:ascii="宋体" w:hAnsi="宋体"/>
          <w:szCs w:val="21"/>
          <w:highlight w:val="none"/>
        </w:rPr>
        <w:t xml:space="preserve">签字(签章)：                   公章：                      </w:t>
      </w:r>
    </w:p>
    <w:p w14:paraId="39CDD164">
      <w:pPr>
        <w:rPr>
          <w:rFonts w:ascii="宋体" w:hAnsi="宋体"/>
          <w:szCs w:val="21"/>
          <w:highlight w:val="none"/>
        </w:rPr>
      </w:pPr>
      <w:r>
        <w:rPr>
          <w:rFonts w:hint="eastAsia" w:ascii="宋体" w:hAnsi="宋体"/>
          <w:szCs w:val="21"/>
          <w:highlight w:val="none"/>
        </w:rPr>
        <w:t xml:space="preserve">日期：    </w:t>
      </w:r>
    </w:p>
    <w:p w14:paraId="2463D13E">
      <w:pPr>
        <w:rPr>
          <w:rFonts w:ascii="宋体" w:hAnsi="宋体"/>
          <w:b/>
          <w:szCs w:val="21"/>
          <w:highlight w:val="none"/>
        </w:rPr>
      </w:pPr>
    </w:p>
    <w:p w14:paraId="12755ED9">
      <w:pPr>
        <w:rPr>
          <w:rFonts w:ascii="宋体" w:hAnsi="宋体"/>
          <w:b/>
          <w:szCs w:val="21"/>
          <w:highlight w:val="none"/>
        </w:rPr>
      </w:pPr>
      <w:r>
        <w:rPr>
          <w:rFonts w:hint="eastAsia" w:ascii="宋体" w:hAnsi="宋体"/>
          <w:b/>
          <w:szCs w:val="21"/>
          <w:highlight w:val="none"/>
        </w:rPr>
        <w:t>投诉书制作说明：</w:t>
      </w:r>
    </w:p>
    <w:p w14:paraId="30FD65F1">
      <w:pPr>
        <w:widowControl/>
        <w:ind w:firstLine="420" w:firstLineChars="200"/>
        <w:rPr>
          <w:rFonts w:ascii="宋体" w:hAnsi="宋体" w:cs="宋体"/>
          <w:kern w:val="0"/>
          <w:szCs w:val="21"/>
          <w:highlight w:val="none"/>
        </w:rPr>
      </w:pPr>
      <w:r>
        <w:rPr>
          <w:rFonts w:hint="eastAsia" w:ascii="宋体" w:hAnsi="宋体"/>
          <w:szCs w:val="21"/>
          <w:highlight w:val="none"/>
        </w:rPr>
        <w:t>1.投诉人提起投诉时，应当提交投诉书和必要的证明材料，并按照被投诉人和与投诉事项有关的供应商数量提供投诉书副本。</w:t>
      </w:r>
    </w:p>
    <w:p w14:paraId="6D8E4491">
      <w:pPr>
        <w:widowControl/>
        <w:ind w:firstLine="420" w:firstLineChars="200"/>
        <w:jc w:val="left"/>
        <w:rPr>
          <w:rFonts w:ascii="宋体" w:hAnsi="宋体" w:cs="宋体"/>
          <w:kern w:val="0"/>
          <w:szCs w:val="21"/>
          <w:highlight w:val="none"/>
        </w:rPr>
      </w:pPr>
      <w:r>
        <w:rPr>
          <w:rFonts w:hint="eastAsia" w:ascii="宋体" w:hAnsi="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14:paraId="27607499">
      <w:pPr>
        <w:widowControl/>
        <w:ind w:firstLine="420" w:firstLineChars="200"/>
        <w:jc w:val="left"/>
        <w:rPr>
          <w:rFonts w:ascii="宋体" w:hAnsi="宋体"/>
          <w:szCs w:val="21"/>
          <w:highlight w:val="none"/>
        </w:rPr>
      </w:pPr>
      <w:r>
        <w:rPr>
          <w:rFonts w:hint="eastAsia" w:ascii="宋体" w:hAnsi="宋体"/>
          <w:szCs w:val="21"/>
          <w:highlight w:val="none"/>
        </w:rPr>
        <w:t>3.投诉人若对项目的某一分包进行投诉，投诉书应列明具体分包号。</w:t>
      </w:r>
    </w:p>
    <w:p w14:paraId="786557F8">
      <w:pPr>
        <w:widowControl/>
        <w:ind w:firstLine="420" w:firstLineChars="200"/>
        <w:jc w:val="left"/>
        <w:rPr>
          <w:rFonts w:ascii="宋体" w:hAnsi="宋体"/>
          <w:szCs w:val="21"/>
          <w:highlight w:val="none"/>
        </w:rPr>
      </w:pPr>
      <w:r>
        <w:rPr>
          <w:rFonts w:hint="eastAsia" w:ascii="宋体" w:hAnsi="宋体"/>
          <w:szCs w:val="21"/>
          <w:highlight w:val="none"/>
        </w:rPr>
        <w:t>4.投诉书应简要列明质疑事项，质疑函、质疑答复等作为附件材料提供。</w:t>
      </w:r>
    </w:p>
    <w:p w14:paraId="74539C4C">
      <w:pPr>
        <w:widowControl/>
        <w:ind w:firstLine="420" w:firstLineChars="200"/>
        <w:jc w:val="left"/>
        <w:rPr>
          <w:rFonts w:ascii="宋体" w:hAnsi="宋体"/>
          <w:szCs w:val="21"/>
          <w:highlight w:val="none"/>
        </w:rPr>
      </w:pPr>
      <w:r>
        <w:rPr>
          <w:rFonts w:hint="eastAsia" w:ascii="宋体" w:hAnsi="宋体"/>
          <w:szCs w:val="21"/>
          <w:highlight w:val="none"/>
        </w:rPr>
        <w:t>5.投诉书的投诉事项应具体、明确，并有必要的事实依据和法律依据。</w:t>
      </w:r>
    </w:p>
    <w:p w14:paraId="516F0A88">
      <w:pPr>
        <w:widowControl/>
        <w:ind w:firstLine="420" w:firstLineChars="200"/>
        <w:jc w:val="left"/>
        <w:rPr>
          <w:rFonts w:ascii="宋体" w:hAnsi="宋体"/>
          <w:szCs w:val="21"/>
          <w:highlight w:val="none"/>
        </w:rPr>
      </w:pPr>
      <w:r>
        <w:rPr>
          <w:rFonts w:hint="eastAsia" w:ascii="宋体" w:hAnsi="宋体"/>
          <w:szCs w:val="21"/>
          <w:highlight w:val="none"/>
        </w:rPr>
        <w:t>6.投诉书的投诉请求应与投诉事项相关。</w:t>
      </w:r>
    </w:p>
    <w:p w14:paraId="2FDDCF55">
      <w:pPr>
        <w:widowControl/>
        <w:ind w:firstLine="420" w:firstLineChars="200"/>
        <w:jc w:val="left"/>
        <w:rPr>
          <w:rFonts w:ascii="宋体" w:hAnsi="宋体" w:cs="宋体"/>
          <w:kern w:val="0"/>
          <w:szCs w:val="21"/>
          <w:highlight w:val="none"/>
        </w:rPr>
      </w:pPr>
      <w:r>
        <w:rPr>
          <w:rFonts w:hint="eastAsia" w:ascii="宋体" w:hAnsi="宋体"/>
          <w:szCs w:val="21"/>
          <w:highlight w:val="none"/>
        </w:rPr>
        <w:t>7.投诉人为自然人的，投诉书应当由本人签字；投诉人为法人或者其他组织的，投诉书应当由法定代表人、主要负责人，或者其授权代表签字或者盖章，并加盖公章。</w:t>
      </w:r>
    </w:p>
    <w:p w14:paraId="6E02189F">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81D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C346B0">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6C346B0">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8D66B"/>
    <w:multiLevelType w:val="singleLevel"/>
    <w:tmpl w:val="ADF8D66B"/>
    <w:lvl w:ilvl="0" w:tentative="0">
      <w:start w:val="8"/>
      <w:numFmt w:val="decimal"/>
      <w:lvlText w:val="%1."/>
      <w:lvlJc w:val="left"/>
      <w:pPr>
        <w:tabs>
          <w:tab w:val="left" w:pos="312"/>
        </w:tabs>
      </w:pPr>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1FF4FFCA"/>
    <w:multiLevelType w:val="singleLevel"/>
    <w:tmpl w:val="1FF4FFCA"/>
    <w:lvl w:ilvl="0" w:tentative="0">
      <w:start w:val="1"/>
      <w:numFmt w:val="chineseCounting"/>
      <w:suff w:val="nothing"/>
      <w:lvlText w:val="%1、"/>
      <w:lvlJc w:val="left"/>
      <w:rPr>
        <w:rFonts w:hint="eastAsia"/>
      </w:rPr>
    </w:lvl>
  </w:abstractNum>
  <w:abstractNum w:abstractNumId="3">
    <w:nsid w:val="2B7645F7"/>
    <w:multiLevelType w:val="singleLevel"/>
    <w:tmpl w:val="2B7645F7"/>
    <w:lvl w:ilvl="0" w:tentative="0">
      <w:start w:val="1"/>
      <w:numFmt w:val="decimal"/>
      <w:suff w:val="nothing"/>
      <w:lvlText w:val="（%1）"/>
      <w:lvlJc w:val="left"/>
    </w:lvl>
  </w:abstractNum>
  <w:abstractNum w:abstractNumId="4">
    <w:nsid w:val="4E460804"/>
    <w:multiLevelType w:val="singleLevel"/>
    <w:tmpl w:val="4E460804"/>
    <w:lvl w:ilvl="0" w:tentative="0">
      <w:start w:val="1"/>
      <w:numFmt w:val="decimal"/>
      <w:suff w:val="nothing"/>
      <w:lvlText w:val="（%1）"/>
      <w:lvlJc w:val="left"/>
    </w:lvl>
  </w:abstractNum>
  <w:abstractNum w:abstractNumId="5">
    <w:nsid w:val="4F2635B1"/>
    <w:multiLevelType w:val="singleLevel"/>
    <w:tmpl w:val="4F2635B1"/>
    <w:lvl w:ilvl="0" w:tentative="0">
      <w:start w:val="3"/>
      <w:numFmt w:val="chineseCounting"/>
      <w:suff w:val="space"/>
      <w:lvlText w:val="第%1节"/>
      <w:lvlJc w:val="left"/>
      <w:rPr>
        <w:rFonts w:hint="eastAsia"/>
      </w:r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DIyNmU4ZTg3YTRlNjI0YTAzNjQwYjBlMDVmMzkifQ=="/>
  </w:docVars>
  <w:rsids>
    <w:rsidRoot w:val="6DE57545"/>
    <w:rsid w:val="000F5928"/>
    <w:rsid w:val="001B701D"/>
    <w:rsid w:val="00234E4D"/>
    <w:rsid w:val="00F84660"/>
    <w:rsid w:val="03423F48"/>
    <w:rsid w:val="058C5D83"/>
    <w:rsid w:val="0A5359BB"/>
    <w:rsid w:val="0ABA799F"/>
    <w:rsid w:val="0C2C7CAB"/>
    <w:rsid w:val="0CE94FBC"/>
    <w:rsid w:val="0D6E55AF"/>
    <w:rsid w:val="0EEA5BFB"/>
    <w:rsid w:val="0F307AB2"/>
    <w:rsid w:val="15BD28CF"/>
    <w:rsid w:val="18EB1D9F"/>
    <w:rsid w:val="1B487F31"/>
    <w:rsid w:val="1D35115D"/>
    <w:rsid w:val="1E5F5CBE"/>
    <w:rsid w:val="1EBE2AD9"/>
    <w:rsid w:val="228F38F5"/>
    <w:rsid w:val="24211CE2"/>
    <w:rsid w:val="269243DE"/>
    <w:rsid w:val="26AD77E2"/>
    <w:rsid w:val="26EF0E17"/>
    <w:rsid w:val="29876A35"/>
    <w:rsid w:val="29FD2506"/>
    <w:rsid w:val="2C414D95"/>
    <w:rsid w:val="2CC05CBA"/>
    <w:rsid w:val="2D6602B5"/>
    <w:rsid w:val="333C6176"/>
    <w:rsid w:val="33D66173"/>
    <w:rsid w:val="34781CFD"/>
    <w:rsid w:val="35203C70"/>
    <w:rsid w:val="36F232B3"/>
    <w:rsid w:val="389C0145"/>
    <w:rsid w:val="3A6F5B8C"/>
    <w:rsid w:val="41CA305E"/>
    <w:rsid w:val="44294F33"/>
    <w:rsid w:val="464472FD"/>
    <w:rsid w:val="46691F52"/>
    <w:rsid w:val="49854A0C"/>
    <w:rsid w:val="49DA3B9B"/>
    <w:rsid w:val="4A581A93"/>
    <w:rsid w:val="4F35094F"/>
    <w:rsid w:val="50B233A4"/>
    <w:rsid w:val="51871509"/>
    <w:rsid w:val="54247790"/>
    <w:rsid w:val="5A007D78"/>
    <w:rsid w:val="5A5654C0"/>
    <w:rsid w:val="5D6071AF"/>
    <w:rsid w:val="5DEA03F9"/>
    <w:rsid w:val="5F213211"/>
    <w:rsid w:val="615313A9"/>
    <w:rsid w:val="61C857CA"/>
    <w:rsid w:val="62B31701"/>
    <w:rsid w:val="65243981"/>
    <w:rsid w:val="65546665"/>
    <w:rsid w:val="6735073E"/>
    <w:rsid w:val="695A0B88"/>
    <w:rsid w:val="697F6F7B"/>
    <w:rsid w:val="6A02407B"/>
    <w:rsid w:val="6AA5290E"/>
    <w:rsid w:val="6BE31DF0"/>
    <w:rsid w:val="6D6A39AA"/>
    <w:rsid w:val="6DE57545"/>
    <w:rsid w:val="70E2720B"/>
    <w:rsid w:val="71A04BC0"/>
    <w:rsid w:val="72AF55B7"/>
    <w:rsid w:val="737138A8"/>
    <w:rsid w:val="73F47D48"/>
    <w:rsid w:val="752D263C"/>
    <w:rsid w:val="75952EE8"/>
    <w:rsid w:val="77071BC4"/>
    <w:rsid w:val="79277AA5"/>
    <w:rsid w:val="795A422D"/>
    <w:rsid w:val="7C2224FF"/>
    <w:rsid w:val="7C374E87"/>
    <w:rsid w:val="7D504141"/>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index 8"/>
    <w:basedOn w:val="1"/>
    <w:next w:val="1"/>
    <w:qFormat/>
    <w:uiPriority w:val="0"/>
    <w:pPr>
      <w:ind w:left="2940"/>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qFormat/>
    <w:uiPriority w:val="0"/>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toc 3"/>
    <w:basedOn w:val="1"/>
    <w:next w:val="1"/>
    <w:qFormat/>
    <w:uiPriority w:val="0"/>
    <w:pPr>
      <w:ind w:left="840" w:leftChars="400"/>
    </w:pPr>
  </w:style>
  <w:style w:type="paragraph" w:styleId="13">
    <w:name w:val="Plain Text"/>
    <w:basedOn w:val="1"/>
    <w:next w:val="4"/>
    <w:qFormat/>
    <w:uiPriority w:val="0"/>
    <w:rPr>
      <w:rFonts w:ascii="宋体" w:hAnsi="Courier New"/>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Subtitle"/>
    <w:basedOn w:val="1"/>
    <w:next w:val="1"/>
    <w:qFormat/>
    <w:uiPriority w:val="0"/>
    <w:pPr>
      <w:spacing w:line="312" w:lineRule="auto"/>
      <w:jc w:val="center"/>
      <w:outlineLvl w:val="1"/>
    </w:pPr>
    <w:rPr>
      <w:rFonts w:ascii="Cambria" w:hAnsi="Cambria"/>
      <w:b/>
      <w:bCs/>
      <w:kern w:val="28"/>
      <w:sz w:val="32"/>
      <w:szCs w:val="32"/>
    </w:rPr>
  </w:style>
  <w:style w:type="paragraph" w:styleId="17">
    <w:name w:val="table of figures"/>
    <w:basedOn w:val="1"/>
    <w:next w:val="1"/>
    <w:qFormat/>
    <w:uiPriority w:val="99"/>
    <w:pPr>
      <w:spacing w:line="360" w:lineRule="auto"/>
    </w:pPr>
    <w:rPr>
      <w:smallCaps/>
      <w:sz w:val="24"/>
    </w:rPr>
  </w:style>
  <w:style w:type="paragraph" w:styleId="18">
    <w:name w:val="toc 2"/>
    <w:basedOn w:val="1"/>
    <w:next w:val="1"/>
    <w:qFormat/>
    <w:uiPriority w:val="0"/>
    <w:pPr>
      <w:ind w:left="420" w:leftChars="200"/>
    </w:pPr>
  </w:style>
  <w:style w:type="paragraph" w:styleId="19">
    <w:name w:val="Body Text 2"/>
    <w:basedOn w:val="1"/>
    <w:qFormat/>
    <w:uiPriority w:val="99"/>
    <w:pPr>
      <w:spacing w:after="120" w:line="480" w:lineRule="auto"/>
    </w:pPr>
  </w:style>
  <w:style w:type="paragraph" w:styleId="20">
    <w:name w:val="Body Text First Indent"/>
    <w:basedOn w:val="1"/>
    <w:qFormat/>
    <w:uiPriority w:val="0"/>
    <w:pPr>
      <w:ind w:firstLine="420"/>
    </w:pPr>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Table Paragraph"/>
    <w:basedOn w:val="1"/>
    <w:qFormat/>
    <w:uiPriority w:val="1"/>
    <w:pPr>
      <w:jc w:val="left"/>
    </w:pPr>
    <w:rPr>
      <w:kern w:val="0"/>
      <w:sz w:val="22"/>
      <w:szCs w:val="22"/>
      <w:lang w:eastAsia="en-US"/>
    </w:rPr>
  </w:style>
  <w:style w:type="paragraph" w:customStyle="1" w:styleId="26">
    <w:name w:val="Table Text"/>
    <w:basedOn w:val="1"/>
    <w:semiHidden/>
    <w:qFormat/>
    <w:uiPriority w:val="0"/>
    <w:rPr>
      <w:rFonts w:ascii="宋体" w:hAnsi="宋体" w:eastAsia="宋体" w:cs="宋体"/>
      <w:sz w:val="20"/>
      <w:szCs w:val="20"/>
      <w:lang w:val="en-US" w:eastAsia="en-US" w:bidi="ar-SA"/>
    </w:rPr>
  </w:style>
  <w:style w:type="paragraph" w:customStyle="1" w:styleId="27">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3481</Words>
  <Characters>4145</Characters>
  <Lines>128</Lines>
  <Paragraphs>130</Paragraphs>
  <TotalTime>34</TotalTime>
  <ScaleCrop>false</ScaleCrop>
  <LinksUpToDate>false</LinksUpToDate>
  <CharactersWithSpaces>4262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2022-07-14T05:24:00Z</dcterms:created>
  <dc:creator>谭谭谭谭</dc:creator>
  <cp:lastModifiedBy>QQ</cp:lastModifiedBy>
  <cp:lastPrinted>2025-07-03T09:33:00Z</cp:lastPrinted>
  <dcterms:modified xsi:type="dcterms:W3CDTF">2025-07-04T01:45:20Z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F82DD637380440AE8A89CE2D5D5E7EC1_13</vt:lpwstr>
  </property>
  <property fmtid="{D5CDD505-2E9C-101B-9397-08002B2CF9AE}" pid="4" name="KSOTemplateDocerSaveRecord">
    <vt:lpwstr>eyJoZGlkIjoiMGFiMDBjMjg2ZWQ2YzIzMmExODcyNTc3ZjU3NzNhOTQiLCJ1c2VySWQiOiIzOTQ0ODQ0MTcifQ==</vt:lpwstr>
  </property>
</Properties>
</file>