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CDA04">
      <w:pPr>
        <w:spacing w:line="247" w:lineRule="auto"/>
        <w:rPr>
          <w:rFonts w:ascii="Arial"/>
          <w:color w:val="000000" w:themeColor="text1"/>
          <w:sz w:val="21"/>
          <w:highlight w:val="none"/>
          <w14:textFill>
            <w14:solidFill>
              <w14:schemeClr w14:val="tx1"/>
            </w14:solidFill>
          </w14:textFill>
        </w:rPr>
      </w:pPr>
    </w:p>
    <w:p w14:paraId="66F370B2">
      <w:pPr>
        <w:spacing w:line="291" w:lineRule="auto"/>
      </w:pPr>
      <w:r>
        <w:drawing>
          <wp:inline distT="0" distB="0" distL="114300" distR="114300">
            <wp:extent cx="5181600" cy="71342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0"/>
                    <a:stretch>
                      <a:fillRect/>
                    </a:stretch>
                  </pic:blipFill>
                  <pic:spPr>
                    <a:xfrm>
                      <a:off x="0" y="0"/>
                      <a:ext cx="5181600" cy="7134225"/>
                    </a:xfrm>
                    <a:prstGeom prst="rect">
                      <a:avLst/>
                    </a:prstGeom>
                    <a:noFill/>
                    <a:ln>
                      <a:noFill/>
                    </a:ln>
                  </pic:spPr>
                </pic:pic>
              </a:graphicData>
            </a:graphic>
          </wp:inline>
        </w:drawing>
      </w:r>
    </w:p>
    <w:p w14:paraId="79ECDACC">
      <w:pPr>
        <w:spacing w:line="291" w:lineRule="auto"/>
      </w:pPr>
    </w:p>
    <w:p w14:paraId="3B8AC753">
      <w:pPr>
        <w:spacing w:line="291" w:lineRule="auto"/>
      </w:pPr>
    </w:p>
    <w:p w14:paraId="3D9ED690">
      <w:pPr>
        <w:spacing w:line="291" w:lineRule="auto"/>
      </w:pPr>
    </w:p>
    <w:p w14:paraId="0F4308DC">
      <w:pPr>
        <w:spacing w:line="291" w:lineRule="auto"/>
      </w:pPr>
    </w:p>
    <w:p w14:paraId="025C544A">
      <w:pPr>
        <w:spacing w:line="291" w:lineRule="auto"/>
      </w:pPr>
    </w:p>
    <w:p w14:paraId="3BB85423">
      <w:pPr>
        <w:spacing w:line="291" w:lineRule="auto"/>
        <w:rPr>
          <w:rFonts w:ascii="Arial"/>
          <w:color w:val="000000" w:themeColor="text1"/>
          <w:sz w:val="21"/>
          <w:highlight w:val="none"/>
          <w14:textFill>
            <w14:solidFill>
              <w14:schemeClr w14:val="tx1"/>
            </w14:solidFill>
          </w14:textFill>
        </w:rPr>
      </w:pPr>
    </w:p>
    <w:sdt>
      <w:sdtPr>
        <w:rPr>
          <w:rFonts w:ascii="宋体" w:hAnsi="宋体" w:eastAsia="宋体" w:cs="宋体"/>
          <w:color w:val="000000" w:themeColor="text1"/>
          <w:sz w:val="43"/>
          <w:szCs w:val="43"/>
          <w:highlight w:val="none"/>
          <w14:textFill>
            <w14:solidFill>
              <w14:schemeClr w14:val="tx1"/>
            </w14:solidFill>
          </w14:textFill>
        </w:rPr>
        <w:id w:val="147481831"/>
        <w:docPartObj>
          <w:docPartGallery w:val="Table of Contents"/>
          <w:docPartUnique/>
        </w:docPartObj>
      </w:sdtPr>
      <w:sdtEndPr>
        <w:rPr>
          <w:rFonts w:ascii="宋体" w:hAnsi="宋体" w:eastAsia="宋体" w:cs="宋体"/>
          <w:color w:val="000000" w:themeColor="text1"/>
          <w:sz w:val="28"/>
          <w:szCs w:val="28"/>
          <w:highlight w:val="none"/>
          <w14:textFill>
            <w14:solidFill>
              <w14:schemeClr w14:val="tx1"/>
            </w14:solidFill>
          </w14:textFill>
        </w:rPr>
      </w:sdtEndPr>
      <w:sdtContent>
        <w:p w14:paraId="32632CC8">
          <w:pPr>
            <w:pStyle w:val="9"/>
            <w:spacing w:before="139" w:line="225" w:lineRule="auto"/>
            <w:ind w:left="3978"/>
            <w:rPr>
              <w:color w:val="000000" w:themeColor="text1"/>
              <w:sz w:val="43"/>
              <w:szCs w:val="43"/>
              <w:highlight w:val="none"/>
              <w14:textFill>
                <w14:solidFill>
                  <w14:schemeClr w14:val="tx1"/>
                </w14:solidFill>
              </w14:textFill>
            </w:rPr>
          </w:pPr>
          <w:bookmarkStart w:id="0" w:name="bookmark1"/>
          <w:bookmarkEnd w:id="0"/>
          <w:r>
            <w:rPr>
              <w:b/>
              <w:bCs/>
              <w:color w:val="000000" w:themeColor="text1"/>
              <w:spacing w:val="-51"/>
              <w:sz w:val="43"/>
              <w:szCs w:val="43"/>
              <w:highlight w:val="none"/>
              <w14:textFill>
                <w14:solidFill>
                  <w14:schemeClr w14:val="tx1"/>
                </w14:solidFill>
              </w14:textFill>
            </w:rPr>
            <w:t>目</w:t>
          </w:r>
          <w:r>
            <w:rPr>
              <w:color w:val="000000" w:themeColor="text1"/>
              <w:spacing w:val="27"/>
              <w:sz w:val="43"/>
              <w:szCs w:val="43"/>
              <w:highlight w:val="none"/>
              <w14:textFill>
                <w14:solidFill>
                  <w14:schemeClr w14:val="tx1"/>
                </w14:solidFill>
              </w14:textFill>
            </w:rPr>
            <w:t xml:space="preserve"> </w:t>
          </w:r>
          <w:r>
            <w:rPr>
              <w:b/>
              <w:bCs/>
              <w:color w:val="000000" w:themeColor="text1"/>
              <w:spacing w:val="-51"/>
              <w:sz w:val="43"/>
              <w:szCs w:val="43"/>
              <w:highlight w:val="none"/>
              <w14:textFill>
                <w14:solidFill>
                  <w14:schemeClr w14:val="tx1"/>
                </w14:solidFill>
              </w14:textFill>
            </w:rPr>
            <w:t>录</w:t>
          </w:r>
        </w:p>
        <w:p w14:paraId="57DA1C04">
          <w:pPr>
            <w:spacing w:line="295" w:lineRule="auto"/>
            <w:rPr>
              <w:rFonts w:ascii="Arial"/>
              <w:color w:val="000000" w:themeColor="text1"/>
              <w:sz w:val="21"/>
              <w:highlight w:val="none"/>
              <w14:textFill>
                <w14:solidFill>
                  <w14:schemeClr w14:val="tx1"/>
                </w14:solidFill>
              </w14:textFill>
            </w:rPr>
          </w:pPr>
        </w:p>
        <w:p w14:paraId="09644C81">
          <w:pPr>
            <w:spacing w:line="296" w:lineRule="auto"/>
            <w:rPr>
              <w:rFonts w:ascii="Arial"/>
              <w:color w:val="000000" w:themeColor="text1"/>
              <w:sz w:val="21"/>
              <w:highlight w:val="none"/>
              <w14:textFill>
                <w14:solidFill>
                  <w14:schemeClr w14:val="tx1"/>
                </w14:solidFill>
              </w14:textFill>
            </w:rPr>
          </w:pPr>
        </w:p>
        <w:p w14:paraId="746D5A3C">
          <w:pPr>
            <w:spacing w:line="296" w:lineRule="auto"/>
            <w:rPr>
              <w:rFonts w:ascii="Arial"/>
              <w:color w:val="000000" w:themeColor="text1"/>
              <w:sz w:val="21"/>
              <w:highlight w:val="none"/>
              <w14:textFill>
                <w14:solidFill>
                  <w14:schemeClr w14:val="tx1"/>
                </w14:solidFill>
              </w14:textFill>
            </w:rPr>
          </w:pPr>
        </w:p>
        <w:p w14:paraId="5894A4DA">
          <w:pPr>
            <w:pStyle w:val="9"/>
            <w:tabs>
              <w:tab w:val="right" w:leader="dot" w:pos="8857"/>
            </w:tabs>
            <w:spacing w:before="91" w:line="185" w:lineRule="auto"/>
            <w:rPr>
              <w:color w:val="000000" w:themeColor="text1"/>
              <w:highlight w:val="none"/>
              <w14:textFill>
                <w14:solidFill>
                  <w14:schemeClr w14:val="tx1"/>
                </w14:solidFill>
              </w14:textFill>
            </w:rPr>
          </w:pPr>
          <w:bookmarkStart w:id="1" w:name="bookmark1"/>
          <w:bookmarkEnd w:id="1"/>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"bookmark2" </w:instrText>
          </w:r>
          <w:r>
            <w:rPr>
              <w:color w:val="000000" w:themeColor="text1"/>
              <w:highlight w:val="none"/>
              <w14:textFill>
                <w14:solidFill>
                  <w14:schemeClr w14:val="tx1"/>
                </w14:solidFill>
              </w14:textFill>
            </w:rPr>
            <w:fldChar w:fldCharType="separate"/>
          </w:r>
          <w:r>
            <w:rPr>
              <w:b/>
              <w:bCs/>
              <w:color w:val="000000" w:themeColor="text1"/>
              <w:spacing w:val="-3"/>
              <w:highlight w:val="none"/>
              <w14:textFill>
                <w14:solidFill>
                  <w14:schemeClr w14:val="tx1"/>
                </w14:solidFill>
              </w14:textFill>
            </w:rPr>
            <w:t>第一章</w:t>
          </w:r>
          <w:r>
            <w:rPr>
              <w:color w:val="000000" w:themeColor="text1"/>
              <w:spacing w:val="-3"/>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竞争性谈判公告</w:t>
          </w:r>
          <w:r>
            <w:rPr>
              <w:color w:val="000000" w:themeColor="text1"/>
              <w:spacing w:val="-49"/>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8"/>
              <w:highlight w:val="none"/>
              <w14:textFill>
                <w14:solidFill>
                  <w14:schemeClr w14:val="tx1"/>
                </w14:solidFill>
              </w14:textFill>
            </w:rPr>
            <w:t xml:space="preserve"> </w:t>
          </w:r>
          <w:r>
            <w:rPr>
              <w:b/>
              <w:bCs/>
              <w:color w:val="000000" w:themeColor="text1"/>
              <w:spacing w:val="-17"/>
              <w:highlight w:val="none"/>
              <w14:textFill>
                <w14:solidFill>
                  <w14:schemeClr w14:val="tx1"/>
                </w14:solidFill>
              </w14:textFill>
            </w:rPr>
            <w:t>2</w:t>
          </w:r>
          <w:r>
            <w:rPr>
              <w:b/>
              <w:bCs/>
              <w:color w:val="000000" w:themeColor="text1"/>
              <w:spacing w:val="-17"/>
              <w:highlight w:val="none"/>
              <w14:textFill>
                <w14:solidFill>
                  <w14:schemeClr w14:val="tx1"/>
                </w14:solidFill>
              </w14:textFill>
            </w:rPr>
            <w:fldChar w:fldCharType="end"/>
          </w:r>
        </w:p>
        <w:p w14:paraId="5AD061E4">
          <w:pPr>
            <w:spacing w:line="265" w:lineRule="auto"/>
            <w:rPr>
              <w:rFonts w:ascii="Arial"/>
              <w:color w:val="000000" w:themeColor="text1"/>
              <w:sz w:val="21"/>
              <w:highlight w:val="none"/>
              <w14:textFill>
                <w14:solidFill>
                  <w14:schemeClr w14:val="tx1"/>
                </w14:solidFill>
              </w14:textFill>
            </w:rPr>
          </w:pPr>
        </w:p>
        <w:p w14:paraId="7724B913">
          <w:pPr>
            <w:spacing w:line="266" w:lineRule="auto"/>
            <w:rPr>
              <w:rFonts w:ascii="Arial"/>
              <w:color w:val="000000" w:themeColor="text1"/>
              <w:sz w:val="21"/>
              <w:highlight w:val="none"/>
              <w14:textFill>
                <w14:solidFill>
                  <w14:schemeClr w14:val="tx1"/>
                </w14:solidFill>
              </w14:textFill>
            </w:rPr>
          </w:pPr>
        </w:p>
        <w:p w14:paraId="6EF45ECB">
          <w:pPr>
            <w:pStyle w:val="9"/>
            <w:tabs>
              <w:tab w:val="right" w:leader="dot" w:pos="8857"/>
            </w:tabs>
            <w:spacing w:before="91" w:line="186" w:lineRule="auto"/>
            <w:rPr>
              <w:color w:val="000000" w:themeColor="text1"/>
              <w:highlight w:val="none"/>
              <w14:textFill>
                <w14:solidFill>
                  <w14:schemeClr w14:val="tx1"/>
                </w14:solidFill>
              </w14:textFill>
            </w:rPr>
          </w:pPr>
          <w:bookmarkStart w:id="2" w:name="bookmark3"/>
          <w:bookmarkEnd w:id="2"/>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"bookmark4" </w:instrText>
          </w:r>
          <w:r>
            <w:rPr>
              <w:color w:val="000000" w:themeColor="text1"/>
              <w:highlight w:val="none"/>
              <w14:textFill>
                <w14:solidFill>
                  <w14:schemeClr w14:val="tx1"/>
                </w14:solidFill>
              </w14:textFill>
            </w:rPr>
            <w:fldChar w:fldCharType="separate"/>
          </w:r>
          <w:r>
            <w:rPr>
              <w:b/>
              <w:bCs/>
              <w:color w:val="000000" w:themeColor="text1"/>
              <w:spacing w:val="-3"/>
              <w:highlight w:val="none"/>
              <w14:textFill>
                <w14:solidFill>
                  <w14:schemeClr w14:val="tx1"/>
                </w14:solidFill>
              </w14:textFill>
            </w:rPr>
            <w:t>第二章</w:t>
          </w:r>
          <w:r>
            <w:rPr>
              <w:color w:val="000000" w:themeColor="text1"/>
              <w:spacing w:val="-3"/>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供应商须知</w:t>
          </w:r>
          <w:r>
            <w:rPr>
              <w:color w:val="000000" w:themeColor="text1"/>
              <w:spacing w:val="-50"/>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7"/>
              <w:highlight w:val="none"/>
              <w14:textFill>
                <w14:solidFill>
                  <w14:schemeClr w14:val="tx1"/>
                </w14:solidFill>
              </w14:textFill>
            </w:rPr>
            <w:t xml:space="preserve"> </w:t>
          </w:r>
          <w:r>
            <w:rPr>
              <w:b/>
              <w:bCs/>
              <w:color w:val="000000" w:themeColor="text1"/>
              <w:spacing w:val="-21"/>
              <w:highlight w:val="none"/>
              <w14:textFill>
                <w14:solidFill>
                  <w14:schemeClr w14:val="tx1"/>
                </w14:solidFill>
              </w14:textFill>
            </w:rPr>
            <w:t>7</w:t>
          </w:r>
          <w:r>
            <w:rPr>
              <w:b/>
              <w:bCs/>
              <w:color w:val="000000" w:themeColor="text1"/>
              <w:spacing w:val="-21"/>
              <w:highlight w:val="none"/>
              <w14:textFill>
                <w14:solidFill>
                  <w14:schemeClr w14:val="tx1"/>
                </w14:solidFill>
              </w14:textFill>
            </w:rPr>
            <w:fldChar w:fldCharType="end"/>
          </w:r>
        </w:p>
        <w:p w14:paraId="688E0389">
          <w:pPr>
            <w:spacing w:line="266" w:lineRule="auto"/>
            <w:rPr>
              <w:rFonts w:ascii="Arial"/>
              <w:color w:val="000000" w:themeColor="text1"/>
              <w:sz w:val="21"/>
              <w:highlight w:val="none"/>
              <w14:textFill>
                <w14:solidFill>
                  <w14:schemeClr w14:val="tx1"/>
                </w14:solidFill>
              </w14:textFill>
            </w:rPr>
          </w:pPr>
        </w:p>
        <w:p w14:paraId="59E9388A">
          <w:pPr>
            <w:spacing w:line="267" w:lineRule="auto"/>
            <w:rPr>
              <w:rFonts w:ascii="Arial"/>
              <w:color w:val="000000" w:themeColor="text1"/>
              <w:sz w:val="21"/>
              <w:highlight w:val="none"/>
              <w14:textFill>
                <w14:solidFill>
                  <w14:schemeClr w14:val="tx1"/>
                </w14:solidFill>
              </w14:textFill>
            </w:rPr>
          </w:pPr>
        </w:p>
        <w:p w14:paraId="522F0B45">
          <w:pPr>
            <w:pStyle w:val="9"/>
            <w:tabs>
              <w:tab w:val="right" w:leader="dot" w:pos="8857"/>
            </w:tabs>
            <w:spacing w:before="91" w:line="186" w:lineRule="auto"/>
            <w:rPr>
              <w:color w:val="000000" w:themeColor="text1"/>
              <w:highlight w:val="none"/>
              <w14:textFill>
                <w14:solidFill>
                  <w14:schemeClr w14:val="tx1"/>
                </w14:solidFill>
              </w14:textFill>
            </w:rPr>
          </w:pPr>
          <w:bookmarkStart w:id="3" w:name="bookmark5"/>
          <w:bookmarkEnd w:id="3"/>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"bookmark6" </w:instrText>
          </w:r>
          <w:r>
            <w:rPr>
              <w:color w:val="000000" w:themeColor="text1"/>
              <w:highlight w:val="none"/>
              <w14:textFill>
                <w14:solidFill>
                  <w14:schemeClr w14:val="tx1"/>
                </w14:solidFill>
              </w14:textFill>
            </w:rPr>
            <w:fldChar w:fldCharType="separate"/>
          </w:r>
          <w:r>
            <w:rPr>
              <w:b/>
              <w:bCs/>
              <w:color w:val="000000" w:themeColor="text1"/>
              <w:spacing w:val="-4"/>
              <w:highlight w:val="none"/>
              <w14:textFill>
                <w14:solidFill>
                  <w14:schemeClr w14:val="tx1"/>
                </w14:solidFill>
              </w14:textFill>
            </w:rPr>
            <w:t>第三章</w:t>
          </w:r>
          <w:r>
            <w:rPr>
              <w:color w:val="000000" w:themeColor="text1"/>
              <w:spacing w:val="-4"/>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采购需求</w:t>
          </w:r>
          <w:r>
            <w:rPr>
              <w:color w:val="000000" w:themeColor="text1"/>
              <w:spacing w:val="-43"/>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61"/>
              <w:highlight w:val="none"/>
              <w14:textFill>
                <w14:solidFill>
                  <w14:schemeClr w14:val="tx1"/>
                </w14:solidFill>
              </w14:textFill>
            </w:rPr>
            <w:t xml:space="preserve"> </w:t>
          </w:r>
          <w:r>
            <w:rPr>
              <w:b/>
              <w:bCs/>
              <w:color w:val="000000" w:themeColor="text1"/>
              <w:spacing w:val="-10"/>
              <w:highlight w:val="none"/>
              <w14:textFill>
                <w14:solidFill>
                  <w14:schemeClr w14:val="tx1"/>
                </w14:solidFill>
              </w14:textFill>
            </w:rPr>
            <w:t>27</w:t>
          </w:r>
          <w:r>
            <w:rPr>
              <w:b/>
              <w:bCs/>
              <w:color w:val="000000" w:themeColor="text1"/>
              <w:spacing w:val="-10"/>
              <w:highlight w:val="none"/>
              <w14:textFill>
                <w14:solidFill>
                  <w14:schemeClr w14:val="tx1"/>
                </w14:solidFill>
              </w14:textFill>
            </w:rPr>
            <w:fldChar w:fldCharType="end"/>
          </w:r>
        </w:p>
        <w:p w14:paraId="4F839315">
          <w:pPr>
            <w:spacing w:line="265" w:lineRule="auto"/>
            <w:rPr>
              <w:rFonts w:ascii="Arial"/>
              <w:color w:val="000000" w:themeColor="text1"/>
              <w:sz w:val="21"/>
              <w:highlight w:val="none"/>
              <w14:textFill>
                <w14:solidFill>
                  <w14:schemeClr w14:val="tx1"/>
                </w14:solidFill>
              </w14:textFill>
            </w:rPr>
          </w:pPr>
        </w:p>
        <w:p w14:paraId="0DC35523">
          <w:pPr>
            <w:spacing w:line="265" w:lineRule="auto"/>
            <w:rPr>
              <w:rFonts w:ascii="Arial"/>
              <w:color w:val="000000" w:themeColor="text1"/>
              <w:sz w:val="21"/>
              <w:highlight w:val="none"/>
              <w14:textFill>
                <w14:solidFill>
                  <w14:schemeClr w14:val="tx1"/>
                </w14:solidFill>
              </w14:textFill>
            </w:rPr>
          </w:pPr>
        </w:p>
        <w:p w14:paraId="3734C9B2">
          <w:pPr>
            <w:pStyle w:val="9"/>
            <w:tabs>
              <w:tab w:val="right" w:leader="dot" w:pos="8857"/>
            </w:tabs>
            <w:spacing w:before="92" w:line="186" w:lineRule="auto"/>
            <w:rPr>
              <w:color w:val="000000" w:themeColor="text1"/>
              <w:highlight w:val="none"/>
              <w14:textFill>
                <w14:solidFill>
                  <w14:schemeClr w14:val="tx1"/>
                </w14:solidFill>
              </w14:textFill>
            </w:rPr>
          </w:pPr>
          <w:bookmarkStart w:id="4" w:name="bookmark7"/>
          <w:bookmarkEnd w:id="4"/>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"bookmark8" </w:instrText>
          </w:r>
          <w:r>
            <w:rPr>
              <w:color w:val="000000" w:themeColor="text1"/>
              <w:highlight w:val="none"/>
              <w14:textFill>
                <w14:solidFill>
                  <w14:schemeClr w14:val="tx1"/>
                </w14:solidFill>
              </w14:textFill>
            </w:rPr>
            <w:fldChar w:fldCharType="separate"/>
          </w:r>
          <w:r>
            <w:rPr>
              <w:b/>
              <w:bCs/>
              <w:color w:val="000000" w:themeColor="text1"/>
              <w:spacing w:val="-3"/>
              <w:highlight w:val="none"/>
              <w14:textFill>
                <w14:solidFill>
                  <w14:schemeClr w14:val="tx1"/>
                </w14:solidFill>
              </w14:textFill>
            </w:rPr>
            <w:t>第四章</w:t>
          </w:r>
          <w:r>
            <w:rPr>
              <w:color w:val="000000" w:themeColor="text1"/>
              <w:spacing w:val="-3"/>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评审程序和评定成交的标准</w:t>
          </w:r>
          <w:r>
            <w:rPr>
              <w:color w:val="000000" w:themeColor="text1"/>
              <w:spacing w:val="-40"/>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0"/>
              <w:highlight w:val="none"/>
              <w14:textFill>
                <w14:solidFill>
                  <w14:schemeClr w14:val="tx1"/>
                </w14:solidFill>
              </w14:textFill>
            </w:rPr>
            <w:t xml:space="preserve"> </w:t>
          </w:r>
          <w:r>
            <w:rPr>
              <w:b/>
              <w:bCs/>
              <w:color w:val="000000" w:themeColor="text1"/>
              <w:spacing w:val="-11"/>
              <w:highlight w:val="none"/>
              <w14:textFill>
                <w14:solidFill>
                  <w14:schemeClr w14:val="tx1"/>
                </w14:solidFill>
              </w14:textFill>
            </w:rPr>
            <w:t>37</w:t>
          </w:r>
          <w:r>
            <w:rPr>
              <w:b/>
              <w:bCs/>
              <w:color w:val="000000" w:themeColor="text1"/>
              <w:spacing w:val="-11"/>
              <w:highlight w:val="none"/>
              <w14:textFill>
                <w14:solidFill>
                  <w14:schemeClr w14:val="tx1"/>
                </w14:solidFill>
              </w14:textFill>
            </w:rPr>
            <w:fldChar w:fldCharType="end"/>
          </w:r>
        </w:p>
        <w:p w14:paraId="55D49B05">
          <w:pPr>
            <w:pStyle w:val="9"/>
            <w:tabs>
              <w:tab w:val="right" w:leader="dot" w:pos="8857"/>
            </w:tabs>
            <w:spacing w:before="91" w:line="186" w:lineRule="auto"/>
            <w:rPr>
              <w:color w:val="000000" w:themeColor="text1"/>
              <w:highlight w:val="none"/>
              <w14:textFill>
                <w14:solidFill>
                  <w14:schemeClr w14:val="tx1"/>
                </w14:solidFill>
              </w14:textFill>
            </w:rPr>
          </w:pPr>
          <w:bookmarkStart w:id="5" w:name="bookmark9"/>
          <w:bookmarkEnd w:id="5"/>
        </w:p>
        <w:p w14:paraId="02F9D26D">
          <w:pPr>
            <w:pStyle w:val="9"/>
            <w:tabs>
              <w:tab w:val="right" w:leader="dot" w:pos="8857"/>
            </w:tabs>
            <w:spacing w:before="91" w:line="18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"bookmark10" </w:instrText>
          </w:r>
          <w:r>
            <w:rPr>
              <w:color w:val="000000" w:themeColor="text1"/>
              <w:highlight w:val="none"/>
              <w14:textFill>
                <w14:solidFill>
                  <w14:schemeClr w14:val="tx1"/>
                </w14:solidFill>
              </w14:textFill>
            </w:rPr>
            <w:fldChar w:fldCharType="separate"/>
          </w:r>
          <w:r>
            <w:rPr>
              <w:b/>
              <w:bCs/>
              <w:color w:val="000000" w:themeColor="text1"/>
              <w:spacing w:val="-6"/>
              <w:highlight w:val="none"/>
              <w14:textFill>
                <w14:solidFill>
                  <w14:schemeClr w14:val="tx1"/>
                </w14:solidFill>
              </w14:textFill>
            </w:rPr>
            <w:t>第五章</w:t>
          </w:r>
          <w:r>
            <w:rPr>
              <w:color w:val="000000" w:themeColor="text1"/>
              <w:spacing w:val="26"/>
              <w:highlight w:val="none"/>
              <w14:textFill>
                <w14:solidFill>
                  <w14:schemeClr w14:val="tx1"/>
                </w14:solidFill>
              </w14:textFill>
            </w:rPr>
            <w:t xml:space="preserve"> </w:t>
          </w:r>
          <w:r>
            <w:rPr>
              <w:b/>
              <w:bCs/>
              <w:color w:val="000000" w:themeColor="text1"/>
              <w:spacing w:val="-6"/>
              <w:highlight w:val="none"/>
              <w14:textFill>
                <w14:solidFill>
                  <w14:schemeClr w14:val="tx1"/>
                </w14:solidFill>
              </w14:textFill>
            </w:rPr>
            <w:t>响应文件格式</w:t>
          </w:r>
          <w:r>
            <w:rPr>
              <w:color w:val="000000" w:themeColor="text1"/>
              <w:spacing w:val="-52"/>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64"/>
              <w:highlight w:val="none"/>
              <w14:textFill>
                <w14:solidFill>
                  <w14:schemeClr w14:val="tx1"/>
                </w14:solidFill>
              </w14:textFill>
            </w:rPr>
            <w:t xml:space="preserve"> </w:t>
          </w:r>
          <w:r>
            <w:rPr>
              <w:b/>
              <w:bCs/>
              <w:color w:val="000000" w:themeColor="text1"/>
              <w:spacing w:val="-7"/>
              <w:highlight w:val="none"/>
              <w14:textFill>
                <w14:solidFill>
                  <w14:schemeClr w14:val="tx1"/>
                </w14:solidFill>
              </w14:textFill>
            </w:rPr>
            <w:t>44</w:t>
          </w:r>
          <w:r>
            <w:rPr>
              <w:b/>
              <w:bCs/>
              <w:color w:val="000000" w:themeColor="text1"/>
              <w:spacing w:val="-7"/>
              <w:highlight w:val="none"/>
              <w14:textFill>
                <w14:solidFill>
                  <w14:schemeClr w14:val="tx1"/>
                </w14:solidFill>
              </w14:textFill>
            </w:rPr>
            <w:fldChar w:fldCharType="end"/>
          </w:r>
        </w:p>
        <w:p w14:paraId="61EC8E0D">
          <w:pPr>
            <w:spacing w:line="267" w:lineRule="auto"/>
            <w:rPr>
              <w:rFonts w:ascii="Arial"/>
              <w:color w:val="000000" w:themeColor="text1"/>
              <w:sz w:val="21"/>
              <w:highlight w:val="none"/>
              <w14:textFill>
                <w14:solidFill>
                  <w14:schemeClr w14:val="tx1"/>
                </w14:solidFill>
              </w14:textFill>
            </w:rPr>
          </w:pPr>
        </w:p>
        <w:p w14:paraId="2132671B">
          <w:pPr>
            <w:spacing w:line="267" w:lineRule="auto"/>
            <w:rPr>
              <w:rFonts w:ascii="Arial"/>
              <w:color w:val="000000" w:themeColor="text1"/>
              <w:sz w:val="21"/>
              <w:highlight w:val="none"/>
              <w14:textFill>
                <w14:solidFill>
                  <w14:schemeClr w14:val="tx1"/>
                </w14:solidFill>
              </w14:textFill>
            </w:rPr>
          </w:pPr>
        </w:p>
        <w:p w14:paraId="2F3528C0">
          <w:pPr>
            <w:pStyle w:val="9"/>
            <w:tabs>
              <w:tab w:val="right" w:leader="dot" w:pos="8857"/>
            </w:tabs>
            <w:spacing w:before="91" w:line="219" w:lineRule="auto"/>
            <w:rPr>
              <w:color w:val="000000" w:themeColor="text1"/>
              <w:highlight w:val="none"/>
              <w14:textFill>
                <w14:solidFill>
                  <w14:schemeClr w14:val="tx1"/>
                </w14:solidFill>
              </w14:textFill>
            </w:rPr>
          </w:pPr>
          <w:bookmarkStart w:id="6" w:name="bookmark11"/>
          <w:bookmarkEnd w:id="6"/>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"bookmark12" </w:instrText>
          </w:r>
          <w:r>
            <w:rPr>
              <w:color w:val="000000" w:themeColor="text1"/>
              <w:highlight w:val="none"/>
              <w14:textFill>
                <w14:solidFill>
                  <w14:schemeClr w14:val="tx1"/>
                </w14:solidFill>
              </w14:textFill>
            </w:rPr>
            <w:fldChar w:fldCharType="separate"/>
          </w:r>
          <w:r>
            <w:rPr>
              <w:b/>
              <w:bCs/>
              <w:color w:val="000000" w:themeColor="text1"/>
              <w:spacing w:val="-4"/>
              <w:highlight w:val="none"/>
              <w14:textFill>
                <w14:solidFill>
                  <w14:schemeClr w14:val="tx1"/>
                </w14:solidFill>
              </w14:textFill>
            </w:rPr>
            <w:t>第六章</w:t>
          </w:r>
          <w:r>
            <w:rPr>
              <w:color w:val="000000" w:themeColor="text1"/>
              <w:spacing w:val="-4"/>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合同文本</w:t>
          </w:r>
          <w:r>
            <w:rPr>
              <w:color w:val="000000" w:themeColor="text1"/>
              <w:spacing w:val="-43"/>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9"/>
              <w:highlight w:val="none"/>
              <w14:textFill>
                <w14:solidFill>
                  <w14:schemeClr w14:val="tx1"/>
                </w14:solidFill>
              </w14:textFill>
            </w:rPr>
            <w:t xml:space="preserve"> </w:t>
          </w:r>
          <w:r>
            <w:rPr>
              <w:b/>
              <w:bCs/>
              <w:color w:val="000000" w:themeColor="text1"/>
              <w:spacing w:val="-11"/>
              <w:highlight w:val="none"/>
              <w14:textFill>
                <w14:solidFill>
                  <w14:schemeClr w14:val="tx1"/>
                </w14:solidFill>
              </w14:textFill>
            </w:rPr>
            <w:t>70</w:t>
          </w:r>
          <w:r>
            <w:rPr>
              <w:b/>
              <w:bCs/>
              <w:color w:val="000000" w:themeColor="text1"/>
              <w:spacing w:val="-11"/>
              <w:highlight w:val="none"/>
              <w14:textFill>
                <w14:solidFill>
                  <w14:schemeClr w14:val="tx1"/>
                </w14:solidFill>
              </w14:textFill>
            </w:rPr>
            <w:fldChar w:fldCharType="end"/>
          </w:r>
        </w:p>
      </w:sdtContent>
    </w:sdt>
    <w:p w14:paraId="4A5F489F">
      <w:pPr>
        <w:spacing w:line="219" w:lineRule="auto"/>
        <w:rPr>
          <w:color w:val="000000" w:themeColor="text1"/>
          <w:highlight w:val="none"/>
          <w14:textFill>
            <w14:solidFill>
              <w14:schemeClr w14:val="tx1"/>
            </w14:solidFill>
          </w14:textFill>
        </w:rPr>
        <w:sectPr>
          <w:headerReference r:id="rId5" w:type="default"/>
          <w:footerReference r:id="rId6" w:type="default"/>
          <w:pgSz w:w="11906" w:h="16839"/>
          <w:pgMar w:top="1431" w:right="1450" w:bottom="1782" w:left="1597" w:header="0" w:footer="1620" w:gutter="0"/>
          <w:pgNumType w:fmt="decimal" w:start="1"/>
          <w:cols w:space="720" w:num="1"/>
        </w:sectPr>
      </w:pPr>
    </w:p>
    <w:p w14:paraId="686B0DA8">
      <w:pPr>
        <w:spacing w:line="243" w:lineRule="auto"/>
        <w:rPr>
          <w:rFonts w:ascii="Arial"/>
          <w:color w:val="000000" w:themeColor="text1"/>
          <w:sz w:val="21"/>
          <w:highlight w:val="none"/>
          <w14:textFill>
            <w14:solidFill>
              <w14:schemeClr w14:val="tx1"/>
            </w14:solidFill>
          </w14:textFill>
        </w:rPr>
      </w:pPr>
    </w:p>
    <w:p w14:paraId="62088012">
      <w:pPr>
        <w:spacing w:line="243" w:lineRule="auto"/>
        <w:rPr>
          <w:rFonts w:ascii="Arial"/>
          <w:color w:val="000000" w:themeColor="text1"/>
          <w:sz w:val="21"/>
          <w:highlight w:val="none"/>
          <w14:textFill>
            <w14:solidFill>
              <w14:schemeClr w14:val="tx1"/>
            </w14:solidFill>
          </w14:textFill>
        </w:rPr>
      </w:pPr>
    </w:p>
    <w:p w14:paraId="07286FA5">
      <w:pPr>
        <w:spacing w:line="243" w:lineRule="auto"/>
        <w:rPr>
          <w:rFonts w:ascii="Arial"/>
          <w:color w:val="000000" w:themeColor="text1"/>
          <w:sz w:val="21"/>
          <w:highlight w:val="none"/>
          <w14:textFill>
            <w14:solidFill>
              <w14:schemeClr w14:val="tx1"/>
            </w14:solidFill>
          </w14:textFill>
        </w:rPr>
      </w:pPr>
    </w:p>
    <w:p w14:paraId="59D9B0EF">
      <w:pPr>
        <w:spacing w:line="243" w:lineRule="auto"/>
        <w:rPr>
          <w:rFonts w:ascii="Arial"/>
          <w:color w:val="000000" w:themeColor="text1"/>
          <w:sz w:val="21"/>
          <w:highlight w:val="none"/>
          <w14:textFill>
            <w14:solidFill>
              <w14:schemeClr w14:val="tx1"/>
            </w14:solidFill>
          </w14:textFill>
        </w:rPr>
      </w:pPr>
    </w:p>
    <w:p w14:paraId="09F032FF">
      <w:pPr>
        <w:spacing w:line="243" w:lineRule="auto"/>
        <w:rPr>
          <w:rFonts w:ascii="Arial"/>
          <w:color w:val="000000" w:themeColor="text1"/>
          <w:sz w:val="21"/>
          <w:highlight w:val="none"/>
          <w14:textFill>
            <w14:solidFill>
              <w14:schemeClr w14:val="tx1"/>
            </w14:solidFill>
          </w14:textFill>
        </w:rPr>
      </w:pPr>
    </w:p>
    <w:p w14:paraId="47253289">
      <w:pPr>
        <w:spacing w:line="243" w:lineRule="auto"/>
        <w:rPr>
          <w:rFonts w:ascii="Arial"/>
          <w:color w:val="000000" w:themeColor="text1"/>
          <w:sz w:val="21"/>
          <w:highlight w:val="none"/>
          <w14:textFill>
            <w14:solidFill>
              <w14:schemeClr w14:val="tx1"/>
            </w14:solidFill>
          </w14:textFill>
        </w:rPr>
      </w:pPr>
    </w:p>
    <w:p w14:paraId="2675C42E">
      <w:pPr>
        <w:spacing w:line="243" w:lineRule="auto"/>
        <w:rPr>
          <w:rFonts w:ascii="Arial"/>
          <w:color w:val="000000" w:themeColor="text1"/>
          <w:sz w:val="21"/>
          <w:highlight w:val="none"/>
          <w14:textFill>
            <w14:solidFill>
              <w14:schemeClr w14:val="tx1"/>
            </w14:solidFill>
          </w14:textFill>
        </w:rPr>
      </w:pPr>
    </w:p>
    <w:p w14:paraId="336EA249">
      <w:pPr>
        <w:spacing w:line="243" w:lineRule="auto"/>
        <w:rPr>
          <w:rFonts w:ascii="Arial"/>
          <w:color w:val="000000" w:themeColor="text1"/>
          <w:sz w:val="21"/>
          <w:highlight w:val="none"/>
          <w14:textFill>
            <w14:solidFill>
              <w14:schemeClr w14:val="tx1"/>
            </w14:solidFill>
          </w14:textFill>
        </w:rPr>
      </w:pPr>
    </w:p>
    <w:p w14:paraId="3C320B3F">
      <w:pPr>
        <w:spacing w:line="243" w:lineRule="auto"/>
        <w:rPr>
          <w:rFonts w:ascii="Arial"/>
          <w:color w:val="000000" w:themeColor="text1"/>
          <w:sz w:val="21"/>
          <w:highlight w:val="none"/>
          <w14:textFill>
            <w14:solidFill>
              <w14:schemeClr w14:val="tx1"/>
            </w14:solidFill>
          </w14:textFill>
        </w:rPr>
      </w:pPr>
    </w:p>
    <w:p w14:paraId="4BAC676F">
      <w:pPr>
        <w:spacing w:line="243" w:lineRule="auto"/>
        <w:rPr>
          <w:rFonts w:ascii="Arial"/>
          <w:color w:val="000000" w:themeColor="text1"/>
          <w:sz w:val="21"/>
          <w:highlight w:val="none"/>
          <w14:textFill>
            <w14:solidFill>
              <w14:schemeClr w14:val="tx1"/>
            </w14:solidFill>
          </w14:textFill>
        </w:rPr>
      </w:pPr>
    </w:p>
    <w:p w14:paraId="26311EDB">
      <w:pPr>
        <w:spacing w:line="244" w:lineRule="auto"/>
        <w:rPr>
          <w:rFonts w:ascii="Arial"/>
          <w:color w:val="000000" w:themeColor="text1"/>
          <w:sz w:val="21"/>
          <w:highlight w:val="none"/>
          <w14:textFill>
            <w14:solidFill>
              <w14:schemeClr w14:val="tx1"/>
            </w14:solidFill>
          </w14:textFill>
        </w:rPr>
      </w:pPr>
    </w:p>
    <w:p w14:paraId="426D7A0B">
      <w:pPr>
        <w:spacing w:line="244" w:lineRule="auto"/>
        <w:rPr>
          <w:rFonts w:ascii="Arial"/>
          <w:color w:val="000000" w:themeColor="text1"/>
          <w:sz w:val="21"/>
          <w:highlight w:val="none"/>
          <w14:textFill>
            <w14:solidFill>
              <w14:schemeClr w14:val="tx1"/>
            </w14:solidFill>
          </w14:textFill>
        </w:rPr>
      </w:pPr>
    </w:p>
    <w:p w14:paraId="277EBD47">
      <w:pPr>
        <w:spacing w:line="244" w:lineRule="auto"/>
        <w:rPr>
          <w:rFonts w:ascii="Arial"/>
          <w:color w:val="000000" w:themeColor="text1"/>
          <w:sz w:val="21"/>
          <w:highlight w:val="none"/>
          <w14:textFill>
            <w14:solidFill>
              <w14:schemeClr w14:val="tx1"/>
            </w14:solidFill>
          </w14:textFill>
        </w:rPr>
      </w:pPr>
    </w:p>
    <w:p w14:paraId="48ED8DF4">
      <w:pPr>
        <w:spacing w:line="244" w:lineRule="auto"/>
        <w:rPr>
          <w:rFonts w:ascii="Arial"/>
          <w:color w:val="000000" w:themeColor="text1"/>
          <w:sz w:val="21"/>
          <w:highlight w:val="none"/>
          <w14:textFill>
            <w14:solidFill>
              <w14:schemeClr w14:val="tx1"/>
            </w14:solidFill>
          </w14:textFill>
        </w:rPr>
      </w:pPr>
    </w:p>
    <w:p w14:paraId="5DECC551">
      <w:pPr>
        <w:spacing w:line="244" w:lineRule="auto"/>
        <w:rPr>
          <w:rFonts w:ascii="Arial"/>
          <w:color w:val="000000" w:themeColor="text1"/>
          <w:sz w:val="21"/>
          <w:highlight w:val="none"/>
          <w14:textFill>
            <w14:solidFill>
              <w14:schemeClr w14:val="tx1"/>
            </w14:solidFill>
          </w14:textFill>
        </w:rPr>
      </w:pPr>
    </w:p>
    <w:p w14:paraId="189289B8">
      <w:pPr>
        <w:spacing w:line="244" w:lineRule="auto"/>
        <w:rPr>
          <w:rFonts w:ascii="Arial"/>
          <w:color w:val="000000" w:themeColor="text1"/>
          <w:sz w:val="21"/>
          <w:highlight w:val="none"/>
          <w14:textFill>
            <w14:solidFill>
              <w14:schemeClr w14:val="tx1"/>
            </w14:solidFill>
          </w14:textFill>
        </w:rPr>
      </w:pPr>
    </w:p>
    <w:p w14:paraId="235A027F">
      <w:pPr>
        <w:spacing w:line="244" w:lineRule="auto"/>
        <w:rPr>
          <w:rFonts w:ascii="Arial"/>
          <w:color w:val="000000" w:themeColor="text1"/>
          <w:sz w:val="21"/>
          <w:highlight w:val="none"/>
          <w14:textFill>
            <w14:solidFill>
              <w14:schemeClr w14:val="tx1"/>
            </w14:solidFill>
          </w14:textFill>
        </w:rPr>
      </w:pPr>
    </w:p>
    <w:p w14:paraId="6984676A">
      <w:pPr>
        <w:spacing w:line="244" w:lineRule="auto"/>
        <w:rPr>
          <w:rFonts w:ascii="Arial"/>
          <w:color w:val="000000" w:themeColor="text1"/>
          <w:sz w:val="21"/>
          <w:highlight w:val="none"/>
          <w14:textFill>
            <w14:solidFill>
              <w14:schemeClr w14:val="tx1"/>
            </w14:solidFill>
          </w14:textFill>
        </w:rPr>
      </w:pPr>
    </w:p>
    <w:p w14:paraId="6F4B8580">
      <w:pPr>
        <w:pStyle w:val="9"/>
        <w:spacing w:before="140" w:line="222" w:lineRule="auto"/>
        <w:ind w:left="1811"/>
        <w:outlineLvl w:val="0"/>
        <w:rPr>
          <w:color w:val="000000" w:themeColor="text1"/>
          <w:sz w:val="43"/>
          <w:szCs w:val="43"/>
          <w:highlight w:val="none"/>
          <w14:textFill>
            <w14:solidFill>
              <w14:schemeClr w14:val="tx1"/>
            </w14:solidFill>
          </w14:textFill>
        </w:rPr>
      </w:pPr>
      <w:bookmarkStart w:id="7" w:name="bookmark2"/>
      <w:bookmarkEnd w:id="7"/>
      <w:bookmarkStart w:id="8" w:name="bookmark1"/>
      <w:bookmarkEnd w:id="8"/>
      <w:r>
        <w:rPr>
          <w:b/>
          <w:bCs/>
          <w:color w:val="000000" w:themeColor="text1"/>
          <w:spacing w:val="5"/>
          <w:sz w:val="43"/>
          <w:szCs w:val="43"/>
          <w:highlight w:val="none"/>
          <w14:textFill>
            <w14:solidFill>
              <w14:schemeClr w14:val="tx1"/>
            </w14:solidFill>
          </w14:textFill>
        </w:rPr>
        <w:t>第一章</w:t>
      </w:r>
      <w:r>
        <w:rPr>
          <w:color w:val="000000" w:themeColor="text1"/>
          <w:spacing w:val="5"/>
          <w:sz w:val="43"/>
          <w:szCs w:val="43"/>
          <w:highlight w:val="none"/>
          <w14:textFill>
            <w14:solidFill>
              <w14:schemeClr w14:val="tx1"/>
            </w14:solidFill>
          </w14:textFill>
        </w:rPr>
        <w:t xml:space="preserve"> </w:t>
      </w:r>
      <w:r>
        <w:rPr>
          <w:b/>
          <w:bCs/>
          <w:color w:val="000000" w:themeColor="text1"/>
          <w:spacing w:val="5"/>
          <w:sz w:val="43"/>
          <w:szCs w:val="43"/>
          <w:highlight w:val="none"/>
          <w14:textFill>
            <w14:solidFill>
              <w14:schemeClr w14:val="tx1"/>
            </w14:solidFill>
          </w14:textFill>
        </w:rPr>
        <w:t>竞争性谈判公告</w:t>
      </w:r>
    </w:p>
    <w:p w14:paraId="678E26BC">
      <w:pPr>
        <w:spacing w:line="222" w:lineRule="auto"/>
        <w:rPr>
          <w:color w:val="000000" w:themeColor="text1"/>
          <w:sz w:val="43"/>
          <w:szCs w:val="43"/>
          <w:highlight w:val="none"/>
          <w14:textFill>
            <w14:solidFill>
              <w14:schemeClr w14:val="tx1"/>
            </w14:solidFill>
          </w14:textFill>
        </w:rPr>
        <w:sectPr>
          <w:footerReference r:id="rId7" w:type="default"/>
          <w:pgSz w:w="11910" w:h="16840"/>
          <w:pgMar w:top="1431" w:right="1786" w:bottom="1091" w:left="1786" w:header="0" w:footer="928" w:gutter="0"/>
          <w:pgNumType w:fmt="decimal"/>
          <w:cols w:space="720" w:num="1"/>
        </w:sectPr>
      </w:pPr>
    </w:p>
    <w:p w14:paraId="5084120F">
      <w:pPr>
        <w:pStyle w:val="9"/>
        <w:spacing w:before="215" w:line="225" w:lineRule="auto"/>
        <w:ind w:left="2794"/>
        <w:rPr>
          <w:rFonts w:hint="eastAsia" w:eastAsia="宋体"/>
          <w:color w:val="000000" w:themeColor="text1"/>
          <w:sz w:val="28"/>
          <w:szCs w:val="28"/>
          <w:highlight w:val="none"/>
          <w:lang w:eastAsia="zh-CN"/>
          <w14:textFill>
            <w14:solidFill>
              <w14:schemeClr w14:val="tx1"/>
            </w14:solidFill>
          </w14:textFill>
        </w:rPr>
      </w:pPr>
      <w:r>
        <w:rPr>
          <w:rFonts w:hint="eastAsia"/>
          <w:b/>
          <w:bCs/>
          <w:color w:val="000000" w:themeColor="text1"/>
          <w:spacing w:val="6"/>
          <w:sz w:val="28"/>
          <w:szCs w:val="28"/>
          <w:highlight w:val="none"/>
          <w:lang w:eastAsia="zh-CN"/>
          <w14:textFill>
            <w14:solidFill>
              <w14:schemeClr w14:val="tx1"/>
            </w14:solidFill>
          </w14:textFill>
        </w:rPr>
        <w:t>广西硕友建设工程咨询有限公司</w:t>
      </w:r>
    </w:p>
    <w:p w14:paraId="1E2797AF">
      <w:pPr>
        <w:pStyle w:val="9"/>
        <w:spacing w:before="215" w:line="225" w:lineRule="auto"/>
        <w:ind w:firstLine="323" w:firstLineChars="100"/>
        <w:jc w:val="center"/>
        <w:rPr>
          <w:rFonts w:hint="eastAsia"/>
          <w:b/>
          <w:bCs/>
          <w:color w:val="000000" w:themeColor="text1"/>
          <w:spacing w:val="6"/>
          <w:sz w:val="28"/>
          <w:szCs w:val="28"/>
          <w:highlight w:val="none"/>
          <w:lang w:eastAsia="zh-CN"/>
          <w14:textFill>
            <w14:solidFill>
              <w14:schemeClr w14:val="tx1"/>
            </w14:solidFill>
          </w14:textFill>
        </w:rPr>
      </w:pPr>
      <w:r>
        <w:rPr>
          <w:rFonts w:hint="eastAsia"/>
          <w:b/>
          <w:bCs/>
          <w:color w:val="000000" w:themeColor="text1"/>
          <w:spacing w:val="6"/>
          <w:sz w:val="31"/>
          <w:szCs w:val="31"/>
          <w:highlight w:val="none"/>
          <w:lang w:val="en-US" w:eastAsia="zh-CN"/>
          <w14:textFill>
            <w14:solidFill>
              <w14:schemeClr w14:val="tx1"/>
            </w14:solidFill>
          </w14:textFill>
        </w:rPr>
        <w:t xml:space="preserve">       </w:t>
      </w:r>
      <w:r>
        <w:rPr>
          <w:rFonts w:hint="eastAsia"/>
          <w:b/>
          <w:bCs/>
          <w:color w:val="000000" w:themeColor="text1"/>
          <w:spacing w:val="6"/>
          <w:sz w:val="28"/>
          <w:szCs w:val="28"/>
          <w:highlight w:val="none"/>
          <w:lang w:eastAsia="zh-CN"/>
          <w14:textFill>
            <w14:solidFill>
              <w14:schemeClr w14:val="tx1"/>
            </w14:solidFill>
          </w14:textFill>
        </w:rPr>
        <w:t>玉林职业技术学院新能源汽车电气实训室教学及配套</w:t>
      </w:r>
    </w:p>
    <w:p w14:paraId="46066990">
      <w:pPr>
        <w:pStyle w:val="9"/>
        <w:spacing w:before="215" w:line="225" w:lineRule="auto"/>
        <w:ind w:firstLine="293" w:firstLineChars="100"/>
        <w:jc w:val="center"/>
        <w:rPr>
          <w:rFonts w:hint="eastAsia"/>
          <w:b/>
          <w:bCs/>
          <w:color w:val="000000" w:themeColor="text1"/>
          <w:spacing w:val="6"/>
          <w:sz w:val="28"/>
          <w:szCs w:val="28"/>
          <w:highlight w:val="none"/>
          <w:lang w:eastAsia="zh-CN"/>
          <w14:textFill>
            <w14:solidFill>
              <w14:schemeClr w14:val="tx1"/>
            </w14:solidFill>
          </w14:textFill>
        </w:rPr>
      </w:pPr>
      <w:r>
        <w:rPr>
          <w:rFonts w:hint="eastAsia"/>
          <w:b/>
          <w:bCs/>
          <w:color w:val="000000" w:themeColor="text1"/>
          <w:spacing w:val="6"/>
          <w:sz w:val="28"/>
          <w:szCs w:val="28"/>
          <w:highlight w:val="none"/>
          <w:lang w:val="en-US" w:eastAsia="zh-CN"/>
          <w14:textFill>
            <w14:solidFill>
              <w14:schemeClr w14:val="tx1"/>
            </w14:solidFill>
          </w14:textFill>
        </w:rPr>
        <w:t xml:space="preserve">        </w:t>
      </w:r>
      <w:r>
        <w:rPr>
          <w:rFonts w:hint="eastAsia"/>
          <w:b/>
          <w:bCs/>
          <w:color w:val="000000" w:themeColor="text1"/>
          <w:spacing w:val="6"/>
          <w:sz w:val="28"/>
          <w:szCs w:val="28"/>
          <w:highlight w:val="none"/>
          <w:lang w:eastAsia="zh-CN"/>
          <w14:textFill>
            <w14:solidFill>
              <w14:schemeClr w14:val="tx1"/>
            </w14:solidFill>
          </w14:textFill>
        </w:rPr>
        <w:t>设备采购项目（</w:t>
      </w:r>
      <w:r>
        <w:rPr>
          <w:rFonts w:hint="eastAsia"/>
          <w:b/>
          <w:bCs/>
          <w:color w:val="000000" w:themeColor="text1"/>
          <w:spacing w:val="6"/>
          <w:sz w:val="28"/>
          <w:szCs w:val="28"/>
          <w:highlight w:val="none"/>
          <w:lang w:val="en-US" w:eastAsia="zh-CN"/>
          <w14:textFill>
            <w14:solidFill>
              <w14:schemeClr w14:val="tx1"/>
            </w14:solidFill>
          </w14:textFill>
        </w:rPr>
        <w:t>项目编号：YLZC2025-J1-990132-GXSY</w:t>
      </w:r>
      <w:r>
        <w:rPr>
          <w:rFonts w:hint="eastAsia"/>
          <w:b/>
          <w:bCs/>
          <w:color w:val="000000" w:themeColor="text1"/>
          <w:spacing w:val="6"/>
          <w:sz w:val="28"/>
          <w:szCs w:val="28"/>
          <w:highlight w:val="none"/>
          <w:lang w:eastAsia="zh-CN"/>
          <w14:textFill>
            <w14:solidFill>
              <w14:schemeClr w14:val="tx1"/>
            </w14:solidFill>
          </w14:textFill>
        </w:rPr>
        <w:t>）</w:t>
      </w:r>
    </w:p>
    <w:p w14:paraId="327872B7">
      <w:pPr>
        <w:pStyle w:val="9"/>
        <w:spacing w:before="215" w:line="225" w:lineRule="auto"/>
        <w:ind w:firstLine="293" w:firstLineChars="100"/>
        <w:jc w:val="center"/>
        <w:rPr>
          <w:rFonts w:hint="eastAsia"/>
          <w:b/>
          <w:bCs/>
          <w:color w:val="000000" w:themeColor="text1"/>
          <w:spacing w:val="6"/>
          <w:sz w:val="28"/>
          <w:szCs w:val="28"/>
          <w:highlight w:val="none"/>
          <w:lang w:eastAsia="zh-CN"/>
          <w14:textFill>
            <w14:solidFill>
              <w14:schemeClr w14:val="tx1"/>
            </w14:solidFill>
          </w14:textFill>
        </w:rPr>
      </w:pPr>
      <w:r>
        <w:rPr>
          <w:rFonts w:hint="eastAsia"/>
          <w:b/>
          <w:bCs/>
          <w:color w:val="000000" w:themeColor="text1"/>
          <w:spacing w:val="6"/>
          <w:sz w:val="28"/>
          <w:szCs w:val="28"/>
          <w:highlight w:val="none"/>
          <w:lang w:val="en-US" w:eastAsia="zh-CN"/>
          <w14:textFill>
            <w14:solidFill>
              <w14:schemeClr w14:val="tx1"/>
            </w14:solidFill>
          </w14:textFill>
        </w:rPr>
        <w:t xml:space="preserve">            </w:t>
      </w:r>
      <w:r>
        <w:rPr>
          <w:rFonts w:hint="eastAsia"/>
          <w:b/>
          <w:bCs/>
          <w:color w:val="000000" w:themeColor="text1"/>
          <w:spacing w:val="6"/>
          <w:sz w:val="28"/>
          <w:szCs w:val="28"/>
          <w:highlight w:val="none"/>
          <w:lang w:eastAsia="zh-CN"/>
          <w14:textFill>
            <w14:solidFill>
              <w14:schemeClr w14:val="tx1"/>
            </w14:solidFill>
          </w14:textFill>
        </w:rPr>
        <w:t>竞争性谈判公告</w:t>
      </w:r>
    </w:p>
    <w:p w14:paraId="7C843262">
      <w:pPr>
        <w:spacing w:before="118"/>
        <w:rPr>
          <w:color w:val="000000" w:themeColor="text1"/>
          <w:highlight w:val="none"/>
          <w14:textFill>
            <w14:solidFill>
              <w14:schemeClr w14:val="tx1"/>
            </w14:solidFill>
          </w14:textFill>
        </w:rPr>
      </w:pPr>
    </w:p>
    <w:tbl>
      <w:tblPr>
        <w:tblStyle w:val="16"/>
        <w:tblW w:w="941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13"/>
      </w:tblGrid>
      <w:tr w14:paraId="17BDCE6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89" w:hRule="atLeast"/>
        </w:trPr>
        <w:tc>
          <w:tcPr>
            <w:tcW w:w="9413" w:type="dxa"/>
            <w:vAlign w:val="top"/>
          </w:tcPr>
          <w:p w14:paraId="2229465D">
            <w:pPr>
              <w:pStyle w:val="17"/>
              <w:spacing w:before="187" w:line="219" w:lineRule="auto"/>
              <w:ind w:left="9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项目概况</w:t>
            </w:r>
          </w:p>
          <w:p w14:paraId="137E10A1">
            <w:pPr>
              <w:pStyle w:val="17"/>
              <w:spacing w:before="174" w:line="316" w:lineRule="auto"/>
              <w:ind w:right="84" w:firstLine="328" w:firstLineChars="100"/>
              <w:jc w:val="both"/>
              <w:rPr>
                <w:color w:val="000000" w:themeColor="text1"/>
                <w:highlight w:val="none"/>
                <w14:textFill>
                  <w14:solidFill>
                    <w14:schemeClr w14:val="tx1"/>
                  </w14:solidFill>
                </w14:textFill>
              </w:rPr>
            </w:pPr>
            <w:r>
              <w:rPr>
                <w:rFonts w:hint="eastAsia"/>
                <w:color w:val="000000" w:themeColor="text1"/>
                <w:spacing w:val="26"/>
                <w:w w:val="115"/>
                <w:highlight w:val="none"/>
                <w:u w:val="single" w:color="auto"/>
                <w:lang w:eastAsia="zh-CN"/>
                <w14:textFill>
                  <w14:solidFill>
                    <w14:schemeClr w14:val="tx1"/>
                  </w14:solidFill>
                </w14:textFill>
              </w:rPr>
              <w:t>玉林职业技术学院新能源汽车电气实训室教学及配套设备采购</w:t>
            </w:r>
            <w:r>
              <w:rPr>
                <w:rFonts w:hint="eastAsia"/>
                <w:color w:val="000000" w:themeColor="text1"/>
                <w:spacing w:val="26"/>
                <w:w w:val="115"/>
                <w:highlight w:val="none"/>
                <w:u w:val="single" w:color="auto"/>
                <w:lang w:val="en-US" w:eastAsia="zh-CN"/>
                <w14:textFill>
                  <w14:solidFill>
                    <w14:schemeClr w14:val="tx1"/>
                  </w14:solidFill>
                </w14:textFill>
              </w:rPr>
              <w:t>项目</w:t>
            </w:r>
            <w:r>
              <w:rPr>
                <w:color w:val="000000" w:themeColor="text1"/>
                <w:spacing w:val="26"/>
                <w:w w:val="115"/>
                <w:highlight w:val="none"/>
                <w14:textFill>
                  <w14:solidFill>
                    <w14:schemeClr w14:val="tx1"/>
                  </w14:solidFill>
                </w14:textFill>
              </w:rPr>
              <w:t>的潜在供应商应在</w:t>
            </w:r>
            <w:r>
              <w:rPr>
                <w:color w:val="000000" w:themeColor="text1"/>
                <w:spacing w:val="25"/>
                <w:w w:val="115"/>
                <w:highlight w:val="none"/>
                <w14:textFill>
                  <w14:solidFill>
                    <w14:schemeClr w14:val="tx1"/>
                  </w14:solidFill>
                </w14:textFill>
              </w:rPr>
              <w:t>广西政府采购云平</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"https://www.gcy.zfcg.gxzf.gov.cn/"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https</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www</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gcy</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zfcg</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gxzf</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gov</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cn</w:t>
            </w:r>
            <w:r>
              <w:rPr>
                <w:color w:val="000000" w:themeColor="text1"/>
                <w:spacing w:val="2"/>
                <w:highlight w:val="none"/>
                <w14:textFill>
                  <w14:solidFill>
                    <w14:schemeClr w14:val="tx1"/>
                  </w14:solidFill>
                </w14:textFill>
              </w:rPr>
              <w:t>/</w:t>
            </w:r>
            <w:r>
              <w:rPr>
                <w:color w:val="000000" w:themeColor="text1"/>
                <w:spacing w:val="2"/>
                <w:highlight w:val="none"/>
                <w14:textFill>
                  <w14:solidFill>
                    <w14:schemeClr w14:val="tx1"/>
                  </w14:solidFill>
                </w14:textFill>
              </w:rPr>
              <w:fldChar w:fldCharType="end"/>
            </w:r>
            <w:r>
              <w:rPr>
                <w:color w:val="000000" w:themeColor="text1"/>
                <w:spacing w:val="2"/>
                <w:highlight w:val="none"/>
                <w14:textFill>
                  <w14:solidFill>
                    <w14:schemeClr w14:val="tx1"/>
                  </w14:solidFill>
                </w14:textFill>
              </w:rPr>
              <w:t>）获取（下载）竞争性谈判文件，并于</w:t>
            </w:r>
            <w:r>
              <w:rPr>
                <w:color w:val="000000" w:themeColor="text1"/>
                <w:spacing w:val="-32"/>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2025</w:t>
            </w:r>
            <w:r>
              <w:rPr>
                <w:color w:val="000000" w:themeColor="text1"/>
                <w:spacing w:val="-45"/>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6</w:t>
            </w:r>
            <w:r>
              <w:rPr>
                <w:color w:val="000000" w:themeColor="text1"/>
                <w:spacing w:val="-6"/>
                <w:highlight w:val="none"/>
                <w14:textFill>
                  <w14:solidFill>
                    <w14:schemeClr w14:val="tx1"/>
                  </w14:solidFill>
                </w14:textFill>
              </w:rPr>
              <w:t>月</w:t>
            </w:r>
            <w:r>
              <w:rPr>
                <w:rFonts w:hint="eastAsia"/>
                <w:color w:val="000000" w:themeColor="text1"/>
                <w:spacing w:val="-33"/>
                <w:highlight w:val="none"/>
                <w:lang w:val="en-US" w:eastAsia="zh-CN"/>
                <w14:textFill>
                  <w14:solidFill>
                    <w14:schemeClr w14:val="tx1"/>
                  </w14:solidFill>
                </w14:textFill>
              </w:rPr>
              <w:t xml:space="preserve">13 </w:t>
            </w:r>
            <w:r>
              <w:rPr>
                <w:color w:val="000000" w:themeColor="text1"/>
                <w:spacing w:val="-6"/>
                <w:highlight w:val="none"/>
                <w14:textFill>
                  <w14:solidFill>
                    <w14:schemeClr w14:val="tx1"/>
                  </w14:solidFill>
                </w14:textFill>
              </w:rPr>
              <w:t>日</w:t>
            </w:r>
            <w:r>
              <w:rPr>
                <w:color w:val="000000" w:themeColor="text1"/>
                <w:spacing w:val="-49"/>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09</w:t>
            </w:r>
            <w:r>
              <w:rPr>
                <w:color w:val="000000" w:themeColor="text1"/>
                <w:spacing w:val="-39"/>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时</w:t>
            </w:r>
            <w:r>
              <w:rPr>
                <w:color w:val="000000" w:themeColor="text1"/>
                <w:spacing w:val="-46"/>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30</w:t>
            </w:r>
            <w:r>
              <w:rPr>
                <w:color w:val="000000" w:themeColor="text1"/>
                <w:spacing w:val="-48"/>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分（北京时间）前提交（上传）响应文件。</w:t>
            </w:r>
          </w:p>
        </w:tc>
      </w:tr>
    </w:tbl>
    <w:p w14:paraId="0692E994">
      <w:pPr>
        <w:pStyle w:val="9"/>
        <w:spacing w:before="290" w:line="219" w:lineRule="auto"/>
        <w:ind w:left="46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一、项目基本情况</w:t>
      </w:r>
    </w:p>
    <w:p w14:paraId="1AF98AC7">
      <w:pPr>
        <w:pStyle w:val="9"/>
        <w:spacing w:before="215" w:line="225" w:lineRule="auto"/>
        <w:ind w:firstLine="252" w:firstLineChars="1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项目编号：YLZC2025-J1-990132-GXSY</w:t>
      </w:r>
    </w:p>
    <w:p w14:paraId="5FB74243">
      <w:pPr>
        <w:pStyle w:val="9"/>
        <w:spacing w:before="215" w:line="225" w:lineRule="auto"/>
        <w:ind w:firstLine="252" w:firstLineChars="1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项目名称：玉林职业技术学院新能源汽车电气实训室教学及配套设备采购</w:t>
      </w:r>
    </w:p>
    <w:p w14:paraId="3931FD4D">
      <w:pPr>
        <w:pStyle w:val="9"/>
        <w:spacing w:before="215" w:line="225" w:lineRule="auto"/>
        <w:ind w:firstLine="1512" w:firstLineChars="6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项目</w:t>
      </w:r>
    </w:p>
    <w:p w14:paraId="30E5FC70">
      <w:pPr>
        <w:pStyle w:val="9"/>
        <w:spacing w:before="215" w:line="225" w:lineRule="auto"/>
        <w:ind w:firstLine="252" w:firstLineChars="100"/>
        <w:jc w:val="left"/>
        <w:rPr>
          <w:rFonts w:hint="default"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采购方式：竞争性谈判</w:t>
      </w:r>
    </w:p>
    <w:p w14:paraId="52DB5A3E">
      <w:pPr>
        <w:pStyle w:val="9"/>
        <w:spacing w:before="215" w:line="225" w:lineRule="auto"/>
        <w:ind w:firstLine="252" w:firstLineChars="1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预算金额：916130.00元</w:t>
      </w:r>
    </w:p>
    <w:p w14:paraId="51AFD992">
      <w:pPr>
        <w:pStyle w:val="9"/>
        <w:spacing w:before="215" w:line="225" w:lineRule="auto"/>
        <w:ind w:firstLine="252" w:firstLineChars="1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采购需求：</w:t>
      </w:r>
    </w:p>
    <w:tbl>
      <w:tblPr>
        <w:tblStyle w:val="16"/>
        <w:tblW w:w="9757" w:type="dxa"/>
        <w:tblInd w:w="-3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
        <w:gridCol w:w="1560"/>
        <w:gridCol w:w="1020"/>
        <w:gridCol w:w="750"/>
        <w:gridCol w:w="5932"/>
      </w:tblGrid>
      <w:tr w14:paraId="28C08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495" w:type="dxa"/>
            <w:vAlign w:val="top"/>
          </w:tcPr>
          <w:p w14:paraId="155CEC96">
            <w:pPr>
              <w:pStyle w:val="17"/>
              <w:spacing w:before="285" w:line="221" w:lineRule="auto"/>
              <w:ind w:left="176"/>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560" w:type="dxa"/>
            <w:vAlign w:val="top"/>
          </w:tcPr>
          <w:p w14:paraId="5F6B0DD9">
            <w:pPr>
              <w:pStyle w:val="17"/>
              <w:spacing w:before="285" w:line="220" w:lineRule="auto"/>
              <w:ind w:firstLine="234" w:firstLineChars="100"/>
              <w:rPr>
                <w:color w:val="000000" w:themeColor="text1"/>
                <w:highlight w:val="none"/>
                <w14:textFill>
                  <w14:solidFill>
                    <w14:schemeClr w14:val="tx1"/>
                  </w14:solidFill>
                </w14:textFill>
              </w:rPr>
            </w:pPr>
            <w:r>
              <w:rPr>
                <w:rFonts w:hint="eastAsia"/>
                <w:color w:val="000000" w:themeColor="text1"/>
                <w:spacing w:val="-3"/>
                <w:highlight w:val="none"/>
                <w:lang w:val="en-US" w:eastAsia="zh-CN"/>
                <w14:textFill>
                  <w14:solidFill>
                    <w14:schemeClr w14:val="tx1"/>
                  </w14:solidFill>
                </w14:textFill>
              </w:rPr>
              <w:t>项目</w:t>
            </w:r>
            <w:r>
              <w:rPr>
                <w:color w:val="000000" w:themeColor="text1"/>
                <w:spacing w:val="-3"/>
                <w:highlight w:val="none"/>
                <w14:textFill>
                  <w14:solidFill>
                    <w14:schemeClr w14:val="tx1"/>
                  </w14:solidFill>
                </w14:textFill>
              </w:rPr>
              <w:t>名称</w:t>
            </w:r>
          </w:p>
        </w:tc>
        <w:tc>
          <w:tcPr>
            <w:tcW w:w="1020" w:type="dxa"/>
            <w:vAlign w:val="top"/>
          </w:tcPr>
          <w:p w14:paraId="4DB89339">
            <w:pPr>
              <w:pStyle w:val="17"/>
              <w:spacing w:before="286" w:line="219" w:lineRule="auto"/>
              <w:ind w:left="22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数量</w:t>
            </w:r>
          </w:p>
        </w:tc>
        <w:tc>
          <w:tcPr>
            <w:tcW w:w="750" w:type="dxa"/>
            <w:vAlign w:val="top"/>
          </w:tcPr>
          <w:p w14:paraId="0488E333">
            <w:pPr>
              <w:pStyle w:val="17"/>
              <w:spacing w:before="285" w:line="220" w:lineRule="auto"/>
              <w:ind w:left="201"/>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单位</w:t>
            </w:r>
          </w:p>
        </w:tc>
        <w:tc>
          <w:tcPr>
            <w:tcW w:w="5932" w:type="dxa"/>
            <w:vAlign w:val="top"/>
          </w:tcPr>
          <w:p w14:paraId="3504D0DF">
            <w:pPr>
              <w:pStyle w:val="17"/>
              <w:spacing w:before="285" w:line="219" w:lineRule="auto"/>
              <w:ind w:firstLine="1888" w:firstLineChars="800"/>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简要技术需求或者服务要求</w:t>
            </w:r>
          </w:p>
        </w:tc>
      </w:tr>
      <w:tr w14:paraId="79E2A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495" w:type="dxa"/>
            <w:vAlign w:val="top"/>
          </w:tcPr>
          <w:p w14:paraId="0CC68C01">
            <w:pPr>
              <w:spacing w:line="391" w:lineRule="auto"/>
              <w:rPr>
                <w:rFonts w:ascii="Arial"/>
                <w:color w:val="000000" w:themeColor="text1"/>
                <w:sz w:val="21"/>
                <w:highlight w:val="none"/>
                <w14:textFill>
                  <w14:solidFill>
                    <w14:schemeClr w14:val="tx1"/>
                  </w14:solidFill>
                </w14:textFill>
              </w:rPr>
            </w:pPr>
          </w:p>
          <w:p w14:paraId="7EC4E024">
            <w:pPr>
              <w:pStyle w:val="17"/>
              <w:spacing w:before="78" w:line="184" w:lineRule="auto"/>
              <w:rPr>
                <w:color w:val="000000" w:themeColor="text1"/>
                <w:spacing w:val="-6"/>
                <w:highlight w:val="none"/>
                <w14:textFill>
                  <w14:solidFill>
                    <w14:schemeClr w14:val="tx1"/>
                  </w14:solidFill>
                </w14:textFill>
              </w:rPr>
            </w:pPr>
          </w:p>
          <w:p w14:paraId="1F187C00">
            <w:pPr>
              <w:pStyle w:val="17"/>
              <w:spacing w:before="78" w:line="184" w:lineRule="auto"/>
              <w:rPr>
                <w:color w:val="000000" w:themeColor="text1"/>
                <w:spacing w:val="-6"/>
                <w:highlight w:val="none"/>
                <w14:textFill>
                  <w14:solidFill>
                    <w14:schemeClr w14:val="tx1"/>
                  </w14:solidFill>
                </w14:textFill>
              </w:rPr>
            </w:pPr>
          </w:p>
          <w:p w14:paraId="57C9E2DD">
            <w:pPr>
              <w:pStyle w:val="17"/>
              <w:spacing w:before="78" w:line="184" w:lineRule="auto"/>
              <w:rPr>
                <w:color w:val="000000" w:themeColor="text1"/>
                <w:spacing w:val="-6"/>
                <w:highlight w:val="none"/>
                <w14:textFill>
                  <w14:solidFill>
                    <w14:schemeClr w14:val="tx1"/>
                  </w14:solidFill>
                </w14:textFill>
              </w:rPr>
            </w:pPr>
          </w:p>
          <w:p w14:paraId="4773389D">
            <w:pPr>
              <w:pStyle w:val="17"/>
              <w:spacing w:before="78" w:line="184" w:lineRule="auto"/>
              <w:rPr>
                <w:color w:val="000000" w:themeColor="text1"/>
                <w:spacing w:val="-6"/>
                <w:highlight w:val="none"/>
                <w14:textFill>
                  <w14:solidFill>
                    <w14:schemeClr w14:val="tx1"/>
                  </w14:solidFill>
                </w14:textFill>
              </w:rPr>
            </w:pPr>
          </w:p>
          <w:p w14:paraId="0D0946FA">
            <w:pPr>
              <w:pStyle w:val="17"/>
              <w:spacing w:before="78" w:line="184" w:lineRule="auto"/>
              <w:ind w:firstLine="228" w:firstLineChars="100"/>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01</w:t>
            </w:r>
          </w:p>
        </w:tc>
        <w:tc>
          <w:tcPr>
            <w:tcW w:w="1560" w:type="dxa"/>
            <w:vAlign w:val="top"/>
          </w:tcPr>
          <w:p w14:paraId="558E8431">
            <w:pPr>
              <w:pStyle w:val="17"/>
              <w:spacing w:before="204" w:line="305" w:lineRule="auto"/>
              <w:ind w:left="348" w:leftChars="150" w:right="116" w:hanging="33" w:hangingChars="14"/>
              <w:rPr>
                <w:rFonts w:hint="eastAsia"/>
                <w:color w:val="000000" w:themeColor="text1"/>
                <w:highlight w:val="none"/>
                <w:lang w:eastAsia="zh-CN"/>
                <w14:textFill>
                  <w14:solidFill>
                    <w14:schemeClr w14:val="tx1"/>
                  </w14:solidFill>
                </w14:textFill>
              </w:rPr>
            </w:pPr>
          </w:p>
          <w:p w14:paraId="3EBBB715">
            <w:pPr>
              <w:pStyle w:val="17"/>
              <w:spacing w:before="204" w:line="305" w:lineRule="auto"/>
              <w:ind w:left="348" w:leftChars="150" w:right="116" w:hanging="33" w:hangingChars="14"/>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玉林职业技术学院新能源汽车电气实训室教学及配套设备采购项目</w:t>
            </w:r>
          </w:p>
        </w:tc>
        <w:tc>
          <w:tcPr>
            <w:tcW w:w="1020" w:type="dxa"/>
            <w:vAlign w:val="top"/>
          </w:tcPr>
          <w:p w14:paraId="45AFD19A">
            <w:pPr>
              <w:spacing w:line="391" w:lineRule="auto"/>
              <w:rPr>
                <w:rFonts w:ascii="Arial"/>
                <w:color w:val="000000" w:themeColor="text1"/>
                <w:sz w:val="21"/>
                <w:highlight w:val="none"/>
                <w14:textFill>
                  <w14:solidFill>
                    <w14:schemeClr w14:val="tx1"/>
                  </w14:solidFill>
                </w14:textFill>
              </w:rPr>
            </w:pPr>
          </w:p>
          <w:p w14:paraId="1C70D1A1">
            <w:pPr>
              <w:pStyle w:val="17"/>
              <w:spacing w:before="78" w:line="184" w:lineRule="auto"/>
              <w:ind w:left="421"/>
              <w:rPr>
                <w:color w:val="000000" w:themeColor="text1"/>
                <w:highlight w:val="none"/>
                <w14:textFill>
                  <w14:solidFill>
                    <w14:schemeClr w14:val="tx1"/>
                  </w14:solidFill>
                </w14:textFill>
              </w:rPr>
            </w:pPr>
          </w:p>
          <w:p w14:paraId="72EF27E9">
            <w:pPr>
              <w:pStyle w:val="17"/>
              <w:spacing w:before="78" w:line="184" w:lineRule="auto"/>
              <w:ind w:left="421"/>
              <w:rPr>
                <w:color w:val="000000" w:themeColor="text1"/>
                <w:highlight w:val="none"/>
                <w14:textFill>
                  <w14:solidFill>
                    <w14:schemeClr w14:val="tx1"/>
                  </w14:solidFill>
                </w14:textFill>
              </w:rPr>
            </w:pPr>
          </w:p>
          <w:p w14:paraId="4CD5D32A">
            <w:pPr>
              <w:pStyle w:val="17"/>
              <w:spacing w:before="78" w:line="184" w:lineRule="auto"/>
              <w:ind w:left="421"/>
              <w:rPr>
                <w:color w:val="000000" w:themeColor="text1"/>
                <w:highlight w:val="none"/>
                <w14:textFill>
                  <w14:solidFill>
                    <w14:schemeClr w14:val="tx1"/>
                  </w14:solidFill>
                </w14:textFill>
              </w:rPr>
            </w:pPr>
          </w:p>
          <w:p w14:paraId="04D0C00B">
            <w:pPr>
              <w:pStyle w:val="17"/>
              <w:spacing w:before="78" w:line="184" w:lineRule="auto"/>
              <w:ind w:left="421"/>
              <w:rPr>
                <w:color w:val="000000" w:themeColor="text1"/>
                <w:highlight w:val="none"/>
                <w14:textFill>
                  <w14:solidFill>
                    <w14:schemeClr w14:val="tx1"/>
                  </w14:solidFill>
                </w14:textFill>
              </w:rPr>
            </w:pPr>
          </w:p>
          <w:p w14:paraId="1EEFC043">
            <w:pPr>
              <w:pStyle w:val="17"/>
              <w:spacing w:before="78" w:line="184" w:lineRule="auto"/>
              <w:ind w:left="42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750" w:type="dxa"/>
            <w:vAlign w:val="top"/>
          </w:tcPr>
          <w:p w14:paraId="42E556BD">
            <w:pPr>
              <w:spacing w:line="355" w:lineRule="auto"/>
              <w:rPr>
                <w:rFonts w:ascii="Arial"/>
                <w:color w:val="000000" w:themeColor="text1"/>
                <w:sz w:val="21"/>
                <w:highlight w:val="none"/>
                <w14:textFill>
                  <w14:solidFill>
                    <w14:schemeClr w14:val="tx1"/>
                  </w14:solidFill>
                </w14:textFill>
              </w:rPr>
            </w:pPr>
          </w:p>
          <w:p w14:paraId="7D01A26E">
            <w:pPr>
              <w:pStyle w:val="17"/>
              <w:spacing w:before="78" w:line="220" w:lineRule="auto"/>
              <w:ind w:left="323"/>
              <w:rPr>
                <w:rFonts w:hint="eastAsia"/>
                <w:color w:val="000000" w:themeColor="text1"/>
                <w:highlight w:val="none"/>
                <w:lang w:val="en-US" w:eastAsia="zh-CN"/>
                <w14:textFill>
                  <w14:solidFill>
                    <w14:schemeClr w14:val="tx1"/>
                  </w14:solidFill>
                </w14:textFill>
              </w:rPr>
            </w:pPr>
          </w:p>
          <w:p w14:paraId="6ACB709B">
            <w:pPr>
              <w:pStyle w:val="17"/>
              <w:spacing w:before="78" w:line="220" w:lineRule="auto"/>
              <w:ind w:left="323"/>
              <w:rPr>
                <w:rFonts w:hint="eastAsia"/>
                <w:color w:val="000000" w:themeColor="text1"/>
                <w:highlight w:val="none"/>
                <w:lang w:val="en-US" w:eastAsia="zh-CN"/>
                <w14:textFill>
                  <w14:solidFill>
                    <w14:schemeClr w14:val="tx1"/>
                  </w14:solidFill>
                </w14:textFill>
              </w:rPr>
            </w:pPr>
          </w:p>
          <w:p w14:paraId="7BAE8B53">
            <w:pPr>
              <w:pStyle w:val="17"/>
              <w:spacing w:before="78" w:line="220" w:lineRule="auto"/>
              <w:ind w:left="323"/>
              <w:rPr>
                <w:rFonts w:hint="eastAsia"/>
                <w:color w:val="000000" w:themeColor="text1"/>
                <w:highlight w:val="none"/>
                <w:lang w:val="en-US" w:eastAsia="zh-CN"/>
                <w14:textFill>
                  <w14:solidFill>
                    <w14:schemeClr w14:val="tx1"/>
                  </w14:solidFill>
                </w14:textFill>
              </w:rPr>
            </w:pPr>
          </w:p>
          <w:p w14:paraId="38E7086E">
            <w:pPr>
              <w:pStyle w:val="17"/>
              <w:spacing w:before="78" w:line="220" w:lineRule="auto"/>
              <w:ind w:left="323"/>
              <w:rPr>
                <w:rFonts w:hint="eastAsia"/>
                <w:color w:val="000000" w:themeColor="text1"/>
                <w:highlight w:val="none"/>
                <w:lang w:val="en-US" w:eastAsia="zh-CN"/>
                <w14:textFill>
                  <w14:solidFill>
                    <w14:schemeClr w14:val="tx1"/>
                  </w14:solidFill>
                </w14:textFill>
              </w:rPr>
            </w:pPr>
          </w:p>
          <w:p w14:paraId="162066D5">
            <w:pPr>
              <w:pStyle w:val="17"/>
              <w:spacing w:before="78" w:line="220" w:lineRule="auto"/>
              <w:ind w:left="323"/>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批</w:t>
            </w:r>
          </w:p>
        </w:tc>
        <w:tc>
          <w:tcPr>
            <w:tcW w:w="5932" w:type="dxa"/>
            <w:vAlign w:val="top"/>
          </w:tcPr>
          <w:p w14:paraId="7F27A841">
            <w:pPr>
              <w:pStyle w:val="17"/>
              <w:spacing w:before="204" w:line="305" w:lineRule="auto"/>
              <w:ind w:left="115" w:right="106" w:firstLine="479"/>
              <w:rPr>
                <w:rFonts w:hint="eastAsia" w:eastAsia="宋体"/>
                <w:color w:val="000000" w:themeColor="text1"/>
                <w:highlight w:val="none"/>
                <w:lang w:eastAsia="zh-CN"/>
                <w14:textFill>
                  <w14:solidFill>
                    <w14:schemeClr w14:val="tx1"/>
                  </w14:solidFill>
                </w14:textFill>
              </w:rPr>
            </w:pPr>
            <w:r>
              <w:rPr>
                <w:rFonts w:hint="eastAsia"/>
                <w:color w:val="000000" w:themeColor="text1"/>
                <w:spacing w:val="-4"/>
                <w:highlight w:val="none"/>
                <w:lang w:val="en-US" w:eastAsia="zh-CN"/>
                <w14:textFill>
                  <w14:solidFill>
                    <w14:schemeClr w14:val="tx1"/>
                  </w14:solidFill>
                </w14:textFill>
              </w:rPr>
              <w:t>采购</w:t>
            </w:r>
            <w:r>
              <w:rPr>
                <w:rFonts w:hint="eastAsia"/>
                <w:color w:val="000000" w:themeColor="text1"/>
                <w:spacing w:val="-4"/>
                <w:highlight w:val="none"/>
                <w14:textFill>
                  <w14:solidFill>
                    <w14:schemeClr w14:val="tx1"/>
                  </w14:solidFill>
                </w14:textFill>
              </w:rPr>
              <w:t>新能源教学实训专用改装车1套、教学专用测量平台2套、动力电池管理系统检测终端2套、充电管理系统检测终端2套、驱动电机控制系统检测终端2套、整车控制系统检测终端2套、车身控制系统检测终端2套、空调控制系统检测终端2套、新能源汽车专用绝缘工具组3套、新能源汽车专用检测工具组3套、新能源汽车专用诊断仪4套、交流充电桩1套、高压安全警戒线（5米）4套、支架白板1个、新能源汽车空调系统实训台1套、新能源汽车灯光系统实训台2套、新能源汽车舒适系统实训台1套、水基灭火器8套、文化环境创设1套、空调抽真空机4套、空调挂表6套</w:t>
            </w:r>
            <w:r>
              <w:rPr>
                <w:rFonts w:hint="eastAsia"/>
                <w:color w:val="000000" w:themeColor="text1"/>
                <w:spacing w:val="-4"/>
                <w:highlight w:val="none"/>
                <w:lang w:eastAsia="zh-CN"/>
                <w14:textFill>
                  <w14:solidFill>
                    <w14:schemeClr w14:val="tx1"/>
                  </w14:solidFill>
                </w14:textFill>
              </w:rPr>
              <w:t>。</w:t>
            </w:r>
          </w:p>
        </w:tc>
      </w:tr>
    </w:tbl>
    <w:p w14:paraId="581EC2F3">
      <w:pPr>
        <w:pStyle w:val="9"/>
        <w:spacing w:before="292" w:line="219" w:lineRule="auto"/>
        <w:ind w:left="579"/>
        <w:rPr>
          <w:color w:val="000000" w:themeColor="text1"/>
          <w:spacing w:val="-3"/>
          <w:sz w:val="24"/>
          <w:szCs w:val="24"/>
          <w:highlight w:val="none"/>
          <w14:textFill>
            <w14:solidFill>
              <w14:schemeClr w14:val="tx1"/>
            </w14:solidFill>
          </w14:textFill>
        </w:rPr>
      </w:pPr>
    </w:p>
    <w:p w14:paraId="0BCFA319">
      <w:pPr>
        <w:pStyle w:val="9"/>
        <w:spacing w:before="292" w:line="219" w:lineRule="auto"/>
        <w:ind w:left="579"/>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合同履行期限：</w:t>
      </w:r>
      <w:r>
        <w:rPr>
          <w:color w:val="000000" w:themeColor="text1"/>
          <w:spacing w:val="-7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自签订合同之日起</w:t>
      </w:r>
      <w:r>
        <w:rPr>
          <w:color w:val="000000" w:themeColor="text1"/>
          <w:spacing w:val="-46"/>
          <w:sz w:val="24"/>
          <w:szCs w:val="24"/>
          <w:highlight w:val="none"/>
          <w14:textFill>
            <w14:solidFill>
              <w14:schemeClr w14:val="tx1"/>
            </w14:solidFill>
          </w14:textFill>
        </w:rPr>
        <w:t xml:space="preserve"> </w:t>
      </w:r>
      <w:r>
        <w:rPr>
          <w:rFonts w:hint="eastAsia"/>
          <w:color w:val="000000" w:themeColor="text1"/>
          <w:spacing w:val="-3"/>
          <w:sz w:val="24"/>
          <w:szCs w:val="24"/>
          <w:highlight w:val="none"/>
          <w:lang w:val="en-US" w:eastAsia="zh-CN"/>
          <w14:textFill>
            <w14:solidFill>
              <w14:schemeClr w14:val="tx1"/>
            </w14:solidFill>
          </w14:textFill>
        </w:rPr>
        <w:t>30</w:t>
      </w:r>
      <w:r>
        <w:rPr>
          <w:color w:val="000000" w:themeColor="text1"/>
          <w:spacing w:val="-3"/>
          <w:sz w:val="24"/>
          <w:szCs w:val="24"/>
          <w:highlight w:val="none"/>
          <w14:textFill>
            <w14:solidFill>
              <w14:schemeClr w14:val="tx1"/>
            </w14:solidFill>
          </w14:textFill>
        </w:rPr>
        <w:t>个工作日</w:t>
      </w:r>
      <w:r>
        <w:rPr>
          <w:color w:val="000000" w:themeColor="text1"/>
          <w:spacing w:val="-4"/>
          <w:sz w:val="24"/>
          <w:szCs w:val="24"/>
          <w:highlight w:val="none"/>
          <w14:textFill>
            <w14:solidFill>
              <w14:schemeClr w14:val="tx1"/>
            </w14:solidFill>
          </w14:textFill>
        </w:rPr>
        <w:t>内交付使用。</w:t>
      </w:r>
    </w:p>
    <w:p w14:paraId="3C5E88C4">
      <w:pPr>
        <w:pStyle w:val="9"/>
        <w:spacing w:before="175" w:line="219" w:lineRule="auto"/>
        <w:ind w:left="5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本项目接受联合体。</w:t>
      </w:r>
    </w:p>
    <w:p w14:paraId="6B59F588">
      <w:pPr>
        <w:pStyle w:val="9"/>
        <w:spacing w:before="176" w:line="219" w:lineRule="auto"/>
        <w:ind w:left="5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二、供应商的资格条件：</w:t>
      </w:r>
    </w:p>
    <w:p w14:paraId="605944F1">
      <w:pPr>
        <w:pStyle w:val="9"/>
        <w:spacing w:before="174" w:line="219" w:lineRule="auto"/>
        <w:ind w:left="59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1.满足《中华人民共和国政府采购法》第二十二条</w:t>
      </w:r>
      <w:r>
        <w:rPr>
          <w:color w:val="000000" w:themeColor="text1"/>
          <w:spacing w:val="-2"/>
          <w:sz w:val="24"/>
          <w:szCs w:val="24"/>
          <w:highlight w:val="none"/>
          <w14:textFill>
            <w14:solidFill>
              <w14:schemeClr w14:val="tx1"/>
            </w14:solidFill>
          </w14:textFill>
        </w:rPr>
        <w:t>规定；</w:t>
      </w:r>
    </w:p>
    <w:p w14:paraId="04B845C0">
      <w:pPr>
        <w:pStyle w:val="9"/>
        <w:spacing w:before="177" w:line="341" w:lineRule="auto"/>
        <w:ind w:left="97" w:right="89" w:firstLine="483"/>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2.落实政府采购政策需满足的资格要求：</w:t>
      </w:r>
      <w:r>
        <w:rPr>
          <w:rFonts w:hint="eastAsia"/>
          <w:color w:val="000000" w:themeColor="text1"/>
          <w:spacing w:val="-4"/>
          <w:sz w:val="24"/>
          <w:szCs w:val="24"/>
          <w:highlight w:val="none"/>
          <w14:textFill>
            <w14:solidFill>
              <w14:schemeClr w14:val="tx1"/>
            </w14:solidFill>
          </w14:textFill>
        </w:rPr>
        <w:t>本项目属于部分预留份额专门面向中小企业采购的项目（预留</w:t>
      </w:r>
      <w:r>
        <w:rPr>
          <w:rFonts w:hint="eastAsia"/>
          <w:color w:val="000000" w:themeColor="text1"/>
          <w:spacing w:val="-4"/>
          <w:sz w:val="24"/>
          <w:szCs w:val="24"/>
          <w:highlight w:val="none"/>
          <w:lang w:val="en-US" w:eastAsia="zh-CN"/>
          <w14:textFill>
            <w14:solidFill>
              <w14:schemeClr w14:val="tx1"/>
            </w14:solidFill>
          </w14:textFill>
        </w:rPr>
        <w:t>不少于</w:t>
      </w:r>
      <w:r>
        <w:rPr>
          <w:rFonts w:hint="eastAsia"/>
          <w:color w:val="000000" w:themeColor="text1"/>
          <w:spacing w:val="-4"/>
          <w:sz w:val="24"/>
          <w:szCs w:val="24"/>
          <w:highlight w:val="none"/>
          <w14:textFill>
            <w14:solidFill>
              <w14:schemeClr w14:val="tx1"/>
            </w14:solidFill>
          </w14:textFill>
        </w:rPr>
        <w:t>采购项目预算总额的3</w:t>
      </w:r>
      <w:r>
        <w:rPr>
          <w:rFonts w:hint="eastAsia"/>
          <w:color w:val="000000" w:themeColor="text1"/>
          <w:spacing w:val="-4"/>
          <w:sz w:val="24"/>
          <w:szCs w:val="24"/>
          <w:highlight w:val="none"/>
          <w:lang w:val="en-US" w:eastAsia="zh-CN"/>
          <w14:textFill>
            <w14:solidFill>
              <w14:schemeClr w14:val="tx1"/>
            </w14:solidFill>
          </w14:textFill>
        </w:rPr>
        <w:t>0</w:t>
      </w:r>
      <w:r>
        <w:rPr>
          <w:rFonts w:hint="eastAsia"/>
          <w:color w:val="000000" w:themeColor="text1"/>
          <w:spacing w:val="-4"/>
          <w:sz w:val="24"/>
          <w:szCs w:val="24"/>
          <w:highlight w:val="none"/>
          <w14:textFill>
            <w14:solidFill>
              <w14:schemeClr w14:val="tx1"/>
            </w14:solidFill>
          </w14:textFill>
        </w:rPr>
        <w:t>%专门面向中小企业采购）</w:t>
      </w:r>
    </w:p>
    <w:p w14:paraId="1F0E77DA">
      <w:pPr>
        <w:pStyle w:val="9"/>
        <w:spacing w:before="32" w:line="219" w:lineRule="auto"/>
        <w:ind w:left="5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3.本项目的特定资格要求：无</w:t>
      </w:r>
    </w:p>
    <w:p w14:paraId="6557944E">
      <w:pPr>
        <w:pStyle w:val="9"/>
        <w:spacing w:before="177" w:line="219" w:lineRule="auto"/>
        <w:ind w:left="5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三、获取竞争性谈判文件</w:t>
      </w:r>
    </w:p>
    <w:p w14:paraId="4237AE42">
      <w:pPr>
        <w:pStyle w:val="9"/>
        <w:spacing w:before="175" w:line="339" w:lineRule="auto"/>
        <w:ind w:right="89" w:firstLine="690" w:firstLineChars="30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时间：发布竞标公告之日起至</w:t>
      </w:r>
      <w:r>
        <w:rPr>
          <w:color w:val="000000" w:themeColor="text1"/>
          <w:spacing w:val="-4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2025</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年</w:t>
      </w:r>
      <w:r>
        <w:rPr>
          <w:color w:val="000000" w:themeColor="text1"/>
          <w:spacing w:val="-48"/>
          <w:sz w:val="24"/>
          <w:szCs w:val="24"/>
          <w:highlight w:val="none"/>
          <w14:textFill>
            <w14:solidFill>
              <w14:schemeClr w14:val="tx1"/>
            </w14:solidFill>
          </w14:textFill>
        </w:rPr>
        <w:t xml:space="preserve"> </w:t>
      </w:r>
      <w:r>
        <w:rPr>
          <w:rFonts w:hint="eastAsia"/>
          <w:color w:val="000000" w:themeColor="text1"/>
          <w:spacing w:val="-5"/>
          <w:sz w:val="24"/>
          <w:szCs w:val="24"/>
          <w:highlight w:val="none"/>
          <w:lang w:val="en-US" w:eastAsia="zh-CN"/>
          <w14:textFill>
            <w14:solidFill>
              <w14:schemeClr w14:val="tx1"/>
            </w14:solidFill>
          </w14:textFill>
        </w:rPr>
        <w:t>6</w:t>
      </w:r>
      <w:r>
        <w:rPr>
          <w:color w:val="000000" w:themeColor="text1"/>
          <w:spacing w:val="-4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rFonts w:hint="eastAsia"/>
          <w:color w:val="000000" w:themeColor="text1"/>
          <w:spacing w:val="-46"/>
          <w:sz w:val="24"/>
          <w:szCs w:val="24"/>
          <w:highlight w:val="none"/>
          <w:lang w:val="en-US" w:eastAsia="zh-CN"/>
          <w14:textFill>
            <w14:solidFill>
              <w14:schemeClr w14:val="tx1"/>
            </w14:solidFill>
          </w14:textFill>
        </w:rPr>
        <w:t xml:space="preserve"> 12 </w:t>
      </w:r>
      <w:r>
        <w:rPr>
          <w:color w:val="000000" w:themeColor="text1"/>
          <w:spacing w:val="-5"/>
          <w:sz w:val="24"/>
          <w:szCs w:val="24"/>
          <w:highlight w:val="none"/>
          <w14:textFill>
            <w14:solidFill>
              <w14:schemeClr w14:val="tx1"/>
            </w14:solidFill>
          </w14:textFill>
        </w:rPr>
        <w:t>日，每天上午</w:t>
      </w:r>
      <w:r>
        <w:rPr>
          <w:color w:val="000000" w:themeColor="text1"/>
          <w:spacing w:val="-46"/>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0</w:t>
      </w:r>
      <w:r>
        <w:rPr>
          <w:color w:val="000000" w:themeColor="text1"/>
          <w:spacing w:val="-6"/>
          <w:sz w:val="24"/>
          <w:szCs w:val="24"/>
          <w:highlight w:val="none"/>
          <w14:textFill>
            <w14:solidFill>
              <w14:schemeClr w14:val="tx1"/>
            </w14:solidFill>
          </w14:textFill>
        </w:rPr>
        <w:t>8</w:t>
      </w:r>
      <w:r>
        <w:rPr>
          <w:color w:val="000000" w:themeColor="text1"/>
          <w:spacing w:val="-37"/>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时</w:t>
      </w:r>
      <w:r>
        <w:rPr>
          <w:color w:val="000000" w:themeColor="text1"/>
          <w:spacing w:val="-47"/>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00</w:t>
      </w:r>
      <w:r>
        <w:rPr>
          <w:color w:val="000000" w:themeColor="text1"/>
          <w:spacing w:val="-4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分至</w:t>
      </w:r>
      <w:r>
        <w:rPr>
          <w:color w:val="000000" w:themeColor="text1"/>
          <w:spacing w:val="-30"/>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12</w:t>
      </w:r>
      <w:r>
        <w:rPr>
          <w:color w:val="000000" w:themeColor="text1"/>
          <w:spacing w:val="-40"/>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时</w:t>
      </w:r>
      <w:r>
        <w:rPr>
          <w:color w:val="000000" w:themeColor="text1"/>
          <w:spacing w:val="-46"/>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00</w:t>
      </w:r>
      <w:r>
        <w:rPr>
          <w:color w:val="000000" w:themeColor="text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分，下午</w:t>
      </w:r>
      <w:r>
        <w:rPr>
          <w:color w:val="000000" w:themeColor="text1"/>
          <w:spacing w:val="-3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15</w:t>
      </w:r>
      <w:r>
        <w:rPr>
          <w:color w:val="000000" w:themeColor="text1"/>
          <w:spacing w:val="-40"/>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时</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00</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分至</w:t>
      </w:r>
      <w:r>
        <w:rPr>
          <w:color w:val="000000" w:themeColor="text1"/>
          <w:spacing w:val="-3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18</w:t>
      </w:r>
      <w:r>
        <w:rPr>
          <w:color w:val="000000" w:themeColor="text1"/>
          <w:spacing w:val="-3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时</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00</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分（北京时间，法定节假日除外）</w:t>
      </w:r>
    </w:p>
    <w:p w14:paraId="67B6CB72">
      <w:pPr>
        <w:pStyle w:val="9"/>
        <w:spacing w:before="38" w:line="214" w:lineRule="auto"/>
        <w:ind w:left="638"/>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地点：广西政府采购云平台（https://www.gcy.zfcg.gx</w:t>
      </w:r>
      <w:r>
        <w:rPr>
          <w:color w:val="000000" w:themeColor="text1"/>
          <w:spacing w:val="-1"/>
          <w:sz w:val="24"/>
          <w:szCs w:val="24"/>
          <w:highlight w:val="none"/>
          <w14:textFill>
            <w14:solidFill>
              <w14:schemeClr w14:val="tx1"/>
            </w14:solidFill>
          </w14:textFill>
        </w:rPr>
        <w:t>zf.gov.cn/）</w:t>
      </w:r>
    </w:p>
    <w:p w14:paraId="131CD0BC">
      <w:pPr>
        <w:pStyle w:val="9"/>
        <w:spacing w:before="182" w:line="360" w:lineRule="auto"/>
        <w:ind w:left="63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方式：网上下载。本项目不提供纸质文件，潜在供应商需使用账号登录或者使用</w:t>
      </w:r>
      <w:r>
        <w:rPr>
          <w:color w:val="000000" w:themeColor="text1"/>
          <w:spacing w:val="-3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CA</w:t>
      </w:r>
      <w:r>
        <w:rPr>
          <w:color w:val="000000" w:themeColor="text1"/>
          <w:spacing w:val="-3"/>
          <w:sz w:val="24"/>
          <w:szCs w:val="24"/>
          <w:highlight w:val="none"/>
          <w14:textFill>
            <w14:solidFill>
              <w14:schemeClr w14:val="tx1"/>
            </w14:solidFill>
          </w14:textFill>
        </w:rPr>
        <w:t>登录广西政府采购云平台（https://www.gcy.zfcg.gxzf.gov.cn/）-进入“项目采购</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用，在获取采购文件菜单中选择项目，获取竞争性谈判文件。电子响应文件制作需要</w:t>
      </w:r>
      <w:r>
        <w:rPr>
          <w:color w:val="000000" w:themeColor="text1"/>
          <w:spacing w:val="-4"/>
          <w:sz w:val="24"/>
          <w:szCs w:val="24"/>
          <w:highlight w:val="none"/>
          <w14:textFill>
            <w14:solidFill>
              <w14:schemeClr w14:val="tx1"/>
            </w14:solidFill>
          </w14:textFill>
        </w:rPr>
        <w:t>基于</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“广西政府采购云平台</w:t>
      </w:r>
      <w:r>
        <w:rPr>
          <w:color w:val="000000" w:themeColor="text1"/>
          <w:spacing w:val="-8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”获取的谈判文件编制，通过其他方式获取谈判文件的，将有可能</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导致供应商无法在“广西政府采购云平台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”编制及上传响应文</w:t>
      </w:r>
      <w:r>
        <w:rPr>
          <w:color w:val="000000" w:themeColor="text1"/>
          <w:spacing w:val="-2"/>
          <w:sz w:val="24"/>
          <w:szCs w:val="24"/>
          <w:highlight w:val="none"/>
          <w14:textFill>
            <w14:solidFill>
              <w14:schemeClr w14:val="tx1"/>
            </w14:solidFill>
          </w14:textFill>
        </w:rPr>
        <w:t>件。</w:t>
      </w:r>
    </w:p>
    <w:p w14:paraId="6564D062">
      <w:pPr>
        <w:pStyle w:val="9"/>
        <w:spacing w:before="33" w:line="218" w:lineRule="auto"/>
        <w:ind w:left="55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售价：0.00</w:t>
      </w:r>
      <w:r>
        <w:rPr>
          <w:color w:val="000000" w:themeColor="text1"/>
          <w:spacing w:val="-4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元</w:t>
      </w:r>
    </w:p>
    <w:p w14:paraId="07E07BAD">
      <w:pPr>
        <w:pStyle w:val="9"/>
        <w:spacing w:before="177" w:line="219" w:lineRule="auto"/>
        <w:ind w:left="394"/>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四、响应文件提交</w:t>
      </w:r>
    </w:p>
    <w:p w14:paraId="55134465">
      <w:pPr>
        <w:pStyle w:val="9"/>
        <w:spacing w:before="176" w:line="219" w:lineRule="auto"/>
        <w:ind w:left="490"/>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截止时间：2025</w:t>
      </w:r>
      <w:r>
        <w:rPr>
          <w:color w:val="000000" w:themeColor="text1"/>
          <w:spacing w:val="-3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年</w:t>
      </w:r>
      <w:r>
        <w:rPr>
          <w:color w:val="000000" w:themeColor="text1"/>
          <w:spacing w:val="-48"/>
          <w:sz w:val="24"/>
          <w:szCs w:val="24"/>
          <w:highlight w:val="none"/>
          <w14:textFill>
            <w14:solidFill>
              <w14:schemeClr w14:val="tx1"/>
            </w14:solidFill>
          </w14:textFill>
        </w:rPr>
        <w:t xml:space="preserve"> </w:t>
      </w:r>
      <w:r>
        <w:rPr>
          <w:rFonts w:hint="eastAsia"/>
          <w:color w:val="000000" w:themeColor="text1"/>
          <w:spacing w:val="-7"/>
          <w:sz w:val="24"/>
          <w:szCs w:val="24"/>
          <w:highlight w:val="none"/>
          <w:lang w:val="en-US" w:eastAsia="zh-CN"/>
          <w14:textFill>
            <w14:solidFill>
              <w14:schemeClr w14:val="tx1"/>
            </w14:solidFill>
          </w14:textFill>
        </w:rPr>
        <w:t xml:space="preserve">6 </w:t>
      </w:r>
      <w:r>
        <w:rPr>
          <w:color w:val="000000" w:themeColor="text1"/>
          <w:spacing w:val="-7"/>
          <w:sz w:val="24"/>
          <w:szCs w:val="24"/>
          <w:highlight w:val="none"/>
          <w14:textFill>
            <w14:solidFill>
              <w14:schemeClr w14:val="tx1"/>
            </w14:solidFill>
          </w14:textFill>
        </w:rPr>
        <w:t>月</w:t>
      </w:r>
      <w:r>
        <w:rPr>
          <w:rFonts w:hint="eastAsia"/>
          <w:color w:val="000000" w:themeColor="text1"/>
          <w:spacing w:val="-33"/>
          <w:sz w:val="24"/>
          <w:szCs w:val="24"/>
          <w:highlight w:val="none"/>
          <w:lang w:val="en-US" w:eastAsia="zh-CN"/>
          <w14:textFill>
            <w14:solidFill>
              <w14:schemeClr w14:val="tx1"/>
            </w14:solidFill>
          </w14:textFill>
        </w:rPr>
        <w:t xml:space="preserve"> 13 </w:t>
      </w:r>
      <w:r>
        <w:rPr>
          <w:color w:val="000000" w:themeColor="text1"/>
          <w:spacing w:val="-7"/>
          <w:sz w:val="24"/>
          <w:szCs w:val="24"/>
          <w:highlight w:val="none"/>
          <w14:textFill>
            <w14:solidFill>
              <w14:schemeClr w14:val="tx1"/>
            </w14:solidFill>
          </w14:textFill>
        </w:rPr>
        <w:t>日</w:t>
      </w:r>
      <w:r>
        <w:rPr>
          <w:color w:val="000000" w:themeColor="text1"/>
          <w:spacing w:val="-4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09</w:t>
      </w:r>
      <w:r>
        <w:rPr>
          <w:color w:val="000000" w:themeColor="text1"/>
          <w:spacing w:val="-3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时</w:t>
      </w:r>
      <w:r>
        <w:rPr>
          <w:color w:val="000000" w:themeColor="text1"/>
          <w:spacing w:val="-46"/>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30</w:t>
      </w:r>
      <w:r>
        <w:rPr>
          <w:color w:val="000000" w:themeColor="text1"/>
          <w:spacing w:val="-48"/>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分（北京时间）</w:t>
      </w:r>
    </w:p>
    <w:p w14:paraId="663E4CA2">
      <w:pPr>
        <w:pStyle w:val="9"/>
        <w:spacing w:before="177" w:line="341" w:lineRule="auto"/>
        <w:ind w:left="97" w:right="89" w:firstLine="483"/>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地点：广西政府采购云平台（https://www.gcy.zfcg.gxzf.gov.cn/） </w:t>
      </w:r>
    </w:p>
    <w:p w14:paraId="412F9004">
      <w:pPr>
        <w:pStyle w:val="9"/>
        <w:spacing w:before="173" w:line="342" w:lineRule="auto"/>
        <w:ind w:left="375" w:right="1518" w:firstLine="58"/>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五、开启</w:t>
      </w:r>
    </w:p>
    <w:p w14:paraId="29D7B313">
      <w:pPr>
        <w:pStyle w:val="9"/>
        <w:spacing w:before="33" w:line="219" w:lineRule="auto"/>
        <w:ind w:left="503"/>
        <w:rPr>
          <w:color w:val="000000" w:themeColor="text1"/>
          <w:sz w:val="24"/>
          <w:szCs w:val="24"/>
          <w:highlight w:val="none"/>
          <w14:textFill>
            <w14:solidFill>
              <w14:schemeClr w14:val="tx1"/>
            </w14:solidFill>
          </w14:textFill>
        </w:rPr>
      </w:pPr>
      <w:r>
        <w:rPr>
          <w:color w:val="000000" w:themeColor="text1"/>
          <w:spacing w:val="-8"/>
          <w:sz w:val="24"/>
          <w:szCs w:val="24"/>
          <w:highlight w:val="none"/>
          <w14:textFill>
            <w14:solidFill>
              <w14:schemeClr w14:val="tx1"/>
            </w14:solidFill>
          </w14:textFill>
        </w:rPr>
        <w:t>时间：2025</w:t>
      </w:r>
      <w:r>
        <w:rPr>
          <w:color w:val="000000" w:themeColor="text1"/>
          <w:spacing w:val="-38"/>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年</w:t>
      </w:r>
      <w:r>
        <w:rPr>
          <w:rFonts w:hint="eastAsia"/>
          <w:color w:val="000000" w:themeColor="text1"/>
          <w:spacing w:val="-49"/>
          <w:sz w:val="24"/>
          <w:szCs w:val="24"/>
          <w:highlight w:val="none"/>
          <w:lang w:val="en-US" w:eastAsia="zh-CN"/>
          <w14:textFill>
            <w14:solidFill>
              <w14:schemeClr w14:val="tx1"/>
            </w14:solidFill>
          </w14:textFill>
        </w:rPr>
        <w:t xml:space="preserve">  6 </w:t>
      </w:r>
      <w:r>
        <w:rPr>
          <w:color w:val="000000" w:themeColor="text1"/>
          <w:spacing w:val="-45"/>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月</w:t>
      </w:r>
      <w:r>
        <w:rPr>
          <w:rFonts w:hint="eastAsia"/>
          <w:color w:val="000000" w:themeColor="text1"/>
          <w:spacing w:val="-32"/>
          <w:sz w:val="24"/>
          <w:szCs w:val="24"/>
          <w:highlight w:val="none"/>
          <w:lang w:val="en-US" w:eastAsia="zh-CN"/>
          <w14:textFill>
            <w14:solidFill>
              <w14:schemeClr w14:val="tx1"/>
            </w14:solidFill>
          </w14:textFill>
        </w:rPr>
        <w:t>13</w:t>
      </w:r>
      <w:r>
        <w:rPr>
          <w:rFonts w:hint="eastAsia"/>
          <w:color w:val="000000" w:themeColor="text1"/>
          <w:spacing w:val="-8"/>
          <w:sz w:val="24"/>
          <w:szCs w:val="24"/>
          <w:highlight w:val="none"/>
          <w:lang w:val="en-US" w:eastAsia="zh-CN"/>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日</w:t>
      </w:r>
      <w:r>
        <w:rPr>
          <w:color w:val="000000" w:themeColor="text1"/>
          <w:spacing w:val="-49"/>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09</w:t>
      </w:r>
      <w:r>
        <w:rPr>
          <w:color w:val="000000" w:themeColor="text1"/>
          <w:spacing w:val="-40"/>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时</w:t>
      </w:r>
      <w:r>
        <w:rPr>
          <w:color w:val="000000" w:themeColor="text1"/>
          <w:spacing w:val="-45"/>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30</w:t>
      </w:r>
      <w:r>
        <w:rPr>
          <w:color w:val="000000" w:themeColor="text1"/>
          <w:spacing w:val="-48"/>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分（北京时间）</w:t>
      </w:r>
    </w:p>
    <w:p w14:paraId="5F696A3F">
      <w:pPr>
        <w:pStyle w:val="9"/>
        <w:spacing w:before="172" w:line="214" w:lineRule="auto"/>
        <w:ind w:left="49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地点：广西政府采购云平台（https://www.gcy.zfcg.gx</w:t>
      </w:r>
      <w:r>
        <w:rPr>
          <w:color w:val="000000" w:themeColor="text1"/>
          <w:spacing w:val="-1"/>
          <w:sz w:val="24"/>
          <w:szCs w:val="24"/>
          <w:highlight w:val="none"/>
          <w14:textFill>
            <w14:solidFill>
              <w14:schemeClr w14:val="tx1"/>
            </w14:solidFill>
          </w14:textFill>
        </w:rPr>
        <w:t>zf.gov.cn/）</w:t>
      </w:r>
    </w:p>
    <w:p w14:paraId="344F8653">
      <w:pPr>
        <w:pStyle w:val="9"/>
        <w:spacing w:before="184" w:line="218" w:lineRule="auto"/>
        <w:ind w:left="37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六、公告期限</w:t>
      </w:r>
    </w:p>
    <w:p w14:paraId="06678C6B">
      <w:pPr>
        <w:pStyle w:val="9"/>
        <w:spacing w:before="177" w:line="341" w:lineRule="auto"/>
        <w:ind w:left="97" w:right="89" w:firstLine="483"/>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自本公告发布之日起 3 个工作日。</w:t>
      </w:r>
    </w:p>
    <w:p w14:paraId="713890DB">
      <w:pPr>
        <w:pStyle w:val="9"/>
        <w:spacing w:before="176" w:line="340" w:lineRule="auto"/>
        <w:ind w:left="370" w:right="5199" w:firstLine="16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七、其他补充事宜</w:t>
      </w:r>
    </w:p>
    <w:p w14:paraId="738BD0B0">
      <w:pPr>
        <w:pStyle w:val="9"/>
        <w:numPr>
          <w:ilvl w:val="0"/>
          <w:numId w:val="1"/>
        </w:numPr>
        <w:spacing w:before="36" w:line="360" w:lineRule="auto"/>
        <w:ind w:left="509"/>
        <w:rPr>
          <w:rFonts w:hint="eastAsia"/>
          <w:color w:val="000000" w:themeColor="text1"/>
          <w:spacing w:val="-4"/>
          <w:sz w:val="24"/>
          <w:szCs w:val="24"/>
          <w:highlight w:val="none"/>
          <w:lang w:eastAsia="zh-CN"/>
          <w14:textFill>
            <w14:solidFill>
              <w14:schemeClr w14:val="tx1"/>
            </w14:solidFill>
          </w14:textFill>
        </w:rPr>
      </w:pPr>
      <w:r>
        <w:rPr>
          <w:color w:val="000000" w:themeColor="text1"/>
          <w:spacing w:val="-4"/>
          <w:sz w:val="24"/>
          <w:szCs w:val="24"/>
          <w:highlight w:val="none"/>
          <w14:textFill>
            <w14:solidFill>
              <w14:schemeClr w14:val="tx1"/>
            </w14:solidFill>
          </w14:textFill>
        </w:rPr>
        <w:t>网上查询地址</w:t>
      </w:r>
      <w:r>
        <w:rPr>
          <w:rFonts w:hint="eastAsia"/>
          <w:color w:val="000000" w:themeColor="text1"/>
          <w:spacing w:val="-4"/>
          <w:sz w:val="24"/>
          <w:szCs w:val="24"/>
          <w:highlight w:val="none"/>
          <w:lang w:eastAsia="zh-CN"/>
          <w14:textFill>
            <w14:solidFill>
              <w14:schemeClr w14:val="tx1"/>
            </w14:solidFill>
          </w14:textFill>
        </w:rPr>
        <w:t>：</w:t>
      </w:r>
    </w:p>
    <w:p w14:paraId="7640CD9D">
      <w:pPr>
        <w:pStyle w:val="9"/>
        <w:spacing w:before="177" w:line="341" w:lineRule="auto"/>
        <w:ind w:left="97" w:right="89" w:firstLine="483"/>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中 国 政 府 采 购 网 （ www.ccgp.gov.cn ） 、 广 西 壮 族 自 治 区 政 府 采 购 网 （ zfcg.gxzf.gov.cn ） 、 </w:t>
      </w:r>
      <w:r>
        <w:rPr>
          <w:rFonts w:hint="eastAsia" w:ascii="宋体" w:hAnsi="宋体" w:eastAsia="宋体" w:cs="宋体"/>
          <w:color w:val="000000" w:themeColor="text1"/>
          <w:spacing w:val="-4"/>
          <w:sz w:val="24"/>
          <w:szCs w:val="24"/>
          <w:highlight w:val="none"/>
          <w14:textFill>
            <w14:solidFill>
              <w14:schemeClr w14:val="tx1"/>
            </w14:solidFill>
          </w14:textFill>
        </w:rPr>
        <w:t>广西玉林市人民政府门户网www.yulin.gov.cn(www.luchuan.gov.cn)</w:t>
      </w:r>
      <w:r>
        <w:rPr>
          <w:rFonts w:ascii="宋体" w:hAnsi="宋体" w:eastAsia="宋体" w:cs="宋体"/>
          <w:color w:val="000000" w:themeColor="text1"/>
          <w:spacing w:val="-4"/>
          <w:sz w:val="24"/>
          <w:szCs w:val="24"/>
          <w:highlight w:val="none"/>
          <w14:textFill>
            <w14:solidFill>
              <w14:schemeClr w14:val="tx1"/>
            </w14:solidFill>
          </w14:textFill>
        </w:rPr>
        <w:t>全 国 公 共 资 源 交 易 平 台 ( 广 西 • 玉 林 ) （</w:t>
      </w:r>
      <w:r>
        <w:rPr>
          <w:rFonts w:ascii="宋体" w:hAnsi="宋体" w:eastAsia="宋体" w:cs="宋体"/>
          <w:color w:val="000000" w:themeColor="text1"/>
          <w:spacing w:val="-4"/>
          <w:sz w:val="24"/>
          <w:szCs w:val="24"/>
          <w:highlight w:val="none"/>
          <w14:textFill>
            <w14:solidFill>
              <w14:schemeClr w14:val="tx1"/>
            </w14:solidFill>
          </w14:textFill>
        </w:rPr>
        <w:fldChar w:fldCharType="begin"/>
      </w:r>
      <w:r>
        <w:rPr>
          <w:rFonts w:ascii="宋体" w:hAnsi="宋体" w:eastAsia="宋体" w:cs="宋体"/>
          <w:color w:val="000000" w:themeColor="text1"/>
          <w:spacing w:val="-4"/>
          <w:sz w:val="24"/>
          <w:szCs w:val="24"/>
          <w:highlight w:val="none"/>
          <w14:textFill>
            <w14:solidFill>
              <w14:schemeClr w14:val="tx1"/>
            </w14:solidFill>
          </w14:textFill>
        </w:rPr>
        <w:instrText xml:space="preserve"> HYPERLINK "http://ggzy.jgswj.gxzf.gov.cn/ylggzy" </w:instrText>
      </w:r>
      <w:r>
        <w:rPr>
          <w:rFonts w:ascii="宋体" w:hAnsi="宋体" w:eastAsia="宋体" w:cs="宋体"/>
          <w:color w:val="000000" w:themeColor="text1"/>
          <w:spacing w:val="-4"/>
          <w:sz w:val="24"/>
          <w:szCs w:val="24"/>
          <w:highlight w:val="none"/>
          <w14:textFill>
            <w14:solidFill>
              <w14:schemeClr w14:val="tx1"/>
            </w14:solidFill>
          </w14:textFill>
        </w:rPr>
        <w:fldChar w:fldCharType="separate"/>
      </w:r>
      <w:r>
        <w:rPr>
          <w:rFonts w:ascii="宋体" w:hAnsi="宋体" w:eastAsia="宋体" w:cs="宋体"/>
          <w:color w:val="000000" w:themeColor="text1"/>
          <w:spacing w:val="-4"/>
          <w:sz w:val="24"/>
          <w:szCs w:val="24"/>
          <w:highlight w:val="none"/>
          <w14:textFill>
            <w14:solidFill>
              <w14:schemeClr w14:val="tx1"/>
            </w14:solidFill>
          </w14:textFill>
        </w:rPr>
        <w:t>http://ggzy.jgswj.gxzf.gov.cn/ylggzy</w:t>
      </w:r>
      <w:r>
        <w:rPr>
          <w:rFonts w:ascii="宋体" w:hAnsi="宋体" w:eastAsia="宋体" w:cs="宋体"/>
          <w:color w:val="000000" w:themeColor="text1"/>
          <w:spacing w:val="-4"/>
          <w:sz w:val="24"/>
          <w:szCs w:val="24"/>
          <w:highlight w:val="none"/>
          <w14:textFill>
            <w14:solidFill>
              <w14:schemeClr w14:val="tx1"/>
            </w14:solidFill>
          </w14:textFill>
        </w:rPr>
        <w:fldChar w:fldCharType="end"/>
      </w:r>
      <w:r>
        <w:rPr>
          <w:rFonts w:ascii="宋体" w:hAnsi="宋体" w:eastAsia="宋体" w:cs="宋体"/>
          <w:color w:val="000000" w:themeColor="text1"/>
          <w:spacing w:val="-4"/>
          <w:sz w:val="24"/>
          <w:szCs w:val="24"/>
          <w:highlight w:val="none"/>
          <w14:textFill>
            <w14:solidFill>
              <w14:schemeClr w14:val="tx1"/>
            </w14:solidFill>
          </w14:textFill>
        </w:rPr>
        <w:t>）。</w:t>
      </w:r>
    </w:p>
    <w:p w14:paraId="0B1D718A">
      <w:pPr>
        <w:pStyle w:val="9"/>
        <w:spacing w:before="43" w:line="219" w:lineRule="auto"/>
        <w:ind w:left="49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2.本项目需要落实的政府采购政策</w:t>
      </w:r>
    </w:p>
    <w:p w14:paraId="25E4AC5E">
      <w:pPr>
        <w:pStyle w:val="9"/>
        <w:spacing w:before="173" w:line="219" w:lineRule="auto"/>
        <w:ind w:left="50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（1）政府采购促进中小企业发展。</w:t>
      </w:r>
    </w:p>
    <w:p w14:paraId="320526EF">
      <w:pPr>
        <w:pStyle w:val="9"/>
        <w:spacing w:before="176" w:line="219" w:lineRule="auto"/>
        <w:ind w:left="50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（2）政府采购支持采用本国产品的政策。</w:t>
      </w:r>
    </w:p>
    <w:p w14:paraId="464ED982">
      <w:pPr>
        <w:pStyle w:val="9"/>
        <w:spacing w:before="176" w:line="219" w:lineRule="auto"/>
        <w:ind w:left="50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（3）强制采购节能产品；优先采购节能产品、环境标志产品。</w:t>
      </w:r>
    </w:p>
    <w:p w14:paraId="52B464AA">
      <w:pPr>
        <w:pStyle w:val="9"/>
        <w:spacing w:before="174" w:line="219" w:lineRule="auto"/>
        <w:ind w:left="50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（4）政府采购促进残疾人就业政策。</w:t>
      </w:r>
    </w:p>
    <w:p w14:paraId="4C421F92">
      <w:pPr>
        <w:pStyle w:val="9"/>
        <w:spacing w:before="176" w:line="219" w:lineRule="auto"/>
        <w:ind w:left="508"/>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 xml:space="preserve">（5）政府采购支持监狱企业发展。 </w:t>
      </w:r>
    </w:p>
    <w:p w14:paraId="667724B7">
      <w:pPr>
        <w:pStyle w:val="9"/>
        <w:spacing w:before="176" w:line="287" w:lineRule="auto"/>
        <w:ind w:left="496" w:right="5074" w:firstLine="1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3.供应商竞标注意事项</w:t>
      </w:r>
    </w:p>
    <w:p w14:paraId="3C7BA22B">
      <w:pPr>
        <w:pStyle w:val="9"/>
        <w:spacing w:before="173" w:line="219" w:lineRule="auto"/>
        <w:ind w:left="50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（1）本项目为全流程电子化采购项目，通过广西政府采购云平台</w:t>
      </w:r>
    </w:p>
    <w:p w14:paraId="7E455420">
      <w:pPr>
        <w:pStyle w:val="9"/>
        <w:spacing w:before="177" w:line="347" w:lineRule="auto"/>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"https://www.gcy.zfcg.gxzf.gov.cn/" </w:instrText>
      </w:r>
      <w:r>
        <w:rPr>
          <w:color w:val="000000" w:themeColor="text1"/>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https://www.gcy.zfcg.gxzf.gov.cn</w:t>
      </w:r>
      <w:r>
        <w:rPr>
          <w:color w:val="000000" w:themeColor="text1"/>
          <w:spacing w:val="-1"/>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fldChar w:fldCharType="end"/>
      </w:r>
      <w:r>
        <w:rPr>
          <w:color w:val="000000" w:themeColor="text1"/>
          <w:spacing w:val="-1"/>
          <w:sz w:val="24"/>
          <w:szCs w:val="24"/>
          <w:highlight w:val="none"/>
          <w14:textFill>
            <w14:solidFill>
              <w14:schemeClr w14:val="tx1"/>
            </w14:solidFill>
          </w14:textFill>
        </w:rPr>
        <w:t>）实行在线电子竞标，供应商应先安装“广西政</w:t>
      </w:r>
      <w:r>
        <w:rPr>
          <w:color w:val="000000" w:themeColor="text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府采购云平台电子交易客户端</w:t>
      </w:r>
      <w:r>
        <w:rPr>
          <w:color w:val="000000" w:themeColor="text1"/>
          <w:spacing w:val="-87"/>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”（请自行前往“广西政府采购云平台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”进行下载），并按</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照本项目竞争性谈判文件和“广西政府采购云平台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”的要求编制、加密后在</w:t>
      </w:r>
      <w:r>
        <w:rPr>
          <w:color w:val="000000" w:themeColor="text1"/>
          <w:spacing w:val="-5"/>
          <w:sz w:val="24"/>
          <w:szCs w:val="24"/>
          <w:highlight w:val="none"/>
          <w14:textFill>
            <w14:solidFill>
              <w14:schemeClr w14:val="tx1"/>
            </w14:solidFill>
          </w14:textFill>
        </w:rPr>
        <w:t>提交响应文件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截止时间前通过网络上传至 “广西政府采购云平台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”（加密的电子响应文件是指</w:t>
      </w:r>
      <w:r>
        <w:rPr>
          <w:color w:val="000000" w:themeColor="text1"/>
          <w:spacing w:val="-2"/>
          <w:sz w:val="24"/>
          <w:szCs w:val="24"/>
          <w:highlight w:val="none"/>
          <w14:textFill>
            <w14:solidFill>
              <w14:schemeClr w14:val="tx1"/>
            </w14:solidFill>
          </w14:textFill>
        </w:rPr>
        <w:t>后缀名</w:t>
      </w:r>
    </w:p>
    <w:p w14:paraId="76E263F8">
      <w:pPr>
        <w:tabs>
          <w:tab w:val="left" w:pos="2449"/>
        </w:tabs>
        <w:bidi w:val="0"/>
        <w:spacing w:line="360" w:lineRule="auto"/>
        <w:jc w:val="left"/>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为“jmbs</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”的文件</w:t>
      </w:r>
      <w:r>
        <w:rPr>
          <w:color w:val="000000" w:themeColor="text1"/>
          <w:spacing w:val="14"/>
          <w:sz w:val="24"/>
          <w:szCs w:val="24"/>
          <w:highlight w:val="none"/>
          <w14:textFill>
            <w14:solidFill>
              <w14:schemeClr w14:val="tx1"/>
            </w14:solidFill>
          </w14:textFill>
        </w:rPr>
        <w:t>），</w:t>
      </w:r>
      <w:r>
        <w:rPr>
          <w:b/>
          <w:bCs/>
          <w:color w:val="000000" w:themeColor="text1"/>
          <w:spacing w:val="-4"/>
          <w:sz w:val="24"/>
          <w:szCs w:val="24"/>
          <w:highlight w:val="none"/>
          <w14:textFill>
            <w14:solidFill>
              <w14:schemeClr w14:val="tx1"/>
            </w14:solidFill>
          </w14:textFill>
        </w:rPr>
        <w:t>供应商在“广西政府采购云平台</w:t>
      </w:r>
      <w:r>
        <w:rPr>
          <w:color w:val="000000" w:themeColor="text1"/>
          <w:spacing w:val="-86"/>
          <w:sz w:val="24"/>
          <w:szCs w:val="24"/>
          <w:highlight w:val="none"/>
          <w14:textFill>
            <w14:solidFill>
              <w14:schemeClr w14:val="tx1"/>
            </w14:solidFill>
          </w14:textFill>
        </w:rPr>
        <w:t xml:space="preserve"> </w:t>
      </w:r>
      <w:r>
        <w:rPr>
          <w:b/>
          <w:bCs/>
          <w:color w:val="000000" w:themeColor="text1"/>
          <w:spacing w:val="-4"/>
          <w:sz w:val="24"/>
          <w:szCs w:val="24"/>
          <w:highlight w:val="none"/>
          <w14:textFill>
            <w14:solidFill>
              <w14:schemeClr w14:val="tx1"/>
            </w14:solidFill>
          </w14:textFill>
        </w:rPr>
        <w:t>”提交电子响应文件时，请填写</w:t>
      </w:r>
      <w:r>
        <w:rPr>
          <w:b/>
          <w:bCs/>
          <w:color w:val="000000" w:themeColor="text1"/>
          <w:spacing w:val="-5"/>
          <w:sz w:val="24"/>
          <w:szCs w:val="24"/>
          <w:highlight w:val="none"/>
          <w14:textFill>
            <w14:solidFill>
              <w14:schemeClr w14:val="tx1"/>
            </w14:solidFill>
          </w14:textFill>
        </w:rPr>
        <w:t>参加远程采购活动经办人联系方式。</w:t>
      </w:r>
      <w:r>
        <w:rPr>
          <w:color w:val="000000" w:themeColor="text1"/>
          <w:spacing w:val="-5"/>
          <w:sz w:val="24"/>
          <w:szCs w:val="24"/>
          <w:highlight w:val="none"/>
          <w14:textFill>
            <w14:solidFill>
              <w14:schemeClr w14:val="tx1"/>
            </w14:solidFill>
          </w14:textFill>
        </w:rPr>
        <w:t>供应商登录“广西政府采购云</w:t>
      </w:r>
      <w:r>
        <w:rPr>
          <w:color w:val="000000" w:themeColor="text1"/>
          <w:spacing w:val="-6"/>
          <w:sz w:val="24"/>
          <w:szCs w:val="24"/>
          <w:highlight w:val="none"/>
          <w14:textFill>
            <w14:solidFill>
              <w14:schemeClr w14:val="tx1"/>
            </w14:solidFill>
          </w14:textFill>
        </w:rPr>
        <w:t>平台</w:t>
      </w:r>
      <w:r>
        <w:rPr>
          <w:color w:val="000000" w:themeColor="text1"/>
          <w:spacing w:val="-88"/>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”，依次进入“服</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务中心-项目采购-操作流程-电子招投标-政府采购项目电子交</w:t>
      </w:r>
      <w:r>
        <w:rPr>
          <w:color w:val="000000" w:themeColor="text1"/>
          <w:spacing w:val="1"/>
          <w:sz w:val="24"/>
          <w:szCs w:val="24"/>
          <w:highlight w:val="none"/>
          <w14:textFill>
            <w14:solidFill>
              <w14:schemeClr w14:val="tx1"/>
            </w14:solidFill>
          </w14:textFill>
        </w:rPr>
        <w:t>易管理操作指南-供应商</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查看电子竞标具体操作流程。</w:t>
      </w:r>
    </w:p>
    <w:p w14:paraId="0D4CB3AE">
      <w:pPr>
        <w:pStyle w:val="9"/>
        <w:spacing w:before="31" w:line="332" w:lineRule="auto"/>
        <w:ind w:right="115" w:firstLine="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（2）未进行网上注册并办理数字证书（CA</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认证</w:t>
      </w:r>
      <w:r>
        <w:rPr>
          <w:color w:val="000000" w:themeColor="text1"/>
          <w:spacing w:val="-3"/>
          <w:sz w:val="24"/>
          <w:szCs w:val="24"/>
          <w:highlight w:val="none"/>
          <w14:textFill>
            <w14:solidFill>
              <w14:schemeClr w14:val="tx1"/>
            </w14:solidFill>
          </w14:textFill>
        </w:rPr>
        <w:t>）的供应商将无法参与本项目政府采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购活动，供应商应当在提交响应文件截止时间前，完成电子交易平台上的</w:t>
      </w:r>
      <w:r>
        <w:rPr>
          <w:color w:val="000000" w:themeColor="text1"/>
          <w:spacing w:val="-4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CA</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数字证书办</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理及响应文件的提交（供应商可登录“广西政府采购网</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”，依次进入“办事服务-下</w:t>
      </w:r>
      <w:r>
        <w:rPr>
          <w:color w:val="000000" w:themeColor="text1"/>
          <w:spacing w:val="-2"/>
          <w:sz w:val="24"/>
          <w:szCs w:val="24"/>
          <w:highlight w:val="none"/>
          <w14:textFill>
            <w14:solidFill>
              <w14:schemeClr w14:val="tx1"/>
            </w14:solidFill>
          </w14:textFill>
        </w:rPr>
        <w:t>载专</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区</w:t>
      </w:r>
      <w:r>
        <w:rPr>
          <w:color w:val="000000" w:themeColor="text1"/>
          <w:spacing w:val="-8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”或者登录“广西政府采购云平台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”，依次进入“服务中心-入驻与配置</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”中查看</w:t>
      </w:r>
      <w:r>
        <w:rPr>
          <w:color w:val="000000" w:themeColor="text1"/>
          <w:spacing w:val="-5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CA</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数字证书办理操作流程。如在操作过程中遇到问题或者需要技</w:t>
      </w:r>
      <w:r>
        <w:rPr>
          <w:color w:val="000000" w:themeColor="text1"/>
          <w:spacing w:val="-4"/>
          <w:sz w:val="24"/>
          <w:szCs w:val="24"/>
          <w:highlight w:val="none"/>
          <w14:textFill>
            <w14:solidFill>
              <w14:schemeClr w14:val="tx1"/>
            </w14:solidFill>
          </w14:textFill>
        </w:rPr>
        <w:t>术支持，请致电广西政府采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购云平台客服热线：95763）。</w:t>
      </w:r>
    </w:p>
    <w:p w14:paraId="7472D3F5">
      <w:pPr>
        <w:pStyle w:val="9"/>
        <w:spacing w:before="173" w:line="309" w:lineRule="auto"/>
        <w:ind w:left="2" w:right="115" w:firstLine="49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（3）CA</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证书在线解密：首次响应文件开启时，</w:t>
      </w:r>
      <w:r>
        <w:rPr>
          <w:color w:val="000000" w:themeColor="text1"/>
          <w:spacing w:val="-3"/>
          <w:sz w:val="24"/>
          <w:szCs w:val="24"/>
          <w:highlight w:val="none"/>
          <w14:textFill>
            <w14:solidFill>
              <w14:schemeClr w14:val="tx1"/>
            </w14:solidFill>
          </w14:textFill>
        </w:rPr>
        <w:t>需携带制作响应文件时用来加密的有</w:t>
      </w:r>
      <w:r>
        <w:rPr>
          <w:color w:val="000000" w:themeColor="text1"/>
          <w:sz w:val="24"/>
          <w:szCs w:val="24"/>
          <w:highlight w:val="none"/>
          <w14:textFill>
            <w14:solidFill>
              <w14:schemeClr w14:val="tx1"/>
            </w14:solidFill>
          </w14:textFill>
        </w:rPr>
        <w:t xml:space="preserve"> 效数字证书（CA</w:t>
      </w:r>
      <w:r>
        <w:rPr>
          <w:color w:val="000000" w:themeColor="text1"/>
          <w:spacing w:val="-4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认证）登录“广西政府采购云平台</w:t>
      </w:r>
      <w:r>
        <w:rPr>
          <w:color w:val="000000" w:themeColor="text1"/>
          <w:spacing w:val="-8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”电子开标大厅现场按规定时间对加 </w:t>
      </w:r>
      <w:r>
        <w:rPr>
          <w:color w:val="000000" w:themeColor="text1"/>
          <w:spacing w:val="-1"/>
          <w:sz w:val="24"/>
          <w:szCs w:val="24"/>
          <w:highlight w:val="none"/>
          <w14:textFill>
            <w14:solidFill>
              <w14:schemeClr w14:val="tx1"/>
            </w14:solidFill>
          </w14:textFill>
        </w:rPr>
        <w:t>密的响应文件进行解密，否则后果自负。</w:t>
      </w:r>
    </w:p>
    <w:p w14:paraId="4AEF1374">
      <w:pPr>
        <w:pStyle w:val="9"/>
        <w:spacing w:before="172" w:line="350" w:lineRule="auto"/>
        <w:ind w:right="115" w:firstLine="481"/>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注：1）为确保网上操作合法、有效和安全，请供应商确保</w:t>
      </w:r>
      <w:r>
        <w:rPr>
          <w:color w:val="000000" w:themeColor="text1"/>
          <w:spacing w:val="-1"/>
          <w:sz w:val="24"/>
          <w:szCs w:val="24"/>
          <w:highlight w:val="none"/>
          <w14:textFill>
            <w14:solidFill>
              <w14:schemeClr w14:val="tx1"/>
            </w14:solidFill>
          </w14:textFill>
        </w:rPr>
        <w:t>在电子竞标过程中能够对</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相关数据电文进行加密和使用电子签章，妥善保管</w:t>
      </w:r>
      <w:r>
        <w:rPr>
          <w:color w:val="000000" w:themeColor="text1"/>
          <w:spacing w:val="-5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CA</w:t>
      </w:r>
      <w:r>
        <w:rPr>
          <w:color w:val="000000" w:themeColor="text1"/>
          <w:spacing w:val="-4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数字证书并使用有效的</w:t>
      </w:r>
      <w:r>
        <w:rPr>
          <w:color w:val="000000" w:themeColor="text1"/>
          <w:spacing w:val="-52"/>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CA</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数字证书</w:t>
      </w:r>
      <w:r>
        <w:rPr>
          <w:color w:val="000000" w:themeColor="text1"/>
          <w:sz w:val="24"/>
          <w:szCs w:val="24"/>
          <w:highlight w:val="none"/>
          <w14:textFill>
            <w14:solidFill>
              <w14:schemeClr w14:val="tx1"/>
            </w14:solidFill>
          </w14:textFill>
        </w:rPr>
        <w:t xml:space="preserve"> 参与整个采购活动。2）供应商应当在提交响应文件截止时间前完成</w:t>
      </w:r>
      <w:r>
        <w:rPr>
          <w:color w:val="000000" w:themeColor="text1"/>
          <w:spacing w:val="-1"/>
          <w:sz w:val="24"/>
          <w:szCs w:val="24"/>
          <w:highlight w:val="none"/>
          <w14:textFill>
            <w14:solidFill>
              <w14:schemeClr w14:val="tx1"/>
            </w14:solidFill>
          </w14:textFill>
        </w:rPr>
        <w:t>电子响应文件的提交</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（上传</w:t>
      </w:r>
      <w:r>
        <w:rPr>
          <w:color w:val="000000" w:themeColor="text1"/>
          <w:spacing w:val="-25"/>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提交响应文件截止时间前可以补充、修改或者撤回响应文件。补充</w:t>
      </w:r>
      <w:r>
        <w:rPr>
          <w:color w:val="000000" w:themeColor="text1"/>
          <w:spacing w:val="-3"/>
          <w:sz w:val="24"/>
          <w:szCs w:val="24"/>
          <w:highlight w:val="none"/>
          <w14:textFill>
            <w14:solidFill>
              <w14:schemeClr w14:val="tx1"/>
            </w14:solidFill>
          </w14:textFill>
        </w:rPr>
        <w:t>或者修改响</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应文件的，应当先行撤回原响应文件，补充、修改后重新提交（上传</w:t>
      </w:r>
      <w:r>
        <w:rPr>
          <w:color w:val="000000" w:themeColor="text1"/>
          <w:spacing w:val="-9"/>
          <w:sz w:val="24"/>
          <w:szCs w:val="24"/>
          <w:highlight w:val="none"/>
          <w14:textFill>
            <w14:solidFill>
              <w14:schemeClr w14:val="tx1"/>
            </w14:solidFill>
          </w14:textFill>
        </w:rPr>
        <w:t>），</w:t>
      </w:r>
      <w:r>
        <w:rPr>
          <w:color w:val="000000" w:themeColor="text1"/>
          <w:spacing w:val="-3"/>
          <w:sz w:val="24"/>
          <w:szCs w:val="24"/>
          <w:highlight w:val="none"/>
          <w14:textFill>
            <w14:solidFill>
              <w14:schemeClr w14:val="tx1"/>
            </w14:solidFill>
          </w14:textFill>
        </w:rPr>
        <w:t>提交响应文件截</w:t>
      </w:r>
      <w:r>
        <w:rPr>
          <w:color w:val="000000" w:themeColor="text1"/>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止时间前未完成提交（上传）的，视为撤回响应文件。提交响应文件截</w:t>
      </w:r>
      <w:r>
        <w:rPr>
          <w:color w:val="000000" w:themeColor="text1"/>
          <w:spacing w:val="-10"/>
          <w:sz w:val="24"/>
          <w:szCs w:val="24"/>
          <w:highlight w:val="none"/>
          <w14:textFill>
            <w14:solidFill>
              <w14:schemeClr w14:val="tx1"/>
            </w14:solidFill>
          </w14:textFill>
        </w:rPr>
        <w:t>止时间以后提交（上</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传）的响应文件，“广西政府采购云平台</w:t>
      </w:r>
      <w:r>
        <w:rPr>
          <w:color w:val="000000" w:themeColor="text1"/>
          <w:spacing w:val="-7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”将予以拒收。</w:t>
      </w:r>
    </w:p>
    <w:p w14:paraId="534311E2">
      <w:pPr>
        <w:pStyle w:val="9"/>
        <w:spacing w:before="172" w:line="350" w:lineRule="auto"/>
        <w:ind w:right="115" w:firstLine="481"/>
        <w:jc w:val="both"/>
        <w:rPr>
          <w:rFonts w:ascii="宋体" w:hAnsi="宋体" w:eastAsia="宋体" w:cs="宋体"/>
          <w:color w:val="000000" w:themeColor="text1"/>
          <w:spacing w:val="-9"/>
          <w:sz w:val="24"/>
          <w:szCs w:val="24"/>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（4）供应商需要在具备有摄像头及语音功能且互联网网络状况良好的电脑登录“广 西政府采购云平台 ”远程开标大厅参与本次谈判，否则后果自负。</w:t>
      </w:r>
    </w:p>
    <w:p w14:paraId="1481B301">
      <w:pPr>
        <w:pStyle w:val="9"/>
        <w:spacing w:before="175" w:line="309" w:lineRule="auto"/>
        <w:ind w:right="115" w:firstLine="238" w:firstLineChars="100"/>
        <w:rPr>
          <w:rFonts w:hint="eastAsia" w:eastAsia="宋体"/>
          <w:color w:val="000000" w:themeColor="text1"/>
          <w:sz w:val="24"/>
          <w:szCs w:val="24"/>
          <w:highlight w:val="none"/>
          <w:lang w:eastAsia="zh-CN"/>
          <w14:textFill>
            <w14:solidFill>
              <w14:schemeClr w14:val="tx1"/>
            </w14:solidFill>
          </w14:textFill>
        </w:rPr>
      </w:pPr>
      <w:r>
        <w:rPr>
          <w:color w:val="000000" w:themeColor="text1"/>
          <w:spacing w:val="-1"/>
          <w:sz w:val="24"/>
          <w:szCs w:val="24"/>
          <w:highlight w:val="none"/>
          <w14:textFill>
            <w14:solidFill>
              <w14:schemeClr w14:val="tx1"/>
            </w14:solidFill>
          </w14:textFill>
        </w:rPr>
        <w:t>（5）本项目采用远程异地评标，评标主场设在玉林市公共资源交易中心（玉林市玉</w:t>
      </w:r>
      <w:r>
        <w:rPr>
          <w:color w:val="000000" w:themeColor="text1"/>
          <w:spacing w:val="-2"/>
          <w:sz w:val="24"/>
          <w:szCs w:val="24"/>
          <w:highlight w:val="none"/>
          <w14:textFill>
            <w14:solidFill>
              <w14:schemeClr w14:val="tx1"/>
            </w14:solidFill>
          </w14:textFill>
        </w:rPr>
        <w:t>东新区秀水路</w:t>
      </w:r>
      <w:r>
        <w:rPr>
          <w:color w:val="000000" w:themeColor="text1"/>
          <w:spacing w:val="-3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2</w:t>
      </w:r>
      <w:r>
        <w:rPr>
          <w:color w:val="000000" w:themeColor="text1"/>
          <w:spacing w:val="-4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号玉林市政务服务中心办公楼</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6</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楼)；副场设在</w:t>
      </w:r>
      <w:r>
        <w:rPr>
          <w:rFonts w:hint="eastAsia"/>
          <w:color w:val="000000" w:themeColor="text1"/>
          <w:spacing w:val="-2"/>
          <w:sz w:val="24"/>
          <w:szCs w:val="24"/>
          <w:highlight w:val="none"/>
          <w14:textFill>
            <w14:solidFill>
              <w14:schemeClr w14:val="tx1"/>
            </w14:solidFill>
          </w14:textFill>
        </w:rPr>
        <w:t>贵港市公共资源交易中心（广西壮族自治区贵港市港北区金田路水利大厦1-4楼。）</w:t>
      </w:r>
      <w:r>
        <w:rPr>
          <w:rFonts w:hint="eastAsia"/>
          <w:color w:val="000000" w:themeColor="text1"/>
          <w:spacing w:val="-3"/>
          <w:sz w:val="24"/>
          <w:szCs w:val="24"/>
          <w:highlight w:val="none"/>
          <w:lang w:eastAsia="zh-CN"/>
          <w14:textFill>
            <w14:solidFill>
              <w14:schemeClr w14:val="tx1"/>
            </w14:solidFill>
          </w14:textFill>
        </w:rPr>
        <w:t>。</w:t>
      </w:r>
    </w:p>
    <w:p w14:paraId="7996595A">
      <w:pPr>
        <w:pStyle w:val="9"/>
        <w:spacing w:before="173" w:line="219" w:lineRule="auto"/>
        <w:ind w:left="36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八、凡对本次采购提出询问，请按以下方式联系。</w:t>
      </w:r>
    </w:p>
    <w:p w14:paraId="03D7AACB">
      <w:pPr>
        <w:pStyle w:val="9"/>
        <w:spacing w:before="175" w:line="309" w:lineRule="auto"/>
        <w:ind w:left="6" w:right="115" w:firstLine="486"/>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w:t>
      </w:r>
      <w:r>
        <w:rPr>
          <w:rFonts w:ascii="宋体" w:hAnsi="宋体" w:eastAsia="宋体" w:cs="宋体"/>
          <w:color w:val="000000" w:themeColor="text1"/>
          <w:spacing w:val="-1"/>
          <w:sz w:val="24"/>
          <w:szCs w:val="24"/>
          <w:highlight w:val="none"/>
          <w14:textFill>
            <w14:solidFill>
              <w14:schemeClr w14:val="tx1"/>
            </w14:solidFill>
          </w14:textFill>
        </w:rPr>
        <w:t>名 称：</w:t>
      </w:r>
      <w:r>
        <w:rPr>
          <w:rFonts w:hint="eastAsia" w:ascii="宋体" w:hAnsi="宋体" w:eastAsia="宋体" w:cs="宋体"/>
          <w:color w:val="000000" w:themeColor="text1"/>
          <w:spacing w:val="-1"/>
          <w:sz w:val="24"/>
          <w:szCs w:val="24"/>
          <w:highlight w:val="none"/>
          <w14:textFill>
            <w14:solidFill>
              <w14:schemeClr w14:val="tx1"/>
            </w14:solidFill>
          </w14:textFill>
        </w:rPr>
        <w:t>玉林职业技术学院</w:t>
      </w:r>
    </w:p>
    <w:p w14:paraId="325BF2B5">
      <w:pPr>
        <w:pStyle w:val="9"/>
        <w:spacing w:before="175" w:line="309" w:lineRule="auto"/>
        <w:ind w:left="6" w:right="115" w:firstLine="486"/>
        <w:rPr>
          <w:rFonts w:hint="eastAsia"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地 址：</w:t>
      </w:r>
      <w:r>
        <w:rPr>
          <w:rFonts w:hint="eastAsia" w:ascii="宋体" w:hAnsi="宋体" w:eastAsia="宋体" w:cs="宋体"/>
          <w:color w:val="000000" w:themeColor="text1"/>
          <w:spacing w:val="-1"/>
          <w:sz w:val="24"/>
          <w:szCs w:val="24"/>
          <w:highlight w:val="none"/>
          <w14:textFill>
            <w14:solidFill>
              <w14:schemeClr w14:val="tx1"/>
            </w14:solidFill>
          </w14:textFill>
        </w:rPr>
        <w:t>广西玉林市玉州区空港大学城大学路1号</w:t>
      </w:r>
    </w:p>
    <w:p w14:paraId="56589188">
      <w:pPr>
        <w:pStyle w:val="9"/>
        <w:spacing w:before="177" w:line="345" w:lineRule="auto"/>
        <w:ind w:right="5395" w:firstLine="472" w:firstLineChars="200"/>
        <w:jc w:val="both"/>
        <w:rPr>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项目联系</w:t>
      </w:r>
      <w:r>
        <w:rPr>
          <w:color w:val="000000" w:themeColor="text1"/>
          <w:spacing w:val="-2"/>
          <w:sz w:val="24"/>
          <w:szCs w:val="24"/>
          <w:highlight w:val="none"/>
          <w14:textFill>
            <w14:solidFill>
              <w14:schemeClr w14:val="tx1"/>
            </w14:solidFill>
          </w14:textFill>
        </w:rPr>
        <w:t>人：</w:t>
      </w:r>
      <w:r>
        <w:rPr>
          <w:rFonts w:hint="eastAsia"/>
          <w:color w:val="000000" w:themeColor="text1"/>
          <w:spacing w:val="-2"/>
          <w:sz w:val="24"/>
          <w:szCs w:val="24"/>
          <w:highlight w:val="none"/>
          <w14:textFill>
            <w14:solidFill>
              <w14:schemeClr w14:val="tx1"/>
            </w14:solidFill>
          </w14:textFill>
        </w:rPr>
        <w:t>刘阳光</w:t>
      </w:r>
    </w:p>
    <w:p w14:paraId="756A139D">
      <w:pPr>
        <w:pStyle w:val="9"/>
        <w:spacing w:before="34" w:line="221" w:lineRule="auto"/>
        <w:ind w:left="4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联系方式：</w:t>
      </w:r>
      <w:r>
        <w:rPr>
          <w:rFonts w:hint="eastAsia"/>
          <w:color w:val="000000" w:themeColor="text1"/>
          <w:spacing w:val="-1"/>
          <w:sz w:val="24"/>
          <w:szCs w:val="24"/>
          <w:highlight w:val="none"/>
          <w14:textFill>
            <w14:solidFill>
              <w14:schemeClr w14:val="tx1"/>
            </w14:solidFill>
          </w14:textFill>
        </w:rPr>
        <w:t>0775-2128889</w:t>
      </w:r>
    </w:p>
    <w:p w14:paraId="326A8D49">
      <w:pPr>
        <w:spacing w:line="221" w:lineRule="auto"/>
        <w:rPr>
          <w:color w:val="000000" w:themeColor="text1"/>
          <w:sz w:val="24"/>
          <w:szCs w:val="24"/>
          <w:highlight w:val="none"/>
          <w14:textFill>
            <w14:solidFill>
              <w14:schemeClr w14:val="tx1"/>
            </w14:solidFill>
          </w14:textFill>
        </w:rPr>
      </w:pPr>
    </w:p>
    <w:p w14:paraId="50578881">
      <w:pPr>
        <w:tabs>
          <w:tab w:val="left" w:pos="1785"/>
        </w:tabs>
        <w:bidi w:val="0"/>
        <w:ind w:firstLine="472" w:firstLineChars="200"/>
        <w:jc w:val="left"/>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2.采购代理机构信息</w:t>
      </w:r>
    </w:p>
    <w:p w14:paraId="30C17D71">
      <w:pPr>
        <w:pStyle w:val="9"/>
        <w:spacing w:before="174" w:line="219" w:lineRule="auto"/>
        <w:ind w:left="3" w:firstLine="476"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pacing w:val="-1"/>
          <w:sz w:val="24"/>
          <w:szCs w:val="24"/>
          <w:highlight w:val="none"/>
          <w14:textFill>
            <w14:solidFill>
              <w14:schemeClr w14:val="tx1"/>
            </w14:solidFill>
          </w14:textFill>
        </w:rPr>
        <w:t>名 称：</w:t>
      </w:r>
      <w:r>
        <w:rPr>
          <w:rFonts w:hint="eastAsia"/>
          <w:color w:val="000000" w:themeColor="text1"/>
          <w:spacing w:val="-1"/>
          <w:sz w:val="24"/>
          <w:szCs w:val="24"/>
          <w:highlight w:val="none"/>
          <w:lang w:eastAsia="zh-CN"/>
          <w14:textFill>
            <w14:solidFill>
              <w14:schemeClr w14:val="tx1"/>
            </w14:solidFill>
          </w14:textFill>
        </w:rPr>
        <w:t>广西硕友建设工程咨询有限公司</w:t>
      </w:r>
    </w:p>
    <w:p w14:paraId="4C713702">
      <w:pPr>
        <w:pStyle w:val="9"/>
        <w:spacing w:before="175" w:line="342" w:lineRule="auto"/>
        <w:ind w:right="204" w:firstLine="480" w:firstLineChars="200"/>
        <w:rPr>
          <w:rFonts w:hint="eastAsia"/>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地  址：玉林市</w:t>
      </w:r>
      <w:r>
        <w:rPr>
          <w:rFonts w:hint="eastAsia"/>
          <w:color w:val="000000" w:themeColor="text1"/>
          <w:sz w:val="24"/>
          <w:szCs w:val="24"/>
          <w:highlight w:val="none"/>
          <w:lang w:val="en-US" w:eastAsia="zh-CN"/>
          <w14:textFill>
            <w14:solidFill>
              <w14:schemeClr w14:val="tx1"/>
            </w14:solidFill>
          </w14:textFill>
        </w:rPr>
        <w:t>金旺里47号</w:t>
      </w:r>
    </w:p>
    <w:p w14:paraId="4EA2D3FD">
      <w:pPr>
        <w:pStyle w:val="9"/>
        <w:spacing w:before="175" w:line="342" w:lineRule="auto"/>
        <w:ind w:right="204"/>
        <w:rPr>
          <w:rFonts w:hint="default"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lang w:val="en-US" w:eastAsia="zh-CN"/>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联系方式：0775-</w:t>
      </w:r>
      <w:r>
        <w:rPr>
          <w:rFonts w:hint="eastAsia"/>
          <w:color w:val="000000" w:themeColor="text1"/>
          <w:spacing w:val="-1"/>
          <w:sz w:val="24"/>
          <w:szCs w:val="24"/>
          <w:highlight w:val="none"/>
          <w:lang w:val="en-US" w:eastAsia="zh-CN"/>
          <w14:textFill>
            <w14:solidFill>
              <w14:schemeClr w14:val="tx1"/>
            </w14:solidFill>
          </w14:textFill>
        </w:rPr>
        <w:t>3109178</w:t>
      </w:r>
    </w:p>
    <w:p w14:paraId="0B67377A">
      <w:pPr>
        <w:pStyle w:val="9"/>
        <w:spacing w:before="30" w:line="220" w:lineRule="auto"/>
        <w:ind w:left="5" w:firstLine="472" w:firstLineChars="2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3.项目联系方式</w:t>
      </w:r>
    </w:p>
    <w:p w14:paraId="0F94BE9F">
      <w:pPr>
        <w:pStyle w:val="9"/>
        <w:spacing w:before="175" w:line="342" w:lineRule="auto"/>
        <w:ind w:right="5364" w:firstLine="472" w:firstLineChars="200"/>
        <w:rPr>
          <w:rFonts w:hint="eastAsia"/>
          <w:color w:val="000000" w:themeColor="text1"/>
          <w:spacing w:val="-2"/>
          <w:sz w:val="24"/>
          <w:szCs w:val="24"/>
          <w:highlight w:val="none"/>
          <w:lang w:val="en-US" w:eastAsia="zh-CN"/>
          <w14:textFill>
            <w14:solidFill>
              <w14:schemeClr w14:val="tx1"/>
            </w14:solidFill>
          </w14:textFill>
        </w:rPr>
      </w:pPr>
      <w:r>
        <w:rPr>
          <w:color w:val="000000" w:themeColor="text1"/>
          <w:spacing w:val="-2"/>
          <w:sz w:val="24"/>
          <w:szCs w:val="24"/>
          <w:highlight w:val="none"/>
          <w14:textFill>
            <w14:solidFill>
              <w14:schemeClr w14:val="tx1"/>
            </w14:solidFill>
          </w14:textFill>
        </w:rPr>
        <w:t>项目联系人：</w:t>
      </w:r>
      <w:r>
        <w:rPr>
          <w:rFonts w:hint="eastAsia"/>
          <w:color w:val="000000" w:themeColor="text1"/>
          <w:spacing w:val="-2"/>
          <w:sz w:val="24"/>
          <w:szCs w:val="24"/>
          <w:highlight w:val="none"/>
          <w:lang w:val="en-US" w:eastAsia="zh-CN"/>
          <w14:textFill>
            <w14:solidFill>
              <w14:schemeClr w14:val="tx1"/>
            </w14:solidFill>
          </w14:textFill>
        </w:rPr>
        <w:t>禤群</w:t>
      </w:r>
    </w:p>
    <w:p w14:paraId="072F1D0E">
      <w:pPr>
        <w:pStyle w:val="9"/>
        <w:spacing w:before="175" w:line="342" w:lineRule="auto"/>
        <w:ind w:right="5364" w:firstLine="262" w:firstLineChars="100"/>
        <w:rPr>
          <w:rFonts w:hint="default" w:eastAsia="宋体"/>
          <w:color w:val="000000" w:themeColor="text1"/>
          <w:sz w:val="24"/>
          <w:szCs w:val="24"/>
          <w:highlight w:val="none"/>
          <w:lang w:val="en-US" w:eastAsia="zh-CN"/>
          <w14:textFill>
            <w14:solidFill>
              <w14:schemeClr w14:val="tx1"/>
            </w14:solidFill>
          </w14:textFill>
        </w:rPr>
      </w:pPr>
      <w:r>
        <w:rPr>
          <w:color w:val="000000" w:themeColor="text1"/>
          <w:spacing w:val="11"/>
          <w:sz w:val="24"/>
          <w:szCs w:val="24"/>
          <w:highlight w:val="none"/>
          <w14:textFill>
            <w14:solidFill>
              <w14:schemeClr w14:val="tx1"/>
            </w14:solidFill>
          </w14:textFill>
        </w:rPr>
        <w:t xml:space="preserve"> </w:t>
      </w:r>
      <w:r>
        <w:rPr>
          <w:rFonts w:hint="eastAsia"/>
          <w:color w:val="000000" w:themeColor="text1"/>
          <w:spacing w:val="11"/>
          <w:sz w:val="24"/>
          <w:szCs w:val="24"/>
          <w:highlight w:val="none"/>
          <w:lang w:val="en-US" w:eastAsia="zh-CN"/>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电</w:t>
      </w:r>
      <w:r>
        <w:rPr>
          <w:rFonts w:hint="eastAsia"/>
          <w:color w:val="000000" w:themeColor="text1"/>
          <w:spacing w:val="-3"/>
          <w:sz w:val="24"/>
          <w:szCs w:val="24"/>
          <w:highlight w:val="none"/>
          <w:lang w:val="en-US" w:eastAsia="zh-CN"/>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话：0775-</w:t>
      </w:r>
      <w:r>
        <w:rPr>
          <w:rFonts w:hint="eastAsia"/>
          <w:color w:val="000000" w:themeColor="text1"/>
          <w:spacing w:val="-3"/>
          <w:sz w:val="24"/>
          <w:szCs w:val="24"/>
          <w:highlight w:val="none"/>
          <w:lang w:val="en-US" w:eastAsia="zh-CN"/>
          <w14:textFill>
            <w14:solidFill>
              <w14:schemeClr w14:val="tx1"/>
            </w14:solidFill>
          </w14:textFill>
        </w:rPr>
        <w:t>3109178</w:t>
      </w:r>
    </w:p>
    <w:p w14:paraId="65FA185D">
      <w:pPr>
        <w:pStyle w:val="9"/>
        <w:spacing w:before="30" w:line="219" w:lineRule="auto"/>
        <w:ind w:firstLine="472" w:firstLineChars="2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4.监督管理部门</w:t>
      </w:r>
    </w:p>
    <w:p w14:paraId="608231B2">
      <w:pPr>
        <w:pStyle w:val="9"/>
        <w:spacing w:before="176" w:line="219" w:lineRule="auto"/>
        <w:ind w:left="3" w:firstLine="472" w:firstLineChars="2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名  称：玉林市财政局</w:t>
      </w:r>
    </w:p>
    <w:p w14:paraId="29109879">
      <w:pPr>
        <w:pStyle w:val="9"/>
        <w:spacing w:before="176" w:line="221" w:lineRule="auto"/>
        <w:ind w:left="1" w:firstLine="476" w:firstLineChars="2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联系电话：0775-2697961</w:t>
      </w:r>
    </w:p>
    <w:p w14:paraId="66BCA2C4">
      <w:pPr>
        <w:spacing w:line="221" w:lineRule="auto"/>
        <w:rPr>
          <w:color w:val="000000" w:themeColor="text1"/>
          <w:sz w:val="24"/>
          <w:szCs w:val="24"/>
          <w:highlight w:val="none"/>
          <w14:textFill>
            <w14:solidFill>
              <w14:schemeClr w14:val="tx1"/>
            </w14:solidFill>
          </w14:textFill>
        </w:rPr>
        <w:sectPr>
          <w:footerReference r:id="rId8" w:type="default"/>
          <w:pgSz w:w="11910" w:h="16840"/>
          <w:pgMar w:top="1431" w:right="1786" w:bottom="1091" w:left="1767" w:header="0" w:footer="929" w:gutter="0"/>
          <w:pgNumType w:fmt="decimal"/>
          <w:cols w:space="720" w:num="1"/>
        </w:sectPr>
      </w:pPr>
    </w:p>
    <w:p w14:paraId="242FFECC">
      <w:pPr>
        <w:pStyle w:val="9"/>
        <w:spacing w:before="154" w:line="222" w:lineRule="auto"/>
        <w:ind w:left="2912"/>
        <w:outlineLvl w:val="0"/>
        <w:rPr>
          <w:color w:val="000000" w:themeColor="text1"/>
          <w:sz w:val="43"/>
          <w:szCs w:val="43"/>
          <w:highlight w:val="none"/>
          <w14:textFill>
            <w14:solidFill>
              <w14:schemeClr w14:val="tx1"/>
            </w14:solidFill>
          </w14:textFill>
        </w:rPr>
      </w:pPr>
      <w:bookmarkStart w:id="9" w:name="bookmark4"/>
      <w:bookmarkEnd w:id="9"/>
      <w:bookmarkStart w:id="10" w:name="bookmark3"/>
      <w:bookmarkEnd w:id="10"/>
      <w:r>
        <w:rPr>
          <w:b/>
          <w:bCs/>
          <w:color w:val="000000" w:themeColor="text1"/>
          <w:spacing w:val="4"/>
          <w:sz w:val="43"/>
          <w:szCs w:val="43"/>
          <w:highlight w:val="none"/>
          <w14:textFill>
            <w14:solidFill>
              <w14:schemeClr w14:val="tx1"/>
            </w14:solidFill>
          </w14:textFill>
        </w:rPr>
        <w:t>第二章</w:t>
      </w:r>
      <w:r>
        <w:rPr>
          <w:color w:val="000000" w:themeColor="text1"/>
          <w:spacing w:val="4"/>
          <w:sz w:val="43"/>
          <w:szCs w:val="43"/>
          <w:highlight w:val="none"/>
          <w14:textFill>
            <w14:solidFill>
              <w14:schemeClr w14:val="tx1"/>
            </w14:solidFill>
          </w14:textFill>
        </w:rPr>
        <w:t xml:space="preserve"> </w:t>
      </w:r>
      <w:r>
        <w:rPr>
          <w:b/>
          <w:bCs/>
          <w:color w:val="000000" w:themeColor="text1"/>
          <w:spacing w:val="4"/>
          <w:sz w:val="43"/>
          <w:szCs w:val="43"/>
          <w:highlight w:val="none"/>
          <w14:textFill>
            <w14:solidFill>
              <w14:schemeClr w14:val="tx1"/>
            </w14:solidFill>
          </w14:textFill>
        </w:rPr>
        <w:t>供应商须知</w:t>
      </w:r>
    </w:p>
    <w:p w14:paraId="2387A124">
      <w:pPr>
        <w:pStyle w:val="9"/>
        <w:spacing w:before="321" w:line="224" w:lineRule="auto"/>
        <w:ind w:left="3500"/>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供应商须知前附表</w:t>
      </w:r>
    </w:p>
    <w:p w14:paraId="08477192">
      <w:pPr>
        <w:spacing w:line="120" w:lineRule="exact"/>
        <w:rPr>
          <w:color w:val="000000" w:themeColor="text1"/>
          <w:highlight w:val="none"/>
          <w14:textFill>
            <w14:solidFill>
              <w14:schemeClr w14:val="tx1"/>
            </w14:solidFill>
          </w14:textFill>
        </w:rPr>
      </w:pPr>
    </w:p>
    <w:tbl>
      <w:tblPr>
        <w:tblStyle w:val="16"/>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0059A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169" w:type="dxa"/>
            <w:vAlign w:val="top"/>
          </w:tcPr>
          <w:p w14:paraId="2AEBBF35">
            <w:pPr>
              <w:pStyle w:val="17"/>
              <w:spacing w:before="267" w:line="219" w:lineRule="auto"/>
              <w:ind w:left="23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条款号</w:t>
            </w:r>
          </w:p>
        </w:tc>
        <w:tc>
          <w:tcPr>
            <w:tcW w:w="8370" w:type="dxa"/>
            <w:vAlign w:val="top"/>
          </w:tcPr>
          <w:p w14:paraId="21395CA1">
            <w:pPr>
              <w:pStyle w:val="17"/>
              <w:spacing w:before="267" w:line="219" w:lineRule="auto"/>
              <w:ind w:left="3737"/>
              <w:rPr>
                <w:color w:val="000000" w:themeColor="text1"/>
                <w:highlight w:val="none"/>
                <w14:textFill>
                  <w14:solidFill>
                    <w14:schemeClr w14:val="tx1"/>
                  </w14:solidFill>
                </w14:textFill>
              </w:rPr>
            </w:pPr>
            <w:r>
              <w:rPr>
                <w:b/>
                <w:bCs/>
                <w:color w:val="000000" w:themeColor="text1"/>
                <w:spacing w:val="-22"/>
                <w:highlight w:val="none"/>
                <w14:textFill>
                  <w14:solidFill>
                    <w14:schemeClr w14:val="tx1"/>
                  </w14:solidFill>
                </w14:textFill>
              </w:rPr>
              <w:t>内</w:t>
            </w:r>
            <w:r>
              <w:rPr>
                <w:color w:val="000000" w:themeColor="text1"/>
                <w:spacing w:val="3"/>
                <w:highlight w:val="none"/>
                <w14:textFill>
                  <w14:solidFill>
                    <w14:schemeClr w14:val="tx1"/>
                  </w14:solidFill>
                </w14:textFill>
              </w:rPr>
              <w:t xml:space="preserve">    </w:t>
            </w:r>
            <w:r>
              <w:rPr>
                <w:b/>
                <w:bCs/>
                <w:color w:val="000000" w:themeColor="text1"/>
                <w:spacing w:val="-22"/>
                <w:highlight w:val="none"/>
                <w14:textFill>
                  <w14:solidFill>
                    <w14:schemeClr w14:val="tx1"/>
                  </w14:solidFill>
                </w14:textFill>
              </w:rPr>
              <w:t>容</w:t>
            </w:r>
          </w:p>
        </w:tc>
      </w:tr>
      <w:tr w14:paraId="5422E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3" w:hRule="atLeast"/>
        </w:trPr>
        <w:tc>
          <w:tcPr>
            <w:tcW w:w="1169" w:type="dxa"/>
            <w:vAlign w:val="top"/>
          </w:tcPr>
          <w:p w14:paraId="6EB8F1E0">
            <w:pPr>
              <w:spacing w:line="242" w:lineRule="auto"/>
              <w:rPr>
                <w:rFonts w:ascii="Arial"/>
                <w:color w:val="000000" w:themeColor="text1"/>
                <w:sz w:val="21"/>
                <w:highlight w:val="none"/>
                <w14:textFill>
                  <w14:solidFill>
                    <w14:schemeClr w14:val="tx1"/>
                  </w14:solidFill>
                </w14:textFill>
              </w:rPr>
            </w:pPr>
          </w:p>
          <w:p w14:paraId="284F6FB3">
            <w:pPr>
              <w:spacing w:line="242" w:lineRule="auto"/>
              <w:rPr>
                <w:rFonts w:ascii="Arial"/>
                <w:color w:val="000000" w:themeColor="text1"/>
                <w:sz w:val="21"/>
                <w:highlight w:val="none"/>
                <w14:textFill>
                  <w14:solidFill>
                    <w14:schemeClr w14:val="tx1"/>
                  </w14:solidFill>
                </w14:textFill>
              </w:rPr>
            </w:pPr>
          </w:p>
          <w:p w14:paraId="705CB64E">
            <w:pPr>
              <w:spacing w:line="242" w:lineRule="auto"/>
              <w:rPr>
                <w:rFonts w:ascii="Arial"/>
                <w:color w:val="000000" w:themeColor="text1"/>
                <w:sz w:val="21"/>
                <w:highlight w:val="none"/>
                <w14:textFill>
                  <w14:solidFill>
                    <w14:schemeClr w14:val="tx1"/>
                  </w14:solidFill>
                </w14:textFill>
              </w:rPr>
            </w:pPr>
          </w:p>
          <w:p w14:paraId="31B228EE">
            <w:pPr>
              <w:spacing w:line="242" w:lineRule="auto"/>
              <w:rPr>
                <w:rFonts w:ascii="Arial"/>
                <w:color w:val="000000" w:themeColor="text1"/>
                <w:sz w:val="21"/>
                <w:highlight w:val="none"/>
                <w14:textFill>
                  <w14:solidFill>
                    <w14:schemeClr w14:val="tx1"/>
                  </w14:solidFill>
                </w14:textFill>
              </w:rPr>
            </w:pPr>
          </w:p>
          <w:p w14:paraId="7232F123">
            <w:pPr>
              <w:spacing w:line="242" w:lineRule="auto"/>
              <w:rPr>
                <w:rFonts w:ascii="Arial"/>
                <w:color w:val="000000" w:themeColor="text1"/>
                <w:sz w:val="21"/>
                <w:highlight w:val="none"/>
                <w14:textFill>
                  <w14:solidFill>
                    <w14:schemeClr w14:val="tx1"/>
                  </w14:solidFill>
                </w14:textFill>
              </w:rPr>
            </w:pPr>
          </w:p>
          <w:p w14:paraId="7B41A0E0">
            <w:pPr>
              <w:spacing w:line="242" w:lineRule="auto"/>
              <w:rPr>
                <w:rFonts w:ascii="Arial"/>
                <w:color w:val="000000" w:themeColor="text1"/>
                <w:sz w:val="21"/>
                <w:highlight w:val="none"/>
                <w14:textFill>
                  <w14:solidFill>
                    <w14:schemeClr w14:val="tx1"/>
                  </w14:solidFill>
                </w14:textFill>
              </w:rPr>
            </w:pPr>
          </w:p>
          <w:p w14:paraId="3C3B16A7">
            <w:pPr>
              <w:spacing w:line="242" w:lineRule="auto"/>
              <w:rPr>
                <w:rFonts w:ascii="Arial"/>
                <w:color w:val="000000" w:themeColor="text1"/>
                <w:sz w:val="21"/>
                <w:highlight w:val="none"/>
                <w14:textFill>
                  <w14:solidFill>
                    <w14:schemeClr w14:val="tx1"/>
                  </w14:solidFill>
                </w14:textFill>
              </w:rPr>
            </w:pPr>
          </w:p>
          <w:p w14:paraId="77D1F609">
            <w:pPr>
              <w:spacing w:line="242" w:lineRule="auto"/>
              <w:rPr>
                <w:rFonts w:ascii="Arial"/>
                <w:color w:val="000000" w:themeColor="text1"/>
                <w:sz w:val="21"/>
                <w:highlight w:val="none"/>
                <w14:textFill>
                  <w14:solidFill>
                    <w14:schemeClr w14:val="tx1"/>
                  </w14:solidFill>
                </w14:textFill>
              </w:rPr>
            </w:pPr>
          </w:p>
          <w:p w14:paraId="4B47150E">
            <w:pPr>
              <w:spacing w:line="242" w:lineRule="auto"/>
              <w:rPr>
                <w:rFonts w:ascii="Arial"/>
                <w:color w:val="000000" w:themeColor="text1"/>
                <w:sz w:val="21"/>
                <w:highlight w:val="none"/>
                <w14:textFill>
                  <w14:solidFill>
                    <w14:schemeClr w14:val="tx1"/>
                  </w14:solidFill>
                </w14:textFill>
              </w:rPr>
            </w:pPr>
          </w:p>
          <w:p w14:paraId="58DAFA92">
            <w:pPr>
              <w:pStyle w:val="17"/>
              <w:spacing w:before="78" w:line="183" w:lineRule="auto"/>
              <w:ind w:left="53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8370" w:type="dxa"/>
            <w:vAlign w:val="top"/>
          </w:tcPr>
          <w:p w14:paraId="75160B00">
            <w:pPr>
              <w:pStyle w:val="17"/>
              <w:spacing w:before="160" w:line="218" w:lineRule="auto"/>
              <w:ind w:left="130"/>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1.供应商的资格条件：详见竞争性谈判公告。</w:t>
            </w:r>
          </w:p>
          <w:p w14:paraId="37634BD6">
            <w:pPr>
              <w:pStyle w:val="17"/>
              <w:spacing w:before="177" w:line="219" w:lineRule="auto"/>
              <w:ind w:left="115"/>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2.供应商出现下列情形之一的，不得参加政府采购活动：</w:t>
            </w:r>
          </w:p>
          <w:p w14:paraId="1F1F77FB">
            <w:pPr>
              <w:pStyle w:val="17"/>
              <w:spacing w:before="176" w:line="320" w:lineRule="auto"/>
              <w:ind w:left="111" w:right="106" w:firstLine="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2.1</w:t>
            </w:r>
            <w:r>
              <w:rPr>
                <w:color w:val="000000" w:themeColor="text1"/>
                <w:spacing w:val="-49"/>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单位负责人为同一人或者存在直接控股、管理关系的不同</w:t>
            </w:r>
            <w:r>
              <w:rPr>
                <w:color w:val="000000" w:themeColor="text1"/>
                <w:highlight w:val="none"/>
                <w14:textFill>
                  <w14:solidFill>
                    <w14:schemeClr w14:val="tx1"/>
                  </w14:solidFill>
                </w14:textFill>
              </w:rPr>
              <w:t>供应商，不得参 加同一合同项下的政府采购活动。为本项目</w:t>
            </w:r>
            <w:r>
              <w:rPr>
                <w:color w:val="000000" w:themeColor="text1"/>
                <w:spacing w:val="-1"/>
                <w:highlight w:val="none"/>
                <w14:textFill>
                  <w14:solidFill>
                    <w14:schemeClr w14:val="tx1"/>
                  </w14:solidFill>
                </w14:textFill>
              </w:rPr>
              <w:t>提供过整体设计、规范编制或者项</w:t>
            </w:r>
            <w:r>
              <w:rPr>
                <w:color w:val="000000" w:themeColor="text1"/>
                <w:highlight w:val="none"/>
                <w14:textFill>
                  <w14:solidFill>
                    <w14:schemeClr w14:val="tx1"/>
                  </w14:solidFill>
                </w14:textFill>
              </w:rPr>
              <w:t xml:space="preserve"> 目管理、监理、检测等服务的供应商，不得</w:t>
            </w:r>
            <w:r>
              <w:rPr>
                <w:color w:val="000000" w:themeColor="text1"/>
                <w:spacing w:val="-1"/>
                <w:highlight w:val="none"/>
                <w14:textFill>
                  <w14:solidFill>
                    <w14:schemeClr w14:val="tx1"/>
                  </w14:solidFill>
                </w14:textFill>
              </w:rPr>
              <w:t>再参加本项目上述服务以外的其他</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采购活动。</w:t>
            </w:r>
          </w:p>
          <w:p w14:paraId="2001E3EA">
            <w:pPr>
              <w:pStyle w:val="17"/>
              <w:spacing w:before="174" w:line="320" w:lineRule="auto"/>
              <w:ind w:left="111" w:right="108" w:firstLine="3"/>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2.2</w:t>
            </w:r>
            <w:r>
              <w:rPr>
                <w:color w:val="000000" w:themeColor="text1"/>
                <w:spacing w:val="-42"/>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对在“信用中国</w:t>
            </w:r>
            <w:r>
              <w:rPr>
                <w:color w:val="000000" w:themeColor="text1"/>
                <w:spacing w:val="-8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”网站（</w:t>
            </w:r>
            <w:r>
              <w:rPr>
                <w:color w:val="000000" w:themeColor="text1"/>
                <w:highlight w:val="none"/>
                <w14:textFill>
                  <w14:solidFill>
                    <w14:schemeClr w14:val="tx1"/>
                  </w14:solidFill>
                </w14:textFill>
              </w:rPr>
              <w:t>www</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creditchina</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gov</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cn</w:t>
            </w:r>
            <w:r>
              <w:rPr>
                <w:color w:val="000000" w:themeColor="text1"/>
                <w:spacing w:val="2"/>
                <w:highlight w:val="none"/>
                <w14:textFill>
                  <w14:solidFill>
                    <w14:schemeClr w14:val="tx1"/>
                  </w14:solidFill>
                </w14:textFill>
              </w:rPr>
              <w:t>）</w:t>
            </w:r>
            <w:r>
              <w:rPr>
                <w:color w:val="000000" w:themeColor="text1"/>
                <w:spacing w:val="50"/>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、中国政府采购网</w:t>
            </w:r>
            <w:r>
              <w:rPr>
                <w:color w:val="000000" w:themeColor="text1"/>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www</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ccgp</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gov</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cn</w:t>
            </w:r>
            <w:r>
              <w:rPr>
                <w:color w:val="000000" w:themeColor="text1"/>
                <w:spacing w:val="3"/>
                <w:highlight w:val="none"/>
                <w14:textFill>
                  <w14:solidFill>
                    <w14:schemeClr w14:val="tx1"/>
                  </w14:solidFill>
                </w14:textFill>
              </w:rPr>
              <w:t>）被列入失信被执行人、重大税收违法失信主体名单、政</w:t>
            </w:r>
            <w:r>
              <w:rPr>
                <w:color w:val="000000" w:themeColor="text1"/>
                <w:spacing w:val="16"/>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府采购严重违法失信行为记录名单及其他不符合《中华人</w:t>
            </w:r>
            <w:r>
              <w:rPr>
                <w:color w:val="000000" w:themeColor="text1"/>
                <w:spacing w:val="6"/>
                <w:highlight w:val="none"/>
                <w14:textFill>
                  <w14:solidFill>
                    <w14:schemeClr w14:val="tx1"/>
                  </w14:solidFill>
                </w14:textFill>
              </w:rPr>
              <w:t>民共和国政府采购</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法》第二十二条规定条件的供应商，不得参与政府采购活动。</w:t>
            </w:r>
          </w:p>
        </w:tc>
      </w:tr>
      <w:tr w14:paraId="482F4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69" w:type="dxa"/>
            <w:vAlign w:val="top"/>
          </w:tcPr>
          <w:p w14:paraId="7D91BF95">
            <w:pPr>
              <w:pStyle w:val="17"/>
              <w:spacing w:before="303" w:line="184" w:lineRule="auto"/>
              <w:ind w:left="415"/>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5.1</w:t>
            </w:r>
          </w:p>
        </w:tc>
        <w:tc>
          <w:tcPr>
            <w:tcW w:w="8370" w:type="dxa"/>
            <w:vAlign w:val="top"/>
          </w:tcPr>
          <w:p w14:paraId="7375ED17">
            <w:pPr>
              <w:pStyle w:val="17"/>
              <w:spacing w:before="266"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本项目接受联合体竞标。</w:t>
            </w:r>
          </w:p>
        </w:tc>
      </w:tr>
      <w:tr w14:paraId="51044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9" w:hRule="atLeast"/>
        </w:trPr>
        <w:tc>
          <w:tcPr>
            <w:tcW w:w="1169" w:type="dxa"/>
            <w:vAlign w:val="top"/>
          </w:tcPr>
          <w:p w14:paraId="224D3C7A">
            <w:pPr>
              <w:spacing w:line="259" w:lineRule="auto"/>
              <w:rPr>
                <w:rFonts w:ascii="Arial"/>
                <w:color w:val="000000" w:themeColor="text1"/>
                <w:sz w:val="21"/>
                <w:highlight w:val="none"/>
                <w14:textFill>
                  <w14:solidFill>
                    <w14:schemeClr w14:val="tx1"/>
                  </w14:solidFill>
                </w14:textFill>
              </w:rPr>
            </w:pPr>
          </w:p>
          <w:p w14:paraId="660D67DE">
            <w:pPr>
              <w:spacing w:line="259" w:lineRule="auto"/>
              <w:rPr>
                <w:rFonts w:ascii="Arial"/>
                <w:color w:val="000000" w:themeColor="text1"/>
                <w:sz w:val="21"/>
                <w:highlight w:val="none"/>
                <w14:textFill>
                  <w14:solidFill>
                    <w14:schemeClr w14:val="tx1"/>
                  </w14:solidFill>
                </w14:textFill>
              </w:rPr>
            </w:pPr>
          </w:p>
          <w:p w14:paraId="47A917CC">
            <w:pPr>
              <w:spacing w:line="259" w:lineRule="auto"/>
              <w:rPr>
                <w:rFonts w:ascii="Arial"/>
                <w:color w:val="000000" w:themeColor="text1"/>
                <w:sz w:val="21"/>
                <w:highlight w:val="none"/>
                <w14:textFill>
                  <w14:solidFill>
                    <w14:schemeClr w14:val="tx1"/>
                  </w14:solidFill>
                </w14:textFill>
              </w:rPr>
            </w:pPr>
          </w:p>
          <w:p w14:paraId="1649EF96">
            <w:pPr>
              <w:spacing w:line="260" w:lineRule="auto"/>
              <w:rPr>
                <w:rFonts w:ascii="Arial"/>
                <w:color w:val="000000" w:themeColor="text1"/>
                <w:sz w:val="21"/>
                <w:highlight w:val="none"/>
                <w14:textFill>
                  <w14:solidFill>
                    <w14:schemeClr w14:val="tx1"/>
                  </w14:solidFill>
                </w14:textFill>
              </w:rPr>
            </w:pPr>
          </w:p>
          <w:p w14:paraId="1987EC4D">
            <w:pPr>
              <w:pStyle w:val="17"/>
              <w:spacing w:before="78" w:line="183" w:lineRule="auto"/>
              <w:ind w:left="41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6.2</w:t>
            </w:r>
          </w:p>
        </w:tc>
        <w:tc>
          <w:tcPr>
            <w:tcW w:w="8370" w:type="dxa"/>
            <w:vAlign w:val="top"/>
          </w:tcPr>
          <w:p w14:paraId="2C4ED3B0">
            <w:pPr>
              <w:pStyle w:val="17"/>
              <w:spacing w:before="162" w:line="221" w:lineRule="auto"/>
              <w:ind w:left="122"/>
              <w:rPr>
                <w:color w:val="000000" w:themeColor="text1"/>
                <w:highlight w:val="none"/>
                <w14:textFill>
                  <w14:solidFill>
                    <w14:schemeClr w14:val="tx1"/>
                  </w14:solidFill>
                </w14:textFill>
              </w:rPr>
            </w:pPr>
            <w:r>
              <w:rPr>
                <w:rFonts w:ascii="MS UI Gothic" w:hAnsi="MS UI Gothic" w:eastAsia="MS UI Gothic" w:cs="MS UI Gothic"/>
                <w:color w:val="000000" w:themeColor="text1"/>
                <w:spacing w:val="-4"/>
                <w:highlight w:val="none"/>
                <w14:textFill>
                  <w14:solidFill>
                    <w14:schemeClr w14:val="tx1"/>
                  </w14:solidFill>
                </w14:textFill>
              </w:rPr>
              <w:t>☑</w:t>
            </w:r>
            <w:r>
              <w:rPr>
                <w:color w:val="000000" w:themeColor="text1"/>
                <w:spacing w:val="-4"/>
                <w:highlight w:val="none"/>
                <w14:textFill>
                  <w14:solidFill>
                    <w14:schemeClr w14:val="tx1"/>
                  </w14:solidFill>
                </w14:textFill>
              </w:rPr>
              <w:t>不允许分包</w:t>
            </w:r>
          </w:p>
          <w:p w14:paraId="2A9B234F">
            <w:pPr>
              <w:pStyle w:val="17"/>
              <w:spacing w:before="173" w:line="219" w:lineRule="auto"/>
              <w:ind w:left="137"/>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□允许分包</w:t>
            </w:r>
          </w:p>
          <w:p w14:paraId="6FA8D870">
            <w:pPr>
              <w:pStyle w:val="17"/>
              <w:spacing w:before="176" w:line="301" w:lineRule="auto"/>
              <w:ind w:left="115" w:right="2781"/>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分包内容：</w:t>
            </w:r>
            <w:r>
              <w:rPr>
                <w:color w:val="000000" w:themeColor="text1"/>
                <w:highlight w:val="none"/>
                <w:u w:val="single" w:color="auto"/>
                <w14:textFill>
                  <w14:solidFill>
                    <w14:schemeClr w14:val="tx1"/>
                  </w14:solidFill>
                </w14:textFill>
              </w:rPr>
              <w:t xml:space="preserve">               </w:t>
            </w:r>
            <w:r>
              <w:rPr>
                <w:color w:val="000000" w:themeColor="text1"/>
                <w:spacing w:val="-9"/>
                <w:highlight w:val="none"/>
                <w:u w:val="single" w:color="auto"/>
                <w14:textFill>
                  <w14:solidFill>
                    <w14:schemeClr w14:val="tx1"/>
                  </w14:solidFill>
                </w14:textFill>
              </w:rPr>
              <w:t>/</w:t>
            </w:r>
            <w:r>
              <w:rPr>
                <w:color w:val="000000" w:themeColor="text1"/>
                <w:spacing w:val="7"/>
                <w:highlight w:val="none"/>
                <w:u w:val="single" w:color="auto"/>
                <w14:textFill>
                  <w14:solidFill>
                    <w14:schemeClr w14:val="tx1"/>
                  </w14:solidFill>
                </w14:textFill>
              </w:rPr>
              <w:t xml:space="preserve">                 </w:t>
            </w:r>
            <w:r>
              <w:rPr>
                <w:color w:val="000000" w:themeColor="text1"/>
                <w:spacing w:val="-9"/>
                <w:highlight w:val="none"/>
                <w14:textFill>
                  <w14:solidFill>
                    <w14:schemeClr w14:val="tx1"/>
                  </w14:solidFill>
                </w14:textFill>
              </w:rPr>
              <w:t>。</w:t>
            </w:r>
            <w:r>
              <w:rPr>
                <w:color w:val="000000" w:themeColor="text1"/>
                <w:spacing w:val="10"/>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分包金额或者比例：</w:t>
            </w:r>
            <w:r>
              <w:rPr>
                <w:color w:val="000000" w:themeColor="text1"/>
                <w:spacing w:val="1"/>
                <w:highlight w:val="none"/>
                <w:u w:val="single" w:color="auto"/>
                <w14:textFill>
                  <w14:solidFill>
                    <w14:schemeClr w14:val="tx1"/>
                  </w14:solidFill>
                </w14:textFill>
              </w:rPr>
              <w:t xml:space="preserve">           </w:t>
            </w:r>
            <w:r>
              <w:rPr>
                <w:color w:val="000000" w:themeColor="text1"/>
                <w:spacing w:val="-6"/>
                <w:highlight w:val="none"/>
                <w:u w:val="single" w:color="auto"/>
                <w14:textFill>
                  <w14:solidFill>
                    <w14:schemeClr w14:val="tx1"/>
                  </w14:solidFill>
                </w14:textFill>
              </w:rPr>
              <w:t>/</w:t>
            </w:r>
            <w:r>
              <w:rPr>
                <w:color w:val="000000" w:themeColor="text1"/>
                <w:spacing w:val="9"/>
                <w:highlight w:val="none"/>
                <w:u w:val="single" w:color="auto"/>
                <w14:textFill>
                  <w14:solidFill>
                    <w14:schemeClr w14:val="tx1"/>
                  </w14:solidFill>
                </w14:textFill>
              </w:rPr>
              <w:t xml:space="preserve">             </w:t>
            </w:r>
            <w:r>
              <w:rPr>
                <w:color w:val="000000" w:themeColor="text1"/>
                <w:spacing w:val="-6"/>
                <w:highlight w:val="none"/>
                <w14:textFill>
                  <w14:solidFill>
                    <w14:schemeClr w14:val="tx1"/>
                  </w14:solidFill>
                </w14:textFill>
              </w:rPr>
              <w:t>。</w:t>
            </w:r>
            <w:r>
              <w:rPr>
                <w:color w:val="000000" w:themeColor="text1"/>
                <w:spacing w:val="4"/>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分包供应商必须具备的资质：        /         。</w:t>
            </w:r>
          </w:p>
        </w:tc>
      </w:tr>
      <w:tr w14:paraId="2401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169" w:type="dxa"/>
            <w:vAlign w:val="top"/>
          </w:tcPr>
          <w:p w14:paraId="0860449C">
            <w:pPr>
              <w:spacing w:line="386" w:lineRule="auto"/>
              <w:rPr>
                <w:rFonts w:ascii="Arial"/>
                <w:color w:val="000000" w:themeColor="text1"/>
                <w:sz w:val="21"/>
                <w:highlight w:val="none"/>
                <w14:textFill>
                  <w14:solidFill>
                    <w14:schemeClr w14:val="tx1"/>
                  </w14:solidFill>
                </w14:textFill>
              </w:rPr>
            </w:pPr>
          </w:p>
          <w:p w14:paraId="3BFB8A05">
            <w:pPr>
              <w:pStyle w:val="17"/>
              <w:spacing w:before="78" w:line="184" w:lineRule="auto"/>
              <w:ind w:left="41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7.1</w:t>
            </w:r>
          </w:p>
        </w:tc>
        <w:tc>
          <w:tcPr>
            <w:tcW w:w="8370" w:type="dxa"/>
            <w:vAlign w:val="top"/>
          </w:tcPr>
          <w:p w14:paraId="07694E82">
            <w:pPr>
              <w:pStyle w:val="17"/>
              <w:spacing w:before="174" w:line="298" w:lineRule="auto"/>
              <w:ind w:left="111" w:right="106" w:firstLine="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提供相同品牌产品（非单一产品采购项目的，指核心产品）的不同供应商最后</w:t>
            </w:r>
            <w:r>
              <w:rPr>
                <w:color w:val="000000" w:themeColor="text1"/>
                <w:spacing w:val="17"/>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报价相同时，按照下列方式确定一个供应商获得成交人推荐资格：随机抽取。</w:t>
            </w:r>
          </w:p>
        </w:tc>
      </w:tr>
      <w:tr w14:paraId="73558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6" w:hRule="atLeast"/>
        </w:trPr>
        <w:tc>
          <w:tcPr>
            <w:tcW w:w="1169" w:type="dxa"/>
            <w:vAlign w:val="top"/>
          </w:tcPr>
          <w:p w14:paraId="72AA2C69">
            <w:pPr>
              <w:spacing w:line="249" w:lineRule="auto"/>
              <w:rPr>
                <w:rFonts w:ascii="Arial"/>
                <w:color w:val="000000" w:themeColor="text1"/>
                <w:sz w:val="21"/>
                <w:highlight w:val="none"/>
                <w14:textFill>
                  <w14:solidFill>
                    <w14:schemeClr w14:val="tx1"/>
                  </w14:solidFill>
                </w14:textFill>
              </w:rPr>
            </w:pPr>
          </w:p>
          <w:p w14:paraId="7246EC42">
            <w:pPr>
              <w:spacing w:line="249" w:lineRule="auto"/>
              <w:rPr>
                <w:rFonts w:ascii="Arial"/>
                <w:color w:val="000000" w:themeColor="text1"/>
                <w:sz w:val="21"/>
                <w:highlight w:val="none"/>
                <w14:textFill>
                  <w14:solidFill>
                    <w14:schemeClr w14:val="tx1"/>
                  </w14:solidFill>
                </w14:textFill>
              </w:rPr>
            </w:pPr>
          </w:p>
          <w:p w14:paraId="2455C8E4">
            <w:pPr>
              <w:spacing w:line="249" w:lineRule="auto"/>
              <w:rPr>
                <w:rFonts w:ascii="Arial"/>
                <w:color w:val="000000" w:themeColor="text1"/>
                <w:sz w:val="21"/>
                <w:highlight w:val="none"/>
                <w14:textFill>
                  <w14:solidFill>
                    <w14:schemeClr w14:val="tx1"/>
                  </w14:solidFill>
                </w14:textFill>
              </w:rPr>
            </w:pPr>
          </w:p>
          <w:p w14:paraId="410D0F42">
            <w:pPr>
              <w:spacing w:line="249" w:lineRule="auto"/>
              <w:rPr>
                <w:rFonts w:ascii="Arial"/>
                <w:color w:val="000000" w:themeColor="text1"/>
                <w:sz w:val="21"/>
                <w:highlight w:val="none"/>
                <w14:textFill>
                  <w14:solidFill>
                    <w14:schemeClr w14:val="tx1"/>
                  </w14:solidFill>
                </w14:textFill>
              </w:rPr>
            </w:pPr>
          </w:p>
          <w:p w14:paraId="09D92C0E">
            <w:pPr>
              <w:spacing w:line="250" w:lineRule="auto"/>
              <w:rPr>
                <w:rFonts w:ascii="Arial"/>
                <w:color w:val="000000" w:themeColor="text1"/>
                <w:sz w:val="21"/>
                <w:highlight w:val="none"/>
                <w14:textFill>
                  <w14:solidFill>
                    <w14:schemeClr w14:val="tx1"/>
                  </w14:solidFill>
                </w14:textFill>
              </w:rPr>
            </w:pPr>
          </w:p>
          <w:p w14:paraId="3EE6E377">
            <w:pPr>
              <w:spacing w:line="250" w:lineRule="auto"/>
              <w:rPr>
                <w:rFonts w:ascii="Arial"/>
                <w:color w:val="000000" w:themeColor="text1"/>
                <w:sz w:val="21"/>
                <w:highlight w:val="none"/>
                <w14:textFill>
                  <w14:solidFill>
                    <w14:schemeClr w14:val="tx1"/>
                  </w14:solidFill>
                </w14:textFill>
              </w:rPr>
            </w:pPr>
          </w:p>
          <w:p w14:paraId="1AA2C9B6">
            <w:pPr>
              <w:pStyle w:val="17"/>
              <w:spacing w:before="78" w:line="184" w:lineRule="auto"/>
              <w:ind w:left="24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12.1.1</w:t>
            </w:r>
          </w:p>
        </w:tc>
        <w:tc>
          <w:tcPr>
            <w:tcW w:w="8370" w:type="dxa"/>
            <w:vAlign w:val="top"/>
          </w:tcPr>
          <w:p w14:paraId="5E927A95">
            <w:pPr>
              <w:pStyle w:val="17"/>
              <w:spacing w:before="167" w:line="219" w:lineRule="auto"/>
              <w:ind w:left="123"/>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资格证明文件</w:t>
            </w:r>
          </w:p>
          <w:p w14:paraId="0148F09A">
            <w:pPr>
              <w:pStyle w:val="17"/>
              <w:spacing w:before="174" w:line="309" w:lineRule="auto"/>
              <w:ind w:left="112" w:right="108" w:firstLine="17"/>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 供应商为法人或者其他组织的提供其营业执照等证明文件（如营业执照或</w:t>
            </w:r>
            <w:r>
              <w:rPr>
                <w:color w:val="000000" w:themeColor="text1"/>
                <w:spacing w:val="3"/>
                <w:highlight w:val="none"/>
                <w14:textFill>
                  <w14:solidFill>
                    <w14:schemeClr w14:val="tx1"/>
                  </w14:solidFill>
                </w14:textFill>
              </w:rPr>
              <w:t xml:space="preserve">  </w:t>
            </w:r>
            <w:r>
              <w:rPr>
                <w:color w:val="000000" w:themeColor="text1"/>
                <w:highlight w:val="none"/>
                <w14:textFill>
                  <w14:solidFill>
                    <w14:schemeClr w14:val="tx1"/>
                  </w14:solidFill>
                </w14:textFill>
              </w:rPr>
              <w:t>者事业单位法人证书或者执业许可证或者登记证书等</w:t>
            </w:r>
            <w:r>
              <w:rPr>
                <w:color w:val="000000" w:themeColor="text1"/>
                <w:spacing w:val="-13"/>
                <w:highlight w:val="none"/>
                <w14:textFill>
                  <w14:solidFill>
                    <w14:schemeClr w14:val="tx1"/>
                  </w14:solidFill>
                </w14:textFill>
              </w:rPr>
              <w:t>）；（</w:t>
            </w:r>
            <w:r>
              <w:rPr>
                <w:b/>
                <w:bCs/>
                <w:color w:val="000000" w:themeColor="text1"/>
                <w:highlight w:val="none"/>
                <w14:textFill>
                  <w14:solidFill>
                    <w14:schemeClr w14:val="tx1"/>
                  </w14:solidFill>
                </w14:textFill>
              </w:rPr>
              <w:t>必须提供，否则响</w:t>
            </w:r>
            <w:r>
              <w:rPr>
                <w:color w:val="000000" w:themeColor="text1"/>
                <w:spacing w:val="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应文件按无效响应处理</w:t>
            </w:r>
            <w:r>
              <w:rPr>
                <w:color w:val="000000" w:themeColor="text1"/>
                <w:spacing w:val="-3"/>
                <w:highlight w:val="none"/>
                <w14:textFill>
                  <w14:solidFill>
                    <w14:schemeClr w14:val="tx1"/>
                  </w14:solidFill>
                </w14:textFill>
              </w:rPr>
              <w:t>）</w:t>
            </w:r>
          </w:p>
          <w:p w14:paraId="2C66AFCD">
            <w:pPr>
              <w:pStyle w:val="17"/>
              <w:spacing w:before="173" w:line="309" w:lineRule="auto"/>
              <w:ind w:left="111" w:right="106" w:firstLine="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2. 供应商依法缴纳税收的相关材料【</w:t>
            </w:r>
            <w:r>
              <w:rPr>
                <w:color w:val="000000" w:themeColor="text1"/>
                <w:spacing w:val="-4"/>
                <w:highlight w:val="none"/>
                <w14:textFill>
                  <w14:solidFill>
                    <w14:schemeClr w14:val="tx1"/>
                  </w14:solidFill>
                </w14:textFill>
              </w:rPr>
              <w:t>响应文件递交截止时间前</w:t>
            </w:r>
            <w:r>
              <w:rPr>
                <w:rFonts w:hint="eastAsia"/>
                <w:color w:val="000000" w:themeColor="text1"/>
                <w:spacing w:val="-4"/>
                <w:highlight w:val="none"/>
                <w:lang w:val="en-US" w:eastAsia="zh-CN"/>
                <w14:textFill>
                  <w14:solidFill>
                    <w14:schemeClr w14:val="tx1"/>
                  </w14:solidFill>
                </w14:textFill>
              </w:rPr>
              <w:t>半年内</w:t>
            </w:r>
            <w:r>
              <w:rPr>
                <w:color w:val="000000" w:themeColor="text1"/>
                <w:spacing w:val="-1"/>
                <w:highlight w:val="none"/>
                <w14:textFill>
                  <w14:solidFill>
                    <w14:schemeClr w14:val="tx1"/>
                  </w14:solidFill>
                </w14:textFill>
              </w:rPr>
              <w:t>任意连续</w:t>
            </w:r>
            <w:r>
              <w:rPr>
                <w:color w:val="000000" w:themeColor="text1"/>
                <w:spacing w:val="-46"/>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3</w:t>
            </w:r>
            <w:r>
              <w:rPr>
                <w:color w:val="000000" w:themeColor="text1"/>
                <w:spacing w:val="-5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个月的依法缴纳税收的凭据复印件；依法免税的，必须提</w:t>
            </w:r>
            <w:r>
              <w:rPr>
                <w:color w:val="000000" w:themeColor="text1"/>
                <w:spacing w:val="-2"/>
                <w:highlight w:val="none"/>
                <w14:textFill>
                  <w14:solidFill>
                    <w14:schemeClr w14:val="tx1"/>
                  </w14:solidFill>
                </w14:textFill>
              </w:rPr>
              <w:t>供相应文</w:t>
            </w:r>
            <w:r>
              <w:rPr>
                <w:color w:val="000000" w:themeColor="text1"/>
                <w:highlight w:val="none"/>
                <w14:textFill>
                  <w14:solidFill>
                    <w14:schemeClr w14:val="tx1"/>
                  </w14:solidFill>
                </w14:textFill>
              </w:rPr>
              <w:t>件证明其依法免税。从取得营业执照时间起</w:t>
            </w:r>
            <w:r>
              <w:rPr>
                <w:color w:val="000000" w:themeColor="text1"/>
                <w:spacing w:val="-1"/>
                <w:highlight w:val="none"/>
                <w14:textFill>
                  <w14:solidFill>
                    <w14:schemeClr w14:val="tx1"/>
                  </w14:solidFill>
                </w14:textFill>
              </w:rPr>
              <w:t>到响应文件提交截止时间为止不足</w:t>
            </w:r>
          </w:p>
        </w:tc>
      </w:tr>
    </w:tbl>
    <w:p w14:paraId="0F89EE3D">
      <w:pPr>
        <w:rPr>
          <w:rFonts w:ascii="Arial"/>
          <w:color w:val="000000" w:themeColor="text1"/>
          <w:sz w:val="21"/>
          <w:highlight w:val="none"/>
          <w14:textFill>
            <w14:solidFill>
              <w14:schemeClr w14:val="tx1"/>
            </w14:solidFill>
          </w14:textFill>
        </w:rPr>
      </w:pPr>
    </w:p>
    <w:p w14:paraId="7885A2F8">
      <w:pPr>
        <w:rPr>
          <w:rFonts w:ascii="Arial" w:hAnsi="Arial" w:eastAsia="Arial" w:cs="Arial"/>
          <w:color w:val="000000" w:themeColor="text1"/>
          <w:sz w:val="21"/>
          <w:szCs w:val="21"/>
          <w:highlight w:val="none"/>
          <w14:textFill>
            <w14:solidFill>
              <w14:schemeClr w14:val="tx1"/>
            </w14:solidFill>
          </w14:textFill>
        </w:rPr>
        <w:sectPr>
          <w:footerReference r:id="rId9" w:type="default"/>
          <w:pgSz w:w="11910" w:h="16840"/>
          <w:pgMar w:top="1431" w:right="1238" w:bottom="1088" w:left="1127" w:header="0" w:footer="929" w:gutter="0"/>
          <w:pgNumType w:fmt="decimal"/>
          <w:cols w:space="720" w:num="1"/>
        </w:sectPr>
      </w:pPr>
    </w:p>
    <w:p w14:paraId="7B812240">
      <w:pPr>
        <w:spacing w:line="88" w:lineRule="exact"/>
        <w:rPr>
          <w:color w:val="000000" w:themeColor="text1"/>
          <w:highlight w:val="none"/>
          <w14:textFill>
            <w14:solidFill>
              <w14:schemeClr w14:val="tx1"/>
            </w14:solidFill>
          </w14:textFill>
        </w:rPr>
      </w:pPr>
    </w:p>
    <w:tbl>
      <w:tblPr>
        <w:tblStyle w:val="16"/>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0C81A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1169" w:type="dxa"/>
            <w:vAlign w:val="top"/>
          </w:tcPr>
          <w:p w14:paraId="08838097">
            <w:pPr>
              <w:rPr>
                <w:rFonts w:ascii="Arial"/>
                <w:color w:val="000000" w:themeColor="text1"/>
                <w:sz w:val="21"/>
                <w:highlight w:val="none"/>
                <w14:textFill>
                  <w14:solidFill>
                    <w14:schemeClr w14:val="tx1"/>
                  </w14:solidFill>
                </w14:textFill>
              </w:rPr>
            </w:pPr>
          </w:p>
        </w:tc>
        <w:tc>
          <w:tcPr>
            <w:tcW w:w="8370" w:type="dxa"/>
            <w:vMerge w:val="restart"/>
            <w:vAlign w:val="top"/>
          </w:tcPr>
          <w:p w14:paraId="3795EC69">
            <w:pPr>
              <w:pStyle w:val="17"/>
              <w:spacing w:before="168" w:line="339" w:lineRule="auto"/>
              <w:ind w:left="115" w:right="108" w:hanging="2"/>
              <w:rPr>
                <w:color w:val="000000" w:themeColor="text1"/>
                <w:spacing w:val="-53"/>
                <w:w w:val="83"/>
                <w:highlight w:val="none"/>
                <w14:textFill>
                  <w14:solidFill>
                    <w14:schemeClr w14:val="tx1"/>
                  </w14:solidFill>
                </w14:textFill>
              </w:rPr>
            </w:pPr>
            <w:r>
              <w:rPr>
                <w:color w:val="000000" w:themeColor="text1"/>
                <w:spacing w:val="-2"/>
                <w:highlight w:val="none"/>
                <w14:textFill>
                  <w14:solidFill>
                    <w14:schemeClr w14:val="tx1"/>
                  </w14:solidFill>
                </w14:textFill>
              </w:rPr>
              <w:t>要求月数的，只需提供从取得营业执照起的依法缴</w:t>
            </w:r>
            <w:r>
              <w:rPr>
                <w:color w:val="000000" w:themeColor="text1"/>
                <w:spacing w:val="-3"/>
                <w:highlight w:val="none"/>
                <w14:textFill>
                  <w14:solidFill>
                    <w14:schemeClr w14:val="tx1"/>
                  </w14:solidFill>
                </w14:textFill>
              </w:rPr>
              <w:t>纳税收相应证明文件】</w:t>
            </w:r>
            <w:r>
              <w:rPr>
                <w:color w:val="000000" w:themeColor="text1"/>
                <w:spacing w:val="-53"/>
                <w:w w:val="83"/>
                <w:highlight w:val="none"/>
                <w14:textFill>
                  <w14:solidFill>
                    <w14:schemeClr w14:val="tx1"/>
                  </w14:solidFill>
                </w14:textFill>
              </w:rPr>
              <w:t>；</w:t>
            </w:r>
          </w:p>
          <w:p w14:paraId="09231868">
            <w:pPr>
              <w:pStyle w:val="17"/>
              <w:spacing w:before="168" w:line="339" w:lineRule="auto"/>
              <w:ind w:left="115" w:right="108" w:hanging="2"/>
              <w:rPr>
                <w:rFonts w:ascii="宋体" w:hAnsi="宋体" w:eastAsia="宋体" w:cs="宋体"/>
                <w:b/>
                <w:bCs/>
                <w:color w:val="000000" w:themeColor="text1"/>
                <w:spacing w:val="-2"/>
                <w:highlight w:val="none"/>
                <w14:textFill>
                  <w14:solidFill>
                    <w14:schemeClr w14:val="tx1"/>
                  </w14:solidFill>
                </w14:textFill>
              </w:rPr>
            </w:pPr>
            <w:r>
              <w:rPr>
                <w:rFonts w:hint="eastAsia"/>
                <w:b/>
                <w:bCs/>
                <w:color w:val="000000" w:themeColor="text1"/>
                <w:spacing w:val="-53"/>
                <w:w w:val="83"/>
                <w:highlight w:val="none"/>
                <w:lang w:eastAsia="zh-CN"/>
                <w14:textFill>
                  <w14:solidFill>
                    <w14:schemeClr w14:val="tx1"/>
                  </w14:solidFill>
                </w14:textFill>
              </w:rPr>
              <w:t>（</w:t>
            </w:r>
            <w:r>
              <w:rPr>
                <w:rFonts w:ascii="宋体" w:hAnsi="宋体" w:eastAsia="宋体" w:cs="宋体"/>
                <w:b/>
                <w:bCs/>
                <w:color w:val="000000" w:themeColor="text1"/>
                <w:spacing w:val="-2"/>
                <w:highlight w:val="none"/>
                <w14:textFill>
                  <w14:solidFill>
                    <w14:schemeClr w14:val="tx1"/>
                  </w14:solidFill>
                </w14:textFill>
              </w:rPr>
              <w:t>必须提供，否则响应文件按无效响应处理）</w:t>
            </w:r>
          </w:p>
          <w:p w14:paraId="41B0CDA4">
            <w:pPr>
              <w:pStyle w:val="17"/>
              <w:spacing w:before="34" w:line="349" w:lineRule="auto"/>
              <w:ind w:left="113" w:right="106" w:firstLine="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3. 供应商依法缴纳社会保障资金的相关</w:t>
            </w:r>
            <w:r>
              <w:rPr>
                <w:color w:val="000000" w:themeColor="text1"/>
                <w:spacing w:val="-4"/>
                <w:highlight w:val="none"/>
                <w14:textFill>
                  <w14:solidFill>
                    <w14:schemeClr w14:val="tx1"/>
                  </w14:solidFill>
                </w14:textFill>
              </w:rPr>
              <w:t>材料【响应文件递交截止时间前</w:t>
            </w:r>
            <w:r>
              <w:rPr>
                <w:rFonts w:hint="eastAsia"/>
                <w:color w:val="000000" w:themeColor="text1"/>
                <w:spacing w:val="-4"/>
                <w:highlight w:val="none"/>
                <w:lang w:val="en-US" w:eastAsia="zh-CN"/>
                <w14:textFill>
                  <w14:solidFill>
                    <w14:schemeClr w14:val="tx1"/>
                  </w14:solidFill>
                </w14:textFill>
              </w:rPr>
              <w:t>半年内</w:t>
            </w:r>
            <w:r>
              <w:rPr>
                <w:color w:val="000000" w:themeColor="text1"/>
                <w:spacing w:val="-1"/>
                <w:highlight w:val="none"/>
                <w14:textFill>
                  <w14:solidFill>
                    <w14:schemeClr w14:val="tx1"/>
                  </w14:solidFill>
                </w14:textFill>
              </w:rPr>
              <w:t>任意连续</w:t>
            </w:r>
            <w:r>
              <w:rPr>
                <w:color w:val="000000" w:themeColor="text1"/>
                <w:spacing w:val="-46"/>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3</w:t>
            </w:r>
            <w:r>
              <w:rPr>
                <w:color w:val="000000" w:themeColor="text1"/>
                <w:spacing w:val="-5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个月的依法缴纳社会保障资金的缴费凭证（</w:t>
            </w:r>
            <w:r>
              <w:rPr>
                <w:color w:val="000000" w:themeColor="text1"/>
                <w:spacing w:val="-2"/>
                <w:highlight w:val="none"/>
                <w14:textFill>
                  <w14:solidFill>
                    <w14:schemeClr w14:val="tx1"/>
                  </w14:solidFill>
                </w14:textFill>
              </w:rPr>
              <w:t>专用收据或者</w:t>
            </w:r>
            <w:r>
              <w:rPr>
                <w:color w:val="000000" w:themeColor="text1"/>
                <w:spacing w:val="-1"/>
                <w:highlight w:val="none"/>
                <w14:textFill>
                  <w14:solidFill>
                    <w14:schemeClr w14:val="tx1"/>
                  </w14:solidFill>
                </w14:textFill>
              </w:rPr>
              <w:t>社会保险缴纳清单）复印件；依法不需要缴纳社会保障资金的，必须提供相应</w:t>
            </w:r>
            <w:r>
              <w:rPr>
                <w:color w:val="000000" w:themeColor="text1"/>
                <w:spacing w:val="17"/>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文件证明不需要缴纳社会保障资金。从取得营业执照时间起到响应文件提交截</w:t>
            </w:r>
            <w:r>
              <w:rPr>
                <w:color w:val="000000" w:themeColor="text1"/>
                <w:highlight w:val="none"/>
                <w14:textFill>
                  <w14:solidFill>
                    <w14:schemeClr w14:val="tx1"/>
                  </w14:solidFill>
                </w14:textFill>
              </w:rPr>
              <w:t>止时间为止不足要求月数的只需提供从取得营业</w:t>
            </w:r>
            <w:r>
              <w:rPr>
                <w:color w:val="000000" w:themeColor="text1"/>
                <w:spacing w:val="-1"/>
                <w:highlight w:val="none"/>
                <w14:textFill>
                  <w14:solidFill>
                    <w14:schemeClr w14:val="tx1"/>
                  </w14:solidFill>
                </w14:textFill>
              </w:rPr>
              <w:t>执照起的依法缴纳社会保障</w:t>
            </w:r>
          </w:p>
          <w:p w14:paraId="1FFF6699">
            <w:pPr>
              <w:pStyle w:val="17"/>
              <w:spacing w:before="33" w:line="219" w:lineRule="auto"/>
              <w:ind w:left="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资金的相应证明文件】</w:t>
            </w:r>
            <w:r>
              <w:rPr>
                <w:color w:val="000000" w:themeColor="text1"/>
                <w:spacing w:val="-25"/>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必须提供，否则响应文件按无效响应处理</w:t>
            </w:r>
            <w:r>
              <w:rPr>
                <w:color w:val="000000" w:themeColor="text1"/>
                <w:highlight w:val="none"/>
                <w14:textFill>
                  <w14:solidFill>
                    <w14:schemeClr w14:val="tx1"/>
                  </w14:solidFill>
                </w14:textFill>
              </w:rPr>
              <w:t>）</w:t>
            </w:r>
          </w:p>
          <w:p w14:paraId="54BF5A39">
            <w:pPr>
              <w:pStyle w:val="17"/>
              <w:spacing w:before="181" w:line="351" w:lineRule="auto"/>
              <w:ind w:left="111" w:right="10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 供应商财务状况报告（上一年度的经会计师事务所</w:t>
            </w:r>
            <w:r>
              <w:rPr>
                <w:color w:val="000000" w:themeColor="text1"/>
                <w:spacing w:val="-1"/>
                <w:highlight w:val="none"/>
                <w14:textFill>
                  <w14:solidFill>
                    <w14:schemeClr w14:val="tx1"/>
                  </w14:solidFill>
                </w14:textFill>
              </w:rPr>
              <w:t>审计的财务报告（须上</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传加盖会计师事务所公章及注册会计师签章的扫描件</w:t>
            </w:r>
            <w:r>
              <w:rPr>
                <w:color w:val="000000" w:themeColor="text1"/>
                <w:spacing w:val="9"/>
                <w:highlight w:val="none"/>
                <w14:textFill>
                  <w14:solidFill>
                    <w14:schemeClr w14:val="tx1"/>
                  </w14:solidFill>
                </w14:textFill>
              </w:rPr>
              <w:t>）；</w:t>
            </w:r>
            <w:r>
              <w:rPr>
                <w:color w:val="000000" w:themeColor="text1"/>
                <w:spacing w:val="-1"/>
                <w:highlight w:val="none"/>
                <w14:textFill>
                  <w14:solidFill>
                    <w14:schemeClr w14:val="tx1"/>
                  </w14:solidFill>
                </w14:textFill>
              </w:rPr>
              <w:t>没有经审计的财务报</w:t>
            </w:r>
            <w:r>
              <w:rPr>
                <w:color w:val="000000" w:themeColor="text1"/>
                <w:highlight w:val="none"/>
                <w14:textFill>
                  <w14:solidFill>
                    <w14:schemeClr w14:val="tx1"/>
                  </w14:solidFill>
                </w14:textFill>
              </w:rPr>
              <w:t xml:space="preserve"> 告的，可以提供基本开户银行出具的资信证明</w:t>
            </w:r>
            <w:r>
              <w:rPr>
                <w:color w:val="000000" w:themeColor="text1"/>
                <w:spacing w:val="-1"/>
                <w:highlight w:val="none"/>
                <w14:textFill>
                  <w14:solidFill>
                    <w14:schemeClr w14:val="tx1"/>
                  </w14:solidFill>
                </w14:textFill>
              </w:rPr>
              <w:t>复印件；如供应商为投标当年新</w:t>
            </w:r>
            <w:r>
              <w:rPr>
                <w:color w:val="000000" w:themeColor="text1"/>
                <w:highlight w:val="none"/>
                <w14:textFill>
                  <w14:solidFill>
                    <w14:schemeClr w14:val="tx1"/>
                  </w14:solidFill>
                </w14:textFill>
              </w:rPr>
              <w:t xml:space="preserve"> 成立公司的，应提供于公司成立之日后的财务</w:t>
            </w:r>
            <w:r>
              <w:rPr>
                <w:color w:val="000000" w:themeColor="text1"/>
                <w:spacing w:val="-1"/>
                <w:highlight w:val="none"/>
                <w14:textFill>
                  <w14:solidFill>
                    <w14:schemeClr w14:val="tx1"/>
                  </w14:solidFill>
                </w14:textFill>
              </w:rPr>
              <w:t>状况报告。其中，上述财务状况</w:t>
            </w:r>
            <w:r>
              <w:rPr>
                <w:color w:val="000000" w:themeColor="text1"/>
                <w:highlight w:val="none"/>
                <w14:textFill>
                  <w14:solidFill>
                    <w14:schemeClr w14:val="tx1"/>
                  </w14:solidFill>
                </w14:textFill>
              </w:rPr>
              <w:t xml:space="preserve"> 报 告包括：投标人执行《企业会计准则》的，提供资产</w:t>
            </w:r>
            <w:r>
              <w:rPr>
                <w:color w:val="000000" w:themeColor="text1"/>
                <w:spacing w:val="-1"/>
                <w:highlight w:val="none"/>
                <w14:textFill>
                  <w14:solidFill>
                    <w14:schemeClr w14:val="tx1"/>
                  </w14:solidFill>
                </w14:textFill>
              </w:rPr>
              <w:t>负债表、利润表、现</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金流量表、所有者权益变动表及其附注（以下称“</w:t>
            </w:r>
            <w:r>
              <w:rPr>
                <w:color w:val="000000" w:themeColor="text1"/>
                <w:spacing w:val="-8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四表一注</w:t>
            </w:r>
            <w:r>
              <w:rPr>
                <w:color w:val="000000" w:themeColor="text1"/>
                <w:spacing w:val="-8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w:t>
            </w:r>
            <w:r>
              <w:rPr>
                <w:color w:val="000000" w:themeColor="text1"/>
                <w:spacing w:val="-7"/>
                <w:highlight w:val="none"/>
                <w14:textFill>
                  <w14:solidFill>
                    <w14:schemeClr w14:val="tx1"/>
                  </w14:solidFill>
                </w14:textFill>
              </w:rPr>
              <w:t>）；</w:t>
            </w:r>
            <w:r>
              <w:rPr>
                <w:color w:val="000000" w:themeColor="text1"/>
                <w:spacing w:val="-2"/>
                <w:highlight w:val="none"/>
                <w14:textFill>
                  <w14:solidFill>
                    <w14:schemeClr w14:val="tx1"/>
                  </w14:solidFill>
                </w14:textFill>
              </w:rPr>
              <w:t>投标人执行</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《小企业会计准则》的，提供资产负债表、利润表、现金流量表及其附注（以</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下称“三表一注</w:t>
            </w:r>
            <w:r>
              <w:rPr>
                <w:color w:val="000000" w:themeColor="text1"/>
                <w:spacing w:val="-8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w:t>
            </w:r>
            <w:r>
              <w:rPr>
                <w:color w:val="000000" w:themeColor="text1"/>
                <w:spacing w:val="-7"/>
                <w:highlight w:val="none"/>
                <w14:textFill>
                  <w14:solidFill>
                    <w14:schemeClr w14:val="tx1"/>
                  </w14:solidFill>
                </w14:textFill>
              </w:rPr>
              <w:t>）；</w:t>
            </w:r>
            <w:r>
              <w:rPr>
                <w:color w:val="000000" w:themeColor="text1"/>
                <w:spacing w:val="-1"/>
                <w:highlight w:val="none"/>
                <w14:textFill>
                  <w14:solidFill>
                    <w14:schemeClr w14:val="tx1"/>
                  </w14:solidFill>
                </w14:textFill>
              </w:rPr>
              <w:t>投标人执行《政府会计制度》的，提供资产负债表、收</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入费用表和净资产变动表及其附注。</w:t>
            </w:r>
            <w:r>
              <w:rPr>
                <w:color w:val="000000" w:themeColor="text1"/>
                <w:spacing w:val="-28"/>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w:t>
            </w:r>
            <w:r>
              <w:rPr>
                <w:b/>
                <w:bCs/>
                <w:color w:val="000000" w:themeColor="text1"/>
                <w:highlight w:val="none"/>
                <w14:textFill>
                  <w14:solidFill>
                    <w14:schemeClr w14:val="tx1"/>
                  </w14:solidFill>
                </w14:textFill>
              </w:rPr>
              <w:t>无效响</w:t>
            </w:r>
            <w:r>
              <w:rPr>
                <w:color w:val="000000" w:themeColor="text1"/>
                <w:spacing w:val="2"/>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应处理</w:t>
            </w:r>
            <w:r>
              <w:rPr>
                <w:color w:val="000000" w:themeColor="text1"/>
                <w:spacing w:val="-4"/>
                <w:highlight w:val="none"/>
                <w14:textFill>
                  <w14:solidFill>
                    <w14:schemeClr w14:val="tx1"/>
                  </w14:solidFill>
                </w14:textFill>
              </w:rPr>
              <w:t>）</w:t>
            </w:r>
          </w:p>
          <w:p w14:paraId="139D4F0E">
            <w:pPr>
              <w:pStyle w:val="17"/>
              <w:spacing w:before="32" w:line="286" w:lineRule="auto"/>
              <w:ind w:left="114" w:right="214" w:firstLine="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 供应商直接控股、管理关系信息表（格式后附</w:t>
            </w:r>
            <w:r>
              <w:rPr>
                <w:color w:val="000000" w:themeColor="text1"/>
                <w:spacing w:val="-11"/>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w:t>
            </w:r>
            <w:r>
              <w:rPr>
                <w:color w:val="000000" w:themeColor="text1"/>
                <w:spacing w:val="2"/>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文件按无效响应处理</w:t>
            </w:r>
            <w:r>
              <w:rPr>
                <w:color w:val="000000" w:themeColor="text1"/>
                <w:spacing w:val="-3"/>
                <w:highlight w:val="none"/>
                <w14:textFill>
                  <w14:solidFill>
                    <w14:schemeClr w14:val="tx1"/>
                  </w14:solidFill>
                </w14:textFill>
              </w:rPr>
              <w:t>）</w:t>
            </w:r>
          </w:p>
          <w:p w14:paraId="19314F63">
            <w:pPr>
              <w:pStyle w:val="17"/>
              <w:spacing w:before="175" w:line="219" w:lineRule="auto"/>
              <w:ind w:left="11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 竞标声明（格式后附</w:t>
            </w:r>
            <w:r>
              <w:rPr>
                <w:color w:val="000000" w:themeColor="text1"/>
                <w:spacing w:val="-12"/>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必须提供，否则响应文件按</w:t>
            </w:r>
            <w:r>
              <w:rPr>
                <w:b/>
                <w:bCs/>
                <w:color w:val="000000" w:themeColor="text1"/>
                <w:spacing w:val="-1"/>
                <w:highlight w:val="none"/>
                <w14:textFill>
                  <w14:solidFill>
                    <w14:schemeClr w14:val="tx1"/>
                  </w14:solidFill>
                </w14:textFill>
              </w:rPr>
              <w:t>无效响应处理</w:t>
            </w:r>
            <w:r>
              <w:rPr>
                <w:color w:val="000000" w:themeColor="text1"/>
                <w:spacing w:val="-1"/>
                <w:highlight w:val="none"/>
                <w14:textFill>
                  <w14:solidFill>
                    <w14:schemeClr w14:val="tx1"/>
                  </w14:solidFill>
                </w14:textFill>
              </w:rPr>
              <w:t>）</w:t>
            </w:r>
          </w:p>
          <w:p w14:paraId="0CBF4975">
            <w:pPr>
              <w:pStyle w:val="17"/>
              <w:spacing w:before="179" w:line="331" w:lineRule="auto"/>
              <w:ind w:left="112" w:right="106" w:firstLine="5"/>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7. 货物制造商为中小微企业或者监狱企业或者残疾人福利性单位的资格证明</w:t>
            </w:r>
            <w:r>
              <w:rPr>
                <w:color w:val="000000" w:themeColor="text1"/>
                <w:spacing w:val="9"/>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材料【货物制造商为中小微企业的应当提供《中小企业声明函》；货物制造商</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为残疾人福利性单位的应当提供《残疾人福利性单位声明函》；货物制造商为</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监狱企业的应当提供由省级以上监狱管理局、戒毒管理局（含新疆生产建设兵</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团）出具的属于监狱企业的证明文件。声明函格式后附</w:t>
            </w:r>
            <w:r>
              <w:rPr>
                <w:color w:val="000000" w:themeColor="text1"/>
                <w:spacing w:val="-37"/>
                <w:highlight w:val="none"/>
                <w14:textFill>
                  <w14:solidFill>
                    <w14:schemeClr w14:val="tx1"/>
                  </w14:solidFill>
                </w14:textFill>
              </w:rPr>
              <w:t>，</w:t>
            </w:r>
            <w:r>
              <w:rPr>
                <w:b/>
                <w:bCs/>
                <w:color w:val="000000" w:themeColor="text1"/>
                <w:spacing w:val="-37"/>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w:t>
            </w:r>
            <w:r>
              <w:rPr>
                <w:color w:val="000000" w:themeColor="text1"/>
                <w:spacing w:val="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应文件按无效响应处理）</w:t>
            </w:r>
            <w:r>
              <w:rPr>
                <w:color w:val="000000" w:themeColor="text1"/>
                <w:spacing w:val="-3"/>
                <w:highlight w:val="none"/>
                <w14:textFill>
                  <w14:solidFill>
                    <w14:schemeClr w14:val="tx1"/>
                  </w14:solidFill>
                </w14:textFill>
              </w:rPr>
              <w:t>】。</w:t>
            </w:r>
          </w:p>
          <w:p w14:paraId="6C43BFDD">
            <w:pPr>
              <w:pStyle w:val="5"/>
              <w:shd w:val="clear" w:color="auto" w:fill="auto"/>
              <w:spacing w:line="360" w:lineRule="auto"/>
              <w:ind w:firstLine="210" w:firstLineChars="1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r>
              <w:rPr>
                <w:rFonts w:hint="eastAsia" w:ascii="宋体" w:hAnsi="宋体" w:eastAsia="宋体" w:cs="宋体"/>
                <w:color w:val="auto"/>
                <w:sz w:val="21"/>
                <w:szCs w:val="21"/>
                <w:highlight w:val="none"/>
                <w:lang w:val="en-US" w:eastAsia="zh-CN"/>
              </w:rPr>
              <w:t>联合体协议书；</w:t>
            </w:r>
            <w:r>
              <w:rPr>
                <w:rFonts w:hint="eastAsia" w:ascii="宋体" w:hAnsi="宋体"/>
                <w:b/>
                <w:bCs/>
                <w:color w:val="auto"/>
                <w:szCs w:val="21"/>
                <w:lang w:val="en-US" w:eastAsia="zh-CN"/>
              </w:rPr>
              <w:t>（</w:t>
            </w:r>
            <w:r>
              <w:rPr>
                <w:rFonts w:hint="eastAsia" w:ascii="宋体" w:hAnsi="宋体"/>
                <w:b/>
                <w:bCs/>
                <w:color w:val="auto"/>
                <w:szCs w:val="21"/>
                <w:lang w:val="en-US" w:eastAsia="zh-CN"/>
              </w:rPr>
              <w:t>联合体投标时，</w:t>
            </w:r>
            <w:r>
              <w:rPr>
                <w:rFonts w:hint="eastAsia" w:ascii="宋体" w:hAnsi="宋体"/>
                <w:b/>
                <w:bCs/>
                <w:color w:val="auto"/>
                <w:szCs w:val="21"/>
              </w:rPr>
              <w:t>必须提供，</w:t>
            </w:r>
            <w:bookmarkStart w:id="19" w:name="_GoBack"/>
            <w:bookmarkEnd w:id="19"/>
            <w:r>
              <w:rPr>
                <w:rFonts w:hint="eastAsia" w:ascii="宋体" w:hAnsi="宋体"/>
                <w:b/>
                <w:bCs/>
                <w:color w:val="auto"/>
                <w:szCs w:val="21"/>
              </w:rPr>
              <w:t>否则作无效投标处理</w:t>
            </w:r>
            <w:r>
              <w:rPr>
                <w:rFonts w:hint="eastAsia" w:ascii="宋体" w:hAnsi="宋体" w:eastAsia="宋体" w:cs="宋体"/>
                <w:color w:val="auto"/>
                <w:sz w:val="21"/>
                <w:szCs w:val="21"/>
                <w:highlight w:val="none"/>
                <w:lang w:val="en-US" w:eastAsia="zh-CN"/>
              </w:rPr>
              <w:t>）</w:t>
            </w:r>
          </w:p>
          <w:p w14:paraId="21822700">
            <w:pPr>
              <w:pStyle w:val="17"/>
              <w:spacing w:before="176" w:line="219" w:lineRule="auto"/>
              <w:ind w:left="113"/>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 除谈判文件规定必须提供以外，供应商认为</w:t>
            </w:r>
            <w:r>
              <w:rPr>
                <w:color w:val="000000" w:themeColor="text1"/>
                <w:spacing w:val="-1"/>
                <w:highlight w:val="none"/>
                <w14:textFill>
                  <w14:solidFill>
                    <w14:schemeClr w14:val="tx1"/>
                  </w14:solidFill>
                </w14:textFill>
              </w:rPr>
              <w:t>需要提供的其他证明材料。</w:t>
            </w:r>
          </w:p>
          <w:p w14:paraId="28D8038D">
            <w:pPr>
              <w:pStyle w:val="17"/>
              <w:spacing w:before="173" w:line="224" w:lineRule="auto"/>
              <w:ind w:left="112"/>
              <w:rPr>
                <w:color w:val="000000" w:themeColor="text1"/>
                <w:highlight w:val="none"/>
                <w14:textFill>
                  <w14:solidFill>
                    <w14:schemeClr w14:val="tx1"/>
                  </w14:solidFill>
                </w14:textFill>
              </w:rPr>
            </w:pPr>
            <w:r>
              <w:rPr>
                <w:b/>
                <w:bCs/>
                <w:color w:val="000000" w:themeColor="text1"/>
                <w:spacing w:val="-8"/>
                <w:highlight w:val="none"/>
                <w14:textFill>
                  <w14:solidFill>
                    <w14:schemeClr w14:val="tx1"/>
                  </w14:solidFill>
                </w14:textFill>
              </w:rPr>
              <w:t>注：</w:t>
            </w:r>
          </w:p>
          <w:p w14:paraId="6C102F65">
            <w:pPr>
              <w:pStyle w:val="17"/>
              <w:spacing w:before="170" w:line="219" w:lineRule="auto"/>
              <w:ind w:left="601"/>
              <w:rPr>
                <w:b/>
                <w:bCs/>
                <w:color w:val="000000" w:themeColor="text1"/>
                <w:spacing w:val="-4"/>
                <w:highlight w:val="none"/>
                <w14:textFill>
                  <w14:solidFill>
                    <w14:schemeClr w14:val="tx1"/>
                  </w14:solidFill>
                </w14:textFill>
              </w:rPr>
            </w:pPr>
            <w:r>
              <w:rPr>
                <w:b/>
                <w:bCs/>
                <w:color w:val="000000" w:themeColor="text1"/>
                <w:spacing w:val="-4"/>
                <w:highlight w:val="none"/>
                <w14:textFill>
                  <w14:solidFill>
                    <w14:schemeClr w14:val="tx1"/>
                  </w14:solidFill>
                </w14:textFill>
              </w:rPr>
              <w:t>1.以上标明“必须提供</w:t>
            </w:r>
            <w:r>
              <w:rPr>
                <w:color w:val="000000" w:themeColor="text1"/>
                <w:spacing w:val="-88"/>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”的材料属于复印件的，必须</w:t>
            </w:r>
            <w:r>
              <w:rPr>
                <w:b/>
                <w:bCs/>
                <w:color w:val="000000" w:themeColor="text1"/>
                <w:spacing w:val="-5"/>
                <w:highlight w:val="none"/>
                <w14:textFill>
                  <w14:solidFill>
                    <w14:schemeClr w14:val="tx1"/>
                  </w14:solidFill>
                </w14:textFill>
              </w:rPr>
              <w:t>加盖供应商单位电子</w:t>
            </w:r>
          </w:p>
          <w:p w14:paraId="151AC0EF">
            <w:pPr>
              <w:pStyle w:val="17"/>
              <w:spacing w:before="167" w:line="219" w:lineRule="auto"/>
              <w:ind w:left="112"/>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签章，否则响应文件作无效处理。</w:t>
            </w:r>
          </w:p>
          <w:p w14:paraId="63BE11A3">
            <w:pPr>
              <w:pStyle w:val="17"/>
              <w:spacing w:before="173" w:line="341" w:lineRule="auto"/>
              <w:ind w:left="121" w:right="315" w:firstLine="474"/>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2.竞标声明必须由法定代表人在规定签章处逐一签字并加盖单</w:t>
            </w:r>
            <w:r>
              <w:rPr>
                <w:b/>
                <w:bCs/>
                <w:color w:val="000000" w:themeColor="text1"/>
                <w:spacing w:val="-3"/>
                <w:highlight w:val="none"/>
                <w14:textFill>
                  <w14:solidFill>
                    <w14:schemeClr w14:val="tx1"/>
                  </w14:solidFill>
                </w14:textFill>
              </w:rPr>
              <w:t>位电子签</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章，否则响应文件作无效处理。</w:t>
            </w:r>
          </w:p>
          <w:p w14:paraId="416C5EF5">
            <w:pPr>
              <w:pStyle w:val="17"/>
              <w:spacing w:before="34" w:line="289" w:lineRule="auto"/>
              <w:ind w:left="113" w:right="108" w:firstLine="483"/>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3.供应商直接控股、管理关系信息表必须由法定代表人或</w:t>
            </w:r>
            <w:r>
              <w:rPr>
                <w:b/>
                <w:bCs/>
                <w:color w:val="000000" w:themeColor="text1"/>
                <w:spacing w:val="-4"/>
                <w:highlight w:val="none"/>
                <w14:textFill>
                  <w14:solidFill>
                    <w14:schemeClr w14:val="tx1"/>
                  </w14:solidFill>
                </w14:textFill>
              </w:rPr>
              <w:t>者委托代理人在</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规定签章处逐一签字并加盖供应商单位电子签章，否则响应文件作无效</w:t>
            </w:r>
            <w:r>
              <w:rPr>
                <w:b/>
                <w:bCs/>
                <w:color w:val="000000" w:themeColor="text1"/>
                <w:spacing w:val="-4"/>
                <w:highlight w:val="none"/>
                <w14:textFill>
                  <w14:solidFill>
                    <w14:schemeClr w14:val="tx1"/>
                  </w14:solidFill>
                </w14:textFill>
              </w:rPr>
              <w:t>处理。</w:t>
            </w:r>
          </w:p>
        </w:tc>
      </w:tr>
      <w:tr w14:paraId="20C92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9" w:hRule="atLeast"/>
        </w:trPr>
        <w:tc>
          <w:tcPr>
            <w:tcW w:w="1169" w:type="dxa"/>
            <w:vAlign w:val="top"/>
          </w:tcPr>
          <w:p w14:paraId="0CAC6DA3">
            <w:pPr>
              <w:rPr>
                <w:rFonts w:ascii="Arial"/>
                <w:color w:val="000000" w:themeColor="text1"/>
                <w:sz w:val="21"/>
                <w:highlight w:val="none"/>
                <w14:textFill>
                  <w14:solidFill>
                    <w14:schemeClr w14:val="tx1"/>
                  </w14:solidFill>
                </w14:textFill>
              </w:rPr>
            </w:pPr>
          </w:p>
        </w:tc>
        <w:tc>
          <w:tcPr>
            <w:tcW w:w="8370" w:type="dxa"/>
            <w:vMerge w:val="continue"/>
            <w:tcBorders/>
            <w:vAlign w:val="top"/>
          </w:tcPr>
          <w:p w14:paraId="201C61B8">
            <w:pPr>
              <w:pStyle w:val="17"/>
              <w:spacing w:before="34" w:line="289" w:lineRule="auto"/>
              <w:ind w:left="113" w:right="108" w:firstLine="483"/>
              <w:rPr>
                <w:color w:val="000000" w:themeColor="text1"/>
                <w:highlight w:val="none"/>
                <w14:textFill>
                  <w14:solidFill>
                    <w14:schemeClr w14:val="tx1"/>
                  </w14:solidFill>
                </w14:textFill>
              </w:rPr>
            </w:pPr>
          </w:p>
        </w:tc>
      </w:tr>
      <w:tr w14:paraId="52219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1169" w:type="dxa"/>
            <w:vAlign w:val="top"/>
          </w:tcPr>
          <w:p w14:paraId="05DA89D8">
            <w:pPr>
              <w:spacing w:line="289" w:lineRule="auto"/>
              <w:rPr>
                <w:rFonts w:ascii="Arial"/>
                <w:color w:val="000000" w:themeColor="text1"/>
                <w:sz w:val="21"/>
                <w:highlight w:val="none"/>
                <w14:textFill>
                  <w14:solidFill>
                    <w14:schemeClr w14:val="tx1"/>
                  </w14:solidFill>
                </w14:textFill>
              </w:rPr>
            </w:pPr>
          </w:p>
          <w:p w14:paraId="5C55D05F">
            <w:pPr>
              <w:spacing w:line="289" w:lineRule="auto"/>
              <w:rPr>
                <w:rFonts w:ascii="Arial"/>
                <w:color w:val="000000" w:themeColor="text1"/>
                <w:sz w:val="21"/>
                <w:highlight w:val="none"/>
                <w14:textFill>
                  <w14:solidFill>
                    <w14:schemeClr w14:val="tx1"/>
                  </w14:solidFill>
                </w14:textFill>
              </w:rPr>
            </w:pPr>
          </w:p>
          <w:p w14:paraId="0DB497B0">
            <w:pPr>
              <w:pStyle w:val="17"/>
              <w:spacing w:before="78" w:line="184" w:lineRule="auto"/>
              <w:ind w:left="24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12.1.2</w:t>
            </w:r>
          </w:p>
        </w:tc>
        <w:tc>
          <w:tcPr>
            <w:tcW w:w="8370" w:type="dxa"/>
            <w:vAlign w:val="top"/>
          </w:tcPr>
          <w:p w14:paraId="422E3739">
            <w:pPr>
              <w:pStyle w:val="17"/>
              <w:spacing w:before="162" w:line="218" w:lineRule="auto"/>
              <w:ind w:left="111"/>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报价文件</w:t>
            </w:r>
          </w:p>
          <w:p w14:paraId="08FB6477">
            <w:pPr>
              <w:pStyle w:val="17"/>
              <w:spacing w:before="176" w:line="289" w:lineRule="auto"/>
              <w:ind w:left="115" w:right="827" w:firstLine="14"/>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1.竞标报价表（格式后附</w:t>
            </w:r>
            <w:r>
              <w:rPr>
                <w:color w:val="000000" w:themeColor="text1"/>
                <w:spacing w:val="-6"/>
                <w:highlight w:val="none"/>
                <w14:textFill>
                  <w14:solidFill>
                    <w14:schemeClr w14:val="tx1"/>
                  </w14:solidFill>
                </w14:textFill>
              </w:rPr>
              <w:t>）；（</w:t>
            </w:r>
            <w:r>
              <w:rPr>
                <w:b/>
                <w:bCs/>
                <w:color w:val="000000" w:themeColor="text1"/>
                <w:spacing w:val="-2"/>
                <w:highlight w:val="none"/>
                <w14:textFill>
                  <w14:solidFill>
                    <w14:schemeClr w14:val="tx1"/>
                  </w14:solidFill>
                </w14:textFill>
              </w:rPr>
              <w:t>必须提供，否则响应文件按无效处理</w:t>
            </w:r>
            <w:r>
              <w:rPr>
                <w:color w:val="000000" w:themeColor="text1"/>
                <w:spacing w:val="-2"/>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2.供应商认为需要提供的其他有关资料。</w:t>
            </w:r>
          </w:p>
        </w:tc>
      </w:tr>
      <w:tr w14:paraId="0C40B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2" w:hRule="atLeast"/>
        </w:trPr>
        <w:tc>
          <w:tcPr>
            <w:tcW w:w="1169" w:type="dxa"/>
            <w:vAlign w:val="top"/>
          </w:tcPr>
          <w:p w14:paraId="1BFABD87">
            <w:pPr>
              <w:spacing w:line="253" w:lineRule="auto"/>
              <w:rPr>
                <w:rFonts w:ascii="Arial"/>
                <w:color w:val="000000" w:themeColor="text1"/>
                <w:sz w:val="21"/>
                <w:highlight w:val="none"/>
                <w14:textFill>
                  <w14:solidFill>
                    <w14:schemeClr w14:val="tx1"/>
                  </w14:solidFill>
                </w14:textFill>
              </w:rPr>
            </w:pPr>
          </w:p>
          <w:p w14:paraId="0EE3BC8D">
            <w:pPr>
              <w:spacing w:line="253" w:lineRule="auto"/>
              <w:rPr>
                <w:rFonts w:ascii="Arial"/>
                <w:color w:val="000000" w:themeColor="text1"/>
                <w:sz w:val="21"/>
                <w:highlight w:val="none"/>
                <w14:textFill>
                  <w14:solidFill>
                    <w14:schemeClr w14:val="tx1"/>
                  </w14:solidFill>
                </w14:textFill>
              </w:rPr>
            </w:pPr>
          </w:p>
          <w:p w14:paraId="5A97B052">
            <w:pPr>
              <w:spacing w:line="253" w:lineRule="auto"/>
              <w:rPr>
                <w:rFonts w:ascii="Arial"/>
                <w:color w:val="000000" w:themeColor="text1"/>
                <w:sz w:val="21"/>
                <w:highlight w:val="none"/>
                <w14:textFill>
                  <w14:solidFill>
                    <w14:schemeClr w14:val="tx1"/>
                  </w14:solidFill>
                </w14:textFill>
              </w:rPr>
            </w:pPr>
          </w:p>
          <w:p w14:paraId="422C8567">
            <w:pPr>
              <w:spacing w:line="253" w:lineRule="auto"/>
              <w:rPr>
                <w:rFonts w:ascii="Arial"/>
                <w:color w:val="000000" w:themeColor="text1"/>
                <w:sz w:val="21"/>
                <w:highlight w:val="none"/>
                <w14:textFill>
                  <w14:solidFill>
                    <w14:schemeClr w14:val="tx1"/>
                  </w14:solidFill>
                </w14:textFill>
              </w:rPr>
            </w:pPr>
          </w:p>
          <w:p w14:paraId="67845CC7">
            <w:pPr>
              <w:spacing w:line="253" w:lineRule="auto"/>
              <w:rPr>
                <w:rFonts w:ascii="Arial"/>
                <w:color w:val="000000" w:themeColor="text1"/>
                <w:sz w:val="21"/>
                <w:highlight w:val="none"/>
                <w14:textFill>
                  <w14:solidFill>
                    <w14:schemeClr w14:val="tx1"/>
                  </w14:solidFill>
                </w14:textFill>
              </w:rPr>
            </w:pPr>
          </w:p>
          <w:p w14:paraId="6EBF5028">
            <w:pPr>
              <w:spacing w:line="254" w:lineRule="auto"/>
              <w:rPr>
                <w:rFonts w:ascii="Arial"/>
                <w:color w:val="000000" w:themeColor="text1"/>
                <w:sz w:val="21"/>
                <w:highlight w:val="none"/>
                <w14:textFill>
                  <w14:solidFill>
                    <w14:schemeClr w14:val="tx1"/>
                  </w14:solidFill>
                </w14:textFill>
              </w:rPr>
            </w:pPr>
          </w:p>
          <w:p w14:paraId="0B447005">
            <w:pPr>
              <w:spacing w:line="254" w:lineRule="auto"/>
              <w:rPr>
                <w:rFonts w:ascii="Arial"/>
                <w:color w:val="000000" w:themeColor="text1"/>
                <w:sz w:val="21"/>
                <w:highlight w:val="none"/>
                <w14:textFill>
                  <w14:solidFill>
                    <w14:schemeClr w14:val="tx1"/>
                  </w14:solidFill>
                </w14:textFill>
              </w:rPr>
            </w:pPr>
          </w:p>
          <w:p w14:paraId="560D7A83">
            <w:pPr>
              <w:spacing w:line="254" w:lineRule="auto"/>
              <w:rPr>
                <w:rFonts w:ascii="Arial"/>
                <w:color w:val="000000" w:themeColor="text1"/>
                <w:sz w:val="21"/>
                <w:highlight w:val="none"/>
                <w14:textFill>
                  <w14:solidFill>
                    <w14:schemeClr w14:val="tx1"/>
                  </w14:solidFill>
                </w14:textFill>
              </w:rPr>
            </w:pPr>
          </w:p>
          <w:p w14:paraId="03AB4C9D">
            <w:pPr>
              <w:spacing w:line="254" w:lineRule="auto"/>
              <w:rPr>
                <w:rFonts w:ascii="Arial"/>
                <w:color w:val="000000" w:themeColor="text1"/>
                <w:sz w:val="21"/>
                <w:highlight w:val="none"/>
                <w14:textFill>
                  <w14:solidFill>
                    <w14:schemeClr w14:val="tx1"/>
                  </w14:solidFill>
                </w14:textFill>
              </w:rPr>
            </w:pPr>
          </w:p>
          <w:p w14:paraId="45234240">
            <w:pPr>
              <w:spacing w:line="254" w:lineRule="auto"/>
              <w:rPr>
                <w:rFonts w:ascii="Arial"/>
                <w:color w:val="000000" w:themeColor="text1"/>
                <w:sz w:val="21"/>
                <w:highlight w:val="none"/>
                <w14:textFill>
                  <w14:solidFill>
                    <w14:schemeClr w14:val="tx1"/>
                  </w14:solidFill>
                </w14:textFill>
              </w:rPr>
            </w:pPr>
          </w:p>
          <w:p w14:paraId="44B793D1">
            <w:pPr>
              <w:spacing w:line="254" w:lineRule="auto"/>
              <w:rPr>
                <w:rFonts w:ascii="Arial"/>
                <w:color w:val="000000" w:themeColor="text1"/>
                <w:sz w:val="21"/>
                <w:highlight w:val="none"/>
                <w14:textFill>
                  <w14:solidFill>
                    <w14:schemeClr w14:val="tx1"/>
                  </w14:solidFill>
                </w14:textFill>
              </w:rPr>
            </w:pPr>
          </w:p>
          <w:p w14:paraId="0B1E161A">
            <w:pPr>
              <w:spacing w:line="254" w:lineRule="auto"/>
              <w:rPr>
                <w:rFonts w:ascii="Arial"/>
                <w:color w:val="000000" w:themeColor="text1"/>
                <w:sz w:val="21"/>
                <w:highlight w:val="none"/>
                <w14:textFill>
                  <w14:solidFill>
                    <w14:schemeClr w14:val="tx1"/>
                  </w14:solidFill>
                </w14:textFill>
              </w:rPr>
            </w:pPr>
          </w:p>
          <w:p w14:paraId="5257E2E0">
            <w:pPr>
              <w:spacing w:line="254" w:lineRule="auto"/>
              <w:rPr>
                <w:rFonts w:ascii="Arial"/>
                <w:color w:val="000000" w:themeColor="text1"/>
                <w:sz w:val="21"/>
                <w:highlight w:val="none"/>
                <w14:textFill>
                  <w14:solidFill>
                    <w14:schemeClr w14:val="tx1"/>
                  </w14:solidFill>
                </w14:textFill>
              </w:rPr>
            </w:pPr>
          </w:p>
          <w:p w14:paraId="216CE06B">
            <w:pPr>
              <w:spacing w:line="254" w:lineRule="auto"/>
              <w:rPr>
                <w:rFonts w:ascii="Arial"/>
                <w:color w:val="000000" w:themeColor="text1"/>
                <w:sz w:val="21"/>
                <w:highlight w:val="none"/>
                <w14:textFill>
                  <w14:solidFill>
                    <w14:schemeClr w14:val="tx1"/>
                  </w14:solidFill>
                </w14:textFill>
              </w:rPr>
            </w:pPr>
          </w:p>
          <w:p w14:paraId="7E12A13C">
            <w:pPr>
              <w:pStyle w:val="17"/>
              <w:spacing w:before="78" w:line="184" w:lineRule="auto"/>
              <w:ind w:left="24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12.1.3</w:t>
            </w:r>
          </w:p>
        </w:tc>
        <w:tc>
          <w:tcPr>
            <w:tcW w:w="8370" w:type="dxa"/>
            <w:vAlign w:val="top"/>
          </w:tcPr>
          <w:p w14:paraId="5E34DFE3">
            <w:pPr>
              <w:pStyle w:val="17"/>
              <w:spacing w:before="164" w:line="219" w:lineRule="auto"/>
              <w:ind w:left="117"/>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商务技术文件</w:t>
            </w:r>
          </w:p>
          <w:p w14:paraId="5CF6C130">
            <w:pPr>
              <w:pStyle w:val="17"/>
              <w:spacing w:before="175" w:line="219" w:lineRule="auto"/>
              <w:ind w:left="130"/>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1.无串通竞标行为的承诺函（格式后附</w:t>
            </w:r>
            <w:r>
              <w:rPr>
                <w:color w:val="000000" w:themeColor="text1"/>
                <w:spacing w:val="-13"/>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必须提供，否则响应文件按无效</w:t>
            </w:r>
          </w:p>
          <w:p w14:paraId="03D542B0">
            <w:pPr>
              <w:pStyle w:val="17"/>
              <w:spacing w:before="176" w:line="224" w:lineRule="auto"/>
              <w:ind w:left="117"/>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处理</w:t>
            </w:r>
            <w:r>
              <w:rPr>
                <w:color w:val="000000" w:themeColor="text1"/>
                <w:spacing w:val="-7"/>
                <w:highlight w:val="none"/>
                <w14:textFill>
                  <w14:solidFill>
                    <w14:schemeClr w14:val="tx1"/>
                  </w14:solidFill>
                </w14:textFill>
              </w:rPr>
              <w:t>）</w:t>
            </w:r>
          </w:p>
          <w:p w14:paraId="7AD289A4">
            <w:pPr>
              <w:pStyle w:val="17"/>
              <w:spacing w:before="167" w:line="341" w:lineRule="auto"/>
              <w:ind w:left="123" w:right="42" w:hanging="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2.法定代表人身份证明书及法定代表人有效身份证正反面复印</w:t>
            </w:r>
            <w:r>
              <w:rPr>
                <w:color w:val="000000" w:themeColor="text1"/>
                <w:spacing w:val="-3"/>
                <w:highlight w:val="none"/>
                <w14:textFill>
                  <w14:solidFill>
                    <w14:schemeClr w14:val="tx1"/>
                  </w14:solidFill>
                </w14:textFill>
              </w:rPr>
              <w:t>件（格式后附</w:t>
            </w:r>
            <w:r>
              <w:rPr>
                <w:color w:val="000000" w:themeColor="text1"/>
                <w:spacing w:val="-61"/>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b/>
                <w:bCs/>
                <w:color w:val="000000" w:themeColor="text1"/>
                <w:spacing w:val="-3"/>
                <w:highlight w:val="none"/>
                <w14:textFill>
                  <w14:solidFill>
                    <w14:schemeClr w14:val="tx1"/>
                  </w14:solidFill>
                </w14:textFill>
              </w:rPr>
              <w:t>必须提供，否则响应文件按无效处理</w:t>
            </w:r>
            <w:r>
              <w:rPr>
                <w:color w:val="000000" w:themeColor="text1"/>
                <w:spacing w:val="-3"/>
                <w:highlight w:val="none"/>
                <w14:textFill>
                  <w14:solidFill>
                    <w14:schemeClr w14:val="tx1"/>
                  </w14:solidFill>
                </w14:textFill>
              </w:rPr>
              <w:t>）</w:t>
            </w:r>
          </w:p>
          <w:p w14:paraId="4FF27996">
            <w:pPr>
              <w:pStyle w:val="17"/>
              <w:spacing w:before="35" w:line="339" w:lineRule="auto"/>
              <w:ind w:left="116" w:right="10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3.授权委托书及委托代理人有效身份证正反面复印件（格式后附</w:t>
            </w:r>
            <w:r>
              <w:rPr>
                <w:color w:val="000000" w:themeColor="text1"/>
                <w:spacing w:val="-10"/>
                <w:highlight w:val="none"/>
                <w14:textFill>
                  <w14:solidFill>
                    <w14:schemeClr w14:val="tx1"/>
                  </w14:solidFill>
                </w14:textFill>
              </w:rPr>
              <w:t>）；（</w:t>
            </w:r>
            <w:r>
              <w:rPr>
                <w:b/>
                <w:bCs/>
                <w:color w:val="000000" w:themeColor="text1"/>
                <w:highlight w:val="none"/>
                <w14:textFill>
                  <w14:solidFill>
                    <w14:schemeClr w14:val="tx1"/>
                  </w14:solidFill>
                </w14:textFill>
              </w:rPr>
              <w:t>委托时</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必须提供，否则响应文件按无效处理</w:t>
            </w:r>
            <w:r>
              <w:rPr>
                <w:color w:val="000000" w:themeColor="text1"/>
                <w:spacing w:val="-3"/>
                <w:highlight w:val="none"/>
                <w14:textFill>
                  <w14:solidFill>
                    <w14:schemeClr w14:val="tx1"/>
                  </w14:solidFill>
                </w14:textFill>
              </w:rPr>
              <w:t>）</w:t>
            </w:r>
          </w:p>
          <w:p w14:paraId="77771A5F">
            <w:pPr>
              <w:pStyle w:val="17"/>
              <w:spacing w:before="37" w:line="341" w:lineRule="auto"/>
              <w:ind w:left="116" w:right="347" w:hanging="5"/>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4.商务要求偏离表（格式后附</w:t>
            </w:r>
            <w:r>
              <w:rPr>
                <w:color w:val="000000" w:themeColor="text1"/>
                <w:spacing w:val="-9"/>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必须提供，否则响应文件按无效处理</w:t>
            </w:r>
            <w:r>
              <w:rPr>
                <w:color w:val="000000" w:themeColor="text1"/>
                <w:spacing w:val="-1"/>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highlight w:val="none"/>
                <w14:textFill>
                  <w14:solidFill>
                    <w14:schemeClr w14:val="tx1"/>
                  </w14:solidFill>
                </w14:textFill>
              </w:rPr>
              <w:t>5.售后服务承诺（格式自拟</w:t>
            </w:r>
            <w:r>
              <w:rPr>
                <w:color w:val="000000" w:themeColor="text1"/>
                <w:spacing w:val="-12"/>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必须提供，否则响应文</w:t>
            </w:r>
            <w:r>
              <w:rPr>
                <w:b/>
                <w:bCs/>
                <w:color w:val="000000" w:themeColor="text1"/>
                <w:spacing w:val="-1"/>
                <w:highlight w:val="none"/>
                <w14:textFill>
                  <w14:solidFill>
                    <w14:schemeClr w14:val="tx1"/>
                  </w14:solidFill>
                </w14:textFill>
              </w:rPr>
              <w:t>件按无效处理</w:t>
            </w:r>
            <w:r>
              <w:rPr>
                <w:color w:val="000000" w:themeColor="text1"/>
                <w:spacing w:val="-1"/>
                <w:highlight w:val="none"/>
                <w14:textFill>
                  <w14:solidFill>
                    <w14:schemeClr w14:val="tx1"/>
                  </w14:solidFill>
                </w14:textFill>
              </w:rPr>
              <w:t>）</w:t>
            </w:r>
          </w:p>
          <w:p w14:paraId="2308A6B1">
            <w:pPr>
              <w:pStyle w:val="17"/>
              <w:spacing w:before="32" w:line="218" w:lineRule="auto"/>
              <w:ind w:left="11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6.货物配置清单（均不含报价</w:t>
            </w:r>
            <w:r>
              <w:rPr>
                <w:color w:val="000000" w:themeColor="text1"/>
                <w:spacing w:val="-16"/>
                <w:highlight w:val="none"/>
                <w14:textFill>
                  <w14:solidFill>
                    <w14:schemeClr w14:val="tx1"/>
                  </w14:solidFill>
                </w14:textFill>
              </w:rPr>
              <w:t>）（</w:t>
            </w:r>
            <w:r>
              <w:rPr>
                <w:color w:val="000000" w:themeColor="text1"/>
                <w:spacing w:val="1"/>
                <w:highlight w:val="none"/>
                <w14:textFill>
                  <w14:solidFill>
                    <w14:schemeClr w14:val="tx1"/>
                  </w14:solidFill>
                </w14:textFill>
              </w:rPr>
              <w:t>格式后附</w:t>
            </w:r>
            <w:r>
              <w:rPr>
                <w:color w:val="000000" w:themeColor="text1"/>
                <w:spacing w:val="-16"/>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w:t>
            </w:r>
          </w:p>
          <w:p w14:paraId="514EBCFA">
            <w:pPr>
              <w:pStyle w:val="17"/>
              <w:spacing w:before="177" w:line="220" w:lineRule="auto"/>
              <w:ind w:left="114"/>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无效处理</w:t>
            </w:r>
            <w:r>
              <w:rPr>
                <w:color w:val="000000" w:themeColor="text1"/>
                <w:spacing w:val="-4"/>
                <w:highlight w:val="none"/>
                <w14:textFill>
                  <w14:solidFill>
                    <w14:schemeClr w14:val="tx1"/>
                  </w14:solidFill>
                </w14:textFill>
              </w:rPr>
              <w:t>）</w:t>
            </w:r>
          </w:p>
          <w:p w14:paraId="0A24BF50">
            <w:pPr>
              <w:pStyle w:val="17"/>
              <w:spacing w:before="177" w:line="344" w:lineRule="auto"/>
              <w:ind w:left="113" w:right="347" w:firstLine="4"/>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7.技术要求偏离表（格式后附</w:t>
            </w:r>
            <w:r>
              <w:rPr>
                <w:color w:val="000000" w:themeColor="text1"/>
                <w:spacing w:val="-11"/>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必须提供，否则响应文件按无效处理</w:t>
            </w:r>
            <w:r>
              <w:rPr>
                <w:color w:val="000000" w:themeColor="text1"/>
                <w:spacing w:val="-1"/>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highlight w:val="none"/>
                <w14:textFill>
                  <w14:solidFill>
                    <w14:schemeClr w14:val="tx1"/>
                  </w14:solidFill>
                </w14:textFill>
              </w:rPr>
              <w:t>8.对应采购需求的技术要求、商务要求提供</w:t>
            </w:r>
            <w:r>
              <w:rPr>
                <w:color w:val="000000" w:themeColor="text1"/>
                <w:spacing w:val="-1"/>
                <w:highlight w:val="none"/>
                <w14:textFill>
                  <w14:solidFill>
                    <w14:schemeClr w14:val="tx1"/>
                  </w14:solidFill>
                </w14:textFill>
              </w:rPr>
              <w:t>的其他文件资料（格式自拟</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9.供应商认为需要提供的其他有关资料。</w:t>
            </w:r>
          </w:p>
          <w:p w14:paraId="4589196F">
            <w:pPr>
              <w:pStyle w:val="17"/>
              <w:spacing w:before="37" w:line="287" w:lineRule="auto"/>
              <w:ind w:left="112" w:right="108"/>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注：以上标明“必须提供</w:t>
            </w:r>
            <w:r>
              <w:rPr>
                <w:color w:val="000000" w:themeColor="text1"/>
                <w:spacing w:val="-86"/>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”材料复印件的，必须加盖供应商电子签章，否</w:t>
            </w:r>
            <w:r>
              <w:rPr>
                <w:b/>
                <w:bCs/>
                <w:color w:val="000000" w:themeColor="text1"/>
                <w:spacing w:val="-5"/>
                <w:highlight w:val="none"/>
                <w14:textFill>
                  <w14:solidFill>
                    <w14:schemeClr w14:val="tx1"/>
                  </w14:solidFill>
                </w14:textFill>
              </w:rPr>
              <w:t>则响</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应文件按无效处理。</w:t>
            </w:r>
          </w:p>
        </w:tc>
      </w:tr>
      <w:tr w14:paraId="2F4B3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1169" w:type="dxa"/>
            <w:vAlign w:val="top"/>
          </w:tcPr>
          <w:p w14:paraId="3B639099">
            <w:pPr>
              <w:spacing w:line="270" w:lineRule="auto"/>
              <w:rPr>
                <w:rFonts w:ascii="Arial"/>
                <w:color w:val="000000" w:themeColor="text1"/>
                <w:sz w:val="21"/>
                <w:highlight w:val="none"/>
                <w14:textFill>
                  <w14:solidFill>
                    <w14:schemeClr w14:val="tx1"/>
                  </w14:solidFill>
                </w14:textFill>
              </w:rPr>
            </w:pPr>
          </w:p>
          <w:p w14:paraId="4DF3B596">
            <w:pPr>
              <w:spacing w:line="270" w:lineRule="auto"/>
              <w:rPr>
                <w:rFonts w:ascii="Arial"/>
                <w:color w:val="000000" w:themeColor="text1"/>
                <w:sz w:val="21"/>
                <w:highlight w:val="none"/>
                <w14:textFill>
                  <w14:solidFill>
                    <w14:schemeClr w14:val="tx1"/>
                  </w14:solidFill>
                </w14:textFill>
              </w:rPr>
            </w:pPr>
          </w:p>
          <w:p w14:paraId="6ABC1C39">
            <w:pPr>
              <w:spacing w:line="271" w:lineRule="auto"/>
              <w:rPr>
                <w:rFonts w:ascii="Arial"/>
                <w:color w:val="000000" w:themeColor="text1"/>
                <w:sz w:val="21"/>
                <w:highlight w:val="none"/>
                <w14:textFill>
                  <w14:solidFill>
                    <w14:schemeClr w14:val="tx1"/>
                  </w14:solidFill>
                </w14:textFill>
              </w:rPr>
            </w:pPr>
          </w:p>
          <w:p w14:paraId="5B5AB5FA">
            <w:pPr>
              <w:pStyle w:val="17"/>
              <w:spacing w:before="78" w:line="184" w:lineRule="auto"/>
              <w:ind w:left="368"/>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15.2</w:t>
            </w:r>
          </w:p>
        </w:tc>
        <w:tc>
          <w:tcPr>
            <w:tcW w:w="8370" w:type="dxa"/>
            <w:vAlign w:val="top"/>
          </w:tcPr>
          <w:p w14:paraId="6AA952F7">
            <w:pPr>
              <w:pStyle w:val="17"/>
              <w:spacing w:before="164" w:line="321" w:lineRule="auto"/>
              <w:ind w:left="112" w:right="106" w:firstLine="2"/>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竞标报价包含竞标货物（包括备品备件、专用工具等）的价格（包括已在中国</w:t>
            </w:r>
            <w:r>
              <w:rPr>
                <w:color w:val="000000" w:themeColor="text1"/>
                <w:spacing w:val="15"/>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境内的进口货物完税后的仓库交货价、展室交货价或者货架交货价</w:t>
            </w:r>
            <w:r>
              <w:rPr>
                <w:color w:val="000000" w:themeColor="text1"/>
                <w:spacing w:val="8"/>
                <w:highlight w:val="none"/>
                <w14:textFill>
                  <w14:solidFill>
                    <w14:schemeClr w14:val="tx1"/>
                  </w14:solidFill>
                </w14:textFill>
              </w:rPr>
              <w:t>），</w:t>
            </w:r>
            <w:r>
              <w:rPr>
                <w:color w:val="000000" w:themeColor="text1"/>
                <w:spacing w:val="-1"/>
                <w:highlight w:val="none"/>
                <w14:textFill>
                  <w14:solidFill>
                    <w14:schemeClr w14:val="tx1"/>
                  </w14:solidFill>
                </w14:textFill>
              </w:rPr>
              <w:t>竞标货</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物运输（含保险）、安装（如有）、调试、检验、技术服务、培训和谈判文件</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要求提供的所有伴随服务、工程等费用和税费。</w:t>
            </w:r>
          </w:p>
        </w:tc>
      </w:tr>
      <w:tr w14:paraId="59138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169" w:type="dxa"/>
            <w:vAlign w:val="top"/>
          </w:tcPr>
          <w:p w14:paraId="79C2794E">
            <w:pPr>
              <w:spacing w:line="247" w:lineRule="auto"/>
              <w:rPr>
                <w:rFonts w:ascii="Arial"/>
                <w:color w:val="000000" w:themeColor="text1"/>
                <w:sz w:val="21"/>
                <w:highlight w:val="none"/>
                <w14:textFill>
                  <w14:solidFill>
                    <w14:schemeClr w14:val="tx1"/>
                  </w14:solidFill>
                </w14:textFill>
              </w:rPr>
            </w:pPr>
          </w:p>
          <w:p w14:paraId="38CE7FC5">
            <w:pPr>
              <w:pStyle w:val="17"/>
              <w:spacing w:before="79" w:line="184" w:lineRule="auto"/>
              <w:ind w:left="368"/>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16.2</w:t>
            </w:r>
          </w:p>
        </w:tc>
        <w:tc>
          <w:tcPr>
            <w:tcW w:w="8370" w:type="dxa"/>
            <w:vAlign w:val="top"/>
          </w:tcPr>
          <w:p w14:paraId="6C93DE17">
            <w:pPr>
              <w:pStyle w:val="17"/>
              <w:spacing w:before="291" w:line="219" w:lineRule="auto"/>
              <w:ind w:left="115"/>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竞标有效期：</w:t>
            </w:r>
            <w:r>
              <w:rPr>
                <w:color w:val="000000" w:themeColor="text1"/>
                <w:spacing w:val="-65"/>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自首次响应文件提交截止之日起</w:t>
            </w:r>
            <w:r>
              <w:rPr>
                <w:color w:val="000000" w:themeColor="text1"/>
                <w:spacing w:val="-33"/>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120 日。</w:t>
            </w:r>
          </w:p>
        </w:tc>
      </w:tr>
    </w:tbl>
    <w:p w14:paraId="66E05545">
      <w:pPr>
        <w:rPr>
          <w:rFonts w:ascii="Arial"/>
          <w:color w:val="000000" w:themeColor="text1"/>
          <w:sz w:val="21"/>
          <w:highlight w:val="none"/>
          <w14:textFill>
            <w14:solidFill>
              <w14:schemeClr w14:val="tx1"/>
            </w14:solidFill>
          </w14:textFill>
        </w:rPr>
      </w:pPr>
    </w:p>
    <w:p w14:paraId="4044B99E">
      <w:pPr>
        <w:rPr>
          <w:rFonts w:ascii="Arial" w:hAnsi="Arial" w:eastAsia="Arial" w:cs="Arial"/>
          <w:color w:val="000000" w:themeColor="text1"/>
          <w:sz w:val="21"/>
          <w:szCs w:val="21"/>
          <w:highlight w:val="none"/>
          <w14:textFill>
            <w14:solidFill>
              <w14:schemeClr w14:val="tx1"/>
            </w14:solidFill>
          </w14:textFill>
        </w:rPr>
        <w:sectPr>
          <w:footerReference r:id="rId10" w:type="default"/>
          <w:pgSz w:w="11910" w:h="16840"/>
          <w:pgMar w:top="1431" w:right="1238" w:bottom="1091" w:left="1127" w:header="0" w:footer="929" w:gutter="0"/>
          <w:pgNumType w:fmt="decimal"/>
          <w:cols w:space="720" w:num="1"/>
        </w:sectPr>
      </w:pPr>
    </w:p>
    <w:p w14:paraId="5FC20256">
      <w:pPr>
        <w:spacing w:line="88" w:lineRule="exact"/>
        <w:rPr>
          <w:color w:val="000000" w:themeColor="text1"/>
          <w:highlight w:val="none"/>
          <w14:textFill>
            <w14:solidFill>
              <w14:schemeClr w14:val="tx1"/>
            </w14:solidFill>
          </w14:textFill>
        </w:rPr>
      </w:pPr>
    </w:p>
    <w:tbl>
      <w:tblPr>
        <w:tblStyle w:val="16"/>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177A8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5" w:hRule="atLeast"/>
        </w:trPr>
        <w:tc>
          <w:tcPr>
            <w:tcW w:w="1169" w:type="dxa"/>
            <w:vAlign w:val="top"/>
          </w:tcPr>
          <w:p w14:paraId="0B0BFB4D">
            <w:pPr>
              <w:spacing w:line="241" w:lineRule="auto"/>
              <w:rPr>
                <w:rFonts w:ascii="Arial"/>
                <w:color w:val="000000" w:themeColor="text1"/>
                <w:sz w:val="21"/>
                <w:highlight w:val="none"/>
                <w14:textFill>
                  <w14:solidFill>
                    <w14:schemeClr w14:val="tx1"/>
                  </w14:solidFill>
                </w14:textFill>
              </w:rPr>
            </w:pPr>
          </w:p>
          <w:p w14:paraId="080CC94F">
            <w:pPr>
              <w:spacing w:line="241" w:lineRule="auto"/>
              <w:rPr>
                <w:rFonts w:ascii="Arial"/>
                <w:color w:val="000000" w:themeColor="text1"/>
                <w:sz w:val="21"/>
                <w:highlight w:val="none"/>
                <w14:textFill>
                  <w14:solidFill>
                    <w14:schemeClr w14:val="tx1"/>
                  </w14:solidFill>
                </w14:textFill>
              </w:rPr>
            </w:pPr>
          </w:p>
          <w:p w14:paraId="29BF9F00">
            <w:pPr>
              <w:spacing w:line="241" w:lineRule="auto"/>
              <w:rPr>
                <w:rFonts w:ascii="Arial"/>
                <w:color w:val="000000" w:themeColor="text1"/>
                <w:sz w:val="21"/>
                <w:highlight w:val="none"/>
                <w14:textFill>
                  <w14:solidFill>
                    <w14:schemeClr w14:val="tx1"/>
                  </w14:solidFill>
                </w14:textFill>
              </w:rPr>
            </w:pPr>
          </w:p>
          <w:p w14:paraId="74B550F5">
            <w:pPr>
              <w:spacing w:line="241" w:lineRule="auto"/>
              <w:rPr>
                <w:rFonts w:ascii="Arial"/>
                <w:color w:val="000000" w:themeColor="text1"/>
                <w:sz w:val="21"/>
                <w:highlight w:val="none"/>
                <w14:textFill>
                  <w14:solidFill>
                    <w14:schemeClr w14:val="tx1"/>
                  </w14:solidFill>
                </w14:textFill>
              </w:rPr>
            </w:pPr>
          </w:p>
          <w:p w14:paraId="5A4C7D56">
            <w:pPr>
              <w:spacing w:line="241" w:lineRule="auto"/>
              <w:rPr>
                <w:rFonts w:ascii="Arial"/>
                <w:color w:val="000000" w:themeColor="text1"/>
                <w:sz w:val="21"/>
                <w:highlight w:val="none"/>
                <w14:textFill>
                  <w14:solidFill>
                    <w14:schemeClr w14:val="tx1"/>
                  </w14:solidFill>
                </w14:textFill>
              </w:rPr>
            </w:pPr>
          </w:p>
          <w:p w14:paraId="6E85C941">
            <w:pPr>
              <w:spacing w:line="241" w:lineRule="auto"/>
              <w:rPr>
                <w:rFonts w:ascii="Arial"/>
                <w:color w:val="000000" w:themeColor="text1"/>
                <w:sz w:val="21"/>
                <w:highlight w:val="none"/>
                <w14:textFill>
                  <w14:solidFill>
                    <w14:schemeClr w14:val="tx1"/>
                  </w14:solidFill>
                </w14:textFill>
              </w:rPr>
            </w:pPr>
          </w:p>
          <w:p w14:paraId="1BAC5C81">
            <w:pPr>
              <w:spacing w:line="241" w:lineRule="auto"/>
              <w:rPr>
                <w:rFonts w:ascii="Arial"/>
                <w:color w:val="000000" w:themeColor="text1"/>
                <w:sz w:val="21"/>
                <w:highlight w:val="none"/>
                <w14:textFill>
                  <w14:solidFill>
                    <w14:schemeClr w14:val="tx1"/>
                  </w14:solidFill>
                </w14:textFill>
              </w:rPr>
            </w:pPr>
          </w:p>
          <w:p w14:paraId="17FE8ADB">
            <w:pPr>
              <w:spacing w:line="241" w:lineRule="auto"/>
              <w:rPr>
                <w:rFonts w:ascii="Arial"/>
                <w:color w:val="000000" w:themeColor="text1"/>
                <w:sz w:val="21"/>
                <w:highlight w:val="none"/>
                <w14:textFill>
                  <w14:solidFill>
                    <w14:schemeClr w14:val="tx1"/>
                  </w14:solidFill>
                </w14:textFill>
              </w:rPr>
            </w:pPr>
          </w:p>
          <w:p w14:paraId="5E643D99">
            <w:pPr>
              <w:spacing w:line="241" w:lineRule="auto"/>
              <w:rPr>
                <w:rFonts w:ascii="Arial"/>
                <w:color w:val="000000" w:themeColor="text1"/>
                <w:sz w:val="21"/>
                <w:highlight w:val="none"/>
                <w14:textFill>
                  <w14:solidFill>
                    <w14:schemeClr w14:val="tx1"/>
                  </w14:solidFill>
                </w14:textFill>
              </w:rPr>
            </w:pPr>
          </w:p>
          <w:p w14:paraId="0C881E7D">
            <w:pPr>
              <w:spacing w:line="242" w:lineRule="auto"/>
              <w:rPr>
                <w:rFonts w:ascii="Arial"/>
                <w:color w:val="000000" w:themeColor="text1"/>
                <w:sz w:val="21"/>
                <w:highlight w:val="none"/>
                <w14:textFill>
                  <w14:solidFill>
                    <w14:schemeClr w14:val="tx1"/>
                  </w14:solidFill>
                </w14:textFill>
              </w:rPr>
            </w:pPr>
          </w:p>
          <w:p w14:paraId="6B0307A2">
            <w:pPr>
              <w:spacing w:line="242" w:lineRule="auto"/>
              <w:rPr>
                <w:rFonts w:ascii="Arial"/>
                <w:color w:val="000000" w:themeColor="text1"/>
                <w:sz w:val="21"/>
                <w:highlight w:val="none"/>
                <w14:textFill>
                  <w14:solidFill>
                    <w14:schemeClr w14:val="tx1"/>
                  </w14:solidFill>
                </w14:textFill>
              </w:rPr>
            </w:pPr>
          </w:p>
          <w:p w14:paraId="7DC57B61">
            <w:pPr>
              <w:spacing w:line="242" w:lineRule="auto"/>
              <w:rPr>
                <w:rFonts w:ascii="Arial"/>
                <w:color w:val="000000" w:themeColor="text1"/>
                <w:sz w:val="21"/>
                <w:highlight w:val="none"/>
                <w14:textFill>
                  <w14:solidFill>
                    <w14:schemeClr w14:val="tx1"/>
                  </w14:solidFill>
                </w14:textFill>
              </w:rPr>
            </w:pPr>
          </w:p>
          <w:p w14:paraId="4E9A1349">
            <w:pPr>
              <w:spacing w:line="242" w:lineRule="auto"/>
              <w:rPr>
                <w:rFonts w:ascii="Arial"/>
                <w:color w:val="000000" w:themeColor="text1"/>
                <w:sz w:val="21"/>
                <w:highlight w:val="none"/>
                <w14:textFill>
                  <w14:solidFill>
                    <w14:schemeClr w14:val="tx1"/>
                  </w14:solidFill>
                </w14:textFill>
              </w:rPr>
            </w:pPr>
          </w:p>
          <w:p w14:paraId="0A5EAEF1">
            <w:pPr>
              <w:spacing w:line="242" w:lineRule="auto"/>
              <w:rPr>
                <w:rFonts w:ascii="Arial"/>
                <w:color w:val="000000" w:themeColor="text1"/>
                <w:sz w:val="21"/>
                <w:highlight w:val="none"/>
                <w14:textFill>
                  <w14:solidFill>
                    <w14:schemeClr w14:val="tx1"/>
                  </w14:solidFill>
                </w14:textFill>
              </w:rPr>
            </w:pPr>
          </w:p>
          <w:p w14:paraId="6EE4D277">
            <w:pPr>
              <w:spacing w:line="242" w:lineRule="auto"/>
              <w:rPr>
                <w:rFonts w:ascii="Arial"/>
                <w:color w:val="000000" w:themeColor="text1"/>
                <w:sz w:val="21"/>
                <w:highlight w:val="none"/>
                <w14:textFill>
                  <w14:solidFill>
                    <w14:schemeClr w14:val="tx1"/>
                  </w14:solidFill>
                </w14:textFill>
              </w:rPr>
            </w:pPr>
          </w:p>
          <w:p w14:paraId="129BD01E">
            <w:pPr>
              <w:spacing w:line="242" w:lineRule="auto"/>
              <w:rPr>
                <w:rFonts w:ascii="Arial"/>
                <w:color w:val="000000" w:themeColor="text1"/>
                <w:sz w:val="21"/>
                <w:highlight w:val="none"/>
                <w14:textFill>
                  <w14:solidFill>
                    <w14:schemeClr w14:val="tx1"/>
                  </w14:solidFill>
                </w14:textFill>
              </w:rPr>
            </w:pPr>
          </w:p>
          <w:p w14:paraId="626510D7">
            <w:pPr>
              <w:spacing w:line="242" w:lineRule="auto"/>
              <w:rPr>
                <w:rFonts w:ascii="Arial"/>
                <w:color w:val="000000" w:themeColor="text1"/>
                <w:sz w:val="21"/>
                <w:highlight w:val="none"/>
                <w14:textFill>
                  <w14:solidFill>
                    <w14:schemeClr w14:val="tx1"/>
                  </w14:solidFill>
                </w14:textFill>
              </w:rPr>
            </w:pPr>
          </w:p>
          <w:p w14:paraId="5FCC0DBA">
            <w:pPr>
              <w:spacing w:line="242" w:lineRule="auto"/>
              <w:rPr>
                <w:rFonts w:ascii="Arial"/>
                <w:color w:val="000000" w:themeColor="text1"/>
                <w:sz w:val="21"/>
                <w:highlight w:val="none"/>
                <w14:textFill>
                  <w14:solidFill>
                    <w14:schemeClr w14:val="tx1"/>
                  </w14:solidFill>
                </w14:textFill>
              </w:rPr>
            </w:pPr>
          </w:p>
          <w:p w14:paraId="27ED6A24">
            <w:pPr>
              <w:spacing w:line="242" w:lineRule="auto"/>
              <w:rPr>
                <w:rFonts w:ascii="Arial"/>
                <w:color w:val="000000" w:themeColor="text1"/>
                <w:sz w:val="21"/>
                <w:highlight w:val="none"/>
                <w14:textFill>
                  <w14:solidFill>
                    <w14:schemeClr w14:val="tx1"/>
                  </w14:solidFill>
                </w14:textFill>
              </w:rPr>
            </w:pPr>
          </w:p>
          <w:p w14:paraId="0D9BBEE3">
            <w:pPr>
              <w:spacing w:line="242" w:lineRule="auto"/>
              <w:rPr>
                <w:rFonts w:ascii="Arial"/>
                <w:color w:val="000000" w:themeColor="text1"/>
                <w:sz w:val="21"/>
                <w:highlight w:val="none"/>
                <w14:textFill>
                  <w14:solidFill>
                    <w14:schemeClr w14:val="tx1"/>
                  </w14:solidFill>
                </w14:textFill>
              </w:rPr>
            </w:pPr>
          </w:p>
          <w:p w14:paraId="48A75B85">
            <w:pPr>
              <w:spacing w:line="242" w:lineRule="auto"/>
              <w:rPr>
                <w:rFonts w:ascii="Arial"/>
                <w:color w:val="000000" w:themeColor="text1"/>
                <w:sz w:val="21"/>
                <w:highlight w:val="none"/>
                <w14:textFill>
                  <w14:solidFill>
                    <w14:schemeClr w14:val="tx1"/>
                  </w14:solidFill>
                </w14:textFill>
              </w:rPr>
            </w:pPr>
          </w:p>
          <w:p w14:paraId="538F5E65">
            <w:pPr>
              <w:spacing w:line="242" w:lineRule="auto"/>
              <w:rPr>
                <w:rFonts w:ascii="Arial"/>
                <w:color w:val="000000" w:themeColor="text1"/>
                <w:sz w:val="21"/>
                <w:highlight w:val="none"/>
                <w14:textFill>
                  <w14:solidFill>
                    <w14:schemeClr w14:val="tx1"/>
                  </w14:solidFill>
                </w14:textFill>
              </w:rPr>
            </w:pPr>
          </w:p>
          <w:p w14:paraId="274CAEE0">
            <w:pPr>
              <w:spacing w:line="242" w:lineRule="auto"/>
              <w:rPr>
                <w:rFonts w:ascii="Arial"/>
                <w:color w:val="000000" w:themeColor="text1"/>
                <w:sz w:val="21"/>
                <w:highlight w:val="none"/>
                <w14:textFill>
                  <w14:solidFill>
                    <w14:schemeClr w14:val="tx1"/>
                  </w14:solidFill>
                </w14:textFill>
              </w:rPr>
            </w:pPr>
          </w:p>
          <w:p w14:paraId="3D7938A0">
            <w:pPr>
              <w:spacing w:line="242" w:lineRule="auto"/>
              <w:rPr>
                <w:rFonts w:ascii="Arial"/>
                <w:color w:val="000000" w:themeColor="text1"/>
                <w:sz w:val="21"/>
                <w:highlight w:val="none"/>
                <w14:textFill>
                  <w14:solidFill>
                    <w14:schemeClr w14:val="tx1"/>
                  </w14:solidFill>
                </w14:textFill>
              </w:rPr>
            </w:pPr>
          </w:p>
          <w:p w14:paraId="75B44B1E">
            <w:pPr>
              <w:spacing w:line="242" w:lineRule="auto"/>
              <w:rPr>
                <w:rFonts w:ascii="Arial"/>
                <w:color w:val="000000" w:themeColor="text1"/>
                <w:sz w:val="21"/>
                <w:highlight w:val="none"/>
                <w14:textFill>
                  <w14:solidFill>
                    <w14:schemeClr w14:val="tx1"/>
                  </w14:solidFill>
                </w14:textFill>
              </w:rPr>
            </w:pPr>
          </w:p>
          <w:p w14:paraId="4751846F">
            <w:pPr>
              <w:spacing w:line="242" w:lineRule="auto"/>
              <w:rPr>
                <w:rFonts w:ascii="Arial"/>
                <w:color w:val="000000" w:themeColor="text1"/>
                <w:sz w:val="21"/>
                <w:highlight w:val="none"/>
                <w14:textFill>
                  <w14:solidFill>
                    <w14:schemeClr w14:val="tx1"/>
                  </w14:solidFill>
                </w14:textFill>
              </w:rPr>
            </w:pPr>
          </w:p>
          <w:p w14:paraId="21F5D733">
            <w:pPr>
              <w:spacing w:line="242" w:lineRule="auto"/>
              <w:rPr>
                <w:rFonts w:ascii="Arial"/>
                <w:color w:val="000000" w:themeColor="text1"/>
                <w:sz w:val="21"/>
                <w:highlight w:val="none"/>
                <w14:textFill>
                  <w14:solidFill>
                    <w14:schemeClr w14:val="tx1"/>
                  </w14:solidFill>
                </w14:textFill>
              </w:rPr>
            </w:pPr>
          </w:p>
          <w:p w14:paraId="2EA1E525">
            <w:pPr>
              <w:pStyle w:val="17"/>
              <w:spacing w:before="78" w:line="184" w:lineRule="auto"/>
              <w:ind w:left="368"/>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17.1</w:t>
            </w:r>
          </w:p>
        </w:tc>
        <w:tc>
          <w:tcPr>
            <w:tcW w:w="8370" w:type="dxa"/>
            <w:vAlign w:val="top"/>
          </w:tcPr>
          <w:p w14:paraId="4614F89D">
            <w:pPr>
              <w:pStyle w:val="17"/>
              <w:spacing w:before="167" w:line="219" w:lineRule="auto"/>
              <w:ind w:left="59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本项目收取竞标保证金，</w:t>
            </w:r>
          </w:p>
          <w:p w14:paraId="46FDCECD">
            <w:pPr>
              <w:pStyle w:val="17"/>
              <w:spacing w:before="173" w:line="219" w:lineRule="auto"/>
              <w:ind w:left="597"/>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具体规定如下:竞标保证金按人民币</w:t>
            </w:r>
            <w:r>
              <w:rPr>
                <w:rFonts w:hint="eastAsia"/>
                <w:color w:val="000000" w:themeColor="text1"/>
                <w:spacing w:val="-1"/>
                <w:highlight w:val="none"/>
                <w:lang w:val="en-US" w:eastAsia="zh-CN"/>
                <w14:textFill>
                  <w14:solidFill>
                    <w14:schemeClr w14:val="tx1"/>
                  </w14:solidFill>
                </w14:textFill>
              </w:rPr>
              <w:t>玖仟元整</w:t>
            </w:r>
            <w:r>
              <w:rPr>
                <w:color w:val="000000" w:themeColor="text1"/>
                <w:spacing w:val="-1"/>
                <w:highlight w:val="none"/>
                <w14:textFill>
                  <w14:solidFill>
                    <w14:schemeClr w14:val="tx1"/>
                  </w14:solidFill>
                </w14:textFill>
              </w:rPr>
              <w:t>（</w:t>
            </w:r>
            <w:r>
              <w:rPr>
                <w:rFonts w:hint="eastAsia"/>
                <w:color w:val="000000" w:themeColor="text1"/>
                <w:spacing w:val="-1"/>
                <w:highlight w:val="none"/>
                <w:lang w:val="en-US" w:eastAsia="zh-CN"/>
                <w14:textFill>
                  <w14:solidFill>
                    <w14:schemeClr w14:val="tx1"/>
                  </w14:solidFill>
                </w14:textFill>
              </w:rPr>
              <w:t>9000</w:t>
            </w:r>
            <w:r>
              <w:rPr>
                <w:color w:val="000000" w:themeColor="text1"/>
                <w:spacing w:val="-1"/>
                <w:highlight w:val="none"/>
                <w14:textFill>
                  <w14:solidFill>
                    <w14:schemeClr w14:val="tx1"/>
                  </w14:solidFill>
                </w14:textFill>
              </w:rPr>
              <w:t>.00</w:t>
            </w:r>
            <w:r>
              <w:rPr>
                <w:color w:val="000000" w:themeColor="text1"/>
                <w:spacing w:val="-43"/>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元）收取。</w:t>
            </w:r>
          </w:p>
          <w:p w14:paraId="7C7F177C">
            <w:pPr>
              <w:pStyle w:val="17"/>
              <w:spacing w:before="176" w:line="350" w:lineRule="auto"/>
              <w:ind w:left="111" w:right="25" w:firstLine="48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竞标保证金的交纳方式:银行转账、支票、汇票、本票或者金融机构、担</w:t>
            </w:r>
            <w:r>
              <w:rPr>
                <w:color w:val="000000" w:themeColor="text1"/>
                <w:spacing w:val="5"/>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保机构出具的保函(包含电子保函)，禁止采用现钞方式。采用银行转账方式的，</w:t>
            </w:r>
            <w:r>
              <w:rPr>
                <w:color w:val="000000" w:themeColor="text1"/>
                <w:spacing w:val="6"/>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在竞标截止时间前从竞标人账户交至指定账户并且到账(开户名称：</w:t>
            </w:r>
            <w:r>
              <w:rPr>
                <w:rFonts w:hAnsi="宋体"/>
                <w:bCs/>
                <w:color w:val="000000" w:themeColor="text1"/>
                <w:highlight w:val="none"/>
                <w14:textFill>
                  <w14:solidFill>
                    <w14:schemeClr w14:val="tx1"/>
                  </w14:solidFill>
                </w14:textFill>
              </w:rPr>
              <w:t>广西硕友建设工程咨询有限公司</w:t>
            </w:r>
            <w:r>
              <w:rPr>
                <w:color w:val="000000" w:themeColor="text1"/>
                <w:highlight w:val="none"/>
                <w14:textFill>
                  <w14:solidFill>
                    <w14:schemeClr w14:val="tx1"/>
                  </w14:solidFill>
                </w14:textFill>
              </w:rPr>
              <w:t>、开户银行：</w:t>
            </w:r>
            <w:r>
              <w:rPr>
                <w:rFonts w:hAnsi="宋体"/>
                <w:bCs/>
                <w:color w:val="000000" w:themeColor="text1"/>
                <w:highlight w:val="none"/>
                <w14:textFill>
                  <w14:solidFill>
                    <w14:schemeClr w14:val="tx1"/>
                  </w14:solidFill>
                </w14:textFill>
              </w:rPr>
              <w:t>中国农业银行股份有限公司玉林玉东支行</w:t>
            </w:r>
            <w:r>
              <w:rPr>
                <w:color w:val="000000" w:themeColor="text1"/>
                <w:spacing w:val="-1"/>
                <w:highlight w:val="none"/>
                <w14:textFill>
                  <w14:solidFill>
                    <w14:schemeClr w14:val="tx1"/>
                  </w14:solidFill>
                </w14:textFill>
              </w:rPr>
              <w:t>、银行</w:t>
            </w:r>
            <w:r>
              <w:rPr>
                <w:color w:val="000000" w:themeColor="text1"/>
                <w:highlight w:val="none"/>
                <w14:textFill>
                  <w14:solidFill>
                    <w14:schemeClr w14:val="tx1"/>
                  </w14:solidFill>
                </w14:textFill>
              </w:rPr>
              <w:t>账号：</w:t>
            </w:r>
            <w:r>
              <w:rPr>
                <w:rFonts w:hAnsi="宋体"/>
                <w:bCs/>
                <w:color w:val="000000" w:themeColor="text1"/>
                <w:highlight w:val="none"/>
                <w14:textFill>
                  <w14:solidFill>
                    <w14:schemeClr w14:val="tx1"/>
                  </w14:solidFill>
                </w14:textFill>
              </w:rPr>
              <w:t>20405101040009125</w:t>
            </w:r>
            <w:r>
              <w:rPr>
                <w:color w:val="000000" w:themeColor="text1"/>
                <w:highlight w:val="none"/>
                <w14:textFill>
                  <w14:solidFill>
                    <w14:schemeClr w14:val="tx1"/>
                  </w14:solidFill>
                </w14:textFill>
              </w:rPr>
              <w:t>)，同时须备注所投</w:t>
            </w:r>
            <w:r>
              <w:rPr>
                <w:color w:val="000000" w:themeColor="text1"/>
                <w:spacing w:val="-1"/>
                <w:highlight w:val="none"/>
                <w14:textFill>
                  <w14:solidFill>
                    <w14:schemeClr w14:val="tx1"/>
                  </w14:solidFill>
                </w14:textFill>
              </w:rPr>
              <w:t>项目的项目名称或项目编号；采用</w:t>
            </w:r>
            <w:r>
              <w:rPr>
                <w:color w:val="000000" w:themeColor="text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支票、汇票、本票或者保函(须备注所投项目的项目名称或项目编号)等方式的，</w:t>
            </w:r>
            <w:r>
              <w:rPr>
                <w:color w:val="000000" w:themeColor="text1"/>
                <w:spacing w:val="6"/>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在竞标截止时间前，竞标人必须递交单独密封的支票汇票、本票或者保函原件。否则视为无效竞标保证金。</w:t>
            </w:r>
            <w:r>
              <w:rPr>
                <w:color w:val="000000" w:themeColor="text1"/>
                <w:spacing w:val="2"/>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相关要求:</w:t>
            </w:r>
          </w:p>
          <w:p w14:paraId="1DED2AC0">
            <w:pPr>
              <w:pStyle w:val="17"/>
              <w:spacing w:before="34" w:line="345" w:lineRule="auto"/>
              <w:ind w:left="117" w:right="106" w:firstLine="492"/>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1.竞标保证金采用银行转账交纳方式，在竞标截止时间前交至指定账户并</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目到账，竞标人应将银行转账底单的复印件作为竞标保证金提交凭证，放置于</w:t>
            </w:r>
            <w:r>
              <w:rPr>
                <w:color w:val="000000" w:themeColor="text1"/>
                <w:spacing w:val="1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商务及技术文件中，否则投标无效。</w:t>
            </w:r>
          </w:p>
          <w:p w14:paraId="2C035798">
            <w:pPr>
              <w:pStyle w:val="17"/>
              <w:spacing w:before="37" w:line="347" w:lineRule="auto"/>
              <w:ind w:left="113" w:right="106" w:firstLine="481"/>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2.竞标保证金采用支票、汇票、本票或者金融机构、担保机构出具的保函</w:t>
            </w:r>
            <w:r>
              <w:rPr>
                <w:color w:val="000000" w:themeColor="text1"/>
                <w:spacing w:val="1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(包含电子保函)交纳方式的，竞标人应将支票、汇票、本票或者金融机构、担</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保机构出具的保函(包含电子保函)的复印件作为竞标保证金提交凭证，放置于</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商务及技术文件中，否则投标无效。</w:t>
            </w:r>
          </w:p>
          <w:p w14:paraId="3DAD06E6">
            <w:pPr>
              <w:pStyle w:val="17"/>
              <w:spacing w:before="36" w:line="219" w:lineRule="auto"/>
              <w:ind w:left="597"/>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3.竞标人为联合体的，可以由联合体中的一方或者多方共同交纳竞标保证</w:t>
            </w:r>
          </w:p>
          <w:p w14:paraId="6AB1303E">
            <w:pPr>
              <w:pStyle w:val="17"/>
              <w:spacing w:before="173" w:line="342" w:lineRule="auto"/>
              <w:ind w:left="114" w:right="3021"/>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金，其交纳的保证金对联合体各方均具有约束力。</w:t>
            </w:r>
            <w:r>
              <w:rPr>
                <w:color w:val="000000" w:themeColor="text1"/>
                <w:spacing w:val="13"/>
                <w:highlight w:val="none"/>
                <w14:textFill>
                  <w14:solidFill>
                    <w14:schemeClr w14:val="tx1"/>
                  </w14:solidFill>
                </w14:textFill>
              </w:rPr>
              <w:t xml:space="preserve"> </w:t>
            </w:r>
            <w:r>
              <w:rPr>
                <w:color w:val="000000" w:themeColor="text1"/>
                <w:spacing w:val="10"/>
                <w:highlight w:val="none"/>
                <w14:textFill>
                  <w14:solidFill>
                    <w14:schemeClr w14:val="tx1"/>
                  </w14:solidFill>
                </w14:textFill>
              </w:rPr>
              <w:t>备注:</w:t>
            </w:r>
          </w:p>
          <w:p w14:paraId="2BC5942E">
            <w:pPr>
              <w:pStyle w:val="17"/>
              <w:spacing w:before="33" w:line="339" w:lineRule="auto"/>
              <w:ind w:left="115" w:right="159" w:firstLine="494"/>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1.竞标保证金在投标截止时间后提交的，或者不按规定交纳方式交纳的，</w:t>
            </w:r>
            <w:r>
              <w:rPr>
                <w:color w:val="000000" w:themeColor="text1"/>
                <w:spacing w:val="12"/>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或者未足额交纳的(包含保函模度不足的)，视为无效竞标保证金。</w:t>
            </w:r>
          </w:p>
          <w:p w14:paraId="1CA50B98">
            <w:pPr>
              <w:pStyle w:val="17"/>
              <w:spacing w:before="36" w:line="342" w:lineRule="auto"/>
              <w:ind w:left="112" w:right="108" w:firstLine="48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2.竞标人采用现钞方式或者从个人账户(白然</w:t>
            </w:r>
            <w:r>
              <w:rPr>
                <w:color w:val="000000" w:themeColor="text1"/>
                <w:spacing w:val="6"/>
                <w:highlight w:val="none"/>
                <w14:textFill>
                  <w14:solidFill>
                    <w14:schemeClr w14:val="tx1"/>
                  </w14:solidFill>
                </w14:textFill>
              </w:rPr>
              <w:t>人投标除外)转出的竞标保</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证金，视为无效竞标保证金。</w:t>
            </w:r>
          </w:p>
          <w:p w14:paraId="62CC348F">
            <w:pPr>
              <w:pStyle w:val="17"/>
              <w:spacing w:before="30" w:line="342" w:lineRule="auto"/>
              <w:ind w:left="591" w:right="141" w:firstLine="5"/>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3.支票、汇票或者本票出现无效或者背书情形的，视为无效竞标保证金、</w:t>
            </w:r>
            <w:r>
              <w:rPr>
                <w:color w:val="000000" w:themeColor="text1"/>
                <w:spacing w:val="1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4.保函有效期低于竞标有效期的，视为无效竞标保证金。</w:t>
            </w:r>
          </w:p>
          <w:p w14:paraId="1E0DA695">
            <w:pPr>
              <w:pStyle w:val="17"/>
              <w:spacing w:before="34" w:line="287" w:lineRule="auto"/>
              <w:ind w:left="118" w:right="106" w:firstLine="479"/>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5.采用金融机构、担保机构出具保函的，必须为无条件保函，否则视为无</w:t>
            </w:r>
            <w:r>
              <w:rPr>
                <w:color w:val="000000" w:themeColor="text1"/>
                <w:spacing w:val="13"/>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效竞标保证金。</w:t>
            </w:r>
          </w:p>
        </w:tc>
      </w:tr>
      <w:tr w14:paraId="41955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169" w:type="dxa"/>
            <w:vAlign w:val="top"/>
          </w:tcPr>
          <w:p w14:paraId="6186235E">
            <w:pPr>
              <w:pStyle w:val="17"/>
              <w:spacing w:before="318" w:line="184" w:lineRule="auto"/>
              <w:ind w:left="488"/>
              <w:rPr>
                <w:color w:val="000000" w:themeColor="text1"/>
                <w:highlight w:val="none"/>
                <w14:textFill>
                  <w14:solidFill>
                    <w14:schemeClr w14:val="tx1"/>
                  </w14:solidFill>
                </w14:textFill>
              </w:rPr>
            </w:pPr>
            <w:r>
              <w:rPr>
                <w:color w:val="000000" w:themeColor="text1"/>
                <w:spacing w:val="-14"/>
                <w:highlight w:val="none"/>
                <w14:textFill>
                  <w14:solidFill>
                    <w14:schemeClr w14:val="tx1"/>
                  </w14:solidFill>
                </w14:textFill>
              </w:rPr>
              <w:t>19</w:t>
            </w:r>
          </w:p>
        </w:tc>
        <w:tc>
          <w:tcPr>
            <w:tcW w:w="8370" w:type="dxa"/>
            <w:vAlign w:val="top"/>
          </w:tcPr>
          <w:p w14:paraId="0D5783E2">
            <w:pPr>
              <w:pStyle w:val="17"/>
              <w:spacing w:before="255"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本项目不接受电子备份响应文件</w:t>
            </w:r>
          </w:p>
        </w:tc>
      </w:tr>
      <w:tr w14:paraId="689C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169" w:type="dxa"/>
            <w:vAlign w:val="top"/>
          </w:tcPr>
          <w:p w14:paraId="6A2AC182">
            <w:pPr>
              <w:pStyle w:val="17"/>
              <w:spacing w:before="78"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20.1</w:t>
            </w:r>
          </w:p>
        </w:tc>
        <w:tc>
          <w:tcPr>
            <w:tcW w:w="8370" w:type="dxa"/>
            <w:vAlign w:val="top"/>
          </w:tcPr>
          <w:p w14:paraId="5A29631F">
            <w:pPr>
              <w:pStyle w:val="17"/>
              <w:spacing w:before="168" w:line="218" w:lineRule="auto"/>
              <w:ind w:left="125"/>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响应文件提交截止时间：详见竞争性谈判公</w:t>
            </w:r>
            <w:r>
              <w:rPr>
                <w:color w:val="000000" w:themeColor="text1"/>
                <w:spacing w:val="-2"/>
                <w:highlight w:val="none"/>
                <w14:textFill>
                  <w14:solidFill>
                    <w14:schemeClr w14:val="tx1"/>
                  </w14:solidFill>
                </w14:textFill>
              </w:rPr>
              <w:t>告。</w:t>
            </w:r>
          </w:p>
          <w:p w14:paraId="3B55616A">
            <w:pPr>
              <w:pStyle w:val="17"/>
              <w:spacing w:before="175" w:line="218" w:lineRule="auto"/>
              <w:ind w:left="125"/>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响应文件提交地点：详见竞争性谈判公告。</w:t>
            </w:r>
          </w:p>
        </w:tc>
      </w:tr>
      <w:tr w14:paraId="74256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69" w:type="dxa"/>
            <w:vAlign w:val="top"/>
          </w:tcPr>
          <w:p w14:paraId="579334FF">
            <w:pPr>
              <w:pStyle w:val="17"/>
              <w:spacing w:before="317"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24.1</w:t>
            </w:r>
          </w:p>
        </w:tc>
        <w:tc>
          <w:tcPr>
            <w:tcW w:w="8370" w:type="dxa"/>
            <w:vAlign w:val="top"/>
          </w:tcPr>
          <w:p w14:paraId="26EB55DB">
            <w:pPr>
              <w:pStyle w:val="17"/>
              <w:spacing w:before="281" w:line="219" w:lineRule="auto"/>
              <w:ind w:left="111"/>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谈判小组的人数：3</w:t>
            </w:r>
            <w:r>
              <w:rPr>
                <w:color w:val="000000" w:themeColor="text1"/>
                <w:spacing w:val="-3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人及以上单数。</w:t>
            </w:r>
          </w:p>
        </w:tc>
      </w:tr>
      <w:tr w14:paraId="15E2E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1169" w:type="dxa"/>
            <w:vAlign w:val="top"/>
          </w:tcPr>
          <w:p w14:paraId="4EF78096">
            <w:pPr>
              <w:spacing w:line="350" w:lineRule="auto"/>
              <w:rPr>
                <w:rFonts w:ascii="Arial"/>
                <w:color w:val="000000" w:themeColor="text1"/>
                <w:sz w:val="21"/>
                <w:highlight w:val="none"/>
                <w14:textFill>
                  <w14:solidFill>
                    <w14:schemeClr w14:val="tx1"/>
                  </w14:solidFill>
                </w14:textFill>
              </w:rPr>
            </w:pPr>
          </w:p>
          <w:p w14:paraId="0AA1752B">
            <w:pPr>
              <w:pStyle w:val="17"/>
              <w:spacing w:before="78" w:line="183" w:lineRule="auto"/>
              <w:ind w:left="473"/>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25</w:t>
            </w:r>
          </w:p>
        </w:tc>
        <w:tc>
          <w:tcPr>
            <w:tcW w:w="8370" w:type="dxa"/>
            <w:vAlign w:val="top"/>
          </w:tcPr>
          <w:p w14:paraId="3659AB73">
            <w:pPr>
              <w:pStyle w:val="17"/>
              <w:spacing w:before="163" w:line="289" w:lineRule="auto"/>
              <w:ind w:left="116" w:right="3021"/>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首次响应文件开启时间详见“竞争性谈判公告</w:t>
            </w:r>
            <w:r>
              <w:rPr>
                <w:color w:val="000000" w:themeColor="text1"/>
                <w:spacing w:val="-86"/>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首次响应文件解密时间：30</w:t>
            </w:r>
            <w:r>
              <w:rPr>
                <w:color w:val="000000" w:themeColor="text1"/>
                <w:spacing w:val="-45"/>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分钟</w:t>
            </w:r>
          </w:p>
        </w:tc>
      </w:tr>
      <w:tr w14:paraId="5B195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4" w:hRule="atLeast"/>
        </w:trPr>
        <w:tc>
          <w:tcPr>
            <w:tcW w:w="1169" w:type="dxa"/>
            <w:vMerge w:val="restart"/>
            <w:tcBorders>
              <w:bottom w:val="nil"/>
            </w:tcBorders>
            <w:vAlign w:val="top"/>
          </w:tcPr>
          <w:p w14:paraId="59071B11">
            <w:pPr>
              <w:spacing w:line="258" w:lineRule="auto"/>
              <w:rPr>
                <w:rFonts w:ascii="Arial"/>
                <w:color w:val="000000" w:themeColor="text1"/>
                <w:sz w:val="21"/>
                <w:highlight w:val="none"/>
                <w14:textFill>
                  <w14:solidFill>
                    <w14:schemeClr w14:val="tx1"/>
                  </w14:solidFill>
                </w14:textFill>
              </w:rPr>
            </w:pPr>
          </w:p>
          <w:p w14:paraId="42793E1F">
            <w:pPr>
              <w:spacing w:line="259" w:lineRule="auto"/>
              <w:rPr>
                <w:rFonts w:ascii="Arial"/>
                <w:color w:val="000000" w:themeColor="text1"/>
                <w:sz w:val="21"/>
                <w:highlight w:val="none"/>
                <w14:textFill>
                  <w14:solidFill>
                    <w14:schemeClr w14:val="tx1"/>
                  </w14:solidFill>
                </w14:textFill>
              </w:rPr>
            </w:pPr>
          </w:p>
          <w:p w14:paraId="7A4F38B3">
            <w:pPr>
              <w:spacing w:line="259" w:lineRule="auto"/>
              <w:rPr>
                <w:rFonts w:ascii="Arial"/>
                <w:color w:val="000000" w:themeColor="text1"/>
                <w:sz w:val="21"/>
                <w:highlight w:val="none"/>
                <w14:textFill>
                  <w14:solidFill>
                    <w14:schemeClr w14:val="tx1"/>
                  </w14:solidFill>
                </w14:textFill>
              </w:rPr>
            </w:pPr>
          </w:p>
          <w:p w14:paraId="7F483E07">
            <w:pPr>
              <w:spacing w:line="259" w:lineRule="auto"/>
              <w:rPr>
                <w:rFonts w:ascii="Arial"/>
                <w:color w:val="000000" w:themeColor="text1"/>
                <w:sz w:val="21"/>
                <w:highlight w:val="none"/>
                <w14:textFill>
                  <w14:solidFill>
                    <w14:schemeClr w14:val="tx1"/>
                  </w14:solidFill>
                </w14:textFill>
              </w:rPr>
            </w:pPr>
          </w:p>
          <w:p w14:paraId="1CE971E5">
            <w:pPr>
              <w:spacing w:line="259" w:lineRule="auto"/>
              <w:rPr>
                <w:rFonts w:ascii="Arial"/>
                <w:color w:val="000000" w:themeColor="text1"/>
                <w:sz w:val="21"/>
                <w:highlight w:val="none"/>
                <w14:textFill>
                  <w14:solidFill>
                    <w14:schemeClr w14:val="tx1"/>
                  </w14:solidFill>
                </w14:textFill>
              </w:rPr>
            </w:pPr>
          </w:p>
          <w:p w14:paraId="11D2FC26">
            <w:pPr>
              <w:spacing w:line="259" w:lineRule="auto"/>
              <w:rPr>
                <w:rFonts w:ascii="Arial"/>
                <w:color w:val="000000" w:themeColor="text1"/>
                <w:sz w:val="21"/>
                <w:highlight w:val="none"/>
                <w14:textFill>
                  <w14:solidFill>
                    <w14:schemeClr w14:val="tx1"/>
                  </w14:solidFill>
                </w14:textFill>
              </w:rPr>
            </w:pPr>
          </w:p>
          <w:p w14:paraId="5EA97412">
            <w:pPr>
              <w:pStyle w:val="17"/>
              <w:spacing w:before="78" w:line="183" w:lineRule="auto"/>
              <w:ind w:left="473"/>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26</w:t>
            </w:r>
          </w:p>
        </w:tc>
        <w:tc>
          <w:tcPr>
            <w:tcW w:w="8370" w:type="dxa"/>
            <w:vAlign w:val="top"/>
          </w:tcPr>
          <w:p w14:paraId="5DBFA148">
            <w:pPr>
              <w:pStyle w:val="17"/>
              <w:spacing w:before="163" w:line="341" w:lineRule="auto"/>
              <w:ind w:left="112" w:right="141" w:firstLine="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最后报价相同时，按节能、环保产品累计金额由高到低顺序依次推荐；节能、</w:t>
            </w:r>
            <w:r>
              <w:rPr>
                <w:color w:val="000000" w:themeColor="text1"/>
                <w:spacing w:val="1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环保产品累计金额也相同时，按以下原则确定成交候选人的顺序：</w:t>
            </w:r>
          </w:p>
          <w:p w14:paraId="26077AFE">
            <w:pPr>
              <w:pStyle w:val="17"/>
              <w:spacing w:before="30" w:line="311" w:lineRule="auto"/>
              <w:ind w:left="111" w:right="106" w:firstLine="1"/>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技术条款或者商务条款正偏离项数多的优先、均无正偏离或者正偏离项数一致</w:t>
            </w:r>
            <w:r>
              <w:rPr>
                <w:color w:val="000000" w:themeColor="text1"/>
                <w:spacing w:val="17"/>
                <w:highlight w:val="none"/>
                <w14:textFill>
                  <w14:solidFill>
                    <w14:schemeClr w14:val="tx1"/>
                  </w14:solidFill>
                </w14:textFill>
              </w:rPr>
              <w:t xml:space="preserve"> </w:t>
            </w:r>
            <w:r>
              <w:rPr>
                <w:color w:val="000000" w:themeColor="text1"/>
                <w:highlight w:val="none"/>
                <w14:textFill>
                  <w14:solidFill>
                    <w14:schemeClr w14:val="tx1"/>
                  </w14:solidFill>
                </w14:textFill>
              </w:rPr>
              <w:t>时负偏离项数少的优先、质量保修期长优先</w:t>
            </w:r>
            <w:r>
              <w:rPr>
                <w:color w:val="000000" w:themeColor="text1"/>
                <w:spacing w:val="-1"/>
                <w:highlight w:val="none"/>
                <w14:textFill>
                  <w14:solidFill>
                    <w14:schemeClr w14:val="tx1"/>
                  </w14:solidFill>
                </w14:textFill>
              </w:rPr>
              <w:t>、交货期短优先、故障响应时间短</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优先的顺序推荐。</w:t>
            </w:r>
          </w:p>
        </w:tc>
      </w:tr>
      <w:tr w14:paraId="2A36C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1169" w:type="dxa"/>
            <w:vMerge w:val="continue"/>
            <w:tcBorders>
              <w:top w:val="nil"/>
            </w:tcBorders>
            <w:vAlign w:val="top"/>
          </w:tcPr>
          <w:p w14:paraId="1E6838F3">
            <w:pPr>
              <w:rPr>
                <w:rFonts w:ascii="Arial"/>
                <w:color w:val="000000" w:themeColor="text1"/>
                <w:sz w:val="21"/>
                <w:highlight w:val="none"/>
                <w14:textFill>
                  <w14:solidFill>
                    <w14:schemeClr w14:val="tx1"/>
                  </w14:solidFill>
                </w14:textFill>
              </w:rPr>
            </w:pPr>
          </w:p>
        </w:tc>
        <w:tc>
          <w:tcPr>
            <w:tcW w:w="8370" w:type="dxa"/>
            <w:vAlign w:val="top"/>
          </w:tcPr>
          <w:p w14:paraId="738ADBB5">
            <w:pPr>
              <w:pStyle w:val="17"/>
              <w:spacing w:before="221" w:line="309" w:lineRule="auto"/>
              <w:ind w:left="113" w:right="3381" w:firstLine="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商务要求评审中允许负偏离的条款数为</w:t>
            </w:r>
            <w:r>
              <w:rPr>
                <w:color w:val="000000" w:themeColor="text1"/>
                <w:spacing w:val="-3"/>
                <w:highlight w:val="none"/>
                <w:u w:val="single" w:color="auto"/>
                <w14:textFill>
                  <w14:solidFill>
                    <w14:schemeClr w14:val="tx1"/>
                  </w14:solidFill>
                </w14:textFill>
              </w:rPr>
              <w:t xml:space="preserve"> 0 </w:t>
            </w:r>
            <w:r>
              <w:rPr>
                <w:color w:val="000000" w:themeColor="text1"/>
                <w:spacing w:val="-3"/>
                <w:highlight w:val="none"/>
                <w14:textFill>
                  <w14:solidFill>
                    <w14:schemeClr w14:val="tx1"/>
                  </w14:solidFill>
                </w14:textFill>
              </w:rPr>
              <w:t>项。</w:t>
            </w:r>
            <w:r>
              <w:rPr>
                <w:color w:val="000000" w:themeColor="text1"/>
                <w:spacing w:val="11"/>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技术要求评审中允许负偏离的条款数为</w:t>
            </w:r>
            <w:r>
              <w:rPr>
                <w:color w:val="000000" w:themeColor="text1"/>
                <w:spacing w:val="-3"/>
                <w:highlight w:val="none"/>
                <w:u w:val="single" w:color="auto"/>
                <w14:textFill>
                  <w14:solidFill>
                    <w14:schemeClr w14:val="tx1"/>
                  </w14:solidFill>
                </w14:textFill>
              </w:rPr>
              <w:t xml:space="preserve"> 0 </w:t>
            </w:r>
            <w:r>
              <w:rPr>
                <w:color w:val="000000" w:themeColor="text1"/>
                <w:spacing w:val="-3"/>
                <w:highlight w:val="none"/>
                <w14:textFill>
                  <w14:solidFill>
                    <w14:schemeClr w14:val="tx1"/>
                  </w14:solidFill>
                </w14:textFill>
              </w:rPr>
              <w:t>项。</w:t>
            </w:r>
          </w:p>
        </w:tc>
      </w:tr>
      <w:tr w14:paraId="5E12D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169" w:type="dxa"/>
            <w:vAlign w:val="top"/>
          </w:tcPr>
          <w:p w14:paraId="4E5FFC9A">
            <w:pPr>
              <w:spacing w:line="270" w:lineRule="auto"/>
              <w:rPr>
                <w:rFonts w:ascii="Arial"/>
                <w:color w:val="000000" w:themeColor="text1"/>
                <w:sz w:val="21"/>
                <w:highlight w:val="none"/>
                <w14:textFill>
                  <w14:solidFill>
                    <w14:schemeClr w14:val="tx1"/>
                  </w14:solidFill>
                </w14:textFill>
              </w:rPr>
            </w:pPr>
          </w:p>
          <w:p w14:paraId="06BE0D65">
            <w:pPr>
              <w:pStyle w:val="17"/>
              <w:spacing w:before="78"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28.1</w:t>
            </w:r>
          </w:p>
        </w:tc>
        <w:tc>
          <w:tcPr>
            <w:tcW w:w="8370" w:type="dxa"/>
            <w:vAlign w:val="top"/>
          </w:tcPr>
          <w:p w14:paraId="1A2BC63B">
            <w:pPr>
              <w:pStyle w:val="17"/>
              <w:spacing w:before="313"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本项目不收取履约保证金。</w:t>
            </w:r>
          </w:p>
        </w:tc>
      </w:tr>
      <w:tr w14:paraId="29DD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4" w:hRule="atLeast"/>
        </w:trPr>
        <w:tc>
          <w:tcPr>
            <w:tcW w:w="1169" w:type="dxa"/>
            <w:vAlign w:val="top"/>
          </w:tcPr>
          <w:p w14:paraId="07A068D0">
            <w:pPr>
              <w:spacing w:line="259" w:lineRule="auto"/>
              <w:rPr>
                <w:rFonts w:ascii="Arial"/>
                <w:color w:val="000000" w:themeColor="text1"/>
                <w:sz w:val="21"/>
                <w:highlight w:val="none"/>
                <w14:textFill>
                  <w14:solidFill>
                    <w14:schemeClr w14:val="tx1"/>
                  </w14:solidFill>
                </w14:textFill>
              </w:rPr>
            </w:pPr>
          </w:p>
          <w:p w14:paraId="5BE2A30F">
            <w:pPr>
              <w:spacing w:line="259" w:lineRule="auto"/>
              <w:rPr>
                <w:rFonts w:ascii="Arial"/>
                <w:color w:val="000000" w:themeColor="text1"/>
                <w:sz w:val="21"/>
                <w:highlight w:val="none"/>
                <w14:textFill>
                  <w14:solidFill>
                    <w14:schemeClr w14:val="tx1"/>
                  </w14:solidFill>
                </w14:textFill>
              </w:rPr>
            </w:pPr>
          </w:p>
          <w:p w14:paraId="64E0FCFD">
            <w:pPr>
              <w:spacing w:line="259" w:lineRule="auto"/>
              <w:rPr>
                <w:rFonts w:ascii="Arial"/>
                <w:color w:val="000000" w:themeColor="text1"/>
                <w:sz w:val="21"/>
                <w:highlight w:val="none"/>
                <w14:textFill>
                  <w14:solidFill>
                    <w14:schemeClr w14:val="tx1"/>
                  </w14:solidFill>
                </w14:textFill>
              </w:rPr>
            </w:pPr>
          </w:p>
          <w:p w14:paraId="6F4DCB4B">
            <w:pPr>
              <w:spacing w:line="260" w:lineRule="auto"/>
              <w:rPr>
                <w:rFonts w:ascii="Arial"/>
                <w:color w:val="000000" w:themeColor="text1"/>
                <w:sz w:val="21"/>
                <w:highlight w:val="none"/>
                <w14:textFill>
                  <w14:solidFill>
                    <w14:schemeClr w14:val="tx1"/>
                  </w14:solidFill>
                </w14:textFill>
              </w:rPr>
            </w:pPr>
          </w:p>
          <w:p w14:paraId="7DBBE7C1">
            <w:pPr>
              <w:pStyle w:val="17"/>
              <w:spacing w:before="78"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29.1</w:t>
            </w:r>
          </w:p>
        </w:tc>
        <w:tc>
          <w:tcPr>
            <w:tcW w:w="8370" w:type="dxa"/>
            <w:vAlign w:val="top"/>
          </w:tcPr>
          <w:p w14:paraId="5A6EC551">
            <w:pPr>
              <w:pStyle w:val="17"/>
              <w:spacing w:before="139" w:line="219" w:lineRule="auto"/>
              <w:ind w:left="11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签订合同携带的证明材料：</w:t>
            </w:r>
          </w:p>
          <w:p w14:paraId="01E99D0B">
            <w:pPr>
              <w:pStyle w:val="17"/>
              <w:spacing w:before="177" w:line="339" w:lineRule="auto"/>
              <w:ind w:left="111" w:right="10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委托代理人负责签订合同的，须携带授权委</w:t>
            </w:r>
            <w:r>
              <w:rPr>
                <w:color w:val="000000" w:themeColor="text1"/>
                <w:spacing w:val="-1"/>
                <w:highlight w:val="none"/>
                <w14:textFill>
                  <w14:solidFill>
                    <w14:schemeClr w14:val="tx1"/>
                  </w14:solidFill>
                </w14:textFill>
              </w:rPr>
              <w:t>托书及委托代理人身份证原件等其</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他资格证件。</w:t>
            </w:r>
          </w:p>
          <w:p w14:paraId="6B8FC79C">
            <w:pPr>
              <w:pStyle w:val="17"/>
              <w:spacing w:before="62" w:line="288" w:lineRule="auto"/>
              <w:ind w:left="113" w:right="10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法定代表人负责签订合同的，须携带法定代表人身份证明原件及身份证原件等</w:t>
            </w:r>
            <w:r>
              <w:rPr>
                <w:color w:val="000000" w:themeColor="text1"/>
                <w:spacing w:val="17"/>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其他证明材料。</w:t>
            </w:r>
          </w:p>
        </w:tc>
      </w:tr>
      <w:tr w14:paraId="5834A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4" w:hRule="atLeast"/>
        </w:trPr>
        <w:tc>
          <w:tcPr>
            <w:tcW w:w="1169" w:type="dxa"/>
            <w:vAlign w:val="top"/>
          </w:tcPr>
          <w:p w14:paraId="53560B04">
            <w:pPr>
              <w:spacing w:line="253" w:lineRule="auto"/>
              <w:rPr>
                <w:rFonts w:ascii="Arial"/>
                <w:color w:val="000000" w:themeColor="text1"/>
                <w:sz w:val="21"/>
                <w:highlight w:val="none"/>
                <w14:textFill>
                  <w14:solidFill>
                    <w14:schemeClr w14:val="tx1"/>
                  </w14:solidFill>
                </w14:textFill>
              </w:rPr>
            </w:pPr>
          </w:p>
          <w:p w14:paraId="5CCEEAE3">
            <w:pPr>
              <w:spacing w:line="253" w:lineRule="auto"/>
              <w:rPr>
                <w:rFonts w:ascii="Arial"/>
                <w:color w:val="000000" w:themeColor="text1"/>
                <w:sz w:val="21"/>
                <w:highlight w:val="none"/>
                <w14:textFill>
                  <w14:solidFill>
                    <w14:schemeClr w14:val="tx1"/>
                  </w14:solidFill>
                </w14:textFill>
              </w:rPr>
            </w:pPr>
          </w:p>
          <w:p w14:paraId="178A6CFD">
            <w:pPr>
              <w:spacing w:line="253" w:lineRule="auto"/>
              <w:rPr>
                <w:rFonts w:ascii="Arial"/>
                <w:color w:val="000000" w:themeColor="text1"/>
                <w:sz w:val="21"/>
                <w:highlight w:val="none"/>
                <w14:textFill>
                  <w14:solidFill>
                    <w14:schemeClr w14:val="tx1"/>
                  </w14:solidFill>
                </w14:textFill>
              </w:rPr>
            </w:pPr>
          </w:p>
          <w:p w14:paraId="3074AF24">
            <w:pPr>
              <w:spacing w:line="253" w:lineRule="auto"/>
              <w:rPr>
                <w:rFonts w:ascii="Arial"/>
                <w:color w:val="000000" w:themeColor="text1"/>
                <w:sz w:val="21"/>
                <w:highlight w:val="none"/>
                <w14:textFill>
                  <w14:solidFill>
                    <w14:schemeClr w14:val="tx1"/>
                  </w14:solidFill>
                </w14:textFill>
              </w:rPr>
            </w:pPr>
          </w:p>
          <w:p w14:paraId="38EFCE9C">
            <w:pPr>
              <w:spacing w:line="254" w:lineRule="auto"/>
              <w:rPr>
                <w:rFonts w:ascii="Arial"/>
                <w:color w:val="000000" w:themeColor="text1"/>
                <w:sz w:val="21"/>
                <w:highlight w:val="none"/>
                <w14:textFill>
                  <w14:solidFill>
                    <w14:schemeClr w14:val="tx1"/>
                  </w14:solidFill>
                </w14:textFill>
              </w:rPr>
            </w:pPr>
          </w:p>
          <w:p w14:paraId="2C965F5E">
            <w:pPr>
              <w:pStyle w:val="17"/>
              <w:spacing w:before="78" w:line="184"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31.2</w:t>
            </w:r>
          </w:p>
        </w:tc>
        <w:tc>
          <w:tcPr>
            <w:tcW w:w="8370" w:type="dxa"/>
            <w:vAlign w:val="top"/>
          </w:tcPr>
          <w:p w14:paraId="0ADB8B87">
            <w:pPr>
              <w:pStyle w:val="17"/>
              <w:spacing w:before="165" w:line="219" w:lineRule="auto"/>
              <w:ind w:left="111"/>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接收质疑函方式：以书面形式。</w:t>
            </w:r>
          </w:p>
          <w:p w14:paraId="50295B09">
            <w:pPr>
              <w:pStyle w:val="17"/>
              <w:spacing w:before="178" w:line="344" w:lineRule="auto"/>
              <w:ind w:left="113" w:right="106"/>
              <w:rPr>
                <w:color w:val="000000" w:themeColor="text1"/>
                <w:spacing w:val="9"/>
                <w:highlight w:val="none"/>
                <w14:textFill>
                  <w14:solidFill>
                    <w14:schemeClr w14:val="tx1"/>
                  </w14:solidFill>
                </w14:textFill>
              </w:rPr>
            </w:pPr>
            <w:r>
              <w:rPr>
                <w:color w:val="000000" w:themeColor="text1"/>
                <w:spacing w:val="9"/>
                <w:highlight w:val="none"/>
                <w14:textFill>
                  <w14:solidFill>
                    <w14:schemeClr w14:val="tx1"/>
                  </w14:solidFill>
                </w14:textFill>
              </w:rPr>
              <w:t>联系部</w:t>
            </w:r>
            <w:r>
              <w:rPr>
                <w:color w:val="000000" w:themeColor="text1"/>
                <w:spacing w:val="-54"/>
                <w:highlight w:val="none"/>
                <w14:textFill>
                  <w14:solidFill>
                    <w14:schemeClr w14:val="tx1"/>
                  </w14:solidFill>
                </w14:textFill>
              </w:rPr>
              <w:t xml:space="preserve"> </w:t>
            </w:r>
            <w:r>
              <w:rPr>
                <w:color w:val="000000" w:themeColor="text1"/>
                <w:spacing w:val="9"/>
                <w:highlight w:val="none"/>
                <w14:textFill>
                  <w14:solidFill>
                    <w14:schemeClr w14:val="tx1"/>
                  </w14:solidFill>
                </w14:textFill>
              </w:rPr>
              <w:t>门及联系方式：</w:t>
            </w:r>
            <w:r>
              <w:rPr>
                <w:rFonts w:hAnsi="宋体"/>
                <w:bCs/>
                <w:color w:val="000000" w:themeColor="text1"/>
                <w:highlight w:val="none"/>
                <w14:textFill>
                  <w14:solidFill>
                    <w14:schemeClr w14:val="tx1"/>
                  </w14:solidFill>
                </w14:textFill>
              </w:rPr>
              <w:t>广西硕友建设工程咨询有限公司</w:t>
            </w:r>
            <w:r>
              <w:rPr>
                <w:color w:val="000000" w:themeColor="text1"/>
                <w:spacing w:val="-67"/>
                <w:highlight w:val="none"/>
                <w14:textFill>
                  <w14:solidFill>
                    <w14:schemeClr w14:val="tx1"/>
                  </w14:solidFill>
                </w14:textFill>
              </w:rPr>
              <w:t xml:space="preserve"> </w:t>
            </w:r>
          </w:p>
          <w:p w14:paraId="6ECDFDEA">
            <w:pPr>
              <w:pStyle w:val="17"/>
              <w:spacing w:before="178" w:line="344" w:lineRule="auto"/>
              <w:ind w:left="113" w:right="106"/>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联系电话：</w:t>
            </w:r>
            <w:r>
              <w:rPr>
                <w:color w:val="000000" w:themeColor="text1"/>
                <w:highlight w:val="none"/>
                <w14:textFill>
                  <w14:solidFill>
                    <w14:schemeClr w14:val="tx1"/>
                  </w14:solidFill>
                </w14:textFill>
              </w:rPr>
              <w:t xml:space="preserve"> 0775-</w:t>
            </w:r>
            <w:r>
              <w:rPr>
                <w:rFonts w:hint="eastAsia"/>
                <w:color w:val="000000" w:themeColor="text1"/>
                <w:highlight w:val="none"/>
                <w:lang w:val="en-US" w:eastAsia="zh-CN"/>
                <w14:textFill>
                  <w14:solidFill>
                    <w14:schemeClr w14:val="tx1"/>
                  </w14:solidFill>
                </w14:textFill>
              </w:rPr>
              <w:t>3109178</w:t>
            </w:r>
          </w:p>
          <w:p w14:paraId="232E9562">
            <w:pPr>
              <w:pStyle w:val="17"/>
              <w:spacing w:before="178" w:line="344" w:lineRule="auto"/>
              <w:ind w:left="113" w:right="106"/>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通讯地址：玉林市</w:t>
            </w:r>
            <w:r>
              <w:rPr>
                <w:rFonts w:hint="eastAsia"/>
                <w:color w:val="000000" w:themeColor="text1"/>
                <w:highlight w:val="none"/>
                <w:lang w:val="en-US" w:eastAsia="zh-CN"/>
                <w14:textFill>
                  <w14:solidFill>
                    <w14:schemeClr w14:val="tx1"/>
                  </w14:solidFill>
                </w14:textFill>
              </w:rPr>
              <w:t>金旺里47号</w:t>
            </w:r>
          </w:p>
          <w:p w14:paraId="52D7C355">
            <w:pPr>
              <w:pStyle w:val="17"/>
              <w:spacing w:before="37" w:line="287" w:lineRule="auto"/>
              <w:ind w:left="113" w:right="106" w:hanging="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业务时间：工作日每天上午</w:t>
            </w:r>
            <w:r>
              <w:rPr>
                <w:color w:val="000000" w:themeColor="text1"/>
                <w:spacing w:val="-50"/>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8</w:t>
            </w:r>
            <w:r>
              <w:rPr>
                <w:color w:val="000000" w:themeColor="text1"/>
                <w:spacing w:val="-40"/>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spacing w:val="-4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00</w:t>
            </w:r>
            <w:r>
              <w:rPr>
                <w:color w:val="000000" w:themeColor="text1"/>
                <w:spacing w:val="-4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分到</w:t>
            </w:r>
            <w:r>
              <w:rPr>
                <w:color w:val="000000" w:themeColor="text1"/>
                <w:spacing w:val="-3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12</w:t>
            </w:r>
            <w:r>
              <w:rPr>
                <w:color w:val="000000" w:themeColor="text1"/>
                <w:spacing w:val="-3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spacing w:val="-4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00</w:t>
            </w:r>
            <w:r>
              <w:rPr>
                <w:color w:val="000000" w:themeColor="text1"/>
                <w:spacing w:val="-4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分，下午</w:t>
            </w:r>
            <w:r>
              <w:rPr>
                <w:color w:val="000000" w:themeColor="text1"/>
                <w:spacing w:val="-3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15</w:t>
            </w:r>
            <w:r>
              <w:rPr>
                <w:color w:val="000000" w:themeColor="text1"/>
                <w:spacing w:val="-3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spacing w:val="-4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00</w:t>
            </w:r>
            <w:r>
              <w:rPr>
                <w:color w:val="000000" w:themeColor="text1"/>
                <w:spacing w:val="-47"/>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分到</w:t>
            </w:r>
            <w:r>
              <w:rPr>
                <w:color w:val="000000" w:themeColor="text1"/>
                <w:spacing w:val="-3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18</w:t>
            </w:r>
            <w:r>
              <w:rPr>
                <w:color w:val="000000" w:themeColor="text1"/>
                <w:spacing w:val="-40"/>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00</w:t>
            </w:r>
            <w:r>
              <w:rPr>
                <w:color w:val="000000" w:themeColor="text1"/>
                <w:spacing w:val="-48"/>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分。</w:t>
            </w:r>
          </w:p>
        </w:tc>
      </w:tr>
      <w:tr w14:paraId="08163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69" w:type="dxa"/>
            <w:vAlign w:val="top"/>
          </w:tcPr>
          <w:p w14:paraId="3CB339EC">
            <w:pPr>
              <w:spacing w:line="277" w:lineRule="auto"/>
              <w:rPr>
                <w:rFonts w:ascii="Arial"/>
                <w:color w:val="000000" w:themeColor="text1"/>
                <w:sz w:val="21"/>
                <w:highlight w:val="none"/>
                <w14:textFill>
                  <w14:solidFill>
                    <w14:schemeClr w14:val="tx1"/>
                  </w14:solidFill>
                </w14:textFill>
              </w:rPr>
            </w:pPr>
          </w:p>
          <w:p w14:paraId="34005A83">
            <w:pPr>
              <w:spacing w:line="277" w:lineRule="auto"/>
              <w:rPr>
                <w:rFonts w:ascii="Arial"/>
                <w:color w:val="000000" w:themeColor="text1"/>
                <w:sz w:val="21"/>
                <w:highlight w:val="none"/>
                <w14:textFill>
                  <w14:solidFill>
                    <w14:schemeClr w14:val="tx1"/>
                  </w14:solidFill>
                </w14:textFill>
              </w:rPr>
            </w:pPr>
          </w:p>
          <w:p w14:paraId="4EE76BAB">
            <w:pPr>
              <w:spacing w:line="278" w:lineRule="auto"/>
              <w:rPr>
                <w:rFonts w:ascii="Arial"/>
                <w:color w:val="000000" w:themeColor="text1"/>
                <w:sz w:val="21"/>
                <w:highlight w:val="none"/>
                <w14:textFill>
                  <w14:solidFill>
                    <w14:schemeClr w14:val="tx1"/>
                  </w14:solidFill>
                </w14:textFill>
              </w:rPr>
            </w:pPr>
          </w:p>
          <w:p w14:paraId="3F8E2C75">
            <w:pPr>
              <w:pStyle w:val="17"/>
              <w:spacing w:before="78" w:line="184"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32.1</w:t>
            </w:r>
          </w:p>
        </w:tc>
        <w:tc>
          <w:tcPr>
            <w:tcW w:w="8370" w:type="dxa"/>
            <w:vMerge w:val="restart"/>
            <w:vAlign w:val="top"/>
          </w:tcPr>
          <w:p w14:paraId="198283C7">
            <w:pPr>
              <w:pStyle w:val="17"/>
              <w:spacing w:before="190" w:line="339" w:lineRule="auto"/>
              <w:ind w:left="117" w:right="106" w:firstLine="1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1.采购代理费支付方式：本项目代理服务费按如下规定由成交供应商在领取成</w:t>
            </w:r>
            <w:r>
              <w:rPr>
                <w:color w:val="000000" w:themeColor="text1"/>
                <w:spacing w:val="2"/>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交通知书前，一次性向采购代理机构支付。</w:t>
            </w:r>
          </w:p>
          <w:p w14:paraId="0B6E1CE4">
            <w:pPr>
              <w:spacing w:line="400" w:lineRule="exact"/>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2.采购代理费收取标准：</w:t>
            </w:r>
            <w:r>
              <w:rPr>
                <w:rFonts w:hint="eastAsia" w:ascii="宋体" w:hAnsi="宋体" w:eastAsia="宋体" w:cs="宋体"/>
                <w:color w:val="000000" w:themeColor="text1"/>
                <w:sz w:val="24"/>
                <w:szCs w:val="24"/>
                <w:highlight w:val="none"/>
                <w14:textFill>
                  <w14:solidFill>
                    <w14:schemeClr w14:val="tx1"/>
                  </w14:solidFill>
                </w14:textFill>
              </w:rPr>
              <w:t>以成交金额为计费额参照国家发展计划委员会文件计价格（2002）1980号“国家计委关于印发《招标代理服务收费管理暂行办法》的通知和发改价格[2011]534号”“货物类 ”标准计取，由</w:t>
            </w:r>
            <w:r>
              <w:rPr>
                <w:rFonts w:hint="eastAsia" w:ascii="宋体" w:hAnsi="宋体" w:eastAsia="宋体" w:cs="宋体"/>
                <w:color w:val="000000" w:themeColor="text1"/>
                <w:sz w:val="24"/>
                <w:szCs w:val="24"/>
                <w:highlight w:val="none"/>
                <w:lang w:val="en-US" w:eastAsia="zh-CN"/>
                <w14:textFill>
                  <w14:solidFill>
                    <w14:schemeClr w14:val="tx1"/>
                  </w14:solidFill>
                </w14:textFill>
              </w:rPr>
              <w:t>中标（</w:t>
            </w:r>
            <w:r>
              <w:rPr>
                <w:rFonts w:hint="eastAsia" w:ascii="宋体" w:hAnsi="宋体" w:eastAsia="宋体" w:cs="宋体"/>
                <w:color w:val="000000" w:themeColor="text1"/>
                <w:sz w:val="24"/>
                <w:szCs w:val="24"/>
                <w:highlight w:val="none"/>
                <w14:textFill>
                  <w14:solidFill>
                    <w14:schemeClr w14:val="tx1"/>
                  </w14:solidFill>
                </w14:textFill>
              </w:rPr>
              <w:t>成交</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供应商向代理机构支付。</w:t>
            </w:r>
          </w:p>
          <w:p w14:paraId="20455AD1">
            <w:pPr>
              <w:pStyle w:val="17"/>
              <w:spacing w:before="167" w:line="219" w:lineRule="auto"/>
              <w:ind w:left="117"/>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3. 采购代理费收取银行账户</w:t>
            </w:r>
          </w:p>
          <w:p w14:paraId="52E140CD">
            <w:pPr>
              <w:pStyle w:val="17"/>
              <w:spacing w:before="174" w:line="219" w:lineRule="auto"/>
              <w:ind w:left="113"/>
              <w:rPr>
                <w:rFonts w:hint="eastAsia" w:eastAsia="宋体"/>
                <w:color w:val="000000" w:themeColor="text1"/>
                <w:highlight w:val="none"/>
                <w:lang w:eastAsia="zh-CN"/>
                <w14:textFill>
                  <w14:solidFill>
                    <w14:schemeClr w14:val="tx1"/>
                  </w14:solidFill>
                </w14:textFill>
              </w:rPr>
            </w:pPr>
            <w:r>
              <w:rPr>
                <w:color w:val="000000" w:themeColor="text1"/>
                <w:spacing w:val="-1"/>
                <w:highlight w:val="none"/>
                <w14:textFill>
                  <w14:solidFill>
                    <w14:schemeClr w14:val="tx1"/>
                  </w14:solidFill>
                </w14:textFill>
              </w:rPr>
              <w:t>开户名称：</w:t>
            </w:r>
            <w:r>
              <w:rPr>
                <w:rFonts w:hint="eastAsia"/>
                <w:color w:val="000000" w:themeColor="text1"/>
                <w:spacing w:val="-1"/>
                <w:highlight w:val="none"/>
                <w:lang w:eastAsia="zh-CN"/>
                <w14:textFill>
                  <w14:solidFill>
                    <w14:schemeClr w14:val="tx1"/>
                  </w14:solidFill>
                </w14:textFill>
              </w:rPr>
              <w:t>广西硕友建设工程咨询有限公司</w:t>
            </w:r>
          </w:p>
          <w:p w14:paraId="447853A2">
            <w:pPr>
              <w:pStyle w:val="17"/>
              <w:spacing w:before="174" w:line="219" w:lineRule="auto"/>
              <w:ind w:left="113"/>
              <w:rPr>
                <w:rFonts w:hint="eastAsia" w:ascii="宋体" w:hAnsi="宋体" w:eastAsia="宋体" w:cs="宋体"/>
                <w:color w:val="000000" w:themeColor="text1"/>
                <w:spacing w:val="-1"/>
                <w:highlight w:val="none"/>
                <w:lang w:eastAsia="zh-CN"/>
                <w14:textFill>
                  <w14:solidFill>
                    <w14:schemeClr w14:val="tx1"/>
                  </w14:solidFill>
                </w14:textFill>
              </w:rPr>
            </w:pPr>
            <w:r>
              <w:rPr>
                <w:rFonts w:hint="eastAsia" w:ascii="宋体" w:hAnsi="宋体" w:eastAsia="宋体" w:cs="宋体"/>
                <w:color w:val="000000" w:themeColor="text1"/>
                <w:spacing w:val="-1"/>
                <w:highlight w:val="none"/>
                <w:lang w:eastAsia="zh-CN"/>
                <w14:textFill>
                  <w14:solidFill>
                    <w14:schemeClr w14:val="tx1"/>
                  </w14:solidFill>
                </w14:textFill>
              </w:rPr>
              <w:t>开户银行：中国农业银行股份有限公司玉林玉东支行</w:t>
            </w:r>
          </w:p>
          <w:p w14:paraId="77B14C7D">
            <w:pPr>
              <w:pStyle w:val="17"/>
              <w:spacing w:before="175" w:line="306" w:lineRule="auto"/>
              <w:ind w:left="113" w:right="2981"/>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银行账号：</w:t>
            </w:r>
            <w:r>
              <w:rPr>
                <w:rFonts w:hAnsi="宋体"/>
                <w:bCs/>
                <w:color w:val="000000" w:themeColor="text1"/>
                <w:highlight w:val="none"/>
                <w14:textFill>
                  <w14:solidFill>
                    <w14:schemeClr w14:val="tx1"/>
                  </w14:solidFill>
                </w14:textFill>
              </w:rPr>
              <w:t>20405101040009125</w:t>
            </w:r>
          </w:p>
        </w:tc>
      </w:tr>
      <w:tr w14:paraId="5C9AD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3" w:hRule="atLeast"/>
        </w:trPr>
        <w:tc>
          <w:tcPr>
            <w:tcW w:w="1169" w:type="dxa"/>
            <w:vAlign w:val="top"/>
          </w:tcPr>
          <w:p w14:paraId="4DD8447F">
            <w:pPr>
              <w:rPr>
                <w:rFonts w:ascii="Arial"/>
                <w:color w:val="000000" w:themeColor="text1"/>
                <w:sz w:val="21"/>
                <w:highlight w:val="none"/>
                <w14:textFill>
                  <w14:solidFill>
                    <w14:schemeClr w14:val="tx1"/>
                  </w14:solidFill>
                </w14:textFill>
              </w:rPr>
            </w:pPr>
          </w:p>
        </w:tc>
        <w:tc>
          <w:tcPr>
            <w:tcW w:w="8370" w:type="dxa"/>
            <w:vMerge w:val="continue"/>
            <w:vAlign w:val="top"/>
          </w:tcPr>
          <w:p w14:paraId="62350E39">
            <w:pPr>
              <w:pStyle w:val="17"/>
              <w:spacing w:before="175" w:line="306" w:lineRule="auto"/>
              <w:ind w:left="113" w:right="2981"/>
              <w:rPr>
                <w:color w:val="000000" w:themeColor="text1"/>
                <w:highlight w:val="none"/>
                <w14:textFill>
                  <w14:solidFill>
                    <w14:schemeClr w14:val="tx1"/>
                  </w14:solidFill>
                </w14:textFill>
              </w:rPr>
            </w:pPr>
          </w:p>
        </w:tc>
      </w:tr>
      <w:tr w14:paraId="5B5EF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3" w:hRule="atLeast"/>
        </w:trPr>
        <w:tc>
          <w:tcPr>
            <w:tcW w:w="1169" w:type="dxa"/>
            <w:vAlign w:val="top"/>
          </w:tcPr>
          <w:p w14:paraId="55C71D8F">
            <w:pPr>
              <w:spacing w:line="246" w:lineRule="auto"/>
              <w:rPr>
                <w:rFonts w:ascii="Arial"/>
                <w:color w:val="000000" w:themeColor="text1"/>
                <w:sz w:val="21"/>
                <w:highlight w:val="none"/>
                <w14:textFill>
                  <w14:solidFill>
                    <w14:schemeClr w14:val="tx1"/>
                  </w14:solidFill>
                </w14:textFill>
              </w:rPr>
            </w:pPr>
          </w:p>
          <w:p w14:paraId="242ED9AA">
            <w:pPr>
              <w:spacing w:line="246" w:lineRule="auto"/>
              <w:rPr>
                <w:rFonts w:ascii="Arial"/>
                <w:color w:val="000000" w:themeColor="text1"/>
                <w:sz w:val="21"/>
                <w:highlight w:val="none"/>
                <w14:textFill>
                  <w14:solidFill>
                    <w14:schemeClr w14:val="tx1"/>
                  </w14:solidFill>
                </w14:textFill>
              </w:rPr>
            </w:pPr>
          </w:p>
          <w:p w14:paraId="1983FDA3">
            <w:pPr>
              <w:spacing w:line="246" w:lineRule="auto"/>
              <w:rPr>
                <w:rFonts w:ascii="Arial"/>
                <w:color w:val="000000" w:themeColor="text1"/>
                <w:sz w:val="21"/>
                <w:highlight w:val="none"/>
                <w14:textFill>
                  <w14:solidFill>
                    <w14:schemeClr w14:val="tx1"/>
                  </w14:solidFill>
                </w14:textFill>
              </w:rPr>
            </w:pPr>
          </w:p>
          <w:p w14:paraId="59D36ABA">
            <w:pPr>
              <w:spacing w:line="246" w:lineRule="auto"/>
              <w:rPr>
                <w:rFonts w:ascii="Arial"/>
                <w:color w:val="000000" w:themeColor="text1"/>
                <w:sz w:val="21"/>
                <w:highlight w:val="none"/>
                <w14:textFill>
                  <w14:solidFill>
                    <w14:schemeClr w14:val="tx1"/>
                  </w14:solidFill>
                </w14:textFill>
              </w:rPr>
            </w:pPr>
          </w:p>
          <w:p w14:paraId="5CC0A124">
            <w:pPr>
              <w:spacing w:line="246" w:lineRule="auto"/>
              <w:rPr>
                <w:rFonts w:ascii="Arial"/>
                <w:color w:val="000000" w:themeColor="text1"/>
                <w:sz w:val="21"/>
                <w:highlight w:val="none"/>
                <w14:textFill>
                  <w14:solidFill>
                    <w14:schemeClr w14:val="tx1"/>
                  </w14:solidFill>
                </w14:textFill>
              </w:rPr>
            </w:pPr>
          </w:p>
          <w:p w14:paraId="296D6CCA">
            <w:pPr>
              <w:spacing w:line="246" w:lineRule="auto"/>
              <w:rPr>
                <w:rFonts w:ascii="Arial"/>
                <w:color w:val="000000" w:themeColor="text1"/>
                <w:sz w:val="21"/>
                <w:highlight w:val="none"/>
                <w14:textFill>
                  <w14:solidFill>
                    <w14:schemeClr w14:val="tx1"/>
                  </w14:solidFill>
                </w14:textFill>
              </w:rPr>
            </w:pPr>
          </w:p>
          <w:p w14:paraId="59E9A1C3">
            <w:pPr>
              <w:spacing w:line="246" w:lineRule="auto"/>
              <w:rPr>
                <w:rFonts w:ascii="Arial"/>
                <w:color w:val="000000" w:themeColor="text1"/>
                <w:sz w:val="21"/>
                <w:highlight w:val="none"/>
                <w14:textFill>
                  <w14:solidFill>
                    <w14:schemeClr w14:val="tx1"/>
                  </w14:solidFill>
                </w14:textFill>
              </w:rPr>
            </w:pPr>
          </w:p>
          <w:p w14:paraId="38BD4E31">
            <w:pPr>
              <w:pStyle w:val="17"/>
              <w:spacing w:before="78" w:line="184"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33.1</w:t>
            </w:r>
          </w:p>
        </w:tc>
        <w:tc>
          <w:tcPr>
            <w:tcW w:w="8370" w:type="dxa"/>
            <w:vAlign w:val="top"/>
          </w:tcPr>
          <w:p w14:paraId="3918D968">
            <w:pPr>
              <w:pStyle w:val="17"/>
              <w:spacing w:before="168" w:line="337" w:lineRule="auto"/>
              <w:ind w:left="111" w:right="106"/>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解释：构成本谈判文件的各个组成文件应互</w:t>
            </w:r>
            <w:r>
              <w:rPr>
                <w:color w:val="000000" w:themeColor="text1"/>
                <w:spacing w:val="-1"/>
                <w:highlight w:val="none"/>
                <w14:textFill>
                  <w14:solidFill>
                    <w14:schemeClr w14:val="tx1"/>
                  </w14:solidFill>
                </w14:textFill>
              </w:rPr>
              <w:t>为解释，互为说明；除谈判文件中</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有特别规定外，仅适用于竞标阶段的规定，按更正公告（澄清公告）、竞争性</w:t>
            </w:r>
            <w:r>
              <w:rPr>
                <w:color w:val="000000" w:themeColor="text1"/>
                <w:spacing w:val="17"/>
                <w:highlight w:val="none"/>
                <w14:textFill>
                  <w14:solidFill>
                    <w14:schemeClr w14:val="tx1"/>
                  </w14:solidFill>
                </w14:textFill>
              </w:rPr>
              <w:t xml:space="preserve"> </w:t>
            </w:r>
            <w:r>
              <w:rPr>
                <w:color w:val="000000" w:themeColor="text1"/>
                <w:highlight w:val="none"/>
                <w14:textFill>
                  <w14:solidFill>
                    <w14:schemeClr w14:val="tx1"/>
                  </w14:solidFill>
                </w14:textFill>
              </w:rPr>
              <w:t>谈判公告、供应商须知、采购需求、评审程</w:t>
            </w:r>
            <w:r>
              <w:rPr>
                <w:color w:val="000000" w:themeColor="text1"/>
                <w:spacing w:val="-1"/>
                <w:highlight w:val="none"/>
                <w14:textFill>
                  <w14:solidFill>
                    <w14:schemeClr w14:val="tx1"/>
                  </w14:solidFill>
                </w14:textFill>
              </w:rPr>
              <w:t>序和评定成交的标准、响应文件格</w:t>
            </w:r>
            <w:r>
              <w:rPr>
                <w:color w:val="000000" w:themeColor="text1"/>
                <w:highlight w:val="none"/>
                <w14:textFill>
                  <w14:solidFill>
                    <w14:schemeClr w14:val="tx1"/>
                  </w14:solidFill>
                </w14:textFill>
              </w:rPr>
              <w:t xml:space="preserve"> 式、合同文本的先后顺序解释；同一组成文</w:t>
            </w:r>
            <w:r>
              <w:rPr>
                <w:color w:val="000000" w:themeColor="text1"/>
                <w:spacing w:val="-1"/>
                <w:highlight w:val="none"/>
                <w14:textFill>
                  <w14:solidFill>
                    <w14:schemeClr w14:val="tx1"/>
                  </w14:solidFill>
                </w14:textFill>
              </w:rPr>
              <w:t>件中就同一事项的规定或约定不一</w:t>
            </w:r>
            <w:r>
              <w:rPr>
                <w:color w:val="000000" w:themeColor="text1"/>
                <w:highlight w:val="none"/>
                <w14:textFill>
                  <w14:solidFill>
                    <w14:schemeClr w14:val="tx1"/>
                  </w14:solidFill>
                </w14:textFill>
              </w:rPr>
              <w:t xml:space="preserve"> 致的，以编排顺序在后者为准；同一组成文</w:t>
            </w:r>
            <w:r>
              <w:rPr>
                <w:color w:val="000000" w:themeColor="text1"/>
                <w:spacing w:val="-1"/>
                <w:highlight w:val="none"/>
                <w14:textFill>
                  <w14:solidFill>
                    <w14:schemeClr w14:val="tx1"/>
                  </w14:solidFill>
                </w14:textFill>
              </w:rPr>
              <w:t>件不同版本之间有不一致的，以形</w:t>
            </w:r>
            <w:r>
              <w:rPr>
                <w:color w:val="000000" w:themeColor="text1"/>
                <w:highlight w:val="none"/>
                <w14:textFill>
                  <w14:solidFill>
                    <w14:schemeClr w14:val="tx1"/>
                  </w14:solidFill>
                </w14:textFill>
              </w:rPr>
              <w:t xml:space="preserve"> 成时间在后者为准；更正公告（澄清公告）</w:t>
            </w:r>
            <w:r>
              <w:rPr>
                <w:color w:val="000000" w:themeColor="text1"/>
                <w:spacing w:val="-1"/>
                <w:highlight w:val="none"/>
                <w14:textFill>
                  <w14:solidFill>
                    <w14:schemeClr w14:val="tx1"/>
                  </w14:solidFill>
                </w14:textFill>
              </w:rPr>
              <w:t>与同步更新的谈判文件不一致时以</w:t>
            </w:r>
            <w:r>
              <w:rPr>
                <w:color w:val="000000" w:themeColor="text1"/>
                <w:highlight w:val="none"/>
                <w14:textFill>
                  <w14:solidFill>
                    <w14:schemeClr w14:val="tx1"/>
                  </w14:solidFill>
                </w14:textFill>
              </w:rPr>
              <w:t xml:space="preserve"> 更正公告（澄清公告）为准。按本款前述规</w:t>
            </w:r>
            <w:r>
              <w:rPr>
                <w:color w:val="000000" w:themeColor="text1"/>
                <w:spacing w:val="-1"/>
                <w:highlight w:val="none"/>
                <w14:textFill>
                  <w14:solidFill>
                    <w14:schemeClr w14:val="tx1"/>
                  </w14:solidFill>
                </w14:textFill>
              </w:rPr>
              <w:t>定仍不能形成结论的，由采购人或</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者采购代理机构负责解释。</w:t>
            </w:r>
          </w:p>
        </w:tc>
      </w:tr>
      <w:tr w14:paraId="7D06D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5" w:hRule="atLeast"/>
        </w:trPr>
        <w:tc>
          <w:tcPr>
            <w:tcW w:w="1169" w:type="dxa"/>
            <w:vAlign w:val="top"/>
          </w:tcPr>
          <w:p w14:paraId="69BF3B4A">
            <w:pPr>
              <w:spacing w:line="250" w:lineRule="auto"/>
              <w:rPr>
                <w:rFonts w:ascii="Arial"/>
                <w:color w:val="000000" w:themeColor="text1"/>
                <w:sz w:val="21"/>
                <w:highlight w:val="none"/>
                <w14:textFill>
                  <w14:solidFill>
                    <w14:schemeClr w14:val="tx1"/>
                  </w14:solidFill>
                </w14:textFill>
              </w:rPr>
            </w:pPr>
          </w:p>
          <w:p w14:paraId="615AF693">
            <w:pPr>
              <w:spacing w:line="250" w:lineRule="auto"/>
              <w:rPr>
                <w:rFonts w:ascii="Arial"/>
                <w:color w:val="000000" w:themeColor="text1"/>
                <w:sz w:val="21"/>
                <w:highlight w:val="none"/>
                <w14:textFill>
                  <w14:solidFill>
                    <w14:schemeClr w14:val="tx1"/>
                  </w14:solidFill>
                </w14:textFill>
              </w:rPr>
            </w:pPr>
          </w:p>
          <w:p w14:paraId="698F7440">
            <w:pPr>
              <w:spacing w:line="250" w:lineRule="auto"/>
              <w:rPr>
                <w:rFonts w:ascii="Arial"/>
                <w:color w:val="000000" w:themeColor="text1"/>
                <w:sz w:val="21"/>
                <w:highlight w:val="none"/>
                <w14:textFill>
                  <w14:solidFill>
                    <w14:schemeClr w14:val="tx1"/>
                  </w14:solidFill>
                </w14:textFill>
              </w:rPr>
            </w:pPr>
          </w:p>
          <w:p w14:paraId="6DCCE209">
            <w:pPr>
              <w:spacing w:line="250" w:lineRule="auto"/>
              <w:rPr>
                <w:rFonts w:ascii="Arial"/>
                <w:color w:val="000000" w:themeColor="text1"/>
                <w:sz w:val="21"/>
                <w:highlight w:val="none"/>
                <w14:textFill>
                  <w14:solidFill>
                    <w14:schemeClr w14:val="tx1"/>
                  </w14:solidFill>
                </w14:textFill>
              </w:rPr>
            </w:pPr>
          </w:p>
          <w:p w14:paraId="7253063B">
            <w:pPr>
              <w:spacing w:line="250" w:lineRule="auto"/>
              <w:rPr>
                <w:rFonts w:ascii="Arial"/>
                <w:color w:val="000000" w:themeColor="text1"/>
                <w:sz w:val="21"/>
                <w:highlight w:val="none"/>
                <w14:textFill>
                  <w14:solidFill>
                    <w14:schemeClr w14:val="tx1"/>
                  </w14:solidFill>
                </w14:textFill>
              </w:rPr>
            </w:pPr>
          </w:p>
          <w:p w14:paraId="2CAD5B15">
            <w:pPr>
              <w:spacing w:line="251" w:lineRule="auto"/>
              <w:rPr>
                <w:rFonts w:ascii="Arial"/>
                <w:color w:val="000000" w:themeColor="text1"/>
                <w:sz w:val="21"/>
                <w:highlight w:val="none"/>
                <w14:textFill>
                  <w14:solidFill>
                    <w14:schemeClr w14:val="tx1"/>
                  </w14:solidFill>
                </w14:textFill>
              </w:rPr>
            </w:pPr>
          </w:p>
          <w:p w14:paraId="7B76F155">
            <w:pPr>
              <w:spacing w:line="251" w:lineRule="auto"/>
              <w:rPr>
                <w:rFonts w:ascii="Arial"/>
                <w:color w:val="000000" w:themeColor="text1"/>
                <w:sz w:val="21"/>
                <w:highlight w:val="none"/>
                <w14:textFill>
                  <w14:solidFill>
                    <w14:schemeClr w14:val="tx1"/>
                  </w14:solidFill>
                </w14:textFill>
              </w:rPr>
            </w:pPr>
          </w:p>
          <w:p w14:paraId="2140F338">
            <w:pPr>
              <w:spacing w:line="251" w:lineRule="auto"/>
              <w:rPr>
                <w:rFonts w:ascii="Arial"/>
                <w:color w:val="000000" w:themeColor="text1"/>
                <w:sz w:val="21"/>
                <w:highlight w:val="none"/>
                <w14:textFill>
                  <w14:solidFill>
                    <w14:schemeClr w14:val="tx1"/>
                  </w14:solidFill>
                </w14:textFill>
              </w:rPr>
            </w:pPr>
          </w:p>
          <w:p w14:paraId="064B364E">
            <w:pPr>
              <w:spacing w:line="251" w:lineRule="auto"/>
              <w:rPr>
                <w:rFonts w:ascii="Arial"/>
                <w:color w:val="000000" w:themeColor="text1"/>
                <w:sz w:val="21"/>
                <w:highlight w:val="none"/>
                <w14:textFill>
                  <w14:solidFill>
                    <w14:schemeClr w14:val="tx1"/>
                  </w14:solidFill>
                </w14:textFill>
              </w:rPr>
            </w:pPr>
          </w:p>
          <w:p w14:paraId="1915BDA3">
            <w:pPr>
              <w:spacing w:line="251" w:lineRule="auto"/>
              <w:rPr>
                <w:rFonts w:ascii="Arial"/>
                <w:color w:val="000000" w:themeColor="text1"/>
                <w:sz w:val="21"/>
                <w:highlight w:val="none"/>
                <w14:textFill>
                  <w14:solidFill>
                    <w14:schemeClr w14:val="tx1"/>
                  </w14:solidFill>
                </w14:textFill>
              </w:rPr>
            </w:pPr>
          </w:p>
          <w:p w14:paraId="42927923">
            <w:pPr>
              <w:spacing w:line="251" w:lineRule="auto"/>
              <w:rPr>
                <w:rFonts w:ascii="Arial"/>
                <w:color w:val="000000" w:themeColor="text1"/>
                <w:sz w:val="21"/>
                <w:highlight w:val="none"/>
                <w14:textFill>
                  <w14:solidFill>
                    <w14:schemeClr w14:val="tx1"/>
                  </w14:solidFill>
                </w14:textFill>
              </w:rPr>
            </w:pPr>
          </w:p>
          <w:p w14:paraId="18C220C9">
            <w:pPr>
              <w:spacing w:line="251" w:lineRule="auto"/>
              <w:rPr>
                <w:rFonts w:ascii="Arial"/>
                <w:color w:val="000000" w:themeColor="text1"/>
                <w:sz w:val="21"/>
                <w:highlight w:val="none"/>
                <w14:textFill>
                  <w14:solidFill>
                    <w14:schemeClr w14:val="tx1"/>
                  </w14:solidFill>
                </w14:textFill>
              </w:rPr>
            </w:pPr>
          </w:p>
          <w:p w14:paraId="4844812E">
            <w:pPr>
              <w:spacing w:line="251" w:lineRule="auto"/>
              <w:rPr>
                <w:rFonts w:ascii="Arial"/>
                <w:color w:val="000000" w:themeColor="text1"/>
                <w:sz w:val="21"/>
                <w:highlight w:val="none"/>
                <w14:textFill>
                  <w14:solidFill>
                    <w14:schemeClr w14:val="tx1"/>
                  </w14:solidFill>
                </w14:textFill>
              </w:rPr>
            </w:pPr>
          </w:p>
          <w:p w14:paraId="753D9470">
            <w:pPr>
              <w:spacing w:line="251" w:lineRule="auto"/>
              <w:rPr>
                <w:rFonts w:ascii="Arial"/>
                <w:color w:val="000000" w:themeColor="text1"/>
                <w:sz w:val="21"/>
                <w:highlight w:val="none"/>
                <w14:textFill>
                  <w14:solidFill>
                    <w14:schemeClr w14:val="tx1"/>
                  </w14:solidFill>
                </w14:textFill>
              </w:rPr>
            </w:pPr>
          </w:p>
          <w:p w14:paraId="7D405A7C">
            <w:pPr>
              <w:spacing w:line="251" w:lineRule="auto"/>
              <w:rPr>
                <w:rFonts w:ascii="Arial"/>
                <w:color w:val="000000" w:themeColor="text1"/>
                <w:sz w:val="21"/>
                <w:highlight w:val="none"/>
                <w14:textFill>
                  <w14:solidFill>
                    <w14:schemeClr w14:val="tx1"/>
                  </w14:solidFill>
                </w14:textFill>
              </w:rPr>
            </w:pPr>
          </w:p>
          <w:p w14:paraId="6806420A">
            <w:pPr>
              <w:spacing w:line="251" w:lineRule="auto"/>
              <w:rPr>
                <w:rFonts w:ascii="Arial"/>
                <w:color w:val="000000" w:themeColor="text1"/>
                <w:sz w:val="21"/>
                <w:highlight w:val="none"/>
                <w14:textFill>
                  <w14:solidFill>
                    <w14:schemeClr w14:val="tx1"/>
                  </w14:solidFill>
                </w14:textFill>
              </w:rPr>
            </w:pPr>
          </w:p>
          <w:p w14:paraId="317343CC">
            <w:pPr>
              <w:pStyle w:val="17"/>
              <w:spacing w:before="78" w:line="183"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33.2</w:t>
            </w:r>
          </w:p>
        </w:tc>
        <w:tc>
          <w:tcPr>
            <w:tcW w:w="8370" w:type="dxa"/>
            <w:vAlign w:val="top"/>
          </w:tcPr>
          <w:p w14:paraId="478CA505">
            <w:pPr>
              <w:pStyle w:val="17"/>
              <w:spacing w:before="164" w:line="347" w:lineRule="auto"/>
              <w:ind w:left="112" w:right="106" w:firstLine="17"/>
              <w:jc w:val="both"/>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1.本谈判文件中描述供应商的“公章</w:t>
            </w:r>
            <w:r>
              <w:rPr>
                <w:color w:val="000000" w:themeColor="text1"/>
                <w:spacing w:val="-83"/>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”是指根据我国对公章的管理规定，用供</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应商法定主体行为名称制作的印章，除本谈判文件有特殊规定外，供应商的财</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务章、部门章、分公司章、工会章、合同章、竞标专用章、业务专用章及银行</w:t>
            </w:r>
            <w:r>
              <w:rPr>
                <w:color w:val="000000" w:themeColor="text1"/>
                <w:spacing w:val="18"/>
                <w:highlight w:val="none"/>
                <w14:textFill>
                  <w14:solidFill>
                    <w14:schemeClr w14:val="tx1"/>
                  </w14:solidFill>
                </w14:textFill>
              </w:rPr>
              <w:t xml:space="preserve"> </w:t>
            </w:r>
            <w:r>
              <w:rPr>
                <w:color w:val="000000" w:themeColor="text1"/>
                <w:highlight w:val="none"/>
                <w14:textFill>
                  <w14:solidFill>
                    <w14:schemeClr w14:val="tx1"/>
                  </w14:solidFill>
                </w14:textFill>
              </w:rPr>
              <w:t>的转账章、现金收讫章、现金付讫章等其他形</w:t>
            </w:r>
            <w:r>
              <w:rPr>
                <w:color w:val="000000" w:themeColor="text1"/>
                <w:spacing w:val="-1"/>
                <w:highlight w:val="none"/>
                <w14:textFill>
                  <w14:solidFill>
                    <w14:schemeClr w14:val="tx1"/>
                  </w14:solidFill>
                </w14:textFill>
              </w:rPr>
              <w:t>式印章均不能代替公章。</w:t>
            </w:r>
          </w:p>
          <w:p w14:paraId="5E5E53D6">
            <w:pPr>
              <w:pStyle w:val="17"/>
              <w:spacing w:before="37" w:line="347" w:lineRule="auto"/>
              <w:ind w:left="111" w:right="106" w:firstLine="3"/>
              <w:jc w:val="both"/>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2.本谈判文件所称的“</w:t>
            </w:r>
            <w:r>
              <w:rPr>
                <w:color w:val="000000" w:themeColor="text1"/>
                <w:spacing w:val="-82"/>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电子签章</w:t>
            </w:r>
            <w:r>
              <w:rPr>
                <w:color w:val="000000" w:themeColor="text1"/>
                <w:spacing w:val="-89"/>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w:t>
            </w:r>
            <w:r>
              <w:rPr>
                <w:color w:val="000000" w:themeColor="text1"/>
                <w:spacing w:val="-84"/>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电子</w:t>
            </w:r>
            <w:r>
              <w:rPr>
                <w:color w:val="000000" w:themeColor="text1"/>
                <w:spacing w:val="-5"/>
                <w:highlight w:val="none"/>
                <w14:textFill>
                  <w14:solidFill>
                    <w14:schemeClr w14:val="tx1"/>
                  </w14:solidFill>
                </w14:textFill>
              </w:rPr>
              <w:t>签名</w:t>
            </w:r>
            <w:r>
              <w:rPr>
                <w:color w:val="000000" w:themeColor="text1"/>
                <w:spacing w:val="-89"/>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”，是指经“广西政府采购云</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平台</w:t>
            </w:r>
            <w:r>
              <w:rPr>
                <w:color w:val="000000" w:themeColor="text1"/>
                <w:spacing w:val="-73"/>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”认可的</w:t>
            </w:r>
            <w:r>
              <w:rPr>
                <w:color w:val="000000" w:themeColor="text1"/>
                <w:spacing w:val="-48"/>
                <w:highlight w:val="none"/>
                <w14:textFill>
                  <w14:solidFill>
                    <w14:schemeClr w14:val="tx1"/>
                  </w14:solidFill>
                </w14:textFill>
              </w:rPr>
              <w:t xml:space="preserve"> </w:t>
            </w:r>
            <w:r>
              <w:rPr>
                <w:color w:val="000000" w:themeColor="text1"/>
                <w:highlight w:val="none"/>
                <w14:textFill>
                  <w14:solidFill>
                    <w14:schemeClr w14:val="tx1"/>
                  </w14:solidFill>
                </w14:textFill>
              </w:rPr>
              <w:t>CA</w:t>
            </w:r>
            <w:r>
              <w:rPr>
                <w:color w:val="000000" w:themeColor="text1"/>
                <w:spacing w:val="-4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认证的电子签名数据为表现形式的印章，可用于签署电子响</w:t>
            </w:r>
            <w:r>
              <w:rPr>
                <w:color w:val="000000" w:themeColor="text1"/>
                <w:highlight w:val="none"/>
                <w14:textFill>
                  <w14:solidFill>
                    <w14:schemeClr w14:val="tx1"/>
                  </w14:solidFill>
                </w14:textFill>
              </w:rPr>
              <w:t xml:space="preserve"> 应文件，电子印章与实物印章具有同等法律</w:t>
            </w:r>
            <w:r>
              <w:rPr>
                <w:color w:val="000000" w:themeColor="text1"/>
                <w:spacing w:val="-1"/>
                <w:highlight w:val="none"/>
                <w14:textFill>
                  <w14:solidFill>
                    <w14:schemeClr w14:val="tx1"/>
                  </w14:solidFill>
                </w14:textFill>
              </w:rPr>
              <w:t>效力，不因其采用电子化表现形式</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而否定其法律效力。</w:t>
            </w:r>
          </w:p>
          <w:p w14:paraId="1C490196">
            <w:pPr>
              <w:pStyle w:val="17"/>
              <w:spacing w:before="37" w:line="349" w:lineRule="auto"/>
              <w:ind w:left="112" w:right="106" w:firstLine="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3.供应商为其他组织或者自然人时，本谈判文件规定的法定代表人指负责人或</w:t>
            </w:r>
            <w:r>
              <w:rPr>
                <w:color w:val="000000" w:themeColor="text1"/>
                <w:spacing w:val="15"/>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者自然人。本谈判文件所称负责人是指参加竞标的其他组织营业执照或者执业</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许可证等证照上的负责人，本谈判文件所称自然人指参与竞标的自然人本人，</w:t>
            </w:r>
            <w:r>
              <w:rPr>
                <w:color w:val="000000" w:themeColor="text1"/>
                <w:spacing w:val="18"/>
                <w:highlight w:val="none"/>
                <w14:textFill>
                  <w14:solidFill>
                    <w14:schemeClr w14:val="tx1"/>
                  </w14:solidFill>
                </w14:textFill>
              </w:rPr>
              <w:t xml:space="preserve"> </w:t>
            </w:r>
            <w:r>
              <w:rPr>
                <w:color w:val="000000" w:themeColor="text1"/>
                <w:highlight w:val="none"/>
                <w14:textFill>
                  <w14:solidFill>
                    <w14:schemeClr w14:val="tx1"/>
                  </w14:solidFill>
                </w14:textFill>
              </w:rPr>
              <w:t>且应具备独立承担民事责任能力，</w:t>
            </w:r>
            <w:r>
              <w:rPr>
                <w:color w:val="000000" w:themeColor="text1"/>
                <w:spacing w:val="-68"/>
                <w:highlight w:val="none"/>
                <w14:textFill>
                  <w14:solidFill>
                    <w14:schemeClr w14:val="tx1"/>
                  </w14:solidFill>
                </w14:textFill>
              </w:rPr>
              <w:t xml:space="preserve"> </w:t>
            </w:r>
            <w:r>
              <w:rPr>
                <w:color w:val="000000" w:themeColor="text1"/>
                <w:highlight w:val="none"/>
                <w14:textFill>
                  <w14:solidFill>
                    <w14:schemeClr w14:val="tx1"/>
                  </w14:solidFill>
                </w14:textFill>
              </w:rPr>
              <w:t>自然人应当为年满</w:t>
            </w:r>
            <w:r>
              <w:rPr>
                <w:color w:val="000000" w:themeColor="text1"/>
                <w:spacing w:val="-30"/>
                <w:highlight w:val="none"/>
                <w14:textFill>
                  <w14:solidFill>
                    <w14:schemeClr w14:val="tx1"/>
                  </w14:solidFill>
                </w14:textFill>
              </w:rPr>
              <w:t xml:space="preserve"> </w:t>
            </w:r>
            <w:r>
              <w:rPr>
                <w:color w:val="000000" w:themeColor="text1"/>
                <w:highlight w:val="none"/>
                <w14:textFill>
                  <w14:solidFill>
                    <w14:schemeClr w14:val="tx1"/>
                  </w14:solidFill>
                </w14:textFill>
              </w:rPr>
              <w:t>18</w:t>
            </w:r>
            <w:r>
              <w:rPr>
                <w:color w:val="000000" w:themeColor="text1"/>
                <w:spacing w:val="-40"/>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岁以上成年人（十六 </w:t>
            </w:r>
            <w:r>
              <w:rPr>
                <w:color w:val="000000" w:themeColor="text1"/>
                <w:spacing w:val="-1"/>
                <w:highlight w:val="none"/>
                <w14:textFill>
                  <w14:solidFill>
                    <w14:schemeClr w14:val="tx1"/>
                  </w14:solidFill>
                </w14:textFill>
              </w:rPr>
              <w:t>周岁以上的未成年人，以自己的劳动收入为主要生活来源的，视为完全民事行</w:t>
            </w:r>
            <w:r>
              <w:rPr>
                <w:color w:val="000000" w:themeColor="text1"/>
                <w:spacing w:val="1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为能力人）。</w:t>
            </w:r>
          </w:p>
          <w:p w14:paraId="4800F7CA">
            <w:pPr>
              <w:pStyle w:val="17"/>
              <w:spacing w:before="34" w:line="345" w:lineRule="auto"/>
              <w:ind w:left="111" w:right="10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4.本谈判文件中描述供应商的“签字</w:t>
            </w:r>
            <w:r>
              <w:rPr>
                <w:color w:val="000000" w:themeColor="text1"/>
                <w:spacing w:val="-8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”是指供应商</w:t>
            </w:r>
            <w:r>
              <w:rPr>
                <w:color w:val="000000" w:themeColor="text1"/>
                <w:spacing w:val="-2"/>
                <w:highlight w:val="none"/>
                <w14:textFill>
                  <w14:solidFill>
                    <w14:schemeClr w14:val="tx1"/>
                  </w14:solidFill>
                </w14:textFill>
              </w:rPr>
              <w:t>的法定代表人或者委托代理</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人亲自在文件规定签署处亲笔写上个人的名字的行为，私章、签字章、印鉴、</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影印等其他形式均不能代替亲笔签字。</w:t>
            </w:r>
          </w:p>
          <w:p w14:paraId="7A804BA0">
            <w:pPr>
              <w:pStyle w:val="17"/>
              <w:spacing w:before="35" w:line="219" w:lineRule="auto"/>
              <w:ind w:left="117"/>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5.本谈判文件所称的“</w:t>
            </w:r>
            <w:r>
              <w:rPr>
                <w:color w:val="000000" w:themeColor="text1"/>
                <w:spacing w:val="-84"/>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以上</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w:t>
            </w:r>
            <w:r>
              <w:rPr>
                <w:color w:val="000000" w:themeColor="text1"/>
                <w:spacing w:val="-8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以下</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w:t>
            </w:r>
            <w:r>
              <w:rPr>
                <w:color w:val="000000" w:themeColor="text1"/>
                <w:spacing w:val="-86"/>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以内</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”“届满</w:t>
            </w:r>
            <w:r>
              <w:rPr>
                <w:color w:val="000000" w:themeColor="text1"/>
                <w:spacing w:val="-88"/>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”，包括本数；所称的</w:t>
            </w:r>
          </w:p>
        </w:tc>
      </w:tr>
    </w:tbl>
    <w:p w14:paraId="115B3B0C">
      <w:pPr>
        <w:rPr>
          <w:rFonts w:ascii="Arial"/>
          <w:color w:val="000000" w:themeColor="text1"/>
          <w:sz w:val="21"/>
          <w:highlight w:val="none"/>
          <w14:textFill>
            <w14:solidFill>
              <w14:schemeClr w14:val="tx1"/>
            </w14:solidFill>
          </w14:textFill>
        </w:rPr>
      </w:pPr>
    </w:p>
    <w:p w14:paraId="4EC8F3D9">
      <w:pPr>
        <w:rPr>
          <w:rFonts w:ascii="Arial" w:hAnsi="Arial" w:eastAsia="Arial" w:cs="Arial"/>
          <w:color w:val="000000" w:themeColor="text1"/>
          <w:sz w:val="21"/>
          <w:szCs w:val="21"/>
          <w:highlight w:val="none"/>
          <w14:textFill>
            <w14:solidFill>
              <w14:schemeClr w14:val="tx1"/>
            </w14:solidFill>
          </w14:textFill>
        </w:rPr>
        <w:sectPr>
          <w:footerReference r:id="rId11" w:type="default"/>
          <w:pgSz w:w="11910" w:h="16840"/>
          <w:pgMar w:top="1431" w:right="1238" w:bottom="1091" w:left="1127" w:header="0" w:footer="928" w:gutter="0"/>
          <w:pgNumType w:fmt="decimal"/>
          <w:cols w:space="720" w:num="1"/>
        </w:sectPr>
      </w:pPr>
    </w:p>
    <w:p w14:paraId="0DEE78F0">
      <w:pPr>
        <w:spacing w:line="88" w:lineRule="exact"/>
        <w:rPr>
          <w:color w:val="000000" w:themeColor="text1"/>
          <w:highlight w:val="none"/>
          <w14:textFill>
            <w14:solidFill>
              <w14:schemeClr w14:val="tx1"/>
            </w14:solidFill>
          </w14:textFill>
        </w:rPr>
      </w:pPr>
    </w:p>
    <w:tbl>
      <w:tblPr>
        <w:tblStyle w:val="16"/>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70E85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169" w:type="dxa"/>
            <w:vAlign w:val="top"/>
          </w:tcPr>
          <w:p w14:paraId="6663CA4E">
            <w:pPr>
              <w:rPr>
                <w:rFonts w:ascii="Arial"/>
                <w:color w:val="000000" w:themeColor="text1"/>
                <w:sz w:val="21"/>
                <w:highlight w:val="none"/>
                <w14:textFill>
                  <w14:solidFill>
                    <w14:schemeClr w14:val="tx1"/>
                  </w14:solidFill>
                </w14:textFill>
              </w:rPr>
            </w:pPr>
          </w:p>
        </w:tc>
        <w:tc>
          <w:tcPr>
            <w:tcW w:w="8370" w:type="dxa"/>
            <w:vAlign w:val="top"/>
          </w:tcPr>
          <w:p w14:paraId="3784D6DB">
            <w:pPr>
              <w:pStyle w:val="17"/>
              <w:spacing w:before="167" w:line="219" w:lineRule="auto"/>
              <w:ind w:left="101"/>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“不满</w:t>
            </w:r>
            <w:r>
              <w:rPr>
                <w:color w:val="000000" w:themeColor="text1"/>
                <w:spacing w:val="-86"/>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”“超过</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w:t>
            </w:r>
            <w:r>
              <w:rPr>
                <w:color w:val="000000" w:themeColor="text1"/>
                <w:spacing w:val="-84"/>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以外</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”，不包括本数。</w:t>
            </w:r>
          </w:p>
        </w:tc>
      </w:tr>
      <w:tr w14:paraId="0C0DA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5" w:hRule="atLeast"/>
        </w:trPr>
        <w:tc>
          <w:tcPr>
            <w:tcW w:w="1169" w:type="dxa"/>
            <w:vAlign w:val="top"/>
          </w:tcPr>
          <w:p w14:paraId="6FC25880">
            <w:pPr>
              <w:spacing w:line="263" w:lineRule="auto"/>
              <w:rPr>
                <w:rFonts w:ascii="Arial"/>
                <w:color w:val="000000" w:themeColor="text1"/>
                <w:sz w:val="21"/>
                <w:highlight w:val="none"/>
                <w14:textFill>
                  <w14:solidFill>
                    <w14:schemeClr w14:val="tx1"/>
                  </w14:solidFill>
                </w14:textFill>
              </w:rPr>
            </w:pPr>
          </w:p>
          <w:p w14:paraId="4C788BEE">
            <w:pPr>
              <w:spacing w:line="263" w:lineRule="auto"/>
              <w:rPr>
                <w:rFonts w:ascii="Arial"/>
                <w:color w:val="000000" w:themeColor="text1"/>
                <w:sz w:val="21"/>
                <w:highlight w:val="none"/>
                <w14:textFill>
                  <w14:solidFill>
                    <w14:schemeClr w14:val="tx1"/>
                  </w14:solidFill>
                </w14:textFill>
              </w:rPr>
            </w:pPr>
          </w:p>
          <w:p w14:paraId="2C3D9D60">
            <w:pPr>
              <w:spacing w:line="263" w:lineRule="auto"/>
              <w:rPr>
                <w:rFonts w:ascii="Arial"/>
                <w:color w:val="000000" w:themeColor="text1"/>
                <w:sz w:val="21"/>
                <w:highlight w:val="none"/>
                <w14:textFill>
                  <w14:solidFill>
                    <w14:schemeClr w14:val="tx1"/>
                  </w14:solidFill>
                </w14:textFill>
              </w:rPr>
            </w:pPr>
          </w:p>
          <w:p w14:paraId="2E163E91">
            <w:pPr>
              <w:spacing w:line="264" w:lineRule="auto"/>
              <w:rPr>
                <w:rFonts w:ascii="Arial"/>
                <w:color w:val="000000" w:themeColor="text1"/>
                <w:sz w:val="21"/>
                <w:highlight w:val="none"/>
                <w14:textFill>
                  <w14:solidFill>
                    <w14:schemeClr w14:val="tx1"/>
                  </w14:solidFill>
                </w14:textFill>
              </w:rPr>
            </w:pPr>
          </w:p>
          <w:p w14:paraId="65BF8EEF">
            <w:pPr>
              <w:spacing w:line="264" w:lineRule="auto"/>
              <w:rPr>
                <w:rFonts w:ascii="Arial"/>
                <w:color w:val="000000" w:themeColor="text1"/>
                <w:sz w:val="21"/>
                <w:highlight w:val="none"/>
                <w14:textFill>
                  <w14:solidFill>
                    <w14:schemeClr w14:val="tx1"/>
                  </w14:solidFill>
                </w14:textFill>
              </w:rPr>
            </w:pPr>
          </w:p>
          <w:p w14:paraId="419DEE7A">
            <w:pPr>
              <w:spacing w:line="264" w:lineRule="auto"/>
              <w:rPr>
                <w:rFonts w:ascii="Arial"/>
                <w:color w:val="000000" w:themeColor="text1"/>
                <w:sz w:val="21"/>
                <w:highlight w:val="none"/>
                <w14:textFill>
                  <w14:solidFill>
                    <w14:schemeClr w14:val="tx1"/>
                  </w14:solidFill>
                </w14:textFill>
              </w:rPr>
            </w:pPr>
          </w:p>
          <w:p w14:paraId="588F2E51">
            <w:pPr>
              <w:spacing w:line="264" w:lineRule="auto"/>
              <w:rPr>
                <w:rFonts w:ascii="Arial"/>
                <w:color w:val="000000" w:themeColor="text1"/>
                <w:sz w:val="21"/>
                <w:highlight w:val="none"/>
                <w14:textFill>
                  <w14:solidFill>
                    <w14:schemeClr w14:val="tx1"/>
                  </w14:solidFill>
                </w14:textFill>
              </w:rPr>
            </w:pPr>
          </w:p>
          <w:p w14:paraId="357F0577">
            <w:pPr>
              <w:spacing w:line="264" w:lineRule="auto"/>
              <w:rPr>
                <w:rFonts w:ascii="Arial"/>
                <w:color w:val="000000" w:themeColor="text1"/>
                <w:sz w:val="21"/>
                <w:highlight w:val="none"/>
                <w14:textFill>
                  <w14:solidFill>
                    <w14:schemeClr w14:val="tx1"/>
                  </w14:solidFill>
                </w14:textFill>
              </w:rPr>
            </w:pPr>
          </w:p>
          <w:p w14:paraId="715B8356">
            <w:pPr>
              <w:spacing w:line="264" w:lineRule="auto"/>
              <w:rPr>
                <w:rFonts w:ascii="Arial"/>
                <w:color w:val="000000" w:themeColor="text1"/>
                <w:sz w:val="21"/>
                <w:highlight w:val="none"/>
                <w14:textFill>
                  <w14:solidFill>
                    <w14:schemeClr w14:val="tx1"/>
                  </w14:solidFill>
                </w14:textFill>
              </w:rPr>
            </w:pPr>
          </w:p>
          <w:p w14:paraId="32D2060B">
            <w:pPr>
              <w:spacing w:line="264" w:lineRule="auto"/>
              <w:rPr>
                <w:rFonts w:ascii="Arial"/>
                <w:color w:val="000000" w:themeColor="text1"/>
                <w:sz w:val="21"/>
                <w:highlight w:val="none"/>
                <w14:textFill>
                  <w14:solidFill>
                    <w14:schemeClr w14:val="tx1"/>
                  </w14:solidFill>
                </w14:textFill>
              </w:rPr>
            </w:pPr>
          </w:p>
          <w:p w14:paraId="0C284048">
            <w:pPr>
              <w:pStyle w:val="17"/>
              <w:spacing w:before="78" w:line="183"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33.3</w:t>
            </w:r>
          </w:p>
        </w:tc>
        <w:tc>
          <w:tcPr>
            <w:tcW w:w="8370" w:type="dxa"/>
            <w:vAlign w:val="top"/>
          </w:tcPr>
          <w:p w14:paraId="278362B4">
            <w:pPr>
              <w:pStyle w:val="17"/>
              <w:spacing w:before="164"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本采购项目涉及中小企业采购，现明确以下内容：</w:t>
            </w:r>
          </w:p>
          <w:p w14:paraId="7BCAFB9E">
            <w:pPr>
              <w:pStyle w:val="17"/>
              <w:spacing w:before="173" w:line="346" w:lineRule="auto"/>
              <w:ind w:left="113" w:right="106" w:firstLine="16"/>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w:t>
            </w:r>
            <w:r>
              <w:rPr>
                <w:rFonts w:hint="eastAsia"/>
                <w:color w:val="000000" w:themeColor="text1"/>
                <w:spacing w:val="-1"/>
                <w:highlight w:val="none"/>
                <w14:textFill>
                  <w14:solidFill>
                    <w14:schemeClr w14:val="tx1"/>
                  </w14:solidFill>
                </w14:textFill>
              </w:rPr>
              <w:t>本项目属于部分预留份额专门面向中小企业采购的项目（预留</w:t>
            </w:r>
            <w:r>
              <w:rPr>
                <w:rFonts w:hint="eastAsia"/>
                <w:color w:val="000000" w:themeColor="text1"/>
                <w:spacing w:val="-1"/>
                <w:highlight w:val="none"/>
                <w:lang w:val="en-US" w:eastAsia="zh-CN"/>
                <w14:textFill>
                  <w14:solidFill>
                    <w14:schemeClr w14:val="tx1"/>
                  </w14:solidFill>
                </w14:textFill>
              </w:rPr>
              <w:t>不少于</w:t>
            </w:r>
            <w:r>
              <w:rPr>
                <w:rFonts w:hint="eastAsia"/>
                <w:color w:val="000000" w:themeColor="text1"/>
                <w:spacing w:val="-1"/>
                <w:highlight w:val="none"/>
                <w14:textFill>
                  <w14:solidFill>
                    <w14:schemeClr w14:val="tx1"/>
                  </w14:solidFill>
                </w14:textFill>
              </w:rPr>
              <w:t>采购项目预算总额的3</w:t>
            </w:r>
            <w:r>
              <w:rPr>
                <w:rFonts w:hint="eastAsia"/>
                <w:color w:val="000000" w:themeColor="text1"/>
                <w:spacing w:val="-1"/>
                <w:highlight w:val="none"/>
                <w:lang w:val="en-US" w:eastAsia="zh-CN"/>
                <w14:textFill>
                  <w14:solidFill>
                    <w14:schemeClr w14:val="tx1"/>
                  </w14:solidFill>
                </w14:textFill>
              </w:rPr>
              <w:t>0</w:t>
            </w:r>
            <w:r>
              <w:rPr>
                <w:rFonts w:hint="eastAsia"/>
                <w:color w:val="000000" w:themeColor="text1"/>
                <w:spacing w:val="-1"/>
                <w:highlight w:val="none"/>
                <w14:textFill>
                  <w14:solidFill>
                    <w14:schemeClr w14:val="tx1"/>
                  </w14:solidFill>
                </w14:textFill>
              </w:rPr>
              <w:t>%专门面向中小企业采购）</w:t>
            </w:r>
            <w:r>
              <w:rPr>
                <w:color w:val="000000" w:themeColor="text1"/>
                <w:spacing w:val="-1"/>
                <w:highlight w:val="none"/>
                <w14:textFill>
                  <w14:solidFill>
                    <w14:schemeClr w14:val="tx1"/>
                  </w14:solidFill>
                </w14:textFill>
              </w:rPr>
              <w:t>，相关标的详见本竞争性谈判文件“第三章《采购</w:t>
            </w:r>
            <w:r>
              <w:rPr>
                <w:color w:val="000000" w:themeColor="text1"/>
                <w:spacing w:val="-3"/>
                <w:highlight w:val="none"/>
                <w14:textFill>
                  <w14:solidFill>
                    <w14:schemeClr w14:val="tx1"/>
                  </w14:solidFill>
                </w14:textFill>
              </w:rPr>
              <w:t>需求》</w:t>
            </w:r>
            <w:r>
              <w:rPr>
                <w:color w:val="000000" w:themeColor="text1"/>
                <w:spacing w:val="-87"/>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p>
          <w:p w14:paraId="0115E6CE">
            <w:pPr>
              <w:pStyle w:val="17"/>
              <w:spacing w:before="173" w:line="346" w:lineRule="auto"/>
              <w:ind w:left="113" w:right="106" w:firstLine="16"/>
              <w:jc w:val="both"/>
              <w:rPr>
                <w:rFonts w:ascii="宋体" w:hAnsi="宋体" w:eastAsia="宋体" w:cs="宋体"/>
                <w:color w:val="000000" w:themeColor="text1"/>
                <w:spacing w:val="-1"/>
                <w:highlight w:val="none"/>
                <w14:textFill>
                  <w14:solidFill>
                    <w14:schemeClr w14:val="tx1"/>
                  </w14:solidFill>
                </w14:textFill>
              </w:rPr>
            </w:pPr>
            <w:r>
              <w:rPr>
                <w:rFonts w:ascii="宋体" w:hAnsi="宋体" w:eastAsia="宋体" w:cs="宋体"/>
                <w:color w:val="000000" w:themeColor="text1"/>
                <w:spacing w:val="-1"/>
                <w:highlight w:val="none"/>
                <w14:textFill>
                  <w14:solidFill>
                    <w14:schemeClr w14:val="tx1"/>
                  </w14:solidFill>
                </w14:textFill>
              </w:rPr>
              <w:t>2.中小企业预留份额：</w:t>
            </w:r>
            <w:r>
              <w:rPr>
                <w:rFonts w:hint="eastAsia" w:cs="宋体"/>
                <w:color w:val="000000" w:themeColor="text1"/>
                <w:spacing w:val="-1"/>
                <w:highlight w:val="none"/>
                <w:lang w:val="en-US" w:eastAsia="zh-CN"/>
                <w14:textFill>
                  <w14:solidFill>
                    <w14:schemeClr w14:val="tx1"/>
                  </w14:solidFill>
                </w14:textFill>
              </w:rPr>
              <w:t>不少于30</w:t>
            </w:r>
            <w:r>
              <w:rPr>
                <w:rFonts w:ascii="宋体" w:hAnsi="宋体" w:eastAsia="宋体" w:cs="宋体"/>
                <w:color w:val="000000" w:themeColor="text1"/>
                <w:spacing w:val="-1"/>
                <w:highlight w:val="none"/>
                <w14:textFill>
                  <w14:solidFill>
                    <w14:schemeClr w14:val="tx1"/>
                  </w14:solidFill>
                </w14:textFill>
              </w:rPr>
              <w:t xml:space="preserve">%； </w:t>
            </w:r>
          </w:p>
          <w:p w14:paraId="095853A2">
            <w:pPr>
              <w:pStyle w:val="17"/>
              <w:spacing w:before="173" w:line="346" w:lineRule="auto"/>
              <w:ind w:left="113" w:right="106" w:firstLine="16"/>
              <w:jc w:val="both"/>
              <w:rPr>
                <w:color w:val="000000" w:themeColor="text1"/>
                <w:highlight w:val="none"/>
                <w14:textFill>
                  <w14:solidFill>
                    <w14:schemeClr w14:val="tx1"/>
                  </w14:solidFill>
                </w14:textFill>
              </w:rPr>
            </w:pPr>
            <w:r>
              <w:rPr>
                <w:rFonts w:ascii="宋体" w:hAnsi="宋体" w:eastAsia="宋体" w:cs="宋体"/>
                <w:color w:val="000000" w:themeColor="text1"/>
                <w:spacing w:val="-1"/>
                <w:highlight w:val="none"/>
                <w14:textFill>
                  <w14:solidFill>
                    <w14:schemeClr w14:val="tx1"/>
                  </w14:solidFill>
                </w14:textFill>
              </w:rPr>
              <w:t>3.本项目接受联合体，不允许分包；</w:t>
            </w:r>
          </w:p>
          <w:p w14:paraId="62399165">
            <w:pPr>
              <w:pStyle w:val="17"/>
              <w:spacing w:before="35" w:line="219" w:lineRule="auto"/>
              <w:ind w:left="114"/>
              <w:rPr>
                <w:rFonts w:hint="eastAsia"/>
                <w:color w:val="000000" w:themeColor="text1"/>
                <w:highlight w:val="none"/>
                <w:lang w:val="en-US" w:eastAsia="zh-CN"/>
                <w14:textFill>
                  <w14:solidFill>
                    <w14:schemeClr w14:val="tx1"/>
                  </w14:solidFill>
                </w14:textFill>
              </w:rPr>
            </w:pPr>
          </w:p>
          <w:p w14:paraId="698C9CCA">
            <w:pPr>
              <w:pStyle w:val="17"/>
              <w:spacing w:before="35" w:line="219" w:lineRule="auto"/>
              <w:ind w:left="114"/>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.本项目采购标的对应的中小企业划分标准</w:t>
            </w:r>
            <w:r>
              <w:rPr>
                <w:color w:val="000000" w:themeColor="text1"/>
                <w:spacing w:val="-1"/>
                <w:highlight w:val="none"/>
                <w14:textFill>
                  <w14:solidFill>
                    <w14:schemeClr w14:val="tx1"/>
                  </w14:solidFill>
                </w14:textFill>
              </w:rPr>
              <w:t>所属行业：工业。</w:t>
            </w:r>
          </w:p>
        </w:tc>
      </w:tr>
    </w:tbl>
    <w:p w14:paraId="4E6A94AE">
      <w:pPr>
        <w:rPr>
          <w:rFonts w:ascii="Arial"/>
          <w:color w:val="000000" w:themeColor="text1"/>
          <w:sz w:val="21"/>
          <w:highlight w:val="none"/>
          <w14:textFill>
            <w14:solidFill>
              <w14:schemeClr w14:val="tx1"/>
            </w14:solidFill>
          </w14:textFill>
        </w:rPr>
      </w:pPr>
    </w:p>
    <w:p w14:paraId="61AA0D70">
      <w:pPr>
        <w:rPr>
          <w:rFonts w:ascii="Arial" w:hAnsi="Arial" w:eastAsia="Arial" w:cs="Arial"/>
          <w:color w:val="000000" w:themeColor="text1"/>
          <w:sz w:val="21"/>
          <w:szCs w:val="21"/>
          <w:highlight w:val="none"/>
          <w14:textFill>
            <w14:solidFill>
              <w14:schemeClr w14:val="tx1"/>
            </w14:solidFill>
          </w14:textFill>
        </w:rPr>
        <w:sectPr>
          <w:footerReference r:id="rId12" w:type="default"/>
          <w:pgSz w:w="11910" w:h="16840"/>
          <w:pgMar w:top="1431" w:right="1238" w:bottom="1091" w:left="1127" w:header="0" w:footer="929" w:gutter="0"/>
          <w:pgNumType w:fmt="decimal"/>
          <w:cols w:space="720" w:num="1"/>
        </w:sectPr>
      </w:pPr>
    </w:p>
    <w:p w14:paraId="419BCA3A">
      <w:pPr>
        <w:pStyle w:val="9"/>
        <w:spacing w:before="136" w:line="224" w:lineRule="auto"/>
        <w:ind w:left="3501"/>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供应商须知正文</w:t>
      </w:r>
    </w:p>
    <w:p w14:paraId="750228C6">
      <w:pPr>
        <w:spacing w:line="321" w:lineRule="auto"/>
        <w:rPr>
          <w:rFonts w:ascii="Arial"/>
          <w:color w:val="000000" w:themeColor="text1"/>
          <w:sz w:val="21"/>
          <w:highlight w:val="none"/>
          <w14:textFill>
            <w14:solidFill>
              <w14:schemeClr w14:val="tx1"/>
            </w14:solidFill>
          </w14:textFill>
        </w:rPr>
      </w:pPr>
    </w:p>
    <w:p w14:paraId="2B9FCB51">
      <w:pPr>
        <w:pStyle w:val="9"/>
        <w:spacing w:before="100" w:line="225" w:lineRule="auto"/>
        <w:ind w:left="3986"/>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一、总则</w:t>
      </w:r>
    </w:p>
    <w:p w14:paraId="3D3E3626">
      <w:pPr>
        <w:spacing w:line="329" w:lineRule="auto"/>
        <w:rPr>
          <w:rFonts w:ascii="Arial"/>
          <w:color w:val="000000" w:themeColor="text1"/>
          <w:sz w:val="21"/>
          <w:highlight w:val="none"/>
          <w14:textFill>
            <w14:solidFill>
              <w14:schemeClr w14:val="tx1"/>
            </w14:solidFill>
          </w14:textFill>
        </w:rPr>
      </w:pPr>
    </w:p>
    <w:p w14:paraId="65082066">
      <w:pPr>
        <w:spacing w:before="78" w:line="223"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8"/>
          <w:sz w:val="24"/>
          <w:szCs w:val="24"/>
          <w:highlight w:val="none"/>
          <w14:textFill>
            <w14:solidFill>
              <w14:schemeClr w14:val="tx1"/>
            </w14:solidFill>
          </w14:textFill>
        </w:rPr>
        <w:t>1.</w:t>
      </w:r>
      <w:r>
        <w:rPr>
          <w:rFonts w:ascii="黑体" w:hAnsi="黑体" w:eastAsia="黑体" w:cs="黑体"/>
          <w:color w:val="000000" w:themeColor="text1"/>
          <w:spacing w:val="15"/>
          <w:sz w:val="24"/>
          <w:szCs w:val="24"/>
          <w:highlight w:val="none"/>
          <w14:textFill>
            <w14:solidFill>
              <w14:schemeClr w14:val="tx1"/>
            </w14:solidFill>
          </w14:textFill>
        </w:rPr>
        <w:t xml:space="preserve"> </w:t>
      </w:r>
      <w:r>
        <w:rPr>
          <w:rFonts w:ascii="黑体" w:hAnsi="黑体" w:eastAsia="黑体" w:cs="黑体"/>
          <w:b/>
          <w:bCs/>
          <w:color w:val="000000" w:themeColor="text1"/>
          <w:spacing w:val="-8"/>
          <w:sz w:val="24"/>
          <w:szCs w:val="24"/>
          <w:highlight w:val="none"/>
          <w14:textFill>
            <w14:solidFill>
              <w14:schemeClr w14:val="tx1"/>
            </w14:solidFill>
          </w14:textFill>
        </w:rPr>
        <w:t>适用范围</w:t>
      </w:r>
    </w:p>
    <w:p w14:paraId="2B91DB44">
      <w:pPr>
        <w:pStyle w:val="9"/>
        <w:spacing w:before="179" w:line="312" w:lineRule="auto"/>
        <w:ind w:right="87" w:firstLine="499"/>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1.1</w:t>
      </w:r>
      <w:r>
        <w:rPr>
          <w:color w:val="000000" w:themeColor="text1"/>
          <w:spacing w:val="-38"/>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适用法律：本项目采购人、采购代理机构、供应商、谈判小组的相关行为均受《中</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华人民共和国政府采购法》《中华人民共和国政府采购法实施</w:t>
      </w:r>
      <w:r>
        <w:rPr>
          <w:color w:val="000000" w:themeColor="text1"/>
          <w:spacing w:val="-4"/>
          <w:sz w:val="24"/>
          <w:szCs w:val="24"/>
          <w:highlight w:val="none"/>
          <w14:textFill>
            <w14:solidFill>
              <w14:schemeClr w14:val="tx1"/>
            </w14:solidFill>
          </w14:textFill>
        </w:rPr>
        <w:t>条例》《政府采购非招标采</w:t>
      </w:r>
      <w:r>
        <w:rPr>
          <w:color w:val="000000" w:themeColor="text1"/>
          <w:sz w:val="24"/>
          <w:szCs w:val="24"/>
          <w:highlight w:val="none"/>
          <w14:textFill>
            <w14:solidFill>
              <w14:schemeClr w14:val="tx1"/>
            </w14:solidFill>
          </w14:textFill>
        </w:rPr>
        <w:t xml:space="preserve"> 购方式管理办法》及本项目本级和上级财政部门政府采购有关</w:t>
      </w:r>
      <w:r>
        <w:rPr>
          <w:color w:val="000000" w:themeColor="text1"/>
          <w:spacing w:val="-1"/>
          <w:sz w:val="24"/>
          <w:szCs w:val="24"/>
          <w:highlight w:val="none"/>
          <w14:textFill>
            <w14:solidFill>
              <w14:schemeClr w14:val="tx1"/>
            </w14:solidFill>
          </w14:textFill>
        </w:rPr>
        <w:t>规定的约束和保护。</w:t>
      </w:r>
    </w:p>
    <w:p w14:paraId="27A04EB9">
      <w:pPr>
        <w:pStyle w:val="9"/>
        <w:spacing w:before="181" w:line="290" w:lineRule="auto"/>
        <w:ind w:left="2" w:firstLine="496"/>
        <w:rPr>
          <w:color w:val="000000" w:themeColor="text1"/>
          <w:sz w:val="24"/>
          <w:szCs w:val="24"/>
          <w:highlight w:val="none"/>
          <w14:textFill>
            <w14:solidFill>
              <w14:schemeClr w14:val="tx1"/>
            </w14:solidFill>
          </w14:textFill>
        </w:rPr>
      </w:pPr>
      <w:r>
        <w:rPr>
          <w:color w:val="000000" w:themeColor="text1"/>
          <w:spacing w:val="-18"/>
          <w:sz w:val="24"/>
          <w:szCs w:val="24"/>
          <w:highlight w:val="none"/>
          <w14:textFill>
            <w14:solidFill>
              <w14:schemeClr w14:val="tx1"/>
            </w14:solidFill>
          </w14:textFill>
        </w:rPr>
        <w:t>1.2</w:t>
      </w:r>
      <w:r>
        <w:rPr>
          <w:color w:val="000000" w:themeColor="text1"/>
          <w:spacing w:val="-43"/>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本竞争性谈判文件（以下简称谈判文件）适用于本项目的所有采购程序和环节（法律、</w:t>
      </w:r>
      <w:r>
        <w:rPr>
          <w:color w:val="000000" w:themeColor="text1"/>
          <w:sz w:val="24"/>
          <w:szCs w:val="24"/>
          <w:highlight w:val="none"/>
          <w14:textFill>
            <w14:solidFill>
              <w14:schemeClr w14:val="tx1"/>
            </w14:solidFill>
          </w14:textFill>
        </w:rPr>
        <w:t xml:space="preserve"> </w:t>
      </w:r>
      <w:r>
        <w:rPr>
          <w:color w:val="000000" w:themeColor="text1"/>
          <w:spacing w:val="-12"/>
          <w:sz w:val="24"/>
          <w:szCs w:val="24"/>
          <w:highlight w:val="none"/>
          <w14:textFill>
            <w14:solidFill>
              <w14:schemeClr w14:val="tx1"/>
            </w14:solidFill>
          </w14:textFill>
        </w:rPr>
        <w:t>法规另有规定的，从其规定）。</w:t>
      </w:r>
    </w:p>
    <w:p w14:paraId="06A91307">
      <w:pPr>
        <w:spacing w:before="179" w:line="223"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6"/>
          <w:sz w:val="24"/>
          <w:szCs w:val="24"/>
          <w:highlight w:val="none"/>
          <w14:textFill>
            <w14:solidFill>
              <w14:schemeClr w14:val="tx1"/>
            </w14:solidFill>
          </w14:textFill>
        </w:rPr>
        <w:t>2.</w:t>
      </w:r>
      <w:r>
        <w:rPr>
          <w:rFonts w:ascii="黑体" w:hAnsi="黑体" w:eastAsia="黑体" w:cs="黑体"/>
          <w:color w:val="000000" w:themeColor="text1"/>
          <w:spacing w:val="7"/>
          <w:sz w:val="24"/>
          <w:szCs w:val="24"/>
          <w:highlight w:val="none"/>
          <w14:textFill>
            <w14:solidFill>
              <w14:schemeClr w14:val="tx1"/>
            </w14:solidFill>
          </w14:textFill>
        </w:rPr>
        <w:t xml:space="preserve"> </w:t>
      </w:r>
      <w:r>
        <w:rPr>
          <w:rFonts w:ascii="黑体" w:hAnsi="黑体" w:eastAsia="黑体" w:cs="黑体"/>
          <w:b/>
          <w:bCs/>
          <w:color w:val="000000" w:themeColor="text1"/>
          <w:spacing w:val="-6"/>
          <w:sz w:val="24"/>
          <w:szCs w:val="24"/>
          <w:highlight w:val="none"/>
          <w14:textFill>
            <w14:solidFill>
              <w14:schemeClr w14:val="tx1"/>
            </w14:solidFill>
          </w14:textFill>
        </w:rPr>
        <w:t>定义</w:t>
      </w:r>
    </w:p>
    <w:p w14:paraId="5FE214EF">
      <w:pPr>
        <w:pStyle w:val="9"/>
        <w:spacing w:before="178" w:line="219"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2.1“采购人</w:t>
      </w:r>
      <w:r>
        <w:rPr>
          <w:color w:val="000000" w:themeColor="text1"/>
          <w:spacing w:val="-7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”是指依法进行采购的国家机关、事业单位、团体组织。</w:t>
      </w:r>
    </w:p>
    <w:p w14:paraId="168A66A1">
      <w:pPr>
        <w:pStyle w:val="9"/>
        <w:spacing w:before="184" w:line="345" w:lineRule="auto"/>
        <w:ind w:left="4" w:right="87"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2.2“采购代理机构</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”是指政府采购集中采购机构和集中采购机构</w:t>
      </w:r>
      <w:r>
        <w:rPr>
          <w:color w:val="000000" w:themeColor="text1"/>
          <w:spacing w:val="-2"/>
          <w:sz w:val="24"/>
          <w:szCs w:val="24"/>
          <w:highlight w:val="none"/>
          <w14:textFill>
            <w14:solidFill>
              <w14:schemeClr w14:val="tx1"/>
            </w14:solidFill>
          </w14:textFill>
        </w:rPr>
        <w:t>以外的采购代理机</w:t>
      </w:r>
      <w:r>
        <w:rPr>
          <w:color w:val="000000" w:themeColor="text1"/>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构。</w:t>
      </w:r>
    </w:p>
    <w:p w14:paraId="6AC986CB">
      <w:pPr>
        <w:pStyle w:val="9"/>
        <w:spacing w:before="35" w:line="346" w:lineRule="auto"/>
        <w:ind w:left="484" w:right="7"/>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2.3“供应商</w:t>
      </w:r>
      <w:r>
        <w:rPr>
          <w:color w:val="000000" w:themeColor="text1"/>
          <w:spacing w:val="-8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”是指向采购人提供货物、工程或者服务的法人、</w:t>
      </w:r>
      <w:r>
        <w:rPr>
          <w:color w:val="000000" w:themeColor="text1"/>
          <w:spacing w:val="-6"/>
          <w:sz w:val="24"/>
          <w:szCs w:val="24"/>
          <w:highlight w:val="none"/>
          <w14:textFill>
            <w14:solidFill>
              <w14:schemeClr w14:val="tx1"/>
            </w14:solidFill>
          </w14:textFill>
        </w:rPr>
        <w:t>其他组织或者自然人。</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2.4“货物</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”是指各种形态和种类的物品，包括原材料、</w:t>
      </w:r>
      <w:r>
        <w:rPr>
          <w:color w:val="000000" w:themeColor="text1"/>
          <w:spacing w:val="-2"/>
          <w:sz w:val="24"/>
          <w:szCs w:val="24"/>
          <w:highlight w:val="none"/>
          <w14:textFill>
            <w14:solidFill>
              <w14:schemeClr w14:val="tx1"/>
            </w14:solidFill>
          </w14:textFill>
        </w:rPr>
        <w:t>燃料、设备、产品等。</w:t>
      </w:r>
    </w:p>
    <w:p w14:paraId="4A5F3710">
      <w:pPr>
        <w:pStyle w:val="9"/>
        <w:spacing w:before="35" w:line="345" w:lineRule="auto"/>
        <w:ind w:left="3" w:right="87"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2.5“竞标</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”是指按照本项目竞争性谈判公告或者邀请函规定的方</w:t>
      </w:r>
      <w:r>
        <w:rPr>
          <w:color w:val="000000" w:themeColor="text1"/>
          <w:spacing w:val="-2"/>
          <w:sz w:val="24"/>
          <w:szCs w:val="24"/>
          <w:highlight w:val="none"/>
          <w14:textFill>
            <w14:solidFill>
              <w14:schemeClr w14:val="tx1"/>
            </w14:solidFill>
          </w14:textFill>
        </w:rPr>
        <w:t>式供应商获取谈判</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文件、提交响应文件并希望获得标的的行为。</w:t>
      </w:r>
    </w:p>
    <w:p w14:paraId="5E2EB0DF">
      <w:pPr>
        <w:pStyle w:val="9"/>
        <w:spacing w:before="38" w:line="344" w:lineRule="auto"/>
        <w:ind w:left="2" w:right="7" w:firstLine="48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2.6“售后服务</w:t>
      </w:r>
      <w:r>
        <w:rPr>
          <w:color w:val="000000" w:themeColor="text1"/>
          <w:spacing w:val="-8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 是指包含但不限于供应商须承担的备品备件、包装</w:t>
      </w:r>
      <w:r>
        <w:rPr>
          <w:color w:val="000000" w:themeColor="text1"/>
          <w:spacing w:val="-3"/>
          <w:sz w:val="24"/>
          <w:szCs w:val="24"/>
          <w:highlight w:val="none"/>
          <w14:textFill>
            <w14:solidFill>
              <w14:schemeClr w14:val="tx1"/>
            </w14:solidFill>
          </w14:textFill>
        </w:rPr>
        <w:t>、运输、装卸、</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保险、货到就位以及安装、调试、培训、保修和其他类似的义务。</w:t>
      </w:r>
    </w:p>
    <w:p w14:paraId="370538F5">
      <w:pPr>
        <w:pStyle w:val="9"/>
        <w:spacing w:before="38" w:line="345" w:lineRule="auto"/>
        <w:ind w:left="6" w:right="87" w:firstLine="4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2.7“书面形式</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”是指合同书、信件和数据电文（包括电报、电传</w:t>
      </w:r>
      <w:r>
        <w:rPr>
          <w:color w:val="000000" w:themeColor="text1"/>
          <w:spacing w:val="-2"/>
          <w:sz w:val="24"/>
          <w:szCs w:val="24"/>
          <w:highlight w:val="none"/>
          <w14:textFill>
            <w14:solidFill>
              <w14:schemeClr w14:val="tx1"/>
            </w14:solidFill>
          </w14:textFill>
        </w:rPr>
        <w:t>、传真、电子数据</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交换和电子邮件）等可以有形地表现所载内容的形式。</w:t>
      </w:r>
    </w:p>
    <w:p w14:paraId="3E9CDCC9">
      <w:pPr>
        <w:pStyle w:val="9"/>
        <w:spacing w:before="36" w:line="345" w:lineRule="auto"/>
        <w:ind w:left="3" w:right="75" w:firstLine="480"/>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2.8“响应文件</w:t>
      </w:r>
      <w:r>
        <w:rPr>
          <w:color w:val="000000" w:themeColor="text1"/>
          <w:spacing w:val="-82"/>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”是指：供应商根据本谈判文件要求，编制包含资格证明、报价、商务技</w:t>
      </w:r>
      <w:r>
        <w:rPr>
          <w:color w:val="000000" w:themeColor="text1"/>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术等所有内容的文件。</w:t>
      </w:r>
    </w:p>
    <w:p w14:paraId="1FA5B0A8">
      <w:pPr>
        <w:pStyle w:val="9"/>
        <w:spacing w:before="37" w:line="345" w:lineRule="auto"/>
        <w:ind w:left="4" w:right="87"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2.9</w:t>
      </w:r>
      <w:r>
        <w:rPr>
          <w:color w:val="000000" w:themeColor="text1"/>
          <w:spacing w:val="-2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“实质性要求</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”是指采购需求中带“▲</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r>
        <w:rPr>
          <w:color w:val="000000" w:themeColor="text1"/>
          <w:spacing w:val="-5"/>
          <w:sz w:val="24"/>
          <w:szCs w:val="24"/>
          <w:highlight w:val="none"/>
          <w14:textFill>
            <w14:solidFill>
              <w14:schemeClr w14:val="tx1"/>
            </w14:solidFill>
          </w14:textFill>
        </w:rPr>
        <w:t>的条款或者不能负偏离的条款或者已经</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指明不满足按响应文件按无效处理的条款。</w:t>
      </w:r>
    </w:p>
    <w:p w14:paraId="00F874CD">
      <w:pPr>
        <w:pStyle w:val="9"/>
        <w:spacing w:before="38" w:line="346" w:lineRule="auto"/>
        <w:ind w:left="3" w:right="87" w:firstLine="48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2.10“正偏离</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”，是指响应文件对谈判文件“采购需求</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”中有关条款作出优于</w:t>
      </w:r>
      <w:r>
        <w:rPr>
          <w:color w:val="000000" w:themeColor="text1"/>
          <w:spacing w:val="-6"/>
          <w:sz w:val="24"/>
          <w:szCs w:val="24"/>
          <w:highlight w:val="none"/>
          <w14:textFill>
            <w14:solidFill>
              <w14:schemeClr w14:val="tx1"/>
            </w14:solidFill>
          </w14:textFill>
        </w:rPr>
        <w:t>条款要</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求并有利于采购人的响应情形；</w:t>
      </w:r>
    </w:p>
    <w:p w14:paraId="245BD9CC">
      <w:pPr>
        <w:pStyle w:val="9"/>
        <w:spacing w:before="34" w:line="344" w:lineRule="auto"/>
        <w:ind w:left="5" w:right="87" w:firstLine="479"/>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2.11“负偏离</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”，是指响应文件对谈判文件“采购需求</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”中有关条款作出的响</w:t>
      </w:r>
      <w:r>
        <w:rPr>
          <w:color w:val="000000" w:themeColor="text1"/>
          <w:spacing w:val="-6"/>
          <w:sz w:val="24"/>
          <w:szCs w:val="24"/>
          <w:highlight w:val="none"/>
          <w14:textFill>
            <w14:solidFill>
              <w14:schemeClr w14:val="tx1"/>
            </w14:solidFill>
          </w14:textFill>
        </w:rPr>
        <w:t>应不满</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足条款要求，导致采购人要求不能得到满足的情形。</w:t>
      </w:r>
    </w:p>
    <w:p w14:paraId="70233F60">
      <w:pPr>
        <w:pStyle w:val="9"/>
        <w:spacing w:before="37" w:line="219"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2.12“允许负偏离的条款</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”是指采购需求中的不属于“实质性要</w:t>
      </w:r>
      <w:r>
        <w:rPr>
          <w:color w:val="000000" w:themeColor="text1"/>
          <w:spacing w:val="-3"/>
          <w:sz w:val="24"/>
          <w:szCs w:val="24"/>
          <w:highlight w:val="none"/>
          <w14:textFill>
            <w14:solidFill>
              <w14:schemeClr w14:val="tx1"/>
            </w14:solidFill>
          </w14:textFill>
        </w:rPr>
        <w:t>求</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”的条款。</w:t>
      </w:r>
    </w:p>
    <w:p w14:paraId="31151017">
      <w:pPr>
        <w:spacing w:line="219" w:lineRule="auto"/>
        <w:rPr>
          <w:color w:val="000000" w:themeColor="text1"/>
          <w:sz w:val="24"/>
          <w:szCs w:val="24"/>
          <w:highlight w:val="none"/>
          <w14:textFill>
            <w14:solidFill>
              <w14:schemeClr w14:val="tx1"/>
            </w14:solidFill>
          </w14:textFill>
        </w:rPr>
        <w:sectPr>
          <w:footerReference r:id="rId13" w:type="default"/>
          <w:pgSz w:w="11910" w:h="16840"/>
          <w:pgMar w:top="1431" w:right="1303" w:bottom="1091" w:left="1286" w:header="0" w:footer="928" w:gutter="0"/>
          <w:pgNumType w:fmt="decimal"/>
          <w:cols w:space="720" w:num="1"/>
        </w:sectPr>
      </w:pPr>
    </w:p>
    <w:p w14:paraId="3D7FDA42">
      <w:pPr>
        <w:pStyle w:val="9"/>
        <w:spacing w:before="124" w:line="218" w:lineRule="auto"/>
        <w:ind w:left="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2.13“首次报价</w:t>
      </w:r>
      <w:r>
        <w:rPr>
          <w:color w:val="000000" w:themeColor="text1"/>
          <w:spacing w:val="-7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”是指供应商提交的首次响应文件中的竞标报价。</w:t>
      </w:r>
    </w:p>
    <w:p w14:paraId="6D5BD344">
      <w:pPr>
        <w:spacing w:before="181"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供应商的资格条件</w:t>
      </w:r>
    </w:p>
    <w:p w14:paraId="180AD94E">
      <w:pPr>
        <w:pStyle w:val="9"/>
        <w:spacing w:before="177"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供应商的资格条件详见“供应商须知前附表</w:t>
      </w:r>
      <w:r>
        <w:rPr>
          <w:color w:val="000000" w:themeColor="text1"/>
          <w:spacing w:val="-7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77144C8B">
      <w:pPr>
        <w:spacing w:before="183" w:line="222" w:lineRule="auto"/>
        <w:ind w:left="47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4.</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竞标费用</w:t>
      </w:r>
    </w:p>
    <w:p w14:paraId="477D05B2">
      <w:pPr>
        <w:pStyle w:val="9"/>
        <w:spacing w:before="180" w:line="350" w:lineRule="auto"/>
        <w:ind w:left="2" w:firstLine="480"/>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竞标费用：供应商应承担参与本次采购活动有关的所有费用，包括但不限于获取谈判</w:t>
      </w:r>
      <w:r>
        <w:rPr>
          <w:color w:val="000000" w:themeColor="text1"/>
          <w:spacing w:val="14"/>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文件、勘查现场、编制和提交响应文件、参加谈判与</w:t>
      </w:r>
      <w:r>
        <w:rPr>
          <w:color w:val="000000" w:themeColor="text1"/>
          <w:spacing w:val="-4"/>
          <w:sz w:val="24"/>
          <w:szCs w:val="24"/>
          <w:highlight w:val="none"/>
          <w14:textFill>
            <w14:solidFill>
              <w14:schemeClr w14:val="tx1"/>
            </w14:solidFill>
          </w14:textFill>
        </w:rPr>
        <w:t>应答、签订合同等，不论竞标结果如</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何，均应自行承担。</w:t>
      </w:r>
    </w:p>
    <w:p w14:paraId="2C5D72EF">
      <w:pPr>
        <w:spacing w:before="33" w:line="222" w:lineRule="auto"/>
        <w:ind w:left="475"/>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5.联合体竞标</w:t>
      </w:r>
    </w:p>
    <w:p w14:paraId="3CD888DE">
      <w:pPr>
        <w:pStyle w:val="9"/>
        <w:spacing w:before="180"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5.1</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本项目是否接受联合体竞标，详见“供应商须知前附表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D160743">
      <w:pPr>
        <w:pStyle w:val="9"/>
        <w:spacing w:before="180"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5.2</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如接受联合体竞标，联合体竞标要求详见“供应商须知前附表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338CF87C">
      <w:pPr>
        <w:pStyle w:val="9"/>
        <w:spacing w:before="182" w:line="336" w:lineRule="auto"/>
        <w:ind w:left="1" w:firstLine="483"/>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5.3</w:t>
      </w:r>
      <w:r>
        <w:rPr>
          <w:color w:val="000000" w:themeColor="text1"/>
          <w:spacing w:val="-4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根据《政府采购促进中小企业发展管理办法》（财库〔2020〕46</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号）第九条第二</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款和《广西壮族自治区财政厅关于进一步发挥政府采购</w:t>
      </w:r>
      <w:r>
        <w:rPr>
          <w:color w:val="000000" w:themeColor="text1"/>
          <w:spacing w:val="-4"/>
          <w:sz w:val="24"/>
          <w:szCs w:val="24"/>
          <w:highlight w:val="none"/>
          <w14:textFill>
            <w14:solidFill>
              <w14:schemeClr w14:val="tx1"/>
            </w14:solidFill>
          </w14:textFill>
        </w:rPr>
        <w:t>政策功能促进企业发展的通知》桂</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财采</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[2022]30</w:t>
      </w:r>
      <w:r>
        <w:rPr>
          <w:rFonts w:ascii="Times New Roman" w:hAnsi="Times New Roman" w:eastAsia="Times New Roman" w:cs="Times New Roman"/>
          <w:color w:val="000000" w:themeColor="text1"/>
          <w:spacing w:val="17"/>
          <w:w w:val="10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号的规定，接受大中型企业与小微企业组成联合体或者允许大中型企业向一</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家或者多家小微企业分包的采购项目，对于联合协议或</w:t>
      </w:r>
      <w:r>
        <w:rPr>
          <w:color w:val="000000" w:themeColor="text1"/>
          <w:spacing w:val="-4"/>
          <w:sz w:val="24"/>
          <w:szCs w:val="24"/>
          <w:highlight w:val="none"/>
          <w14:textFill>
            <w14:solidFill>
              <w14:schemeClr w14:val="tx1"/>
            </w14:solidFill>
          </w14:textFill>
        </w:rPr>
        <w:t>者分包意向协议约定小微企业的合</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同份额占到合同总金额</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30%以上的，采购人、采购代理机构应当对联合体或</w:t>
      </w:r>
      <w:r>
        <w:rPr>
          <w:color w:val="000000" w:themeColor="text1"/>
          <w:spacing w:val="-3"/>
          <w:sz w:val="24"/>
          <w:szCs w:val="24"/>
          <w:highlight w:val="none"/>
          <w14:textFill>
            <w14:solidFill>
              <w14:schemeClr w14:val="tx1"/>
            </w14:solidFill>
          </w14:textFill>
        </w:rPr>
        <w:t>者大中型企业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的报价给予</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4%的扣除，用扣除后的价格参加评审。</w:t>
      </w:r>
    </w:p>
    <w:p w14:paraId="6F873714">
      <w:pPr>
        <w:spacing w:before="182"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6.转包与分包</w:t>
      </w:r>
    </w:p>
    <w:p w14:paraId="52FFE789">
      <w:pPr>
        <w:pStyle w:val="9"/>
        <w:spacing w:before="177" w:line="219" w:lineRule="auto"/>
        <w:ind w:left="422"/>
        <w:outlineLvl w:val="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6.1</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本项目不允许转包。</w:t>
      </w:r>
    </w:p>
    <w:p w14:paraId="529EDE38">
      <w:pPr>
        <w:pStyle w:val="9"/>
        <w:spacing w:before="183" w:line="219" w:lineRule="auto"/>
        <w:jc w:val="right"/>
        <w:outlineLvl w:val="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6.2</w:t>
      </w:r>
      <w:r>
        <w:rPr>
          <w:color w:val="000000" w:themeColor="text1"/>
          <w:spacing w:val="-5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本项目是否允许分包详见“供应商须知前附表</w:t>
      </w:r>
      <w:r>
        <w:rPr>
          <w:color w:val="000000" w:themeColor="text1"/>
          <w:spacing w:val="-8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”，本项目不允许违法分包。允许</w:t>
      </w:r>
    </w:p>
    <w:p w14:paraId="70F390B3">
      <w:pPr>
        <w:pStyle w:val="9"/>
        <w:spacing w:before="184" w:line="350" w:lineRule="auto"/>
        <w:ind w:firstLine="3"/>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分包的非主体、非关键性工作，根据法律法规规定</w:t>
      </w:r>
      <w:r>
        <w:rPr>
          <w:color w:val="000000" w:themeColor="text1"/>
          <w:spacing w:val="-4"/>
          <w:sz w:val="24"/>
          <w:szCs w:val="24"/>
          <w:highlight w:val="none"/>
          <w14:textFill>
            <w14:solidFill>
              <w14:schemeClr w14:val="tx1"/>
            </w14:solidFill>
          </w14:textFill>
        </w:rPr>
        <w:t>承担该工作需要行政许可的，如该工作</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由供应商自行承担，供应商应具备相应的行政许可，如供应</w:t>
      </w:r>
      <w:r>
        <w:rPr>
          <w:color w:val="000000" w:themeColor="text1"/>
          <w:spacing w:val="-4"/>
          <w:sz w:val="24"/>
          <w:szCs w:val="24"/>
          <w:highlight w:val="none"/>
          <w14:textFill>
            <w14:solidFill>
              <w14:schemeClr w14:val="tx1"/>
            </w14:solidFill>
          </w14:textFill>
        </w:rPr>
        <w:t>商不具备相应的行政许可必须</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采用分包的方式，但分包供应商应具备相应行政许可。</w:t>
      </w:r>
    </w:p>
    <w:p w14:paraId="2E13A793">
      <w:pPr>
        <w:pStyle w:val="9"/>
        <w:spacing w:before="34" w:line="219" w:lineRule="auto"/>
        <w:jc w:val="right"/>
        <w:outlineLvl w:val="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6.3</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供应商根据谈判文件的规定和采购项目的实际情况，拟在成交后将</w:t>
      </w:r>
      <w:r>
        <w:rPr>
          <w:color w:val="000000" w:themeColor="text1"/>
          <w:spacing w:val="-3"/>
          <w:sz w:val="24"/>
          <w:szCs w:val="24"/>
          <w:highlight w:val="none"/>
          <w14:textFill>
            <w14:solidFill>
              <w14:schemeClr w14:val="tx1"/>
            </w14:solidFill>
          </w14:textFill>
        </w:rPr>
        <w:t>成交项目的非</w:t>
      </w:r>
    </w:p>
    <w:p w14:paraId="3126934B">
      <w:pPr>
        <w:pStyle w:val="9"/>
        <w:spacing w:before="183" w:line="345" w:lineRule="auto"/>
        <w:ind w:left="2"/>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主体、非关键性工作分包的，应当在响应文件中载明</w:t>
      </w:r>
      <w:r>
        <w:rPr>
          <w:color w:val="000000" w:themeColor="text1"/>
          <w:spacing w:val="-4"/>
          <w:sz w:val="24"/>
          <w:szCs w:val="24"/>
          <w:highlight w:val="none"/>
          <w14:textFill>
            <w14:solidFill>
              <w14:schemeClr w14:val="tx1"/>
            </w14:solidFill>
          </w14:textFill>
        </w:rPr>
        <w:t>分包承担主体，分包承担主体应当具</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备相应资质条件且不得再次分包。</w:t>
      </w:r>
    </w:p>
    <w:p w14:paraId="192C1747">
      <w:pPr>
        <w:spacing w:before="37" w:line="221"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7.特别说明</w:t>
      </w:r>
    </w:p>
    <w:p w14:paraId="751084B5">
      <w:pPr>
        <w:pStyle w:val="9"/>
        <w:spacing w:before="176" w:line="353" w:lineRule="auto"/>
        <w:ind w:firstLine="486"/>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7.1</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提供相同品牌产品的不同供应商参加同一合同项下竞标的，以其中通过资格审</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查、符合性审查、谈判且最后报价最低的参加报价评审；最</w:t>
      </w:r>
      <w:r>
        <w:rPr>
          <w:color w:val="000000" w:themeColor="text1"/>
          <w:spacing w:val="-4"/>
          <w:sz w:val="24"/>
          <w:szCs w:val="24"/>
          <w:highlight w:val="none"/>
          <w14:textFill>
            <w14:solidFill>
              <w14:schemeClr w14:val="tx1"/>
            </w14:solidFill>
          </w14:textFill>
        </w:rPr>
        <w:t>后报价相同的，由采购人或者</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采购人委托谈判小组按照“供应商须知前附表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”规定的方式确定一个供应商</w:t>
      </w:r>
      <w:r>
        <w:rPr>
          <w:color w:val="000000" w:themeColor="text1"/>
          <w:spacing w:val="-5"/>
          <w:sz w:val="24"/>
          <w:szCs w:val="24"/>
          <w:highlight w:val="none"/>
          <w14:textFill>
            <w14:solidFill>
              <w14:schemeClr w14:val="tx1"/>
            </w14:solidFill>
          </w14:textFill>
        </w:rPr>
        <w:t>获得成交人推</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荐资格，其他响应文件按无效处理。</w:t>
      </w:r>
    </w:p>
    <w:p w14:paraId="6EE4287B">
      <w:pPr>
        <w:spacing w:line="353" w:lineRule="auto"/>
        <w:rPr>
          <w:color w:val="000000" w:themeColor="text1"/>
          <w:sz w:val="24"/>
          <w:szCs w:val="24"/>
          <w:highlight w:val="none"/>
          <w14:textFill>
            <w14:solidFill>
              <w14:schemeClr w14:val="tx1"/>
            </w14:solidFill>
          </w14:textFill>
        </w:rPr>
        <w:sectPr>
          <w:footerReference r:id="rId14" w:type="default"/>
          <w:pgSz w:w="11910" w:h="16840"/>
          <w:pgMar w:top="1431" w:right="1390" w:bottom="1091" w:left="1287" w:header="0" w:footer="929" w:gutter="0"/>
          <w:pgNumType w:fmt="decimal"/>
          <w:cols w:space="720" w:num="1"/>
        </w:sectPr>
      </w:pPr>
    </w:p>
    <w:p w14:paraId="2C85C923">
      <w:pPr>
        <w:pStyle w:val="9"/>
        <w:spacing w:before="124" w:line="219" w:lineRule="auto"/>
        <w:ind w:left="48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非单一产品采购项目，多家供应商提供的核心产</w:t>
      </w:r>
      <w:r>
        <w:rPr>
          <w:color w:val="000000" w:themeColor="text1"/>
          <w:spacing w:val="-1"/>
          <w:sz w:val="24"/>
          <w:szCs w:val="24"/>
          <w:highlight w:val="none"/>
          <w14:textFill>
            <w14:solidFill>
              <w14:schemeClr w14:val="tx1"/>
            </w14:solidFill>
          </w14:textFill>
        </w:rPr>
        <w:t>品品牌相同的，按前款规定处理。</w:t>
      </w:r>
    </w:p>
    <w:p w14:paraId="41E95C87">
      <w:pPr>
        <w:pStyle w:val="9"/>
        <w:spacing w:before="179" w:line="313" w:lineRule="auto"/>
        <w:ind w:left="2" w:firstLine="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7.2</w:t>
      </w:r>
      <w:r>
        <w:rPr>
          <w:color w:val="000000" w:themeColor="text1"/>
          <w:spacing w:val="-4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如果本谈判文件要求提供供应商或制造商的资格</w:t>
      </w:r>
      <w:r>
        <w:rPr>
          <w:color w:val="000000" w:themeColor="text1"/>
          <w:spacing w:val="-3"/>
          <w:sz w:val="24"/>
          <w:szCs w:val="24"/>
          <w:highlight w:val="none"/>
          <w14:textFill>
            <w14:solidFill>
              <w14:schemeClr w14:val="tx1"/>
            </w14:solidFill>
          </w14:textFill>
        </w:rPr>
        <w:t>、信誉、荣誉、业绩与企业认证</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等材料的，资格、信誉、荣誉、业绩与企业认证等必</w:t>
      </w:r>
      <w:r>
        <w:rPr>
          <w:color w:val="000000" w:themeColor="text1"/>
          <w:spacing w:val="-4"/>
          <w:sz w:val="24"/>
          <w:szCs w:val="24"/>
          <w:highlight w:val="none"/>
          <w14:textFill>
            <w14:solidFill>
              <w14:schemeClr w14:val="tx1"/>
            </w14:solidFill>
          </w14:textFill>
        </w:rPr>
        <w:t>须为供应商或者制造商所拥有或自身</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获得 。</w:t>
      </w:r>
    </w:p>
    <w:p w14:paraId="382DA5A1">
      <w:pPr>
        <w:pStyle w:val="9"/>
        <w:spacing w:before="183" w:line="288" w:lineRule="auto"/>
        <w:ind w:firstLine="48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7.3</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供应商应仔细阅读谈判文件的所有内容，按照谈判文件的</w:t>
      </w:r>
      <w:r>
        <w:rPr>
          <w:color w:val="000000" w:themeColor="text1"/>
          <w:spacing w:val="-3"/>
          <w:sz w:val="24"/>
          <w:szCs w:val="24"/>
          <w:highlight w:val="none"/>
          <w14:textFill>
            <w14:solidFill>
              <w14:schemeClr w14:val="tx1"/>
            </w14:solidFill>
          </w14:textFill>
        </w:rPr>
        <w:t>要求提交响应文件，并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对所提供的全部资料的真实性承担法律责任。</w:t>
      </w:r>
    </w:p>
    <w:p w14:paraId="714CEA2F">
      <w:pPr>
        <w:pStyle w:val="9"/>
        <w:spacing w:before="184" w:line="312" w:lineRule="auto"/>
        <w:ind w:firstLine="48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7.4</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供应商在竞标活动中提供任何虚假材料，其响应文件按无</w:t>
      </w:r>
      <w:r>
        <w:rPr>
          <w:color w:val="000000" w:themeColor="text1"/>
          <w:spacing w:val="-3"/>
          <w:sz w:val="24"/>
          <w:szCs w:val="24"/>
          <w:highlight w:val="none"/>
          <w14:textFill>
            <w14:solidFill>
              <w14:schemeClr w14:val="tx1"/>
            </w14:solidFill>
          </w14:textFill>
        </w:rPr>
        <w:t>效处理，并报监管部门</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查处；签订合同后发现的，成交供应商须依照《中华人民</w:t>
      </w:r>
      <w:r>
        <w:rPr>
          <w:color w:val="000000" w:themeColor="text1"/>
          <w:spacing w:val="-4"/>
          <w:sz w:val="24"/>
          <w:szCs w:val="24"/>
          <w:highlight w:val="none"/>
          <w14:textFill>
            <w14:solidFill>
              <w14:schemeClr w14:val="tx1"/>
            </w14:solidFill>
          </w14:textFill>
        </w:rPr>
        <w:t>共和国消费者权益保护法》规定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赔偿采购人，且民事赔偿并不免除违法供应商的行政与刑事责任。</w:t>
      </w:r>
    </w:p>
    <w:p w14:paraId="062CC141">
      <w:pPr>
        <w:pStyle w:val="9"/>
        <w:spacing w:before="183" w:line="291" w:lineRule="auto"/>
        <w:ind w:left="24" w:firstLine="46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7.5</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在政府采购活动中，采购人员及相关人员与供应商有下列利</w:t>
      </w:r>
      <w:r>
        <w:rPr>
          <w:color w:val="000000" w:themeColor="text1"/>
          <w:spacing w:val="-3"/>
          <w:sz w:val="24"/>
          <w:szCs w:val="24"/>
          <w:highlight w:val="none"/>
          <w14:textFill>
            <w14:solidFill>
              <w14:schemeClr w14:val="tx1"/>
            </w14:solidFill>
          </w14:textFill>
        </w:rPr>
        <w:t>害关系之一的，应当</w:t>
      </w:r>
      <w:r>
        <w:rPr>
          <w:color w:val="000000" w:themeColor="text1"/>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回避：</w:t>
      </w:r>
    </w:p>
    <w:p w14:paraId="224C3956">
      <w:pPr>
        <w:pStyle w:val="9"/>
        <w:spacing w:before="175"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（1）参加采购活动前</w:t>
      </w:r>
      <w:r>
        <w:rPr>
          <w:color w:val="000000" w:themeColor="text1"/>
          <w:spacing w:val="-4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年内与供应商存在劳动关系；</w:t>
      </w:r>
    </w:p>
    <w:p w14:paraId="4C0C3A99">
      <w:pPr>
        <w:pStyle w:val="9"/>
        <w:spacing w:before="183"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（2）参加采购活动前</w:t>
      </w:r>
      <w:r>
        <w:rPr>
          <w:color w:val="000000" w:themeColor="text1"/>
          <w:spacing w:val="-4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年内担任供应商的董事、监事；</w:t>
      </w:r>
    </w:p>
    <w:p w14:paraId="69CDC7A8">
      <w:pPr>
        <w:pStyle w:val="9"/>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（3）参加采购活动前</w:t>
      </w:r>
      <w:r>
        <w:rPr>
          <w:color w:val="000000" w:themeColor="text1"/>
          <w:spacing w:val="-3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年内是供应商的控股股东或者实际控制人；</w:t>
      </w:r>
    </w:p>
    <w:p w14:paraId="7858AA44">
      <w:pPr>
        <w:pStyle w:val="9"/>
        <w:spacing w:before="183" w:line="290" w:lineRule="auto"/>
        <w:ind w:firstLine="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（4）与供应商的法定代表人或者负责人有夫妻、直系血亲、三代以内旁系血亲或者</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近姻亲关系；</w:t>
      </w:r>
    </w:p>
    <w:p w14:paraId="7008C16D">
      <w:pPr>
        <w:pStyle w:val="9"/>
        <w:spacing w:before="180"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（5）与供应商有其他可能影响政府采购活动公平、公正进行的关系。</w:t>
      </w:r>
    </w:p>
    <w:p w14:paraId="6949770B">
      <w:pPr>
        <w:pStyle w:val="9"/>
        <w:spacing w:before="182" w:line="351" w:lineRule="auto"/>
        <w:ind w:firstLine="480"/>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供应商认为采购人员及相关人员与其他供应商有利害关系的，可以向采购人或者采购</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代理机构书面提出回避申请，并说明理由。采购人或者采购</w:t>
      </w:r>
      <w:r>
        <w:rPr>
          <w:color w:val="000000" w:themeColor="text1"/>
          <w:spacing w:val="-4"/>
          <w:sz w:val="24"/>
          <w:szCs w:val="24"/>
          <w:highlight w:val="none"/>
          <w14:textFill>
            <w14:solidFill>
              <w14:schemeClr w14:val="tx1"/>
            </w14:solidFill>
          </w14:textFill>
        </w:rPr>
        <w:t>代理机构应当及时询问被申请</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回避人员，有利害关系的被申请回避人员应当回避。</w:t>
      </w:r>
    </w:p>
    <w:p w14:paraId="4C2D83AA">
      <w:pPr>
        <w:pStyle w:val="9"/>
        <w:spacing w:before="32" w:line="219" w:lineRule="auto"/>
        <w:ind w:left="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7.6</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有下列情形之一的视为供应商相互串通竞标，响应文件将被视为无效：</w:t>
      </w:r>
    </w:p>
    <w:p w14:paraId="5ADD5EE9">
      <w:pPr>
        <w:pStyle w:val="9"/>
        <w:spacing w:before="183"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（1）不同供应商的响应文件由同一单位或者个人编制；</w:t>
      </w:r>
    </w:p>
    <w:p w14:paraId="6FC88DE5">
      <w:pPr>
        <w:pStyle w:val="9"/>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（2）不同供应商委托同一单位或者个人办理竞标事宜；</w:t>
      </w:r>
    </w:p>
    <w:p w14:paraId="44900563">
      <w:pPr>
        <w:pStyle w:val="9"/>
        <w:spacing w:before="183"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（3）不同的供应商的响应文件载明的项目管理员为同一个人；</w:t>
      </w:r>
    </w:p>
    <w:p w14:paraId="275322FD">
      <w:pPr>
        <w:pStyle w:val="9"/>
        <w:spacing w:before="182"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（4）不同供应商的响应文件异常一致或者报价呈规律性差异；</w:t>
      </w:r>
    </w:p>
    <w:p w14:paraId="508A9305">
      <w:pPr>
        <w:pStyle w:val="9"/>
        <w:spacing w:before="184"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（5）不同供应商的响应文件相互混装；</w:t>
      </w:r>
    </w:p>
    <w:p w14:paraId="236DA511">
      <w:pPr>
        <w:pStyle w:val="9"/>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（6）不同供应商的竞标保证金从同一单位或者个人账户转出。</w:t>
      </w:r>
    </w:p>
    <w:p w14:paraId="1B2F8BCD">
      <w:pPr>
        <w:pStyle w:val="9"/>
        <w:spacing w:before="183" w:line="219" w:lineRule="auto"/>
        <w:ind w:left="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7.7</w:t>
      </w:r>
      <w:r>
        <w:rPr>
          <w:color w:val="000000" w:themeColor="text1"/>
          <w:spacing w:val="-4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供应商有下列情形之一的，属于恶意串通行为，将报同级监督管理部门：</w:t>
      </w:r>
    </w:p>
    <w:p w14:paraId="6D5055CD">
      <w:pPr>
        <w:pStyle w:val="9"/>
        <w:spacing w:before="180" w:line="290" w:lineRule="auto"/>
        <w:ind w:left="6"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（1）供应商直接或者间接从采购人或者采购代理机构处获得其他供应商的相关信息</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并修改其响应文件；</w:t>
      </w:r>
    </w:p>
    <w:p w14:paraId="24237F25">
      <w:pPr>
        <w:spacing w:line="290" w:lineRule="auto"/>
        <w:rPr>
          <w:color w:val="000000" w:themeColor="text1"/>
          <w:sz w:val="24"/>
          <w:szCs w:val="24"/>
          <w:highlight w:val="none"/>
          <w14:textFill>
            <w14:solidFill>
              <w14:schemeClr w14:val="tx1"/>
            </w14:solidFill>
          </w14:textFill>
        </w:rPr>
        <w:sectPr>
          <w:footerReference r:id="rId15" w:type="default"/>
          <w:pgSz w:w="11910" w:h="16840"/>
          <w:pgMar w:top="1431" w:right="1390" w:bottom="1091" w:left="1287" w:header="0" w:footer="929" w:gutter="0"/>
          <w:pgNumType w:fmt="decimal"/>
          <w:cols w:space="720" w:num="1"/>
        </w:sectPr>
      </w:pPr>
    </w:p>
    <w:p w14:paraId="09A97725">
      <w:pPr>
        <w:pStyle w:val="9"/>
        <w:spacing w:before="124"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（2）供应商按照采购人或者采购代理机构的授意撤换、修改响应文件；</w:t>
      </w:r>
    </w:p>
    <w:p w14:paraId="5A165FFB">
      <w:pPr>
        <w:pStyle w:val="9"/>
        <w:spacing w:before="181" w:line="218"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（3）供应商之间协商报价、技术方案等响应文件或者响应文件的实质性内容；</w:t>
      </w:r>
    </w:p>
    <w:p w14:paraId="42B36AF4">
      <w:pPr>
        <w:pStyle w:val="9"/>
        <w:spacing w:before="183" w:line="289" w:lineRule="auto"/>
        <w:ind w:right="58" w:firstLine="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（4）属于同一集团、协会、商会等组织成员的供应商按照该组织要求协同参加政府</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采购活动；</w:t>
      </w:r>
    </w:p>
    <w:p w14:paraId="2CFB7521">
      <w:pPr>
        <w:pStyle w:val="9"/>
        <w:spacing w:before="183" w:line="288" w:lineRule="auto"/>
        <w:ind w:left="1" w:firstLine="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（5）供应商之间事先约定一致抬高或者压低报价，或者在政府采购活动中事先约定</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轮流以高价位或者低价位成交，或者事先约定由某一特定供应商成交，然后再参加竞标；</w:t>
      </w:r>
    </w:p>
    <w:p w14:paraId="5D103DB4">
      <w:pPr>
        <w:pStyle w:val="9"/>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（6）供应商之间商定部分供应商放弃参加政府采购活动或者放弃成交；</w:t>
      </w:r>
    </w:p>
    <w:p w14:paraId="6877D948">
      <w:pPr>
        <w:pStyle w:val="9"/>
        <w:spacing w:before="182" w:line="289" w:lineRule="auto"/>
        <w:ind w:left="3" w:right="58"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（7）供应商与采购人或者采购代理机构之间、供应商相互之间，为谋求特定供应商</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成交或者排斥其他供应商的其他串通行为。</w:t>
      </w:r>
    </w:p>
    <w:p w14:paraId="5A41588C">
      <w:pPr>
        <w:spacing w:line="280" w:lineRule="auto"/>
        <w:rPr>
          <w:rFonts w:ascii="Arial"/>
          <w:color w:val="000000" w:themeColor="text1"/>
          <w:sz w:val="21"/>
          <w:highlight w:val="none"/>
          <w14:textFill>
            <w14:solidFill>
              <w14:schemeClr w14:val="tx1"/>
            </w14:solidFill>
          </w14:textFill>
        </w:rPr>
      </w:pPr>
    </w:p>
    <w:p w14:paraId="0E7F9F9C">
      <w:pPr>
        <w:spacing w:line="280" w:lineRule="auto"/>
        <w:rPr>
          <w:rFonts w:ascii="Arial"/>
          <w:color w:val="000000" w:themeColor="text1"/>
          <w:sz w:val="21"/>
          <w:highlight w:val="none"/>
          <w14:textFill>
            <w14:solidFill>
              <w14:schemeClr w14:val="tx1"/>
            </w14:solidFill>
          </w14:textFill>
        </w:rPr>
      </w:pPr>
    </w:p>
    <w:p w14:paraId="4183BBCA">
      <w:pPr>
        <w:pStyle w:val="9"/>
        <w:spacing w:before="101" w:line="225" w:lineRule="auto"/>
        <w:ind w:left="3667"/>
        <w:rPr>
          <w:color w:val="000000" w:themeColor="text1"/>
          <w:sz w:val="31"/>
          <w:szCs w:val="31"/>
          <w:highlight w:val="none"/>
          <w14:textFill>
            <w14:solidFill>
              <w14:schemeClr w14:val="tx1"/>
            </w14:solidFill>
          </w14:textFill>
        </w:rPr>
      </w:pPr>
      <w:r>
        <w:rPr>
          <w:b/>
          <w:bCs/>
          <w:color w:val="000000" w:themeColor="text1"/>
          <w:spacing w:val="4"/>
          <w:sz w:val="31"/>
          <w:szCs w:val="31"/>
          <w:highlight w:val="none"/>
          <w14:textFill>
            <w14:solidFill>
              <w14:schemeClr w14:val="tx1"/>
            </w14:solidFill>
          </w14:textFill>
        </w:rPr>
        <w:t>二、谈判文件</w:t>
      </w:r>
    </w:p>
    <w:p w14:paraId="1A32CF4D">
      <w:pPr>
        <w:spacing w:line="378" w:lineRule="auto"/>
        <w:rPr>
          <w:rFonts w:ascii="Arial"/>
          <w:color w:val="000000" w:themeColor="text1"/>
          <w:sz w:val="21"/>
          <w:highlight w:val="none"/>
          <w14:textFill>
            <w14:solidFill>
              <w14:schemeClr w14:val="tx1"/>
            </w14:solidFill>
          </w14:textFill>
        </w:rPr>
      </w:pPr>
    </w:p>
    <w:p w14:paraId="09A6A756">
      <w:pPr>
        <w:spacing w:before="79" w:line="220"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8.谈判文件的构成</w:t>
      </w:r>
    </w:p>
    <w:p w14:paraId="134453AF">
      <w:pPr>
        <w:pStyle w:val="9"/>
        <w:spacing w:before="181" w:line="218"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（1）竞争性谈判公告；</w:t>
      </w:r>
    </w:p>
    <w:p w14:paraId="11D769FC">
      <w:pPr>
        <w:pStyle w:val="9"/>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（2）供应商须知；</w:t>
      </w:r>
    </w:p>
    <w:p w14:paraId="493AE817">
      <w:pPr>
        <w:pStyle w:val="9"/>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（3）采购需求；</w:t>
      </w:r>
    </w:p>
    <w:p w14:paraId="643D99B2">
      <w:pPr>
        <w:pStyle w:val="9"/>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（4）响应文件格式</w:t>
      </w:r>
    </w:p>
    <w:p w14:paraId="46D3FD14">
      <w:pPr>
        <w:pStyle w:val="9"/>
        <w:spacing w:before="183"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（5）合同文本；</w:t>
      </w:r>
    </w:p>
    <w:p w14:paraId="548F826C">
      <w:pPr>
        <w:pStyle w:val="9"/>
        <w:spacing w:before="184" w:line="220"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（6）评审程序和评定成交的标准；</w:t>
      </w:r>
    </w:p>
    <w:p w14:paraId="7884EEB5">
      <w:pPr>
        <w:spacing w:before="179" w:line="222" w:lineRule="auto"/>
        <w:ind w:left="475"/>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9.供应商的询问</w:t>
      </w:r>
    </w:p>
    <w:p w14:paraId="690EB385">
      <w:pPr>
        <w:pStyle w:val="9"/>
        <w:spacing w:before="177" w:line="351" w:lineRule="auto"/>
        <w:ind w:right="58" w:firstLine="481"/>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供应商应认真阅读谈判文件的采购需求，如供应商对谈判文件有疑问的，如要求采购</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人作出澄清或者修改的，供应商尽可能在提交首次响应文件截</w:t>
      </w:r>
      <w:r>
        <w:rPr>
          <w:color w:val="000000" w:themeColor="text1"/>
          <w:spacing w:val="-4"/>
          <w:sz w:val="24"/>
          <w:szCs w:val="24"/>
          <w:highlight w:val="none"/>
          <w14:textFill>
            <w14:solidFill>
              <w14:schemeClr w14:val="tx1"/>
            </w14:solidFill>
          </w14:textFill>
        </w:rPr>
        <w:t>止之日前，以书面形式向采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购人、采购代理机构提出。</w:t>
      </w:r>
    </w:p>
    <w:p w14:paraId="4976BCDF">
      <w:pPr>
        <w:spacing w:before="33" w:line="220"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10.谈判文件的澄清和修改</w:t>
      </w:r>
    </w:p>
    <w:p w14:paraId="157DF751">
      <w:pPr>
        <w:pStyle w:val="9"/>
        <w:spacing w:before="180" w:line="354" w:lineRule="auto"/>
        <w:ind w:right="58" w:firstLine="481"/>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提交首次响应文件截止之日前，采购人、采购代理机构或者谈判小组可以对已发出的</w:t>
      </w:r>
      <w:r>
        <w:rPr>
          <w:color w:val="000000" w:themeColor="text1"/>
          <w:spacing w:val="1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谈判文件进行必要的澄清或者修改，澄清或者修改的内容作</w:t>
      </w:r>
      <w:r>
        <w:rPr>
          <w:color w:val="000000" w:themeColor="text1"/>
          <w:spacing w:val="-4"/>
          <w:sz w:val="24"/>
          <w:szCs w:val="24"/>
          <w:highlight w:val="none"/>
          <w14:textFill>
            <w14:solidFill>
              <w14:schemeClr w14:val="tx1"/>
            </w14:solidFill>
          </w14:textFill>
        </w:rPr>
        <w:t>为谈判文件的组成部分。澄清</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或者修改的内容可能影响响应文件编制的，采购人、采购代</w:t>
      </w:r>
      <w:r>
        <w:rPr>
          <w:color w:val="000000" w:themeColor="text1"/>
          <w:spacing w:val="-4"/>
          <w:sz w:val="24"/>
          <w:szCs w:val="24"/>
          <w:highlight w:val="none"/>
          <w14:textFill>
            <w14:solidFill>
              <w14:schemeClr w14:val="tx1"/>
            </w14:solidFill>
          </w14:textFill>
        </w:rPr>
        <w:t>理机构或者谈判小组应当在提</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交首次响应文件截止之日</w:t>
      </w:r>
      <w:r>
        <w:rPr>
          <w:color w:val="000000" w:themeColor="text1"/>
          <w:spacing w:val="-4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个工作日前，以书面形式通知所有接收谈判文件的供应商，不</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足</w:t>
      </w:r>
      <w:r>
        <w:rPr>
          <w:color w:val="000000" w:themeColor="text1"/>
          <w:spacing w:val="-2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个工作日的，应当顺延提交首次响应文件截止之日。</w:t>
      </w:r>
    </w:p>
    <w:p w14:paraId="5B423891">
      <w:pPr>
        <w:spacing w:line="354" w:lineRule="auto"/>
        <w:rPr>
          <w:color w:val="000000" w:themeColor="text1"/>
          <w:sz w:val="24"/>
          <w:szCs w:val="24"/>
          <w:highlight w:val="none"/>
          <w14:textFill>
            <w14:solidFill>
              <w14:schemeClr w14:val="tx1"/>
            </w14:solidFill>
          </w14:textFill>
        </w:rPr>
        <w:sectPr>
          <w:footerReference r:id="rId16" w:type="default"/>
          <w:pgSz w:w="11910" w:h="16840"/>
          <w:pgMar w:top="1431" w:right="1331" w:bottom="1091" w:left="1286" w:header="0" w:footer="929" w:gutter="0"/>
          <w:pgNumType w:fmt="decimal"/>
          <w:cols w:space="720" w:num="1"/>
        </w:sectPr>
      </w:pPr>
    </w:p>
    <w:p w14:paraId="2C67FE5F">
      <w:pPr>
        <w:pStyle w:val="9"/>
        <w:spacing w:before="167" w:line="225" w:lineRule="auto"/>
        <w:ind w:left="3179"/>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三、响应文件的编制</w:t>
      </w:r>
    </w:p>
    <w:p w14:paraId="327E547A">
      <w:pPr>
        <w:spacing w:line="378" w:lineRule="auto"/>
        <w:rPr>
          <w:rFonts w:ascii="Arial"/>
          <w:color w:val="000000" w:themeColor="text1"/>
          <w:sz w:val="21"/>
          <w:highlight w:val="none"/>
          <w14:textFill>
            <w14:solidFill>
              <w14:schemeClr w14:val="tx1"/>
            </w14:solidFill>
          </w14:textFill>
        </w:rPr>
      </w:pPr>
    </w:p>
    <w:p w14:paraId="4EDE1DF3">
      <w:pPr>
        <w:spacing w:before="78" w:line="221"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11.响应文件的编制原则</w:t>
      </w:r>
    </w:p>
    <w:p w14:paraId="794AF444">
      <w:pPr>
        <w:pStyle w:val="9"/>
        <w:spacing w:before="180" w:line="345" w:lineRule="auto"/>
        <w:ind w:left="1" w:right="2"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供应商必须按照谈判文件的要求编制响应文件，并对其提交的响应文件的真实性、合</w:t>
      </w:r>
      <w:r>
        <w:rPr>
          <w:color w:val="000000" w:themeColor="text1"/>
          <w:spacing w:val="1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法性承担法律责任。响应文件必须对谈判文件作出实质性响应。</w:t>
      </w:r>
    </w:p>
    <w:p w14:paraId="0120D520">
      <w:pPr>
        <w:spacing w:before="36"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12.响应文件的组成</w:t>
      </w:r>
    </w:p>
    <w:p w14:paraId="45B5C94E">
      <w:pPr>
        <w:pStyle w:val="9"/>
        <w:spacing w:before="177" w:line="218" w:lineRule="auto"/>
        <w:ind w:left="49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12.1</w:t>
      </w:r>
      <w:r>
        <w:rPr>
          <w:color w:val="000000" w:themeColor="text1"/>
          <w:spacing w:val="-2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响应文件由资格证明文件、报价文件、商务技术文件三部分组成。</w:t>
      </w:r>
    </w:p>
    <w:p w14:paraId="518D0B42">
      <w:pPr>
        <w:pStyle w:val="9"/>
        <w:spacing w:before="184" w:line="219" w:lineRule="auto"/>
        <w:ind w:left="43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12.1.1</w:t>
      </w:r>
      <w:r>
        <w:rPr>
          <w:color w:val="000000" w:themeColor="text1"/>
          <w:spacing w:val="-3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资格证明文件：详见“供应商须知前附表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5D2C52FE">
      <w:pPr>
        <w:pStyle w:val="9"/>
        <w:spacing w:before="181" w:line="218" w:lineRule="auto"/>
        <w:ind w:left="43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12.1.2</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报价文件：详见“供应商须知前附表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540AB760">
      <w:pPr>
        <w:pStyle w:val="9"/>
        <w:spacing w:before="184" w:line="219" w:lineRule="auto"/>
        <w:ind w:left="43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12.1.3</w:t>
      </w:r>
      <w:r>
        <w:rPr>
          <w:color w:val="000000" w:themeColor="text1"/>
          <w:spacing w:val="-3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商务技术文件：详见“供应商须知前附表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7A0BE177">
      <w:pPr>
        <w:spacing w:before="184"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13.计量单位</w:t>
      </w:r>
    </w:p>
    <w:p w14:paraId="1F9E4EB8">
      <w:pPr>
        <w:pStyle w:val="9"/>
        <w:spacing w:before="175" w:line="345" w:lineRule="auto"/>
        <w:ind w:right="2"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谈判文件已有明确规定的，使用谈判文件规定的计量单位；谈判文件没有规定的，应</w:t>
      </w:r>
      <w:r>
        <w:rPr>
          <w:color w:val="000000" w:themeColor="text1"/>
          <w:spacing w:val="18"/>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采用中华人民共和国法定计量单位，货币种类为人民</w:t>
      </w:r>
      <w:r>
        <w:rPr>
          <w:color w:val="000000" w:themeColor="text1"/>
          <w:spacing w:val="-1"/>
          <w:sz w:val="24"/>
          <w:szCs w:val="24"/>
          <w:highlight w:val="none"/>
          <w14:textFill>
            <w14:solidFill>
              <w14:schemeClr w14:val="tx1"/>
            </w14:solidFill>
          </w14:textFill>
        </w:rPr>
        <w:t>币，否则视同未响应。</w:t>
      </w:r>
    </w:p>
    <w:p w14:paraId="7CD353ED">
      <w:pPr>
        <w:spacing w:before="38"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14.竞标的风险</w:t>
      </w:r>
    </w:p>
    <w:p w14:paraId="2878E249">
      <w:pPr>
        <w:pStyle w:val="9"/>
        <w:spacing w:before="178" w:line="345" w:lineRule="auto"/>
        <w:ind w:left="21" w:right="2" w:firstLine="45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供应商没有按照谈判文件要求提供全部资料，或者供应商没有对谈判文件在各方面作</w:t>
      </w:r>
      <w:r>
        <w:rPr>
          <w:color w:val="000000" w:themeColor="text1"/>
          <w:spacing w:val="1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出实质性响应可能导致其响应文件按无效处理，是供应商应当考虑的风险。</w:t>
      </w:r>
    </w:p>
    <w:p w14:paraId="751D9ECD">
      <w:pPr>
        <w:spacing w:before="38"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15.竞标报价</w:t>
      </w:r>
    </w:p>
    <w:p w14:paraId="1FB7BB55">
      <w:pPr>
        <w:pStyle w:val="9"/>
        <w:spacing w:before="177" w:line="218" w:lineRule="auto"/>
        <w:ind w:left="498"/>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15.1</w:t>
      </w:r>
      <w:r>
        <w:rPr>
          <w:color w:val="000000" w:themeColor="text1"/>
          <w:spacing w:val="-4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竞标报价应按谈判文件中“竞标报价表</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”格式填写。</w:t>
      </w:r>
    </w:p>
    <w:p w14:paraId="1C7C4837">
      <w:pPr>
        <w:pStyle w:val="9"/>
        <w:spacing w:before="185" w:line="218" w:lineRule="auto"/>
        <w:ind w:left="49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15.2</w:t>
      </w:r>
      <w:r>
        <w:rPr>
          <w:color w:val="000000" w:themeColor="text1"/>
          <w:spacing w:val="-4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竞标报价的内容详见“供应商须知前附表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15D16E6D">
      <w:pPr>
        <w:pStyle w:val="9"/>
        <w:spacing w:before="182" w:line="218" w:lineRule="auto"/>
        <w:ind w:left="445"/>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15.3</w:t>
      </w:r>
      <w:r>
        <w:rPr>
          <w:color w:val="000000" w:themeColor="text1"/>
          <w:spacing w:val="-4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竞标报价要求</w:t>
      </w:r>
    </w:p>
    <w:p w14:paraId="01AFAFF9">
      <w:pPr>
        <w:pStyle w:val="9"/>
        <w:spacing w:before="184" w:line="218" w:lineRule="auto"/>
        <w:ind w:left="49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15.3.1</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供应商的竞标报价应符合以下要求，否则响应文件按无效响应处</w:t>
      </w:r>
      <w:r>
        <w:rPr>
          <w:color w:val="000000" w:themeColor="text1"/>
          <w:spacing w:val="-2"/>
          <w:sz w:val="24"/>
          <w:szCs w:val="24"/>
          <w:highlight w:val="none"/>
          <w14:textFill>
            <w14:solidFill>
              <w14:schemeClr w14:val="tx1"/>
            </w14:solidFill>
          </w14:textFill>
        </w:rPr>
        <w:t>理：</w:t>
      </w:r>
    </w:p>
    <w:p w14:paraId="5D72F0B0">
      <w:pPr>
        <w:pStyle w:val="9"/>
        <w:spacing w:before="183" w:line="289" w:lineRule="auto"/>
        <w:ind w:left="421" w:firstLine="1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（1）供应商必须就“采购需求</w:t>
      </w:r>
      <w:r>
        <w:rPr>
          <w:color w:val="000000" w:themeColor="text1"/>
          <w:spacing w:val="-80"/>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”中所竞标的每个分标的全部内容分别作完整唯一总 </w:t>
      </w:r>
      <w:r>
        <w:rPr>
          <w:color w:val="000000" w:themeColor="text1"/>
          <w:spacing w:val="-3"/>
          <w:sz w:val="24"/>
          <w:szCs w:val="24"/>
          <w:highlight w:val="none"/>
          <w14:textFill>
            <w14:solidFill>
              <w14:schemeClr w14:val="tx1"/>
            </w14:solidFill>
          </w14:textFill>
        </w:rPr>
        <w:t>价报价，</w:t>
      </w:r>
      <w:r>
        <w:rPr>
          <w:color w:val="000000" w:themeColor="text1"/>
          <w:spacing w:val="-2"/>
          <w:sz w:val="24"/>
          <w:szCs w:val="24"/>
          <w:highlight w:val="none"/>
          <w14:textFill>
            <w14:solidFill>
              <w14:schemeClr w14:val="tx1"/>
            </w14:solidFill>
          </w14:textFill>
        </w:rPr>
        <w:t>不得存在漏项报价；</w:t>
      </w:r>
    </w:p>
    <w:p w14:paraId="5168A352">
      <w:pPr>
        <w:pStyle w:val="9"/>
        <w:spacing w:before="184"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（2）供应商必须就所竞标的分标的单项内容作唯一报价。</w:t>
      </w:r>
    </w:p>
    <w:p w14:paraId="3EAB7EA8">
      <w:pPr>
        <w:pStyle w:val="9"/>
        <w:spacing w:before="185" w:line="288" w:lineRule="auto"/>
        <w:ind w:left="3" w:right="2" w:firstLine="49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15.3.2</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竞标报价（包含首次报价、最后报价）超过所竞标分标规定的采购预算金额 </w:t>
      </w:r>
      <w:r>
        <w:rPr>
          <w:color w:val="000000" w:themeColor="text1"/>
          <w:spacing w:val="-1"/>
          <w:sz w:val="24"/>
          <w:szCs w:val="24"/>
          <w:highlight w:val="none"/>
          <w14:textFill>
            <w14:solidFill>
              <w14:schemeClr w14:val="tx1"/>
            </w14:solidFill>
          </w14:textFill>
        </w:rPr>
        <w:t>或者最高限价的，其响应文件将按无效处理。</w:t>
      </w:r>
    </w:p>
    <w:p w14:paraId="3575FA74">
      <w:pPr>
        <w:pStyle w:val="9"/>
        <w:spacing w:before="182" w:line="290" w:lineRule="auto"/>
        <w:ind w:left="20" w:right="2" w:firstLine="478"/>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15.3.3</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竞标报价（包含首次报价、最后报价）超过分项采购预算金额或者最高限价 </w:t>
      </w:r>
      <w:r>
        <w:rPr>
          <w:color w:val="000000" w:themeColor="text1"/>
          <w:spacing w:val="-3"/>
          <w:sz w:val="24"/>
          <w:szCs w:val="24"/>
          <w:highlight w:val="none"/>
          <w14:textFill>
            <w14:solidFill>
              <w14:schemeClr w14:val="tx1"/>
            </w14:solidFill>
          </w14:textFill>
        </w:rPr>
        <w:t>的，其响应文件将按无效处理。</w:t>
      </w:r>
    </w:p>
    <w:p w14:paraId="08FB07CA">
      <w:pPr>
        <w:spacing w:before="180" w:line="221"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16.竞标有效期</w:t>
      </w:r>
    </w:p>
    <w:p w14:paraId="61A16736">
      <w:pPr>
        <w:spacing w:line="221" w:lineRule="auto"/>
        <w:rPr>
          <w:rFonts w:ascii="黑体" w:hAnsi="黑体" w:eastAsia="黑体" w:cs="黑体"/>
          <w:color w:val="000000" w:themeColor="text1"/>
          <w:sz w:val="24"/>
          <w:szCs w:val="24"/>
          <w:highlight w:val="none"/>
          <w14:textFill>
            <w14:solidFill>
              <w14:schemeClr w14:val="tx1"/>
            </w14:solidFill>
          </w14:textFill>
        </w:rPr>
        <w:sectPr>
          <w:footerReference r:id="rId17" w:type="default"/>
          <w:pgSz w:w="11910" w:h="16840"/>
          <w:pgMar w:top="1431" w:right="1388" w:bottom="1091" w:left="1287" w:header="0" w:footer="929" w:gutter="0"/>
          <w:pgNumType w:fmt="decimal"/>
          <w:cols w:space="720" w:num="1"/>
        </w:sectPr>
      </w:pPr>
    </w:p>
    <w:p w14:paraId="4D034E51">
      <w:pPr>
        <w:pStyle w:val="9"/>
        <w:spacing w:before="125" w:line="312" w:lineRule="auto"/>
        <w:ind w:left="3" w:firstLine="49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16.1</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竞标有效期是指为保证采购人有足够的时间在提交响应文件后完成评审、确定 </w:t>
      </w:r>
      <w:r>
        <w:rPr>
          <w:color w:val="000000" w:themeColor="text1"/>
          <w:spacing w:val="3"/>
          <w:sz w:val="24"/>
          <w:szCs w:val="24"/>
          <w:highlight w:val="none"/>
          <w14:textFill>
            <w14:solidFill>
              <w14:schemeClr w14:val="tx1"/>
            </w14:solidFill>
          </w14:textFill>
        </w:rPr>
        <w:t>成交供应商、合同签订等工作而要求供应商提交的响应文件在一定时间</w:t>
      </w:r>
      <w:r>
        <w:rPr>
          <w:color w:val="000000" w:themeColor="text1"/>
          <w:spacing w:val="2"/>
          <w:sz w:val="24"/>
          <w:szCs w:val="24"/>
          <w:highlight w:val="none"/>
          <w14:textFill>
            <w14:solidFill>
              <w14:schemeClr w14:val="tx1"/>
            </w14:solidFill>
          </w14:textFill>
        </w:rPr>
        <w:t>内保持有效的期</w:t>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限。</w:t>
      </w:r>
    </w:p>
    <w:p w14:paraId="742DD7C0">
      <w:pPr>
        <w:pStyle w:val="9"/>
        <w:spacing w:before="181" w:line="219" w:lineRule="auto"/>
        <w:ind w:left="49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16.2 竞标有效期应由供应商按“供应商须知前附表</w:t>
      </w:r>
      <w:r>
        <w:rPr>
          <w:color w:val="000000" w:themeColor="text1"/>
          <w:spacing w:val="-7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”规定的期限作出响应。</w:t>
      </w:r>
    </w:p>
    <w:p w14:paraId="5BC699F9">
      <w:pPr>
        <w:pStyle w:val="9"/>
        <w:spacing w:before="183" w:line="219" w:lineRule="auto"/>
        <w:ind w:left="49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16.3</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供应商的响应文件在竞标有效期内均保持有效。</w:t>
      </w:r>
    </w:p>
    <w:p w14:paraId="48D9F1C1">
      <w:pPr>
        <w:spacing w:before="180" w:line="222"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17.竞标保证金</w:t>
      </w:r>
    </w:p>
    <w:p w14:paraId="7CA248BE">
      <w:pPr>
        <w:pStyle w:val="9"/>
        <w:spacing w:before="179" w:line="219" w:lineRule="auto"/>
        <w:ind w:left="43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17.1</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供应商须按“供应商须知前附表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w:t>
      </w:r>
      <w:r>
        <w:rPr>
          <w:color w:val="000000" w:themeColor="text1"/>
          <w:spacing w:val="-3"/>
          <w:sz w:val="24"/>
          <w:szCs w:val="24"/>
          <w:highlight w:val="none"/>
          <w14:textFill>
            <w14:solidFill>
              <w14:schemeClr w14:val="tx1"/>
            </w14:solidFill>
          </w14:textFill>
        </w:rPr>
        <w:t>规定提交竞标保证金。</w:t>
      </w:r>
    </w:p>
    <w:p w14:paraId="712DEFAD">
      <w:pPr>
        <w:pStyle w:val="9"/>
        <w:spacing w:before="182" w:line="220" w:lineRule="auto"/>
        <w:ind w:left="43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17.2</w:t>
      </w:r>
      <w:r>
        <w:rPr>
          <w:color w:val="000000" w:themeColor="text1"/>
          <w:spacing w:val="-4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竞标保证金的退还</w:t>
      </w:r>
    </w:p>
    <w:p w14:paraId="257BE490">
      <w:pPr>
        <w:pStyle w:val="9"/>
        <w:spacing w:before="181" w:line="345" w:lineRule="auto"/>
        <w:ind w:left="4" w:firstLine="480"/>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未成交供应商的竞标保证金自成交通知书发出之日起</w:t>
      </w:r>
      <w:r>
        <w:rPr>
          <w:color w:val="000000" w:themeColor="text1"/>
          <w:spacing w:val="-54"/>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4</w:t>
      </w:r>
      <w:r>
        <w:rPr>
          <w:color w:val="000000" w:themeColor="text1"/>
          <w:spacing w:val="-6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个工作日内退还；成交供应商的</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竞标保证金自签订合同之日起</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4</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个工作日内退还。</w:t>
      </w:r>
    </w:p>
    <w:p w14:paraId="6D46DE5D">
      <w:pPr>
        <w:pStyle w:val="9"/>
        <w:spacing w:before="37" w:line="220" w:lineRule="auto"/>
        <w:ind w:left="43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17.3</w:t>
      </w:r>
      <w:r>
        <w:rPr>
          <w:color w:val="000000" w:themeColor="text1"/>
          <w:spacing w:val="-3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竞标保证金不计息。</w:t>
      </w:r>
    </w:p>
    <w:p w14:paraId="3FACC1A4">
      <w:pPr>
        <w:pStyle w:val="9"/>
        <w:spacing w:before="179" w:line="219" w:lineRule="auto"/>
        <w:ind w:left="43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17.4</w:t>
      </w:r>
      <w:r>
        <w:rPr>
          <w:color w:val="000000" w:themeColor="text1"/>
          <w:spacing w:val="-3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供应商有下列情形之一的，竞标保证金将不予退还：</w:t>
      </w:r>
    </w:p>
    <w:p w14:paraId="132B33A2">
      <w:pPr>
        <w:pStyle w:val="9"/>
        <w:spacing w:before="183" w:line="219" w:lineRule="auto"/>
        <w:ind w:left="43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（1）供应商在提交响应文件截止时间后撤回响应文件的；</w:t>
      </w:r>
    </w:p>
    <w:p w14:paraId="22C94699">
      <w:pPr>
        <w:pStyle w:val="9"/>
        <w:spacing w:before="182" w:line="219" w:lineRule="auto"/>
        <w:ind w:left="43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（2）未按规定提交履约保证金的；</w:t>
      </w:r>
    </w:p>
    <w:p w14:paraId="52058DBD">
      <w:pPr>
        <w:pStyle w:val="9"/>
        <w:spacing w:before="183" w:line="219" w:lineRule="auto"/>
        <w:ind w:left="43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（3）供应商在响应文件中提供虚假材料的；</w:t>
      </w:r>
    </w:p>
    <w:p w14:paraId="192C418E">
      <w:pPr>
        <w:pStyle w:val="9"/>
        <w:spacing w:before="183" w:line="290" w:lineRule="auto"/>
        <w:ind w:left="21" w:firstLine="47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（4）除因不可抗力或者谈判文件认可的情形以外，成交供应商不与采购人签订合同</w:t>
      </w:r>
      <w:r>
        <w:rPr>
          <w:color w:val="000000" w:themeColor="text1"/>
          <w:spacing w:val="1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的；</w:t>
      </w:r>
    </w:p>
    <w:p w14:paraId="3959AC19">
      <w:pPr>
        <w:pStyle w:val="9"/>
        <w:spacing w:before="177" w:line="219" w:lineRule="auto"/>
        <w:ind w:left="43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（5）供应商与采购人、其他供应商或者采购代理机构恶意串通的；</w:t>
      </w:r>
    </w:p>
    <w:p w14:paraId="0FD156F6">
      <w:pPr>
        <w:pStyle w:val="9"/>
        <w:spacing w:before="184" w:line="219" w:lineRule="auto"/>
        <w:ind w:left="43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（6）法律法规规定的其他情形。</w:t>
      </w:r>
    </w:p>
    <w:p w14:paraId="556C8FB9">
      <w:pPr>
        <w:spacing w:before="183" w:line="221"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18.</w:t>
      </w:r>
      <w:r>
        <w:rPr>
          <w:rFonts w:ascii="黑体" w:hAnsi="黑体" w:eastAsia="黑体" w:cs="黑体"/>
          <w:color w:val="000000" w:themeColor="text1"/>
          <w:spacing w:val="-4"/>
          <w:sz w:val="24"/>
          <w:szCs w:val="24"/>
          <w:highlight w:val="none"/>
          <w14:textFill>
            <w14:solidFill>
              <w14:schemeClr w14:val="tx1"/>
            </w14:solidFill>
          </w14:textFill>
        </w:rPr>
        <w:t xml:space="preserve"> </w:t>
      </w:r>
      <w:r>
        <w:rPr>
          <w:rFonts w:ascii="黑体" w:hAnsi="黑体" w:eastAsia="黑体" w:cs="黑体"/>
          <w:b/>
          <w:bCs/>
          <w:color w:val="000000" w:themeColor="text1"/>
          <w:spacing w:val="-4"/>
          <w:sz w:val="24"/>
          <w:szCs w:val="24"/>
          <w:highlight w:val="none"/>
          <w14:textFill>
            <w14:solidFill>
              <w14:schemeClr w14:val="tx1"/>
            </w14:solidFill>
          </w14:textFill>
        </w:rPr>
        <w:t>响应文件编制的要求</w:t>
      </w:r>
    </w:p>
    <w:p w14:paraId="7DCD1F7F">
      <w:pPr>
        <w:pStyle w:val="9"/>
        <w:spacing w:before="180" w:line="324" w:lineRule="auto"/>
        <w:ind w:firstLine="499"/>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18.1</w:t>
      </w:r>
      <w:r>
        <w:rPr>
          <w:color w:val="000000" w:themeColor="text1"/>
          <w:spacing w:val="-48"/>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供应商应先安装“广西政府采购云平台</w:t>
      </w:r>
      <w:r>
        <w:rPr>
          <w:color w:val="000000" w:themeColor="text1"/>
          <w:spacing w:val="-1"/>
          <w:sz w:val="24"/>
          <w:szCs w:val="24"/>
          <w:highlight w:val="none"/>
          <w14:textFill>
            <w14:solidFill>
              <w14:schemeClr w14:val="tx1"/>
            </w14:solidFill>
          </w14:textFill>
        </w:rPr>
        <w:t>电子交易客户端</w:t>
      </w:r>
      <w:r>
        <w:rPr>
          <w:color w:val="000000" w:themeColor="text1"/>
          <w:spacing w:val="-8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”（请自行前往“广西</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政府采购云平台</w:t>
      </w:r>
      <w:r>
        <w:rPr>
          <w:color w:val="000000" w:themeColor="text1"/>
          <w:spacing w:val="-8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”进行下载</w:t>
      </w:r>
      <w:r>
        <w:rPr>
          <w:color w:val="000000" w:themeColor="text1"/>
          <w:spacing w:val="-23"/>
          <w:sz w:val="24"/>
          <w:szCs w:val="24"/>
          <w:highlight w:val="none"/>
          <w14:textFill>
            <w14:solidFill>
              <w14:schemeClr w14:val="tx1"/>
            </w14:solidFill>
          </w14:textFill>
        </w:rPr>
        <w:t>），</w:t>
      </w:r>
      <w:r>
        <w:rPr>
          <w:color w:val="000000" w:themeColor="text1"/>
          <w:spacing w:val="-3"/>
          <w:sz w:val="24"/>
          <w:szCs w:val="24"/>
          <w:highlight w:val="none"/>
          <w14:textFill>
            <w14:solidFill>
              <w14:schemeClr w14:val="tx1"/>
            </w14:solidFill>
          </w14:textFill>
        </w:rPr>
        <w:t>并按照本项目谈判文件规定的格式和顺序和“</w:t>
      </w:r>
      <w:r>
        <w:rPr>
          <w:color w:val="000000" w:themeColor="text1"/>
          <w:spacing w:val="-4"/>
          <w:sz w:val="24"/>
          <w:szCs w:val="24"/>
          <w:highlight w:val="none"/>
          <w14:textFill>
            <w14:solidFill>
              <w14:schemeClr w14:val="tx1"/>
            </w14:solidFill>
          </w14:textFill>
        </w:rPr>
        <w:t>广西政府采</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”的要求编制并加密。响应文件内容不完整、编排混乱导致响应文件</w:t>
      </w:r>
      <w:r>
        <w:rPr>
          <w:color w:val="000000" w:themeColor="text1"/>
          <w:spacing w:val="-5"/>
          <w:sz w:val="24"/>
          <w:szCs w:val="24"/>
          <w:highlight w:val="none"/>
          <w14:textFill>
            <w14:solidFill>
              <w14:schemeClr w14:val="tx1"/>
            </w14:solidFill>
          </w14:textFill>
        </w:rPr>
        <w:t>被误读、漏</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读或者查找不到相关内容的，由此引发的后果由供应商承担。</w:t>
      </w:r>
    </w:p>
    <w:p w14:paraId="7FB2BC20">
      <w:pPr>
        <w:pStyle w:val="9"/>
        <w:spacing w:before="182" w:line="312" w:lineRule="auto"/>
        <w:ind w:left="3" w:firstLine="49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18.2</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为确保网上操作合法、有效和安全，供应商应当在提交响应文件截止时间前完 </w:t>
      </w:r>
      <w:r>
        <w:rPr>
          <w:color w:val="000000" w:themeColor="text1"/>
          <w:spacing w:val="-4"/>
          <w:sz w:val="24"/>
          <w:szCs w:val="24"/>
          <w:highlight w:val="none"/>
          <w14:textFill>
            <w14:solidFill>
              <w14:schemeClr w14:val="tx1"/>
            </w14:solidFill>
          </w14:textFill>
        </w:rPr>
        <w:t>成在“广西政府采购云平台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”的身份认证，确保在电子竞标过程中能</w:t>
      </w:r>
      <w:r>
        <w:rPr>
          <w:color w:val="000000" w:themeColor="text1"/>
          <w:spacing w:val="-5"/>
          <w:sz w:val="24"/>
          <w:szCs w:val="24"/>
          <w:highlight w:val="none"/>
          <w14:textFill>
            <w14:solidFill>
              <w14:schemeClr w14:val="tx1"/>
            </w14:solidFill>
          </w14:textFill>
        </w:rPr>
        <w:t>够对相关数据电文进</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行加密和使用电子签章。</w:t>
      </w:r>
    </w:p>
    <w:p w14:paraId="6E3910E7">
      <w:pPr>
        <w:pStyle w:val="9"/>
        <w:spacing w:before="183" w:line="289" w:lineRule="auto"/>
        <w:ind w:left="3" w:firstLine="49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18.3</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响应文件须由供应商在规定位置签字、盖章（具体以供应商须知前附表或响应 </w:t>
      </w:r>
      <w:r>
        <w:rPr>
          <w:color w:val="000000" w:themeColor="text1"/>
          <w:spacing w:val="-2"/>
          <w:sz w:val="24"/>
          <w:szCs w:val="24"/>
          <w:highlight w:val="none"/>
          <w14:textFill>
            <w14:solidFill>
              <w14:schemeClr w14:val="tx1"/>
            </w14:solidFill>
          </w14:textFill>
        </w:rPr>
        <w:t>文件格式规定为准</w:t>
      </w:r>
      <w:r>
        <w:rPr>
          <w:color w:val="000000" w:themeColor="text1"/>
          <w:spacing w:val="11"/>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否则按无效响应处理。</w:t>
      </w:r>
    </w:p>
    <w:p w14:paraId="147993B3">
      <w:pPr>
        <w:pStyle w:val="9"/>
        <w:spacing w:before="182" w:line="219" w:lineRule="auto"/>
        <w:jc w:val="righ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18.4</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响应文件中标注的供应商名称应与主体资格证明（如营业执照或者事业单位法</w:t>
      </w:r>
    </w:p>
    <w:p w14:paraId="10ACF5D0">
      <w:pPr>
        <w:spacing w:line="219" w:lineRule="auto"/>
        <w:rPr>
          <w:color w:val="000000" w:themeColor="text1"/>
          <w:sz w:val="24"/>
          <w:szCs w:val="24"/>
          <w:highlight w:val="none"/>
          <w14:textFill>
            <w14:solidFill>
              <w14:schemeClr w14:val="tx1"/>
            </w14:solidFill>
          </w14:textFill>
        </w:rPr>
        <w:sectPr>
          <w:footerReference r:id="rId18" w:type="default"/>
          <w:pgSz w:w="11910" w:h="16840"/>
          <w:pgMar w:top="1431" w:right="1390" w:bottom="1091" w:left="1286" w:header="0" w:footer="929" w:gutter="0"/>
          <w:pgNumType w:fmt="decimal"/>
          <w:cols w:space="720" w:num="1"/>
        </w:sectPr>
      </w:pPr>
    </w:p>
    <w:p w14:paraId="6BC61372">
      <w:pPr>
        <w:pStyle w:val="9"/>
        <w:spacing w:before="124" w:line="345" w:lineRule="auto"/>
        <w:ind w:left="2" w:right="8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人证书或者执业许可证或者登记证书等）及公章一致</w:t>
      </w:r>
      <w:r>
        <w:rPr>
          <w:color w:val="000000" w:themeColor="text1"/>
          <w:spacing w:val="-4"/>
          <w:sz w:val="24"/>
          <w:szCs w:val="24"/>
          <w:highlight w:val="none"/>
          <w14:textFill>
            <w14:solidFill>
              <w14:schemeClr w14:val="tx1"/>
            </w14:solidFill>
          </w14:textFill>
        </w:rPr>
        <w:t>，供应商为自然人的，标注的供应商</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名称应与身份证姓名及签名一致，否则其响应文件按无效响应处理。</w:t>
      </w:r>
    </w:p>
    <w:p w14:paraId="0ED74A73">
      <w:pPr>
        <w:pStyle w:val="9"/>
        <w:spacing w:before="32" w:line="353" w:lineRule="auto"/>
        <w:ind w:right="80" w:firstLine="497"/>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18.5</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响应文件应尽量避免涂改、行间插字或者删除。如果出现上述情况，改动之处 </w:t>
      </w:r>
      <w:r>
        <w:rPr>
          <w:color w:val="000000" w:themeColor="text1"/>
          <w:spacing w:val="-3"/>
          <w:sz w:val="24"/>
          <w:szCs w:val="24"/>
          <w:highlight w:val="none"/>
          <w14:textFill>
            <w14:solidFill>
              <w14:schemeClr w14:val="tx1"/>
            </w14:solidFill>
          </w14:textFill>
        </w:rPr>
        <w:t>应由供应商的法定代表人或者其委托代理人签字（或者电</w:t>
      </w:r>
      <w:r>
        <w:rPr>
          <w:color w:val="000000" w:themeColor="text1"/>
          <w:spacing w:val="-4"/>
          <w:sz w:val="24"/>
          <w:szCs w:val="24"/>
          <w:highlight w:val="none"/>
          <w14:textFill>
            <w14:solidFill>
              <w14:schemeClr w14:val="tx1"/>
            </w14:solidFill>
          </w14:textFill>
        </w:rPr>
        <w:t>子签名）或者加盖公章或者加盖</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电子签章。响应文件因涂改、行间插字或者删除导致字迹</w:t>
      </w:r>
      <w:r>
        <w:rPr>
          <w:color w:val="000000" w:themeColor="text1"/>
          <w:spacing w:val="-4"/>
          <w:sz w:val="24"/>
          <w:szCs w:val="24"/>
          <w:highlight w:val="none"/>
          <w14:textFill>
            <w14:solidFill>
              <w14:schemeClr w14:val="tx1"/>
            </w14:solidFill>
          </w14:textFill>
        </w:rPr>
        <w:t>潦草或者表达不清所引起的后果</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由供应商承担。</w:t>
      </w:r>
    </w:p>
    <w:p w14:paraId="7AFB5EFB">
      <w:pPr>
        <w:spacing w:before="35"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19.电子备份响应文件</w:t>
      </w:r>
    </w:p>
    <w:p w14:paraId="356E80B9">
      <w:pPr>
        <w:pStyle w:val="9"/>
        <w:spacing w:before="178" w:line="346" w:lineRule="auto"/>
        <w:ind w:left="2" w:right="80" w:firstLine="506"/>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电子备份响应文件是指通过“广西政府采购云平台电子投标客户端</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”在</w:t>
      </w:r>
      <w:r>
        <w:rPr>
          <w:color w:val="000000" w:themeColor="text1"/>
          <w:spacing w:val="-6"/>
          <w:sz w:val="24"/>
          <w:szCs w:val="24"/>
          <w:highlight w:val="none"/>
          <w14:textFill>
            <w14:solidFill>
              <w14:schemeClr w14:val="tx1"/>
            </w14:solidFill>
          </w14:textFill>
        </w:rPr>
        <w:t>线编制生成且</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后缀名为“</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bfbs</w:t>
      </w:r>
      <w:r>
        <w:rPr>
          <w:rFonts w:ascii="Times New Roman" w:hAnsi="Times New Roman" w:eastAsia="Times New Roman" w:cs="Times New Roman"/>
          <w:color w:val="000000" w:themeColor="text1"/>
          <w:spacing w:val="-2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”的文件，是否接受电子备份响应文件详见在“供应商须知</w:t>
      </w:r>
      <w:r>
        <w:rPr>
          <w:color w:val="000000" w:themeColor="text1"/>
          <w:spacing w:val="-2"/>
          <w:sz w:val="24"/>
          <w:szCs w:val="24"/>
          <w:highlight w:val="none"/>
          <w14:textFill>
            <w14:solidFill>
              <w14:schemeClr w14:val="tx1"/>
            </w14:solidFill>
          </w14:textFill>
        </w:rPr>
        <w:t>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55EF9578">
      <w:pPr>
        <w:spacing w:before="32"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20.响应文件的提交</w:t>
      </w:r>
    </w:p>
    <w:p w14:paraId="30EB98E5">
      <w:pPr>
        <w:pStyle w:val="9"/>
        <w:spacing w:before="180" w:line="350" w:lineRule="auto"/>
        <w:ind w:left="2" w:firstLine="473"/>
        <w:jc w:val="both"/>
        <w:rPr>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 xml:space="preserve">20.1 </w:t>
      </w:r>
      <w:r>
        <w:rPr>
          <w:color w:val="000000" w:themeColor="text1"/>
          <w:spacing w:val="-4"/>
          <w:sz w:val="24"/>
          <w:szCs w:val="24"/>
          <w:highlight w:val="none"/>
          <w14:textFill>
            <w14:solidFill>
              <w14:schemeClr w14:val="tx1"/>
            </w14:solidFill>
          </w14:textFill>
        </w:rPr>
        <w:t>供应商必须按“供应商须知前附表</w:t>
      </w:r>
      <w:r>
        <w:rPr>
          <w:color w:val="000000" w:themeColor="text1"/>
          <w:spacing w:val="-8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”规定的时间及地点提交响应文件。电子响应</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文件应在制作完成后，在提交响应文件截止时间前通过有效数字证书（</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 xml:space="preserve">CA </w:t>
      </w:r>
      <w:r>
        <w:rPr>
          <w:color w:val="000000" w:themeColor="text1"/>
          <w:spacing w:val="-2"/>
          <w:sz w:val="24"/>
          <w:szCs w:val="24"/>
          <w:highlight w:val="none"/>
          <w14:textFill>
            <w14:solidFill>
              <w14:schemeClr w14:val="tx1"/>
            </w14:solidFill>
          </w14:textFill>
        </w:rPr>
        <w:t>认证锁）进行</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电子签章、加密，然后通过网络将加密的电子响应文件提交至“广西政府</w:t>
      </w:r>
      <w:r>
        <w:rPr>
          <w:color w:val="000000" w:themeColor="text1"/>
          <w:spacing w:val="-3"/>
          <w:sz w:val="24"/>
          <w:szCs w:val="24"/>
          <w:highlight w:val="none"/>
          <w14:textFill>
            <w14:solidFill>
              <w14:schemeClr w14:val="tx1"/>
            </w14:solidFill>
          </w14:textFill>
        </w:rPr>
        <w:t>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w:t>
      </w:r>
    </w:p>
    <w:p w14:paraId="6F046FE2">
      <w:pPr>
        <w:pStyle w:val="9"/>
        <w:spacing w:before="35" w:line="219" w:lineRule="auto"/>
        <w:ind w:left="483"/>
        <w:rPr>
          <w:color w:val="000000" w:themeColor="text1"/>
          <w:sz w:val="24"/>
          <w:szCs w:val="24"/>
          <w:highlight w:val="none"/>
          <w14:textFill>
            <w14:solidFill>
              <w14:schemeClr w14:val="tx1"/>
            </w14:solidFill>
          </w14:textFill>
        </w:rPr>
      </w:pPr>
      <w:r>
        <w:rPr>
          <w:b/>
          <w:bCs/>
          <w:color w:val="000000" w:themeColor="text1"/>
          <w:spacing w:val="-2"/>
          <w:sz w:val="24"/>
          <w:szCs w:val="24"/>
          <w:highlight w:val="none"/>
          <w14:textFill>
            <w14:solidFill>
              <w14:schemeClr w14:val="tx1"/>
            </w14:solidFill>
          </w14:textFill>
        </w:rPr>
        <w:t>20.2</w:t>
      </w:r>
      <w:r>
        <w:rPr>
          <w:color w:val="000000" w:themeColor="text1"/>
          <w:spacing w:val="-36"/>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未在规定时间内提交或者未按照谈判文件要求加密的电子响应文件，“广西政</w:t>
      </w:r>
    </w:p>
    <w:p w14:paraId="468DDE48">
      <w:pPr>
        <w:pStyle w:val="9"/>
        <w:spacing w:before="182" w:line="219" w:lineRule="auto"/>
        <w:rPr>
          <w:color w:val="000000" w:themeColor="text1"/>
          <w:sz w:val="24"/>
          <w:szCs w:val="24"/>
          <w:highlight w:val="none"/>
          <w14:textFill>
            <w14:solidFill>
              <w14:schemeClr w14:val="tx1"/>
            </w14:solidFill>
          </w14:textFill>
        </w:rPr>
      </w:pPr>
      <w:r>
        <w:rPr>
          <w:b/>
          <w:bCs/>
          <w:color w:val="000000" w:themeColor="text1"/>
          <w:spacing w:val="-6"/>
          <w:sz w:val="24"/>
          <w:szCs w:val="24"/>
          <w:highlight w:val="none"/>
          <w14:textFill>
            <w14:solidFill>
              <w14:schemeClr w14:val="tx1"/>
            </w14:solidFill>
          </w14:textFill>
        </w:rPr>
        <w:t>府采购云平台</w:t>
      </w:r>
      <w:r>
        <w:rPr>
          <w:color w:val="000000" w:themeColor="text1"/>
          <w:spacing w:val="-82"/>
          <w:sz w:val="24"/>
          <w:szCs w:val="24"/>
          <w:highlight w:val="none"/>
          <w14:textFill>
            <w14:solidFill>
              <w14:schemeClr w14:val="tx1"/>
            </w14:solidFill>
          </w14:textFill>
        </w:rPr>
        <w:t xml:space="preserve"> </w:t>
      </w:r>
      <w:r>
        <w:rPr>
          <w:b/>
          <w:bCs/>
          <w:color w:val="000000" w:themeColor="text1"/>
          <w:spacing w:val="-6"/>
          <w:sz w:val="24"/>
          <w:szCs w:val="24"/>
          <w:highlight w:val="none"/>
          <w14:textFill>
            <w14:solidFill>
              <w14:schemeClr w14:val="tx1"/>
            </w14:solidFill>
          </w14:textFill>
        </w:rPr>
        <w:t>”将拒收。</w:t>
      </w:r>
    </w:p>
    <w:p w14:paraId="5F93B48E">
      <w:pPr>
        <w:spacing w:before="183"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21.首次响应文件的补充、修改与撤回</w:t>
      </w:r>
    </w:p>
    <w:p w14:paraId="70A73BE7">
      <w:pPr>
        <w:pStyle w:val="9"/>
        <w:spacing w:before="177" w:line="336" w:lineRule="auto"/>
        <w:ind w:right="80" w:firstLine="42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21.1</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供应商应当在提交响应文件截止时间前完成电子响应文件的提交（上传</w:t>
      </w:r>
      <w:r>
        <w:rPr>
          <w:color w:val="000000" w:themeColor="text1"/>
          <w:spacing w:val="-35"/>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提交</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响应文件截止时间前可以补充、修改或者撤回响应文件。补</w:t>
      </w:r>
      <w:r>
        <w:rPr>
          <w:color w:val="000000" w:themeColor="text1"/>
          <w:spacing w:val="-4"/>
          <w:sz w:val="24"/>
          <w:szCs w:val="24"/>
          <w:highlight w:val="none"/>
          <w14:textFill>
            <w14:solidFill>
              <w14:schemeClr w14:val="tx1"/>
            </w14:solidFill>
          </w14:textFill>
        </w:rPr>
        <w:t>充或者修改响应文件的，应当</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先行撤回原响应文件，补充、修改后重新提</w:t>
      </w:r>
      <w:r>
        <w:rPr>
          <w:color w:val="000000" w:themeColor="text1"/>
          <w:spacing w:val="-3"/>
          <w:sz w:val="24"/>
          <w:szCs w:val="24"/>
          <w:highlight w:val="none"/>
          <w14:textFill>
            <w14:solidFill>
              <w14:schemeClr w14:val="tx1"/>
            </w14:solidFill>
          </w14:textFill>
        </w:rPr>
        <w:t>交（上传</w:t>
      </w:r>
      <w:r>
        <w:rPr>
          <w:color w:val="000000" w:themeColor="text1"/>
          <w:spacing w:val="-19"/>
          <w:sz w:val="24"/>
          <w:szCs w:val="24"/>
          <w:highlight w:val="none"/>
          <w14:textFill>
            <w14:solidFill>
              <w14:schemeClr w14:val="tx1"/>
            </w14:solidFill>
          </w14:textFill>
        </w:rPr>
        <w:t>），</w:t>
      </w:r>
      <w:r>
        <w:rPr>
          <w:color w:val="000000" w:themeColor="text1"/>
          <w:spacing w:val="-3"/>
          <w:sz w:val="24"/>
          <w:szCs w:val="24"/>
          <w:highlight w:val="none"/>
          <w14:textFill>
            <w14:solidFill>
              <w14:schemeClr w14:val="tx1"/>
            </w14:solidFill>
          </w14:textFill>
        </w:rPr>
        <w:t>提交响应文件截止时间前未完成</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提交（上传）的，视为撤回响应文件。提交响应文件截止时</w:t>
      </w:r>
      <w:r>
        <w:rPr>
          <w:color w:val="000000" w:themeColor="text1"/>
          <w:spacing w:val="-4"/>
          <w:sz w:val="24"/>
          <w:szCs w:val="24"/>
          <w:highlight w:val="none"/>
          <w14:textFill>
            <w14:solidFill>
              <w14:schemeClr w14:val="tx1"/>
            </w14:solidFill>
          </w14:textFill>
        </w:rPr>
        <w:t>间以后提交（上传）的响应文</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件，“广西政府采购云平台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”将予以拒收。（补充、修改或者撤回方式可登</w:t>
      </w:r>
      <w:r>
        <w:rPr>
          <w:color w:val="000000" w:themeColor="text1"/>
          <w:spacing w:val="-5"/>
          <w:sz w:val="24"/>
          <w:szCs w:val="24"/>
          <w:highlight w:val="none"/>
          <w14:textFill>
            <w14:solidFill>
              <w14:schemeClr w14:val="tx1"/>
            </w14:solidFill>
          </w14:textFill>
        </w:rPr>
        <w:t>录“广西政府</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”，进入“服务中心</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”中查看 “</w:t>
      </w:r>
      <w:r>
        <w:rPr>
          <w:color w:val="000000" w:themeColor="text1"/>
          <w:spacing w:val="-8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电子响应文件制作与投送教</w:t>
      </w:r>
      <w:r>
        <w:rPr>
          <w:color w:val="000000" w:themeColor="text1"/>
          <w:spacing w:val="-4"/>
          <w:sz w:val="24"/>
          <w:szCs w:val="24"/>
          <w:highlight w:val="none"/>
          <w14:textFill>
            <w14:solidFill>
              <w14:schemeClr w14:val="tx1"/>
            </w14:solidFill>
          </w14:textFill>
        </w:rPr>
        <w:t>程</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113249D8">
      <w:pPr>
        <w:pStyle w:val="9"/>
        <w:spacing w:before="180" w:line="290" w:lineRule="auto"/>
        <w:ind w:left="2" w:right="80"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21.2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在提交响应文件截止时间前，除供应商补充、修改或者撤回响应文件外</w:t>
      </w:r>
      <w:r>
        <w:rPr>
          <w:color w:val="000000" w:themeColor="text1"/>
          <w:sz w:val="24"/>
          <w:szCs w:val="24"/>
          <w:highlight w:val="none"/>
          <w14:textFill>
            <w14:solidFill>
              <w14:schemeClr w14:val="tx1"/>
            </w14:solidFill>
          </w14:textFill>
        </w:rPr>
        <w:t xml:space="preserve">，任何 </w:t>
      </w:r>
      <w:r>
        <w:rPr>
          <w:color w:val="000000" w:themeColor="text1"/>
          <w:spacing w:val="-1"/>
          <w:sz w:val="24"/>
          <w:szCs w:val="24"/>
          <w:highlight w:val="none"/>
          <w14:textFill>
            <w14:solidFill>
              <w14:schemeClr w14:val="tx1"/>
            </w14:solidFill>
          </w14:textFill>
        </w:rPr>
        <w:t>单位和个人不得解密或提取响应文件。</w:t>
      </w:r>
    </w:p>
    <w:p w14:paraId="721B0021">
      <w:pPr>
        <w:spacing w:before="180"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22.响应文件的退回</w:t>
      </w:r>
    </w:p>
    <w:p w14:paraId="541358BB">
      <w:pPr>
        <w:pStyle w:val="9"/>
        <w:spacing w:before="179"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采购人和采购代理机构对已提交的响应文件概不退回。</w:t>
      </w:r>
    </w:p>
    <w:p w14:paraId="0DE93C9B">
      <w:pPr>
        <w:spacing w:before="182" w:line="220"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23.截止时间后的撤回</w:t>
      </w:r>
    </w:p>
    <w:p w14:paraId="7CD6DFD4">
      <w:pPr>
        <w:pStyle w:val="9"/>
        <w:spacing w:before="181" w:line="345" w:lineRule="auto"/>
        <w:ind w:left="20" w:right="80" w:firstLine="46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供应商在响应文件提交截止时间后向采购人、采购代理机构书面申请撤回响应文件</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的，将根据本须知正文第</w:t>
      </w:r>
      <w:r>
        <w:rPr>
          <w:color w:val="000000" w:themeColor="text1"/>
          <w:spacing w:val="-3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17.4</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条的规定不予</w:t>
      </w:r>
      <w:r>
        <w:rPr>
          <w:color w:val="000000" w:themeColor="text1"/>
          <w:spacing w:val="-3"/>
          <w:sz w:val="24"/>
          <w:szCs w:val="24"/>
          <w:highlight w:val="none"/>
          <w14:textFill>
            <w14:solidFill>
              <w14:schemeClr w14:val="tx1"/>
            </w14:solidFill>
          </w14:textFill>
        </w:rPr>
        <w:t>退还其竞标保证金。</w:t>
      </w:r>
    </w:p>
    <w:p w14:paraId="2CAF9F4C">
      <w:pPr>
        <w:spacing w:line="345" w:lineRule="auto"/>
        <w:rPr>
          <w:color w:val="000000" w:themeColor="text1"/>
          <w:sz w:val="24"/>
          <w:szCs w:val="24"/>
          <w:highlight w:val="none"/>
          <w14:textFill>
            <w14:solidFill>
              <w14:schemeClr w14:val="tx1"/>
            </w14:solidFill>
          </w14:textFill>
        </w:rPr>
        <w:sectPr>
          <w:footerReference r:id="rId19" w:type="default"/>
          <w:pgSz w:w="11910" w:h="16840"/>
          <w:pgMar w:top="1431" w:right="1310" w:bottom="1091" w:left="1287" w:header="0" w:footer="929" w:gutter="0"/>
          <w:pgNumType w:fmt="decimal"/>
          <w:cols w:space="720" w:num="1"/>
        </w:sectPr>
      </w:pPr>
    </w:p>
    <w:p w14:paraId="0EBAB239">
      <w:pPr>
        <w:pStyle w:val="9"/>
        <w:spacing w:before="168" w:line="225" w:lineRule="auto"/>
        <w:ind w:left="3530"/>
        <w:rPr>
          <w:color w:val="000000" w:themeColor="text1"/>
          <w:sz w:val="31"/>
          <w:szCs w:val="31"/>
          <w:highlight w:val="none"/>
          <w14:textFill>
            <w14:solidFill>
              <w14:schemeClr w14:val="tx1"/>
            </w14:solidFill>
          </w14:textFill>
        </w:rPr>
      </w:pPr>
      <w:r>
        <w:rPr>
          <w:b/>
          <w:bCs/>
          <w:color w:val="000000" w:themeColor="text1"/>
          <w:spacing w:val="1"/>
          <w:sz w:val="31"/>
          <w:szCs w:val="31"/>
          <w:highlight w:val="none"/>
          <w14:textFill>
            <w14:solidFill>
              <w14:schemeClr w14:val="tx1"/>
            </w14:solidFill>
          </w14:textFill>
        </w:rPr>
        <w:t>四、评审及谈判</w:t>
      </w:r>
    </w:p>
    <w:p w14:paraId="75E7D782">
      <w:pPr>
        <w:spacing w:line="377" w:lineRule="auto"/>
        <w:rPr>
          <w:rFonts w:ascii="Arial"/>
          <w:color w:val="000000" w:themeColor="text1"/>
          <w:sz w:val="21"/>
          <w:highlight w:val="none"/>
          <w14:textFill>
            <w14:solidFill>
              <w14:schemeClr w14:val="tx1"/>
            </w14:solidFill>
          </w14:textFill>
        </w:rPr>
      </w:pPr>
    </w:p>
    <w:p w14:paraId="2773291E">
      <w:pPr>
        <w:spacing w:before="78" w:line="220"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24.谈判小组成立</w:t>
      </w:r>
    </w:p>
    <w:p w14:paraId="77277F06">
      <w:pPr>
        <w:pStyle w:val="9"/>
        <w:spacing w:before="181" w:line="331" w:lineRule="auto"/>
        <w:ind w:right="61" w:firstLine="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24.1</w:t>
      </w:r>
      <w:r>
        <w:rPr>
          <w:color w:val="000000" w:themeColor="text1"/>
          <w:spacing w:val="-42"/>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谈判小组由采购人代表和评审专家共</w:t>
      </w:r>
      <w:r>
        <w:rPr>
          <w:color w:val="000000" w:themeColor="text1"/>
          <w:spacing w:val="-4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3</w:t>
      </w:r>
      <w:r>
        <w:rPr>
          <w:color w:val="000000" w:themeColor="text1"/>
          <w:spacing w:val="-47"/>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人以上单数组成，具体人数详见“供应 </w:t>
      </w:r>
      <w:r>
        <w:rPr>
          <w:color w:val="000000" w:themeColor="text1"/>
          <w:spacing w:val="-3"/>
          <w:sz w:val="24"/>
          <w:szCs w:val="24"/>
          <w:highlight w:val="none"/>
          <w14:textFill>
            <w14:solidFill>
              <w14:schemeClr w14:val="tx1"/>
            </w14:solidFill>
          </w14:textFill>
        </w:rPr>
        <w:t>商须知前附表</w:t>
      </w:r>
      <w:r>
        <w:rPr>
          <w:color w:val="000000" w:themeColor="text1"/>
          <w:spacing w:val="-82"/>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”，其中评审专家人数不得少于竞争性谈判小组成员总数的</w:t>
      </w:r>
      <w:r>
        <w:rPr>
          <w:color w:val="000000" w:themeColor="text1"/>
          <w:spacing w:val="-4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2/3。采购人不</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得以评审专家身份参加本部门或者本单位采购项目的评审。</w:t>
      </w:r>
      <w:r>
        <w:rPr>
          <w:color w:val="000000" w:themeColor="text1"/>
          <w:spacing w:val="-4"/>
          <w:sz w:val="24"/>
          <w:szCs w:val="24"/>
          <w:highlight w:val="none"/>
          <w14:textFill>
            <w14:solidFill>
              <w14:schemeClr w14:val="tx1"/>
            </w14:solidFill>
          </w14:textFill>
        </w:rPr>
        <w:t>采购代理机构人员不得参加本</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机构代理的采购项目的评审。达到公开招标数额标准的货物</w:t>
      </w:r>
      <w:r>
        <w:rPr>
          <w:color w:val="000000" w:themeColor="text1"/>
          <w:spacing w:val="-4"/>
          <w:sz w:val="24"/>
          <w:szCs w:val="24"/>
          <w:highlight w:val="none"/>
          <w14:textFill>
            <w14:solidFill>
              <w14:schemeClr w14:val="tx1"/>
            </w14:solidFill>
          </w14:textFill>
        </w:rPr>
        <w:t>或者服务采购项目，或者达到</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招标规模标准的政府采购工程，竞争性谈判小组应当由</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5</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人以上单数组</w:t>
      </w:r>
      <w:r>
        <w:rPr>
          <w:color w:val="000000" w:themeColor="text1"/>
          <w:spacing w:val="-2"/>
          <w:sz w:val="24"/>
          <w:szCs w:val="24"/>
          <w:highlight w:val="none"/>
          <w14:textFill>
            <w14:solidFill>
              <w14:schemeClr w14:val="tx1"/>
            </w14:solidFill>
          </w14:textFill>
        </w:rPr>
        <w:t>成。</w:t>
      </w:r>
    </w:p>
    <w:p w14:paraId="4A6A76A3">
      <w:pPr>
        <w:pStyle w:val="9"/>
        <w:spacing w:before="183" w:line="324" w:lineRule="auto"/>
        <w:ind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24.2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评审专家应当从政府采购评审专家库内相关专业的专家名单中随机抽取</w:t>
      </w:r>
      <w:r>
        <w:rPr>
          <w:color w:val="000000" w:themeColor="text1"/>
          <w:sz w:val="24"/>
          <w:szCs w:val="24"/>
          <w:highlight w:val="none"/>
          <w14:textFill>
            <w14:solidFill>
              <w14:schemeClr w14:val="tx1"/>
            </w14:solidFill>
          </w14:textFill>
        </w:rPr>
        <w:t xml:space="preserve">。技术 </w:t>
      </w:r>
      <w:r>
        <w:rPr>
          <w:color w:val="000000" w:themeColor="text1"/>
          <w:spacing w:val="-3"/>
          <w:sz w:val="24"/>
          <w:szCs w:val="24"/>
          <w:highlight w:val="none"/>
          <w14:textFill>
            <w14:solidFill>
              <w14:schemeClr w14:val="tx1"/>
            </w14:solidFill>
          </w14:textFill>
        </w:rPr>
        <w:t>复杂、专业性强的竞争性谈判采购项目，通过随机方式难以</w:t>
      </w:r>
      <w:r>
        <w:rPr>
          <w:color w:val="000000" w:themeColor="text1"/>
          <w:spacing w:val="-4"/>
          <w:sz w:val="24"/>
          <w:szCs w:val="24"/>
          <w:highlight w:val="none"/>
          <w14:textFill>
            <w14:solidFill>
              <w14:schemeClr w14:val="tx1"/>
            </w14:solidFill>
          </w14:textFill>
        </w:rPr>
        <w:t>确定合适的评审专家的，经主</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管预算单位同意，可以自行选定评审专家。技术复杂、专业性强的竞争性谈判采购项目，</w:t>
      </w:r>
      <w:r>
        <w:rPr>
          <w:color w:val="000000" w:themeColor="text1"/>
          <w:spacing w:val="1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评审专家中应当包含</w:t>
      </w:r>
      <w:r>
        <w:rPr>
          <w:color w:val="000000" w:themeColor="text1"/>
          <w:spacing w:val="-3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1</w:t>
      </w:r>
      <w:r>
        <w:rPr>
          <w:color w:val="000000" w:themeColor="text1"/>
          <w:spacing w:val="-4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名法律专家。</w:t>
      </w:r>
    </w:p>
    <w:p w14:paraId="7C6434FE">
      <w:pPr>
        <w:pStyle w:val="9"/>
        <w:spacing w:before="179" w:line="219" w:lineRule="auto"/>
        <w:ind w:left="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24.3</w:t>
      </w:r>
      <w:r>
        <w:rPr>
          <w:color w:val="000000" w:themeColor="text1"/>
          <w:spacing w:val="-3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采购代理机构应当基于“广西政府采购云平台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”抽（选）取评审专家。</w:t>
      </w:r>
    </w:p>
    <w:p w14:paraId="5956BEC6">
      <w:pPr>
        <w:spacing w:before="184" w:line="221"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25.</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首次响应文件的开启和解密</w:t>
      </w:r>
    </w:p>
    <w:p w14:paraId="35F42F8A">
      <w:pPr>
        <w:pStyle w:val="9"/>
        <w:spacing w:before="183" w:line="354" w:lineRule="auto"/>
        <w:ind w:right="61" w:firstLine="419"/>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采购代理机构将在“供应商须知前附表</w:t>
      </w:r>
      <w:r>
        <w:rPr>
          <w:color w:val="000000" w:themeColor="text1"/>
          <w:spacing w:val="-7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”规定的时间通过电子交易平台组织响应文件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开启，供应商的法定代表人或其委托代理人须携带加密时所用的</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 xml:space="preserve">CA </w:t>
      </w:r>
      <w:r>
        <w:rPr>
          <w:color w:val="000000" w:themeColor="text1"/>
          <w:spacing w:val="-1"/>
          <w:sz w:val="24"/>
          <w:szCs w:val="24"/>
          <w:highlight w:val="none"/>
          <w14:textFill>
            <w14:solidFill>
              <w14:schemeClr w14:val="tx1"/>
            </w14:solidFill>
          </w14:textFill>
        </w:rPr>
        <w:t>锁，按平台</w:t>
      </w:r>
      <w:r>
        <w:rPr>
          <w:color w:val="000000" w:themeColor="text1"/>
          <w:spacing w:val="-2"/>
          <w:sz w:val="24"/>
          <w:szCs w:val="24"/>
          <w:highlight w:val="none"/>
          <w14:textFill>
            <w14:solidFill>
              <w14:schemeClr w14:val="tx1"/>
            </w14:solidFill>
          </w14:textFill>
        </w:rPr>
        <w:t>提示和谈</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判文件的规定登录到“广西政府采购云平台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”电子开标大厅签到，采购代</w:t>
      </w:r>
      <w:r>
        <w:rPr>
          <w:color w:val="000000" w:themeColor="text1"/>
          <w:spacing w:val="-5"/>
          <w:sz w:val="24"/>
          <w:szCs w:val="24"/>
          <w:highlight w:val="none"/>
          <w14:textFill>
            <w14:solidFill>
              <w14:schemeClr w14:val="tx1"/>
            </w14:solidFill>
          </w14:textFill>
        </w:rPr>
        <w:t>理机构依托“广</w:t>
      </w:r>
      <w:r>
        <w:rPr>
          <w:color w:val="000000" w:themeColor="text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”向各供应商发出电子加密响应文件【开始解密】通知，由供应商</w:t>
      </w:r>
      <w:r>
        <w:rPr>
          <w:color w:val="000000" w:themeColor="text1"/>
          <w:spacing w:val="-11"/>
          <w:sz w:val="24"/>
          <w:szCs w:val="24"/>
          <w:highlight w:val="none"/>
          <w14:textFill>
            <w14:solidFill>
              <w14:schemeClr w14:val="tx1"/>
            </w14:solidFill>
          </w14:textFill>
        </w:rPr>
        <w:t>按“供</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应商须知前附表</w:t>
      </w:r>
      <w:r>
        <w:rPr>
          <w:color w:val="000000" w:themeColor="text1"/>
          <w:spacing w:val="-8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”规定的时间内自行进行响应文件解密。</w:t>
      </w:r>
      <w:r>
        <w:rPr>
          <w:b/>
          <w:bCs/>
          <w:color w:val="000000" w:themeColor="text1"/>
          <w:spacing w:val="1"/>
          <w:sz w:val="24"/>
          <w:szCs w:val="24"/>
          <w:highlight w:val="none"/>
          <w14:textFill>
            <w14:solidFill>
              <w14:schemeClr w14:val="tx1"/>
            </w14:solidFill>
          </w14:textFill>
        </w:rPr>
        <w:t>供应商未在规定的时间内解密</w:t>
      </w:r>
      <w:r>
        <w:rPr>
          <w:color w:val="000000" w:themeColor="text1"/>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响应文件或者解密失败的，供应商的响应文件作无效处理。</w:t>
      </w:r>
    </w:p>
    <w:p w14:paraId="16BA3FBF">
      <w:pPr>
        <w:spacing w:before="37"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26.</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评审程序和评定成交的标准</w:t>
      </w:r>
    </w:p>
    <w:p w14:paraId="380BE089">
      <w:pPr>
        <w:pStyle w:val="9"/>
        <w:spacing w:before="178" w:line="312" w:lineRule="auto"/>
        <w:ind w:right="61" w:firstLine="476"/>
        <w:rPr>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 xml:space="preserve">26.1 </w:t>
      </w:r>
      <w:r>
        <w:rPr>
          <w:color w:val="000000" w:themeColor="text1"/>
          <w:spacing w:val="-4"/>
          <w:sz w:val="24"/>
          <w:szCs w:val="24"/>
          <w:highlight w:val="none"/>
          <w14:textFill>
            <w14:solidFill>
              <w14:schemeClr w14:val="tx1"/>
            </w14:solidFill>
          </w14:textFill>
        </w:rPr>
        <w:t>谈判小组按照“第四章  评审程序和评定成交的标准</w:t>
      </w:r>
      <w:r>
        <w:rPr>
          <w:color w:val="000000" w:themeColor="text1"/>
          <w:spacing w:val="-8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”规定的评审程序对响应文</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件进行评审，并按照评定成交的标准推荐成交候选供应商。</w:t>
      </w:r>
      <w:r>
        <w:rPr>
          <w:color w:val="000000" w:themeColor="text1"/>
          <w:spacing w:val="-4"/>
          <w:sz w:val="24"/>
          <w:szCs w:val="24"/>
          <w:highlight w:val="none"/>
          <w14:textFill>
            <w14:solidFill>
              <w14:schemeClr w14:val="tx1"/>
            </w14:solidFill>
          </w14:textFill>
        </w:rPr>
        <w:t>评审价相同时，成交候选供应</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商推荐顺序见“供应商须知前附表</w:t>
      </w:r>
      <w:r>
        <w:rPr>
          <w:color w:val="000000" w:themeColor="text1"/>
          <w:spacing w:val="-8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2C9A3C0B">
      <w:pPr>
        <w:pStyle w:val="9"/>
        <w:spacing w:before="183" w:line="219" w:lineRule="auto"/>
        <w:ind w:left="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26.2 商务/技术要求允许负偏离的条款数</w:t>
      </w:r>
      <w:r>
        <w:rPr>
          <w:color w:val="000000" w:themeColor="text1"/>
          <w:spacing w:val="-1"/>
          <w:sz w:val="24"/>
          <w:szCs w:val="24"/>
          <w:highlight w:val="none"/>
          <w14:textFill>
            <w14:solidFill>
              <w14:schemeClr w14:val="tx1"/>
            </w14:solidFill>
          </w14:textFill>
        </w:rPr>
        <w:t>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23736CCE">
      <w:pPr>
        <w:pStyle w:val="9"/>
        <w:spacing w:before="186" w:line="311" w:lineRule="auto"/>
        <w:ind w:left="7" w:right="61" w:firstLine="47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26.3</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谈判小组成员要依法独立评审，并对评审意见承担个人责任。谈判小组</w:t>
      </w:r>
      <w:r>
        <w:rPr>
          <w:color w:val="000000" w:themeColor="text1"/>
          <w:sz w:val="24"/>
          <w:szCs w:val="24"/>
          <w:highlight w:val="none"/>
          <w14:textFill>
            <w14:solidFill>
              <w14:schemeClr w14:val="tx1"/>
            </w14:solidFill>
          </w14:textFill>
        </w:rPr>
        <w:t xml:space="preserve">成员对 </w:t>
      </w:r>
      <w:r>
        <w:rPr>
          <w:color w:val="000000" w:themeColor="text1"/>
          <w:spacing w:val="-3"/>
          <w:sz w:val="24"/>
          <w:szCs w:val="24"/>
          <w:highlight w:val="none"/>
          <w14:textFill>
            <w14:solidFill>
              <w14:schemeClr w14:val="tx1"/>
            </w14:solidFill>
          </w14:textFill>
        </w:rPr>
        <w:t>需要共同认定的事项存在争议的，按照少数</w:t>
      </w:r>
      <w:r>
        <w:rPr>
          <w:color w:val="000000" w:themeColor="text1"/>
          <w:spacing w:val="-4"/>
          <w:sz w:val="24"/>
          <w:szCs w:val="24"/>
          <w:highlight w:val="none"/>
          <w14:textFill>
            <w14:solidFill>
              <w14:schemeClr w14:val="tx1"/>
            </w14:solidFill>
          </w14:textFill>
        </w:rPr>
        <w:t>服从多数的原则做出结论。持不同意见的谈判</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小组成员应当在评审报告上签署不同意见并说明理由，否则视为同意。</w:t>
      </w:r>
    </w:p>
    <w:p w14:paraId="2735FEBA">
      <w:pPr>
        <w:pStyle w:val="9"/>
        <w:spacing w:before="186" w:line="288" w:lineRule="auto"/>
        <w:ind w:right="61" w:firstLine="48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26.4 电子交易活动的中止。采购过程中出现以下情</w:t>
      </w:r>
      <w:r>
        <w:rPr>
          <w:color w:val="000000" w:themeColor="text1"/>
          <w:spacing w:val="-1"/>
          <w:sz w:val="24"/>
          <w:szCs w:val="24"/>
          <w:highlight w:val="none"/>
          <w14:textFill>
            <w14:solidFill>
              <w14:schemeClr w14:val="tx1"/>
            </w14:solidFill>
          </w14:textFill>
        </w:rPr>
        <w:t>形，导致电子交易平台无法正常</w:t>
      </w:r>
      <w:r>
        <w:rPr>
          <w:color w:val="000000" w:themeColor="text1"/>
          <w:sz w:val="24"/>
          <w:szCs w:val="24"/>
          <w:highlight w:val="none"/>
          <w14:textFill>
            <w14:solidFill>
              <w14:schemeClr w14:val="tx1"/>
            </w14:solidFill>
          </w14:textFill>
        </w:rPr>
        <w:t xml:space="preserve"> 运行，或者无法保证电子交易的公平、公正和安全时，采购机</w:t>
      </w:r>
      <w:r>
        <w:rPr>
          <w:color w:val="000000" w:themeColor="text1"/>
          <w:spacing w:val="-1"/>
          <w:sz w:val="24"/>
          <w:szCs w:val="24"/>
          <w:highlight w:val="none"/>
          <w14:textFill>
            <w14:solidFill>
              <w14:schemeClr w14:val="tx1"/>
            </w14:solidFill>
          </w14:textFill>
        </w:rPr>
        <w:t>构可中止电子交易活动：</w:t>
      </w:r>
    </w:p>
    <w:p w14:paraId="52456250">
      <w:pPr>
        <w:spacing w:line="288" w:lineRule="auto"/>
        <w:rPr>
          <w:color w:val="000000" w:themeColor="text1"/>
          <w:sz w:val="24"/>
          <w:szCs w:val="24"/>
          <w:highlight w:val="none"/>
          <w14:textFill>
            <w14:solidFill>
              <w14:schemeClr w14:val="tx1"/>
            </w14:solidFill>
          </w14:textFill>
        </w:rPr>
        <w:sectPr>
          <w:footerReference r:id="rId20" w:type="default"/>
          <w:pgSz w:w="11910" w:h="16840"/>
          <w:pgMar w:top="1431" w:right="1329" w:bottom="1091" w:left="1287" w:header="0" w:footer="928" w:gutter="0"/>
          <w:pgNumType w:fmt="decimal"/>
          <w:cols w:space="720" w:num="1"/>
        </w:sectPr>
      </w:pPr>
    </w:p>
    <w:p w14:paraId="1ADFD129">
      <w:pPr>
        <w:pStyle w:val="9"/>
        <w:spacing w:before="125"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1</w:t>
      </w:r>
      <w:r>
        <w:rPr>
          <w:color w:val="000000" w:themeColor="text1"/>
          <w:spacing w:val="-1"/>
          <w:sz w:val="24"/>
          <w:szCs w:val="24"/>
          <w:highlight w:val="none"/>
          <w14:textFill>
            <w14:solidFill>
              <w14:schemeClr w14:val="tx1"/>
            </w14:solidFill>
          </w14:textFill>
        </w:rPr>
        <w:t>）电子交易平台发生故障而无法登录访问的；</w:t>
      </w:r>
    </w:p>
    <w:p w14:paraId="203160D4">
      <w:pPr>
        <w:pStyle w:val="9"/>
        <w:spacing w:before="180"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2</w:t>
      </w:r>
      <w:r>
        <w:rPr>
          <w:color w:val="000000" w:themeColor="text1"/>
          <w:spacing w:val="-1"/>
          <w:sz w:val="24"/>
          <w:szCs w:val="24"/>
          <w:highlight w:val="none"/>
          <w14:textFill>
            <w14:solidFill>
              <w14:schemeClr w14:val="tx1"/>
            </w14:solidFill>
          </w14:textFill>
        </w:rPr>
        <w:t>）电子交易平台应用或数据库出现错误，不能进行正常操作的；</w:t>
      </w:r>
    </w:p>
    <w:p w14:paraId="746B0D0F">
      <w:pPr>
        <w:pStyle w:val="9"/>
        <w:spacing w:before="180" w:line="220"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3</w:t>
      </w:r>
      <w:r>
        <w:rPr>
          <w:color w:val="000000" w:themeColor="text1"/>
          <w:spacing w:val="-1"/>
          <w:sz w:val="24"/>
          <w:szCs w:val="24"/>
          <w:highlight w:val="none"/>
          <w14:textFill>
            <w14:solidFill>
              <w14:schemeClr w14:val="tx1"/>
            </w14:solidFill>
          </w14:textFill>
        </w:rPr>
        <w:t>）电子交易平台发现严重安全漏洞，有潜在泄密危险的；</w:t>
      </w:r>
    </w:p>
    <w:p w14:paraId="3E01EBB5">
      <w:pPr>
        <w:pStyle w:val="9"/>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4</w:t>
      </w:r>
      <w:r>
        <w:rPr>
          <w:color w:val="000000" w:themeColor="text1"/>
          <w:spacing w:val="-2"/>
          <w:sz w:val="24"/>
          <w:szCs w:val="24"/>
          <w:highlight w:val="none"/>
          <w14:textFill>
            <w14:solidFill>
              <w14:schemeClr w14:val="tx1"/>
            </w14:solidFill>
          </w14:textFill>
        </w:rPr>
        <w:t>）病毒发作导致不能进行正常操作的；</w:t>
      </w:r>
    </w:p>
    <w:p w14:paraId="0C3DC5BD">
      <w:pPr>
        <w:pStyle w:val="9"/>
        <w:spacing w:before="183" w:line="220"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5</w:t>
      </w:r>
      <w:r>
        <w:rPr>
          <w:color w:val="000000" w:themeColor="text1"/>
          <w:spacing w:val="-1"/>
          <w:sz w:val="24"/>
          <w:szCs w:val="24"/>
          <w:highlight w:val="none"/>
          <w14:textFill>
            <w14:solidFill>
              <w14:schemeClr w14:val="tx1"/>
            </w14:solidFill>
          </w14:textFill>
        </w:rPr>
        <w:t>）其他无法保证电子交易的公平、公正和安全的情况。</w:t>
      </w:r>
    </w:p>
    <w:p w14:paraId="5EBAA052">
      <w:pPr>
        <w:pStyle w:val="9"/>
        <w:spacing w:before="181" w:line="324" w:lineRule="auto"/>
        <w:ind w:firstLine="48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26.5</w:t>
      </w:r>
      <w:r>
        <w:rPr>
          <w:color w:val="000000" w:themeColor="text1"/>
          <w:spacing w:val="-14"/>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出现以上情形，不影响采购公平、公正性的，采购组织机构可以待上述情形消 </w:t>
      </w:r>
      <w:r>
        <w:rPr>
          <w:color w:val="000000" w:themeColor="text1"/>
          <w:spacing w:val="-8"/>
          <w:sz w:val="24"/>
          <w:szCs w:val="24"/>
          <w:highlight w:val="none"/>
          <w14:textFill>
            <w14:solidFill>
              <w14:schemeClr w14:val="tx1"/>
            </w14:solidFill>
          </w14:textFill>
        </w:rPr>
        <w:t>除后继续组织电子交易活动；影响或可能影响采购公平、公正性的，经采购代理机构确认，</w:t>
      </w:r>
      <w:r>
        <w:rPr>
          <w:color w:val="000000" w:themeColor="text1"/>
          <w:spacing w:val="1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报采购人同意后，应当重新采购。采购代理机构必须对原有的</w:t>
      </w:r>
      <w:r>
        <w:rPr>
          <w:color w:val="000000" w:themeColor="text1"/>
          <w:spacing w:val="-4"/>
          <w:sz w:val="24"/>
          <w:szCs w:val="24"/>
          <w:highlight w:val="none"/>
          <w14:textFill>
            <w14:solidFill>
              <w14:schemeClr w14:val="tx1"/>
            </w14:solidFill>
          </w14:textFill>
        </w:rPr>
        <w:t>资料及信息作出妥善保密处</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理，并报财政部门备案。</w:t>
      </w:r>
    </w:p>
    <w:p w14:paraId="186B016E">
      <w:pPr>
        <w:spacing w:before="180"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27.确定成交供应商及结果公告</w:t>
      </w:r>
    </w:p>
    <w:p w14:paraId="7CD8E082">
      <w:pPr>
        <w:pStyle w:val="9"/>
        <w:spacing w:before="178" w:line="324" w:lineRule="auto"/>
        <w:ind w:left="3" w:right="61"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27.1 采购代理机构应当在评审结束后</w:t>
      </w:r>
      <w:r>
        <w:rPr>
          <w:color w:val="000000" w:themeColor="text1"/>
          <w:spacing w:val="-4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个工作日内将评审报告送采购人确认。采购</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人应当在收到评审报告后</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5</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个工作日内，将评审报告提出的排名第一的成交候选人确定为</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成交供应商，也可以书面授权谈判小组直接确定成交</w:t>
      </w:r>
      <w:r>
        <w:rPr>
          <w:color w:val="000000" w:themeColor="text1"/>
          <w:spacing w:val="-4"/>
          <w:sz w:val="24"/>
          <w:szCs w:val="24"/>
          <w:highlight w:val="none"/>
          <w14:textFill>
            <w14:solidFill>
              <w14:schemeClr w14:val="tx1"/>
            </w14:solidFill>
          </w14:textFill>
        </w:rPr>
        <w:t>供应商。采购人逾期未确定成交供应</w:t>
      </w:r>
      <w:r>
        <w:rPr>
          <w:color w:val="000000" w:themeColor="text1"/>
          <w:sz w:val="24"/>
          <w:szCs w:val="24"/>
          <w:highlight w:val="none"/>
          <w14:textFill>
            <w14:solidFill>
              <w14:schemeClr w14:val="tx1"/>
            </w14:solidFill>
          </w14:textFill>
        </w:rPr>
        <w:t xml:space="preserve"> 商且不提出异议的，视为确定评审报告提出的排名第一</w:t>
      </w:r>
      <w:r>
        <w:rPr>
          <w:color w:val="000000" w:themeColor="text1"/>
          <w:spacing w:val="-1"/>
          <w:sz w:val="24"/>
          <w:szCs w:val="24"/>
          <w:highlight w:val="none"/>
          <w14:textFill>
            <w14:solidFill>
              <w14:schemeClr w14:val="tx1"/>
            </w14:solidFill>
          </w14:textFill>
        </w:rPr>
        <w:t>的成交候选人为成交供应商。</w:t>
      </w:r>
    </w:p>
    <w:p w14:paraId="3A39B8D7">
      <w:pPr>
        <w:pStyle w:val="9"/>
        <w:spacing w:before="187" w:line="345" w:lineRule="auto"/>
        <w:ind w:right="61"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27.2</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采购代理机构应当在成交供应商确定后</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个工作日内，在省级以</w:t>
      </w:r>
      <w:r>
        <w:rPr>
          <w:color w:val="000000" w:themeColor="text1"/>
          <w:spacing w:val="-2"/>
          <w:sz w:val="24"/>
          <w:szCs w:val="24"/>
          <w:highlight w:val="none"/>
          <w14:textFill>
            <w14:solidFill>
              <w14:schemeClr w14:val="tx1"/>
            </w14:solidFill>
          </w14:textFill>
        </w:rPr>
        <w:t>上财政部门指</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定的媒体上公告成交结果，同时向成交供应商发出成交通知</w:t>
      </w:r>
      <w:r>
        <w:rPr>
          <w:color w:val="000000" w:themeColor="text1"/>
          <w:spacing w:val="-4"/>
          <w:sz w:val="24"/>
          <w:szCs w:val="24"/>
          <w:highlight w:val="none"/>
          <w14:textFill>
            <w14:solidFill>
              <w14:schemeClr w14:val="tx1"/>
            </w14:solidFill>
          </w14:textFill>
        </w:rPr>
        <w:t>书。采购人或者采购代理机构</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发出成交通知书前，应当对成交供应商信用进行查询，对列</w:t>
      </w:r>
      <w:r>
        <w:rPr>
          <w:color w:val="000000" w:themeColor="text1"/>
          <w:spacing w:val="-4"/>
          <w:sz w:val="24"/>
          <w:szCs w:val="24"/>
          <w:highlight w:val="none"/>
          <w14:textFill>
            <w14:solidFill>
              <w14:schemeClr w14:val="tx1"/>
            </w14:solidFill>
          </w14:textFill>
        </w:rPr>
        <w:t>入失信被执行人、重大税收违</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法失信主体名单、政府采购严重违法失信行为记录名单及其</w:t>
      </w:r>
      <w:r>
        <w:rPr>
          <w:color w:val="000000" w:themeColor="text1"/>
          <w:spacing w:val="-4"/>
          <w:sz w:val="24"/>
          <w:szCs w:val="24"/>
          <w:highlight w:val="none"/>
          <w14:textFill>
            <w14:solidFill>
              <w14:schemeClr w14:val="tx1"/>
            </w14:solidFill>
          </w14:textFill>
        </w:rPr>
        <w:t>他不符合《中华人民共和国政</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府采购法》第二十二条规定条件的供应商，取消其成交资格</w:t>
      </w:r>
      <w:r>
        <w:rPr>
          <w:color w:val="000000" w:themeColor="text1"/>
          <w:spacing w:val="-4"/>
          <w:sz w:val="24"/>
          <w:szCs w:val="24"/>
          <w:highlight w:val="none"/>
          <w14:textFill>
            <w14:solidFill>
              <w14:schemeClr w14:val="tx1"/>
            </w14:solidFill>
          </w14:textFill>
        </w:rPr>
        <w:t>，并确定排名第二的成交候选</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人为成交供应商。排名第二的成交候选人因上述规定的同样</w:t>
      </w:r>
      <w:r>
        <w:rPr>
          <w:color w:val="000000" w:themeColor="text1"/>
          <w:spacing w:val="-4"/>
          <w:sz w:val="24"/>
          <w:szCs w:val="24"/>
          <w:highlight w:val="none"/>
          <w14:textFill>
            <w14:solidFill>
              <w14:schemeClr w14:val="tx1"/>
            </w14:solidFill>
          </w14:textFill>
        </w:rPr>
        <w:t>原因被取消成交资格的，采购</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人可以确定排名第三的成交候选人为成交供应商。以上信息</w:t>
      </w:r>
      <w:r>
        <w:rPr>
          <w:color w:val="000000" w:themeColor="text1"/>
          <w:spacing w:val="-4"/>
          <w:sz w:val="24"/>
          <w:szCs w:val="24"/>
          <w:highlight w:val="none"/>
          <w14:textFill>
            <w14:solidFill>
              <w14:schemeClr w14:val="tx1"/>
            </w14:solidFill>
          </w14:textFill>
        </w:rPr>
        <w:t>查询记录及相关证据与谈判文</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件一并保存。成交供应商享受《政府采购促进中小企业发展管理办法》（财库〔202</w:t>
      </w:r>
      <w:r>
        <w:rPr>
          <w:color w:val="000000" w:themeColor="text1"/>
          <w:spacing w:val="-4"/>
          <w:sz w:val="24"/>
          <w:szCs w:val="24"/>
          <w:highlight w:val="none"/>
          <w14:textFill>
            <w14:solidFill>
              <w14:schemeClr w14:val="tx1"/>
            </w14:solidFill>
          </w14:textFill>
        </w:rPr>
        <w:t>0〕46</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号）规定的中小企业扶持政策的，采购人、采购代理机构应</w:t>
      </w:r>
      <w:r>
        <w:rPr>
          <w:color w:val="000000" w:themeColor="text1"/>
          <w:spacing w:val="-4"/>
          <w:sz w:val="24"/>
          <w:szCs w:val="24"/>
          <w:highlight w:val="none"/>
          <w14:textFill>
            <w14:solidFill>
              <w14:schemeClr w14:val="tx1"/>
            </w14:solidFill>
          </w14:textFill>
        </w:rPr>
        <w:t>当随成交结果公开成交供应商</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的《中小企业声明函》。</w:t>
      </w:r>
    </w:p>
    <w:p w14:paraId="59165E88">
      <w:pPr>
        <w:pStyle w:val="9"/>
        <w:spacing w:before="180" w:line="289" w:lineRule="auto"/>
        <w:ind w:left="5"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27.3</w:t>
      </w:r>
      <w:r>
        <w:rPr>
          <w:color w:val="000000" w:themeColor="text1"/>
          <w:spacing w:val="-30"/>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出现下列情形之一的，采购人或者采购代理机构应当终止竞争性谈</w:t>
      </w:r>
      <w:r>
        <w:rPr>
          <w:color w:val="000000" w:themeColor="text1"/>
          <w:spacing w:val="-5"/>
          <w:sz w:val="24"/>
          <w:szCs w:val="24"/>
          <w:highlight w:val="none"/>
          <w14:textFill>
            <w14:solidFill>
              <w14:schemeClr w14:val="tx1"/>
            </w14:solidFill>
          </w14:textFill>
        </w:rPr>
        <w:t>判采购活动，</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发布项目终止公告并说明原因，重新开展采购活动：</w:t>
      </w:r>
    </w:p>
    <w:p w14:paraId="60BC5205">
      <w:pPr>
        <w:pStyle w:val="9"/>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（1）因情况变化，不再符合规定的竞争性谈判采购方式适用情形的；</w:t>
      </w:r>
    </w:p>
    <w:p w14:paraId="18E5E3C7">
      <w:pPr>
        <w:pStyle w:val="9"/>
        <w:spacing w:before="183"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（2）出现影响采购公正的违法、违规行为的；</w:t>
      </w:r>
    </w:p>
    <w:p w14:paraId="51113B00">
      <w:pPr>
        <w:pStyle w:val="9"/>
        <w:spacing w:before="183" w:line="289" w:lineRule="auto"/>
        <w:ind w:left="3" w:right="121"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（3）在采购过程中符合竞争要求的供应商或者报价未超过采购预算的供应商不足</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家的，但“第四章 评审程序和评定成交的标准</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”第</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3.7</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条规定的情形除外。</w:t>
      </w:r>
    </w:p>
    <w:p w14:paraId="0FAAD8C7">
      <w:pPr>
        <w:spacing w:line="289" w:lineRule="auto"/>
        <w:rPr>
          <w:color w:val="000000" w:themeColor="text1"/>
          <w:sz w:val="24"/>
          <w:szCs w:val="24"/>
          <w:highlight w:val="none"/>
          <w14:textFill>
            <w14:solidFill>
              <w14:schemeClr w14:val="tx1"/>
            </w14:solidFill>
          </w14:textFill>
        </w:rPr>
        <w:sectPr>
          <w:footerReference r:id="rId21" w:type="default"/>
          <w:pgSz w:w="11910" w:h="16840"/>
          <w:pgMar w:top="1431" w:right="1329" w:bottom="1091" w:left="1286" w:header="0" w:footer="928" w:gutter="0"/>
          <w:pgNumType w:fmt="decimal"/>
          <w:cols w:space="720" w:num="1"/>
        </w:sectPr>
      </w:pPr>
    </w:p>
    <w:p w14:paraId="553346F4">
      <w:pPr>
        <w:pStyle w:val="9"/>
        <w:spacing w:before="125" w:line="349" w:lineRule="auto"/>
        <w:ind w:right="80" w:firstLine="484"/>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27.4</w:t>
      </w:r>
      <w:r>
        <w:rPr>
          <w:color w:val="000000" w:themeColor="text1"/>
          <w:spacing w:val="-3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在采购活动中因重大变故，采购任务取消的，采购人或者采购代理机构应当终</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止采购活动，通知所有参加采购活动的供应商，并将项目实施</w:t>
      </w:r>
      <w:r>
        <w:rPr>
          <w:color w:val="000000" w:themeColor="text1"/>
          <w:spacing w:val="-4"/>
          <w:sz w:val="24"/>
          <w:szCs w:val="24"/>
          <w:highlight w:val="none"/>
          <w14:textFill>
            <w14:solidFill>
              <w14:schemeClr w14:val="tx1"/>
            </w14:solidFill>
          </w14:textFill>
        </w:rPr>
        <w:t>情况和采购任务取消原因报</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送本级财政部门。</w:t>
      </w:r>
    </w:p>
    <w:p w14:paraId="5A270935">
      <w:pPr>
        <w:spacing w:before="37"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28.履约保证金</w:t>
      </w:r>
    </w:p>
    <w:p w14:paraId="0E5AF081">
      <w:pPr>
        <w:pStyle w:val="9"/>
        <w:spacing w:before="180" w:line="288" w:lineRule="auto"/>
        <w:ind w:left="3" w:firstLine="480"/>
        <w:rPr>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28.1</w:t>
      </w:r>
      <w:r>
        <w:rPr>
          <w:color w:val="000000" w:themeColor="text1"/>
          <w:spacing w:val="-47"/>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履约保证金的金额、提交方式、退付的时间和条件详见</w:t>
      </w:r>
      <w:r>
        <w:rPr>
          <w:color w:val="000000" w:themeColor="text1"/>
          <w:spacing w:val="-3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“供</w:t>
      </w:r>
      <w:r>
        <w:rPr>
          <w:color w:val="000000" w:themeColor="text1"/>
          <w:spacing w:val="-7"/>
          <w:sz w:val="24"/>
          <w:szCs w:val="24"/>
          <w:highlight w:val="none"/>
          <w14:textFill>
            <w14:solidFill>
              <w14:schemeClr w14:val="tx1"/>
            </w14:solidFill>
          </w14:textFill>
        </w:rPr>
        <w:t>应商须知前附表</w:t>
      </w:r>
      <w:r>
        <w:rPr>
          <w:color w:val="000000" w:themeColor="text1"/>
          <w:spacing w:val="-8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成交供应商未按规定提交履约保证金的，视为拒绝与采购人签订合同。</w:t>
      </w:r>
    </w:p>
    <w:p w14:paraId="2D0E76A7">
      <w:pPr>
        <w:pStyle w:val="9"/>
        <w:spacing w:before="184" w:line="288" w:lineRule="auto"/>
        <w:ind w:left="21" w:right="80" w:firstLine="46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28.2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在履约保证金退还日期前，若成交供应商的开户名称、开户</w:t>
      </w:r>
      <w:r>
        <w:rPr>
          <w:color w:val="000000" w:themeColor="text1"/>
          <w:sz w:val="24"/>
          <w:szCs w:val="24"/>
          <w:highlight w:val="none"/>
          <w14:textFill>
            <w14:solidFill>
              <w14:schemeClr w14:val="tx1"/>
            </w14:solidFill>
          </w14:textFill>
        </w:rPr>
        <w:t xml:space="preserve">银行、账号有变动 </w:t>
      </w:r>
      <w:r>
        <w:rPr>
          <w:color w:val="000000" w:themeColor="text1"/>
          <w:spacing w:val="-1"/>
          <w:sz w:val="24"/>
          <w:szCs w:val="24"/>
          <w:highlight w:val="none"/>
          <w14:textFill>
            <w14:solidFill>
              <w14:schemeClr w14:val="tx1"/>
            </w14:solidFill>
          </w14:textFill>
        </w:rPr>
        <w:t>的，请以书面形式通知履约保证金收取单位，否则由此产生的后果由成交供应商自负。</w:t>
      </w:r>
    </w:p>
    <w:p w14:paraId="5C69A03E">
      <w:pPr>
        <w:spacing w:before="184" w:line="223"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29.签订合同</w:t>
      </w:r>
    </w:p>
    <w:p w14:paraId="67ABF531">
      <w:pPr>
        <w:pStyle w:val="9"/>
        <w:spacing w:before="175" w:line="350" w:lineRule="auto"/>
        <w:ind w:left="1" w:firstLine="487"/>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29.1</w:t>
      </w:r>
      <w:r>
        <w:rPr>
          <w:color w:val="000000" w:themeColor="text1"/>
          <w:spacing w:val="-5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签订电子采购合同：成交供应商领取电子成交通知书后</w:t>
      </w:r>
      <w:r>
        <w:rPr>
          <w:color w:val="000000" w:themeColor="text1"/>
          <w:spacing w:val="-4"/>
          <w:sz w:val="24"/>
          <w:szCs w:val="24"/>
          <w:highlight w:val="none"/>
          <w14:textFill>
            <w14:solidFill>
              <w14:schemeClr w14:val="tx1"/>
            </w14:solidFill>
          </w14:textFill>
        </w:rPr>
        <w:t>，在规定的日期、时间、</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地点，由法定代表人或其授权代表与采购人代表签订电子</w:t>
      </w:r>
      <w:r>
        <w:rPr>
          <w:color w:val="000000" w:themeColor="text1"/>
          <w:spacing w:val="-4"/>
          <w:sz w:val="24"/>
          <w:szCs w:val="24"/>
          <w:highlight w:val="none"/>
          <w14:textFill>
            <w14:solidFill>
              <w14:schemeClr w14:val="tx1"/>
            </w14:solidFill>
          </w14:textFill>
        </w:rPr>
        <w:t>采购合同。如成交供应商为联合</w:t>
      </w:r>
      <w:r>
        <w:rPr>
          <w:color w:val="000000" w:themeColor="text1"/>
          <w:sz w:val="24"/>
          <w:szCs w:val="24"/>
          <w:highlight w:val="none"/>
          <w14:textFill>
            <w14:solidFill>
              <w14:schemeClr w14:val="tx1"/>
            </w14:solidFill>
          </w14:textFill>
        </w:rPr>
        <w:t xml:space="preserve"> 体的，由联合体成员各方法定代表人或其授权代表</w:t>
      </w:r>
      <w:r>
        <w:rPr>
          <w:color w:val="000000" w:themeColor="text1"/>
          <w:spacing w:val="-1"/>
          <w:sz w:val="24"/>
          <w:szCs w:val="24"/>
          <w:highlight w:val="none"/>
          <w14:textFill>
            <w14:solidFill>
              <w14:schemeClr w14:val="tx1"/>
            </w14:solidFill>
          </w14:textFill>
        </w:rPr>
        <w:t>与采购人代表签订合同。</w:t>
      </w:r>
    </w:p>
    <w:p w14:paraId="13346162">
      <w:pPr>
        <w:pStyle w:val="9"/>
        <w:spacing w:before="36" w:line="345" w:lineRule="auto"/>
        <w:ind w:right="80" w:firstLine="48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线下签订纸质合同：供应商领取成交通知书后，按“供应商须知前附表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w:t>
      </w:r>
      <w:r>
        <w:rPr>
          <w:color w:val="000000" w:themeColor="text1"/>
          <w:spacing w:val="1"/>
          <w:sz w:val="24"/>
          <w:szCs w:val="24"/>
          <w:highlight w:val="none"/>
          <w14:textFill>
            <w14:solidFill>
              <w14:schemeClr w14:val="tx1"/>
            </w14:solidFill>
          </w14:textFill>
        </w:rPr>
        <w:t>定向采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购人出示相关证明材料，经采购人核验合格后方可签订合同。</w:t>
      </w:r>
    </w:p>
    <w:p w14:paraId="5C017AF4">
      <w:pPr>
        <w:pStyle w:val="9"/>
        <w:spacing w:before="37" w:line="219" w:lineRule="auto"/>
        <w:ind w:left="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29.2</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签订合同时间：按成交通知书规定的时间与采购人签订合同。</w:t>
      </w:r>
    </w:p>
    <w:p w14:paraId="29680319">
      <w:pPr>
        <w:pStyle w:val="9"/>
        <w:spacing w:before="182" w:line="324" w:lineRule="auto"/>
        <w:ind w:left="5" w:right="80"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29.3</w:t>
      </w:r>
      <w:r>
        <w:rPr>
          <w:color w:val="000000" w:themeColor="text1"/>
          <w:spacing w:val="-4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成交供应商拒绝签订政府采购合同（包括但不限于放弃</w:t>
      </w:r>
      <w:r>
        <w:rPr>
          <w:color w:val="000000" w:themeColor="text1"/>
          <w:sz w:val="24"/>
          <w:szCs w:val="24"/>
          <w:highlight w:val="none"/>
          <w14:textFill>
            <w14:solidFill>
              <w14:schemeClr w14:val="tx1"/>
            </w14:solidFill>
          </w14:textFill>
        </w:rPr>
        <w:t xml:space="preserve">成交、因不可抗力不能 </w:t>
      </w:r>
      <w:r>
        <w:rPr>
          <w:color w:val="000000" w:themeColor="text1"/>
          <w:spacing w:val="-2"/>
          <w:sz w:val="24"/>
          <w:szCs w:val="24"/>
          <w:highlight w:val="none"/>
          <w14:textFill>
            <w14:solidFill>
              <w14:schemeClr w14:val="tx1"/>
            </w14:solidFill>
          </w14:textFill>
        </w:rPr>
        <w:t>履行合同而放弃签订合同</w:t>
      </w:r>
      <w:r>
        <w:rPr>
          <w:color w:val="000000" w:themeColor="text1"/>
          <w:spacing w:val="-31"/>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采购人可以按照评审报告推荐的成交候选人名单排序，确定</w:t>
      </w:r>
      <w:r>
        <w:rPr>
          <w:color w:val="000000" w:themeColor="text1"/>
          <w:spacing w:val="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下一候选人为成交供应商，也可以重新开展政府</w:t>
      </w:r>
      <w:r>
        <w:rPr>
          <w:color w:val="000000" w:themeColor="text1"/>
          <w:spacing w:val="-4"/>
          <w:sz w:val="24"/>
          <w:szCs w:val="24"/>
          <w:highlight w:val="none"/>
          <w14:textFill>
            <w14:solidFill>
              <w14:schemeClr w14:val="tx1"/>
            </w14:solidFill>
          </w14:textFill>
        </w:rPr>
        <w:t>采购活动。如采购人无正当理由拒签合同</w:t>
      </w:r>
      <w:r>
        <w:rPr>
          <w:color w:val="000000" w:themeColor="text1"/>
          <w:sz w:val="24"/>
          <w:szCs w:val="24"/>
          <w:highlight w:val="none"/>
          <w14:textFill>
            <w14:solidFill>
              <w14:schemeClr w14:val="tx1"/>
            </w14:solidFill>
          </w14:textFill>
        </w:rPr>
        <w:t xml:space="preserve"> 的，给成交供应商造成损失的，成交供应商可</w:t>
      </w:r>
      <w:r>
        <w:rPr>
          <w:color w:val="000000" w:themeColor="text1"/>
          <w:spacing w:val="-1"/>
          <w:sz w:val="24"/>
          <w:szCs w:val="24"/>
          <w:highlight w:val="none"/>
          <w14:textFill>
            <w14:solidFill>
              <w14:schemeClr w14:val="tx1"/>
            </w14:solidFill>
          </w14:textFill>
        </w:rPr>
        <w:t>追究采购人承担相应的法律责任。</w:t>
      </w:r>
    </w:p>
    <w:p w14:paraId="7276812E">
      <w:pPr>
        <w:pStyle w:val="9"/>
        <w:spacing w:before="185" w:line="331" w:lineRule="auto"/>
        <w:ind w:left="2" w:right="18" w:firstLine="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29.4</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政府采购合同是政府采购项目验收的依据，成交供应商和采</w:t>
      </w:r>
      <w:r>
        <w:rPr>
          <w:color w:val="000000" w:themeColor="text1"/>
          <w:sz w:val="24"/>
          <w:szCs w:val="24"/>
          <w:highlight w:val="none"/>
          <w14:textFill>
            <w14:solidFill>
              <w14:schemeClr w14:val="tx1"/>
            </w14:solidFill>
          </w14:textFill>
        </w:rPr>
        <w:t xml:space="preserve">购人应当按照采购 </w:t>
      </w:r>
      <w:r>
        <w:rPr>
          <w:color w:val="000000" w:themeColor="text1"/>
          <w:spacing w:val="-3"/>
          <w:sz w:val="24"/>
          <w:szCs w:val="24"/>
          <w:highlight w:val="none"/>
          <w14:textFill>
            <w14:solidFill>
              <w14:schemeClr w14:val="tx1"/>
            </w14:solidFill>
          </w14:textFill>
        </w:rPr>
        <w:t>合同约定的各自的权利和义务全面履行合同。任何一方</w:t>
      </w:r>
      <w:r>
        <w:rPr>
          <w:color w:val="000000" w:themeColor="text1"/>
          <w:spacing w:val="-4"/>
          <w:sz w:val="24"/>
          <w:szCs w:val="24"/>
          <w:highlight w:val="none"/>
          <w14:textFill>
            <w14:solidFill>
              <w14:schemeClr w14:val="tx1"/>
            </w14:solidFill>
          </w14:textFill>
        </w:rPr>
        <w:t>当事人在履行合同过程中均不得擅</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自变更、中止或终止合同。政府采购合同继续履行将损</w:t>
      </w:r>
      <w:r>
        <w:rPr>
          <w:color w:val="000000" w:themeColor="text1"/>
          <w:spacing w:val="-4"/>
          <w:sz w:val="24"/>
          <w:szCs w:val="24"/>
          <w:highlight w:val="none"/>
          <w14:textFill>
            <w14:solidFill>
              <w14:schemeClr w14:val="tx1"/>
            </w14:solidFill>
          </w14:textFill>
        </w:rPr>
        <w:t>害国家利益和社会公共利益的，双</w:t>
      </w:r>
      <w:r>
        <w:rPr>
          <w:color w:val="000000" w:themeColor="text1"/>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方当事人应当变更、中止或终止合同。有过错的一方应当承担赔偿责任，双方都有过错的，</w:t>
      </w:r>
      <w:r>
        <w:rPr>
          <w:color w:val="000000" w:themeColor="text1"/>
          <w:spacing w:val="1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各自承担相应的责任。</w:t>
      </w:r>
    </w:p>
    <w:p w14:paraId="27B2B699">
      <w:pPr>
        <w:pStyle w:val="9"/>
        <w:spacing w:before="182" w:line="312" w:lineRule="auto"/>
        <w:ind w:right="80" w:firstLine="48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29.5</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采购人或成交供应商不得单方面向合同另一方提出任何谈判</w:t>
      </w:r>
      <w:r>
        <w:rPr>
          <w:color w:val="000000" w:themeColor="text1"/>
          <w:sz w:val="24"/>
          <w:szCs w:val="24"/>
          <w:highlight w:val="none"/>
          <w14:textFill>
            <w14:solidFill>
              <w14:schemeClr w14:val="tx1"/>
            </w14:solidFill>
          </w14:textFill>
        </w:rPr>
        <w:t xml:space="preserve">文件没有约定的条 </w:t>
      </w:r>
      <w:r>
        <w:rPr>
          <w:color w:val="000000" w:themeColor="text1"/>
          <w:spacing w:val="-3"/>
          <w:sz w:val="24"/>
          <w:szCs w:val="24"/>
          <w:highlight w:val="none"/>
          <w14:textFill>
            <w14:solidFill>
              <w14:schemeClr w14:val="tx1"/>
            </w14:solidFill>
          </w14:textFill>
        </w:rPr>
        <w:t>件或不合理的要求，作为签订合同的条件；也不得协商另行</w:t>
      </w:r>
      <w:r>
        <w:rPr>
          <w:color w:val="000000" w:themeColor="text1"/>
          <w:spacing w:val="-4"/>
          <w:sz w:val="24"/>
          <w:szCs w:val="24"/>
          <w:highlight w:val="none"/>
          <w14:textFill>
            <w14:solidFill>
              <w14:schemeClr w14:val="tx1"/>
            </w14:solidFill>
          </w14:textFill>
        </w:rPr>
        <w:t>订立背离谈判文件和合同实质</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性内容的协议。</w:t>
      </w:r>
    </w:p>
    <w:p w14:paraId="7B9AACD1">
      <w:pPr>
        <w:pStyle w:val="9"/>
        <w:spacing w:before="183" w:line="289" w:lineRule="auto"/>
        <w:ind w:left="2" w:right="80" w:firstLine="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29.6</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如签订合同并生效后，供应商无故拒绝或延期，除</w:t>
      </w:r>
      <w:r>
        <w:rPr>
          <w:color w:val="000000" w:themeColor="text1"/>
          <w:sz w:val="24"/>
          <w:szCs w:val="24"/>
          <w:highlight w:val="none"/>
          <w14:textFill>
            <w14:solidFill>
              <w14:schemeClr w14:val="tx1"/>
            </w14:solidFill>
          </w14:textFill>
        </w:rPr>
        <w:t xml:space="preserve">按照合同条款处理外，将承 </w:t>
      </w:r>
      <w:r>
        <w:rPr>
          <w:color w:val="000000" w:themeColor="text1"/>
          <w:spacing w:val="-2"/>
          <w:sz w:val="24"/>
          <w:szCs w:val="24"/>
          <w:highlight w:val="none"/>
          <w14:textFill>
            <w14:solidFill>
              <w14:schemeClr w14:val="tx1"/>
            </w14:solidFill>
          </w14:textFill>
        </w:rPr>
        <w:t>担相应的法律责任。</w:t>
      </w:r>
    </w:p>
    <w:p w14:paraId="6251A718">
      <w:pPr>
        <w:pStyle w:val="9"/>
        <w:spacing w:before="182" w:line="219" w:lineRule="auto"/>
        <w:jc w:val="right"/>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29.7</w:t>
      </w:r>
      <w:r>
        <w:rPr>
          <w:color w:val="000000" w:themeColor="text1"/>
          <w:spacing w:val="-4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政府采购合同履行中，采购人需追加与合同标的相同的货物、工程或者服务的，</w:t>
      </w:r>
    </w:p>
    <w:p w14:paraId="3AA1E19C">
      <w:pPr>
        <w:spacing w:line="219" w:lineRule="auto"/>
        <w:rPr>
          <w:color w:val="000000" w:themeColor="text1"/>
          <w:sz w:val="24"/>
          <w:szCs w:val="24"/>
          <w:highlight w:val="none"/>
          <w14:textFill>
            <w14:solidFill>
              <w14:schemeClr w14:val="tx1"/>
            </w14:solidFill>
          </w14:textFill>
        </w:rPr>
        <w:sectPr>
          <w:footerReference r:id="rId22" w:type="default"/>
          <w:pgSz w:w="11910" w:h="16840"/>
          <w:pgMar w:top="1431" w:right="1310" w:bottom="1091" w:left="1286" w:header="0" w:footer="929" w:gutter="0"/>
          <w:pgNumType w:fmt="decimal"/>
          <w:cols w:space="720" w:num="1"/>
        </w:sectPr>
      </w:pPr>
    </w:p>
    <w:p w14:paraId="39347FE7">
      <w:pPr>
        <w:pStyle w:val="9"/>
        <w:spacing w:before="126" w:line="344" w:lineRule="auto"/>
        <w:ind w:right="6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在不改变合同其他条款的前提下，可以与供应商协商签订补</w:t>
      </w:r>
      <w:r>
        <w:rPr>
          <w:color w:val="000000" w:themeColor="text1"/>
          <w:spacing w:val="-4"/>
          <w:sz w:val="24"/>
          <w:szCs w:val="24"/>
          <w:highlight w:val="none"/>
          <w14:textFill>
            <w14:solidFill>
              <w14:schemeClr w14:val="tx1"/>
            </w14:solidFill>
          </w14:textFill>
        </w:rPr>
        <w:t>充合同，但所有补充合同的采</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购金额不得超过原合同采购金额的</w:t>
      </w:r>
      <w:r>
        <w:rPr>
          <w:color w:val="000000" w:themeColor="text1"/>
          <w:spacing w:val="-3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10%。</w:t>
      </w:r>
    </w:p>
    <w:p w14:paraId="52858D01">
      <w:pPr>
        <w:spacing w:before="35" w:line="223"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30.政府采购合同公告</w:t>
      </w:r>
    </w:p>
    <w:p w14:paraId="396859ED">
      <w:pPr>
        <w:pStyle w:val="9"/>
        <w:spacing w:before="177" w:line="350" w:lineRule="auto"/>
        <w:ind w:left="2" w:right="61" w:firstLine="479"/>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根据《中华人民共和国政府采购法实施条例》第五十条规定，采购人应当自政府采购</w:t>
      </w:r>
      <w:r>
        <w:rPr>
          <w:color w:val="000000" w:themeColor="text1"/>
          <w:spacing w:val="1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合同签订之日起</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2</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个工作日内，将政府采购合同在省级以上人民政府财政部门指定的媒体</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上公告，但政府采购合同中涉及国家秘密、商业秘密的内容除外。</w:t>
      </w:r>
    </w:p>
    <w:p w14:paraId="6066F6A2">
      <w:pPr>
        <w:spacing w:before="37" w:line="220"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31.</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询问、质疑和投诉</w:t>
      </w:r>
    </w:p>
    <w:p w14:paraId="49533FA4">
      <w:pPr>
        <w:pStyle w:val="9"/>
        <w:spacing w:before="181" w:line="312" w:lineRule="auto"/>
        <w:ind w:firstLine="42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31.1</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供应商对政府采购活动事项有疑问的，可以向采购人、采购代理机</w:t>
      </w:r>
      <w:r>
        <w:rPr>
          <w:color w:val="000000" w:themeColor="text1"/>
          <w:spacing w:val="-3"/>
          <w:sz w:val="24"/>
          <w:szCs w:val="24"/>
          <w:highlight w:val="none"/>
          <w14:textFill>
            <w14:solidFill>
              <w14:schemeClr w14:val="tx1"/>
            </w14:solidFill>
          </w14:textFill>
        </w:rPr>
        <w:t>构提出询问，</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采购人或者采购代理机构应当在</w:t>
      </w:r>
      <w:r>
        <w:rPr>
          <w:color w:val="000000" w:themeColor="text1"/>
          <w:spacing w:val="-4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个工作日内对供应商依法提出的询问作出答复，但答复</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的内容不得涉及商业秘密。</w:t>
      </w:r>
    </w:p>
    <w:p w14:paraId="0BC314C8">
      <w:pPr>
        <w:pStyle w:val="9"/>
        <w:spacing w:before="181" w:line="324" w:lineRule="auto"/>
        <w:ind w:left="1" w:right="61" w:firstLine="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供应商认为谈判文件、采购过程或者成交结果使自己的合法权益受</w:t>
      </w:r>
      <w:r>
        <w:rPr>
          <w:color w:val="000000" w:themeColor="text1"/>
          <w:sz w:val="24"/>
          <w:szCs w:val="24"/>
          <w:highlight w:val="none"/>
          <w14:textFill>
            <w14:solidFill>
              <w14:schemeClr w14:val="tx1"/>
            </w14:solidFill>
          </w14:textFill>
        </w:rPr>
        <w:t xml:space="preserve">到损害的， </w:t>
      </w:r>
      <w:r>
        <w:rPr>
          <w:color w:val="000000" w:themeColor="text1"/>
          <w:spacing w:val="-4"/>
          <w:sz w:val="24"/>
          <w:szCs w:val="24"/>
          <w:highlight w:val="none"/>
          <w14:textFill>
            <w14:solidFill>
              <w14:schemeClr w14:val="tx1"/>
            </w14:solidFill>
          </w14:textFill>
        </w:rPr>
        <w:t>应当在知道或者应知其权益受到损害之日起</w:t>
      </w:r>
      <w:r>
        <w:rPr>
          <w:color w:val="000000" w:themeColor="text1"/>
          <w:spacing w:val="-4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7</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个工作日内，以书面形式向采购人、采购代</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理机构提出质疑，接收质疑函的方式、联系部门、联系电</w:t>
      </w:r>
      <w:r>
        <w:rPr>
          <w:color w:val="000000" w:themeColor="text1"/>
          <w:spacing w:val="-4"/>
          <w:sz w:val="24"/>
          <w:szCs w:val="24"/>
          <w:highlight w:val="none"/>
          <w14:textFill>
            <w14:solidFill>
              <w14:schemeClr w14:val="tx1"/>
            </w14:solidFill>
          </w14:textFill>
        </w:rPr>
        <w:t>话和通讯地址等信息详见“供应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商须知前附表</w:t>
      </w:r>
      <w:r>
        <w:rPr>
          <w:color w:val="000000" w:themeColor="text1"/>
          <w:spacing w:val="-74"/>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”。具体质疑起算时间如下：</w:t>
      </w:r>
    </w:p>
    <w:p w14:paraId="00C6CB46">
      <w:pPr>
        <w:pStyle w:val="9"/>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（1）对可以质疑的谈判文件提出质疑的，为获取谈判文件之日；</w:t>
      </w:r>
    </w:p>
    <w:p w14:paraId="0F610511">
      <w:pPr>
        <w:pStyle w:val="9"/>
        <w:spacing w:before="183"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（2）对采购过程提出质疑的，为各采购程序环节结束之日；</w:t>
      </w:r>
    </w:p>
    <w:p w14:paraId="7D702069">
      <w:pPr>
        <w:pStyle w:val="9"/>
        <w:spacing w:before="181" w:line="218"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（3）对成交结果提出质疑的，为成交结果公告期限届满之日。</w:t>
      </w:r>
    </w:p>
    <w:p w14:paraId="62595C15">
      <w:pPr>
        <w:pStyle w:val="9"/>
        <w:spacing w:before="182" w:line="313" w:lineRule="auto"/>
        <w:ind w:right="61"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31.3</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供应商提出的询问或者质疑超出采购人对采购代理机构委托授权</w:t>
      </w:r>
      <w:r>
        <w:rPr>
          <w:color w:val="000000" w:themeColor="text1"/>
          <w:sz w:val="24"/>
          <w:szCs w:val="24"/>
          <w:highlight w:val="none"/>
          <w14:textFill>
            <w14:solidFill>
              <w14:schemeClr w14:val="tx1"/>
            </w14:solidFill>
          </w14:textFill>
        </w:rPr>
        <w:t xml:space="preserve">范围的，采购 </w:t>
      </w:r>
      <w:r>
        <w:rPr>
          <w:color w:val="000000" w:themeColor="text1"/>
          <w:spacing w:val="-3"/>
          <w:sz w:val="24"/>
          <w:szCs w:val="24"/>
          <w:highlight w:val="none"/>
          <w14:textFill>
            <w14:solidFill>
              <w14:schemeClr w14:val="tx1"/>
            </w14:solidFill>
          </w14:textFill>
        </w:rPr>
        <w:t>代理机构应当告知供应商向采购人提出。政府采购评审专家</w:t>
      </w:r>
      <w:r>
        <w:rPr>
          <w:color w:val="000000" w:themeColor="text1"/>
          <w:spacing w:val="-4"/>
          <w:sz w:val="24"/>
          <w:szCs w:val="24"/>
          <w:highlight w:val="none"/>
          <w14:textFill>
            <w14:solidFill>
              <w14:schemeClr w14:val="tx1"/>
            </w14:solidFill>
          </w14:textFill>
        </w:rPr>
        <w:t>应当配合采购人或者采购代理</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机构答复供应商的询问和质疑。</w:t>
      </w:r>
    </w:p>
    <w:p w14:paraId="4ED58805">
      <w:pPr>
        <w:pStyle w:val="9"/>
        <w:spacing w:before="182" w:line="289" w:lineRule="auto"/>
        <w:ind w:left="2" w:right="61"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31.4</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供应商提出质疑应当提交质疑函和必要的证明材料，针对同一采</w:t>
      </w:r>
      <w:r>
        <w:rPr>
          <w:color w:val="000000" w:themeColor="text1"/>
          <w:sz w:val="24"/>
          <w:szCs w:val="24"/>
          <w:highlight w:val="none"/>
          <w14:textFill>
            <w14:solidFill>
              <w14:schemeClr w14:val="tx1"/>
            </w14:solidFill>
          </w14:textFill>
        </w:rPr>
        <w:t>购程序环节的 质疑必须在法定质疑期内一次性提出。质疑函应当包括</w:t>
      </w:r>
      <w:r>
        <w:rPr>
          <w:color w:val="000000" w:themeColor="text1"/>
          <w:spacing w:val="-1"/>
          <w:sz w:val="24"/>
          <w:szCs w:val="24"/>
          <w:highlight w:val="none"/>
          <w14:textFill>
            <w14:solidFill>
              <w14:schemeClr w14:val="tx1"/>
            </w14:solidFill>
          </w14:textFill>
        </w:rPr>
        <w:t>下列内容（质疑函格式后附</w:t>
      </w:r>
      <w:r>
        <w:rPr>
          <w:color w:val="000000" w:themeColor="text1"/>
          <w:sz w:val="24"/>
          <w:szCs w:val="24"/>
          <w:highlight w:val="none"/>
          <w14:textFill>
            <w14:solidFill>
              <w14:schemeClr w14:val="tx1"/>
            </w14:solidFill>
          </w14:textFill>
        </w:rPr>
        <w:t>）：</w:t>
      </w:r>
    </w:p>
    <w:p w14:paraId="75AE944B">
      <w:pPr>
        <w:pStyle w:val="9"/>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（1）供应商的姓名或者名称、地址、邮编、联系人及联系电话；</w:t>
      </w:r>
    </w:p>
    <w:p w14:paraId="6046DC06">
      <w:pPr>
        <w:pStyle w:val="9"/>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（2）质疑项目的名称、编号；</w:t>
      </w:r>
    </w:p>
    <w:p w14:paraId="61432CEF">
      <w:pPr>
        <w:pStyle w:val="9"/>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（3）具体、明确的质疑事项和与质疑事项相关的请求；</w:t>
      </w:r>
    </w:p>
    <w:p w14:paraId="55A7918E">
      <w:pPr>
        <w:pStyle w:val="9"/>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（4）事实依据；</w:t>
      </w:r>
    </w:p>
    <w:p w14:paraId="26CE6428">
      <w:pPr>
        <w:pStyle w:val="9"/>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（5）必要的法律依据；</w:t>
      </w:r>
    </w:p>
    <w:p w14:paraId="64C04A7F">
      <w:pPr>
        <w:pStyle w:val="9"/>
        <w:spacing w:before="184" w:line="220"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（6）提出质疑的日期。</w:t>
      </w:r>
    </w:p>
    <w:p w14:paraId="6010930C">
      <w:pPr>
        <w:pStyle w:val="9"/>
        <w:spacing w:before="181" w:line="346" w:lineRule="auto"/>
        <w:ind w:right="61"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供应商为自然人的，应当由本人签字；供应商为法人或者其他组织的，应当由法定代</w:t>
      </w:r>
      <w:r>
        <w:rPr>
          <w:color w:val="000000" w:themeColor="text1"/>
          <w:spacing w:val="17"/>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表人、主要负责人，或者其委托代理人签字或</w:t>
      </w:r>
      <w:r>
        <w:rPr>
          <w:color w:val="000000" w:themeColor="text1"/>
          <w:spacing w:val="-1"/>
          <w:sz w:val="24"/>
          <w:szCs w:val="24"/>
          <w:highlight w:val="none"/>
          <w14:textFill>
            <w14:solidFill>
              <w14:schemeClr w14:val="tx1"/>
            </w14:solidFill>
          </w14:textFill>
        </w:rPr>
        <w:t>者盖章，并加盖公章。</w:t>
      </w:r>
    </w:p>
    <w:p w14:paraId="616F78BE">
      <w:pPr>
        <w:spacing w:line="346" w:lineRule="auto"/>
        <w:rPr>
          <w:color w:val="000000" w:themeColor="text1"/>
          <w:sz w:val="24"/>
          <w:szCs w:val="24"/>
          <w:highlight w:val="none"/>
          <w14:textFill>
            <w14:solidFill>
              <w14:schemeClr w14:val="tx1"/>
            </w14:solidFill>
          </w14:textFill>
        </w:rPr>
        <w:sectPr>
          <w:footerReference r:id="rId23" w:type="default"/>
          <w:pgSz w:w="11910" w:h="16840"/>
          <w:pgMar w:top="1431" w:right="1329" w:bottom="1091" w:left="1286" w:header="0" w:footer="928" w:gutter="0"/>
          <w:pgNumType w:fmt="decimal"/>
          <w:cols w:space="720" w:num="1"/>
        </w:sectPr>
      </w:pPr>
    </w:p>
    <w:p w14:paraId="6111A523">
      <w:pPr>
        <w:pStyle w:val="9"/>
        <w:spacing w:before="125" w:line="312" w:lineRule="auto"/>
        <w:ind w:right="80" w:firstLine="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31.5</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采购人、采购代理机构认为供应商质疑不成立，或者成立但未对成</w:t>
      </w:r>
      <w:r>
        <w:rPr>
          <w:color w:val="000000" w:themeColor="text1"/>
          <w:sz w:val="24"/>
          <w:szCs w:val="24"/>
          <w:highlight w:val="none"/>
          <w14:textFill>
            <w14:solidFill>
              <w14:schemeClr w14:val="tx1"/>
            </w14:solidFill>
          </w14:textFill>
        </w:rPr>
        <w:t xml:space="preserve">交结果构成 </w:t>
      </w:r>
      <w:r>
        <w:rPr>
          <w:color w:val="000000" w:themeColor="text1"/>
          <w:spacing w:val="-3"/>
          <w:sz w:val="24"/>
          <w:szCs w:val="24"/>
          <w:highlight w:val="none"/>
          <w14:textFill>
            <w14:solidFill>
              <w14:schemeClr w14:val="tx1"/>
            </w14:solidFill>
          </w14:textFill>
        </w:rPr>
        <w:t>影响的，继续开展采购活动；认为供应商质疑成立且影响</w:t>
      </w:r>
      <w:r>
        <w:rPr>
          <w:color w:val="000000" w:themeColor="text1"/>
          <w:spacing w:val="-4"/>
          <w:sz w:val="24"/>
          <w:szCs w:val="24"/>
          <w:highlight w:val="none"/>
          <w14:textFill>
            <w14:solidFill>
              <w14:schemeClr w14:val="tx1"/>
            </w14:solidFill>
          </w14:textFill>
        </w:rPr>
        <w:t>或者可能影响成交结果的，按照</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下列情况处理：</w:t>
      </w:r>
    </w:p>
    <w:p w14:paraId="71E19B1B">
      <w:pPr>
        <w:pStyle w:val="9"/>
        <w:spacing w:before="182" w:line="289" w:lineRule="auto"/>
        <w:ind w:firstLine="491"/>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（一）对采购文件提出的质疑，依法通过澄清或者修改可以继续开展采购活动的，澄</w:t>
      </w:r>
      <w:r>
        <w:rPr>
          <w:color w:val="000000" w:themeColor="text1"/>
          <w:spacing w:val="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清或者修改采购文件后继续开展采购活动；否则应当修改采购</w:t>
      </w:r>
      <w:r>
        <w:rPr>
          <w:color w:val="000000" w:themeColor="text1"/>
          <w:spacing w:val="-2"/>
          <w:sz w:val="24"/>
          <w:szCs w:val="24"/>
          <w:highlight w:val="none"/>
          <w14:textFill>
            <w14:solidFill>
              <w14:schemeClr w14:val="tx1"/>
            </w14:solidFill>
          </w14:textFill>
        </w:rPr>
        <w:t>文件后重新开展采购活动。</w:t>
      </w:r>
    </w:p>
    <w:p w14:paraId="0F08D2D8">
      <w:pPr>
        <w:pStyle w:val="9"/>
        <w:spacing w:before="182" w:line="312" w:lineRule="auto"/>
        <w:ind w:right="80" w:firstLine="491"/>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（二）对采购过程或者成交结果提出的质疑，合格供应商符合法定数量时，可以从合</w:t>
      </w:r>
      <w:r>
        <w:rPr>
          <w:color w:val="000000" w:themeColor="text1"/>
          <w:spacing w:val="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格的成交候选人中另行确定成交供应商的，应当依法另行</w:t>
      </w:r>
      <w:r>
        <w:rPr>
          <w:color w:val="000000" w:themeColor="text1"/>
          <w:spacing w:val="-4"/>
          <w:sz w:val="24"/>
          <w:szCs w:val="24"/>
          <w:highlight w:val="none"/>
          <w14:textFill>
            <w14:solidFill>
              <w14:schemeClr w14:val="tx1"/>
            </w14:solidFill>
          </w14:textFill>
        </w:rPr>
        <w:t>确定成交供应商；否则应当重新</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开展采购活动。</w:t>
      </w:r>
    </w:p>
    <w:p w14:paraId="46D03BAD">
      <w:pPr>
        <w:pStyle w:val="9"/>
        <w:spacing w:before="183" w:line="345" w:lineRule="auto"/>
        <w:ind w:left="4" w:right="80" w:firstLine="47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质疑答复导致成交结果改变的，采购人或者采购代理机构应当将有关情况书面报告本</w:t>
      </w:r>
      <w:r>
        <w:rPr>
          <w:color w:val="000000" w:themeColor="text1"/>
          <w:spacing w:val="1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级财政部门。</w:t>
      </w:r>
    </w:p>
    <w:p w14:paraId="6F4B240F">
      <w:pPr>
        <w:pStyle w:val="9"/>
        <w:spacing w:before="36" w:line="350" w:lineRule="auto"/>
        <w:ind w:right="80" w:firstLine="485"/>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31.6</w:t>
      </w:r>
      <w:r>
        <w:rPr>
          <w:color w:val="000000" w:themeColor="text1"/>
          <w:spacing w:val="-4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质疑供应商对采购人、采购代理机构的答复不满意，或者采购</w:t>
      </w:r>
      <w:r>
        <w:rPr>
          <w:color w:val="000000" w:themeColor="text1"/>
          <w:sz w:val="24"/>
          <w:szCs w:val="24"/>
          <w:highlight w:val="none"/>
          <w14:textFill>
            <w14:solidFill>
              <w14:schemeClr w14:val="tx1"/>
            </w14:solidFill>
          </w14:textFill>
        </w:rPr>
        <w:t xml:space="preserve">人、采购代理机 </w:t>
      </w:r>
      <w:r>
        <w:rPr>
          <w:color w:val="000000" w:themeColor="text1"/>
          <w:spacing w:val="-1"/>
          <w:sz w:val="24"/>
          <w:szCs w:val="24"/>
          <w:highlight w:val="none"/>
          <w14:textFill>
            <w14:solidFill>
              <w14:schemeClr w14:val="tx1"/>
            </w14:solidFill>
          </w14:textFill>
        </w:rPr>
        <w:t>构未在规定时间内作出答复的，可以在答复期满后</w:t>
      </w:r>
      <w:r>
        <w:rPr>
          <w:color w:val="000000" w:themeColor="text1"/>
          <w:spacing w:val="-3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15</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个工作日内向《政</w:t>
      </w:r>
      <w:r>
        <w:rPr>
          <w:color w:val="000000" w:themeColor="text1"/>
          <w:spacing w:val="-2"/>
          <w:sz w:val="24"/>
          <w:szCs w:val="24"/>
          <w:highlight w:val="none"/>
          <w14:textFill>
            <w14:solidFill>
              <w14:schemeClr w14:val="tx1"/>
            </w14:solidFill>
          </w14:textFill>
        </w:rPr>
        <w:t>府采购质疑和投</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诉办法》（财政部令第94</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号）第六条规定的财政部门提起投诉（投诉书格式后</w:t>
      </w:r>
      <w:r>
        <w:rPr>
          <w:color w:val="000000" w:themeColor="text1"/>
          <w:sz w:val="24"/>
          <w:szCs w:val="24"/>
          <w:highlight w:val="none"/>
          <w14:textFill>
            <w14:solidFill>
              <w14:schemeClr w14:val="tx1"/>
            </w14:solidFill>
          </w14:textFill>
        </w:rPr>
        <w:t>附）。</w:t>
      </w:r>
    </w:p>
    <w:p w14:paraId="62ED673B">
      <w:pPr>
        <w:spacing w:before="35"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32.其他内容</w:t>
      </w:r>
    </w:p>
    <w:p w14:paraId="200E9132">
      <w:pPr>
        <w:pStyle w:val="9"/>
        <w:spacing w:before="179"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32.1</w:t>
      </w:r>
      <w:r>
        <w:rPr>
          <w:color w:val="000000" w:themeColor="text1"/>
          <w:spacing w:val="-5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代理服务收取标准详见“供应商须知前附表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196900A2">
      <w:pPr>
        <w:spacing w:before="184"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33.</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需要补充的其他内容</w:t>
      </w:r>
    </w:p>
    <w:p w14:paraId="57D8D286">
      <w:pPr>
        <w:pStyle w:val="9"/>
        <w:spacing w:before="176"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33.1</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本谈判文件解释规则详见“供应商须知前附表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B337D93">
      <w:pPr>
        <w:pStyle w:val="9"/>
        <w:spacing w:before="181"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33.2 其他事项详见“供应商须知前附表</w:t>
      </w:r>
      <w:r>
        <w:rPr>
          <w:color w:val="000000" w:themeColor="text1"/>
          <w:spacing w:val="-8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1C78C124">
      <w:pPr>
        <w:pStyle w:val="9"/>
        <w:spacing w:before="184" w:line="331" w:lineRule="auto"/>
        <w:ind w:right="80"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33.3</w:t>
      </w:r>
      <w:r>
        <w:rPr>
          <w:color w:val="000000" w:themeColor="text1"/>
          <w:spacing w:val="-4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本谈判文件所称中小企业，是指在中华人民共和国境内依法设</w:t>
      </w:r>
      <w:r>
        <w:rPr>
          <w:color w:val="000000" w:themeColor="text1"/>
          <w:sz w:val="24"/>
          <w:szCs w:val="24"/>
          <w:highlight w:val="none"/>
          <w14:textFill>
            <w14:solidFill>
              <w14:schemeClr w14:val="tx1"/>
            </w14:solidFill>
          </w14:textFill>
        </w:rPr>
        <w:t xml:space="preserve">立，依据国务院 </w:t>
      </w:r>
      <w:r>
        <w:rPr>
          <w:color w:val="000000" w:themeColor="text1"/>
          <w:spacing w:val="-3"/>
          <w:sz w:val="24"/>
          <w:szCs w:val="24"/>
          <w:highlight w:val="none"/>
          <w14:textFill>
            <w14:solidFill>
              <w14:schemeClr w14:val="tx1"/>
            </w14:solidFill>
          </w14:textFill>
        </w:rPr>
        <w:t>批准的中小企业划分标准确定的中型企业、小型企业和微型</w:t>
      </w:r>
      <w:r>
        <w:rPr>
          <w:color w:val="000000" w:themeColor="text1"/>
          <w:spacing w:val="-4"/>
          <w:sz w:val="24"/>
          <w:szCs w:val="24"/>
          <w:highlight w:val="none"/>
          <w14:textFill>
            <w14:solidFill>
              <w14:schemeClr w14:val="tx1"/>
            </w14:solidFill>
          </w14:textFill>
        </w:rPr>
        <w:t>企业，但与大企业的负责人为</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同一人，或者与大企业存在直接控股、管理关系的除外。符</w:t>
      </w:r>
      <w:r>
        <w:rPr>
          <w:color w:val="000000" w:themeColor="text1"/>
          <w:spacing w:val="-4"/>
          <w:sz w:val="24"/>
          <w:szCs w:val="24"/>
          <w:highlight w:val="none"/>
          <w14:textFill>
            <w14:solidFill>
              <w14:schemeClr w14:val="tx1"/>
            </w14:solidFill>
          </w14:textFill>
        </w:rPr>
        <w:t>合中小企业划分标准的个体工</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商户，在政府采购活动中视同中小企业。在政府采购活动中</w:t>
      </w:r>
      <w:r>
        <w:rPr>
          <w:color w:val="000000" w:themeColor="text1"/>
          <w:spacing w:val="-4"/>
          <w:sz w:val="24"/>
          <w:szCs w:val="24"/>
          <w:highlight w:val="none"/>
          <w14:textFill>
            <w14:solidFill>
              <w14:schemeClr w14:val="tx1"/>
            </w14:solidFill>
          </w14:textFill>
        </w:rPr>
        <w:t>，供应商提供的货物、工程或</w:t>
      </w:r>
      <w:r>
        <w:rPr>
          <w:color w:val="000000" w:themeColor="text1"/>
          <w:sz w:val="24"/>
          <w:szCs w:val="24"/>
          <w:highlight w:val="none"/>
          <w14:textFill>
            <w14:solidFill>
              <w14:schemeClr w14:val="tx1"/>
            </w14:solidFill>
          </w14:textFill>
        </w:rPr>
        <w:t xml:space="preserve"> 者服务符合下列情形的，享受本谈判文件规定</w:t>
      </w:r>
      <w:r>
        <w:rPr>
          <w:color w:val="000000" w:themeColor="text1"/>
          <w:spacing w:val="-1"/>
          <w:sz w:val="24"/>
          <w:szCs w:val="24"/>
          <w:highlight w:val="none"/>
          <w14:textFill>
            <w14:solidFill>
              <w14:schemeClr w14:val="tx1"/>
            </w14:solidFill>
          </w14:textFill>
        </w:rPr>
        <w:t>的中小企业扶持政策：</w:t>
      </w:r>
    </w:p>
    <w:p w14:paraId="3A30125A">
      <w:pPr>
        <w:pStyle w:val="9"/>
        <w:spacing w:before="183" w:line="289" w:lineRule="auto"/>
        <w:ind w:left="7" w:right="80"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（1）在货物采购项目中，货物由中小企业制造，即货物由中小企业生产且使用该中</w:t>
      </w:r>
      <w:r>
        <w:rPr>
          <w:color w:val="000000" w:themeColor="text1"/>
          <w:spacing w:val="1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小企业商号或者注册商标，不对其中涉及的</w:t>
      </w:r>
      <w:r>
        <w:rPr>
          <w:color w:val="000000" w:themeColor="text1"/>
          <w:spacing w:val="-1"/>
          <w:sz w:val="24"/>
          <w:szCs w:val="24"/>
          <w:highlight w:val="none"/>
          <w14:textFill>
            <w14:solidFill>
              <w14:schemeClr w14:val="tx1"/>
            </w14:solidFill>
          </w14:textFill>
        </w:rPr>
        <w:t>工程承建商和服务的承接商作出要求；</w:t>
      </w:r>
    </w:p>
    <w:p w14:paraId="4ADB93E1">
      <w:pPr>
        <w:pStyle w:val="9"/>
        <w:spacing w:before="184" w:line="288" w:lineRule="auto"/>
        <w:ind w:left="1" w:right="80" w:firstLine="49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（2）在工程采购项目中，工程由中小企业承建，即工程施工单位为中小企业，不对</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其中涉及的货物的制造商和服务的承接商作出要求；</w:t>
      </w:r>
    </w:p>
    <w:p w14:paraId="2B065106">
      <w:pPr>
        <w:pStyle w:val="9"/>
        <w:spacing w:before="184" w:line="288" w:lineRule="auto"/>
        <w:ind w:left="6" w:right="80"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（3）在服务采购项目中，服务由中小企业承接，即提供服务的人员为中小企业依照</w:t>
      </w:r>
      <w:r>
        <w:rPr>
          <w:color w:val="000000" w:themeColor="text1"/>
          <w:spacing w:val="15"/>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《中华人民共和国劳动合同法》订立劳动合</w:t>
      </w:r>
      <w:r>
        <w:rPr>
          <w:color w:val="000000" w:themeColor="text1"/>
          <w:spacing w:val="-4"/>
          <w:sz w:val="24"/>
          <w:szCs w:val="24"/>
          <w:highlight w:val="none"/>
          <w14:textFill>
            <w14:solidFill>
              <w14:schemeClr w14:val="tx1"/>
            </w14:solidFill>
          </w14:textFill>
        </w:rPr>
        <w:t>同的从业人员，不对其中涉及的货物的制造商</w:t>
      </w:r>
    </w:p>
    <w:p w14:paraId="5D7E264C">
      <w:pPr>
        <w:pStyle w:val="9"/>
        <w:spacing w:before="185" w:line="219" w:lineRule="auto"/>
        <w:ind w:left="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和工程承建商作出要求。</w:t>
      </w:r>
    </w:p>
    <w:p w14:paraId="639FC378">
      <w:pPr>
        <w:spacing w:line="219" w:lineRule="auto"/>
        <w:rPr>
          <w:color w:val="000000" w:themeColor="text1"/>
          <w:sz w:val="24"/>
          <w:szCs w:val="24"/>
          <w:highlight w:val="none"/>
          <w14:textFill>
            <w14:solidFill>
              <w14:schemeClr w14:val="tx1"/>
            </w14:solidFill>
          </w14:textFill>
        </w:rPr>
        <w:sectPr>
          <w:footerReference r:id="rId24" w:type="default"/>
          <w:pgSz w:w="11910" w:h="16840"/>
          <w:pgMar w:top="1431" w:right="1310" w:bottom="1091" w:left="1287" w:header="0" w:footer="929" w:gutter="0"/>
          <w:pgNumType w:fmt="decimal"/>
          <w:cols w:space="720" w:num="1"/>
        </w:sectPr>
      </w:pPr>
    </w:p>
    <w:p w14:paraId="2BF132C6">
      <w:pPr>
        <w:pStyle w:val="9"/>
        <w:spacing w:before="125" w:line="352" w:lineRule="auto"/>
        <w:ind w:firstLine="479"/>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在货物采购项目中，供应商提供的货物既有中小企业制造货物，也有大型企业制造货</w:t>
      </w:r>
      <w:r>
        <w:rPr>
          <w:color w:val="000000" w:themeColor="text1"/>
          <w:spacing w:val="1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物的，不享受本谈判文件规定的中小企业扶持政策。以联</w:t>
      </w:r>
      <w:r>
        <w:rPr>
          <w:color w:val="000000" w:themeColor="text1"/>
          <w:spacing w:val="-4"/>
          <w:sz w:val="24"/>
          <w:szCs w:val="24"/>
          <w:highlight w:val="none"/>
          <w14:textFill>
            <w14:solidFill>
              <w14:schemeClr w14:val="tx1"/>
            </w14:solidFill>
          </w14:textFill>
        </w:rPr>
        <w:t>合体形式参加政府采购活动，联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合体各方均为中小企业的，联合体视同中小企业。其中，</w:t>
      </w:r>
      <w:r>
        <w:rPr>
          <w:color w:val="000000" w:themeColor="text1"/>
          <w:spacing w:val="-4"/>
          <w:sz w:val="24"/>
          <w:szCs w:val="24"/>
          <w:highlight w:val="none"/>
          <w14:textFill>
            <w14:solidFill>
              <w14:schemeClr w14:val="tx1"/>
            </w14:solidFill>
          </w14:textFill>
        </w:rPr>
        <w:t>联合体各方均为小微企业的，联</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合体视同小微企业。</w:t>
      </w:r>
    </w:p>
    <w:p w14:paraId="7D659CF7">
      <w:pPr>
        <w:pStyle w:val="9"/>
        <w:spacing w:before="35" w:line="345" w:lineRule="auto"/>
        <w:ind w:left="2"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依据本谈判文件规定享受扶持政策获得政府采购合同的，小微企业不得将合同分包给</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大中型企业，中型企业不得将合同分包给大型企业。</w:t>
      </w:r>
    </w:p>
    <w:p w14:paraId="6EE8F414">
      <w:pPr>
        <w:spacing w:line="345" w:lineRule="auto"/>
        <w:rPr>
          <w:color w:val="000000" w:themeColor="text1"/>
          <w:sz w:val="24"/>
          <w:szCs w:val="24"/>
          <w:highlight w:val="none"/>
          <w14:textFill>
            <w14:solidFill>
              <w14:schemeClr w14:val="tx1"/>
            </w14:solidFill>
          </w14:textFill>
        </w:rPr>
        <w:sectPr>
          <w:footerReference r:id="rId25" w:type="default"/>
          <w:pgSz w:w="11910" w:h="16840"/>
          <w:pgMar w:top="1431" w:right="1390" w:bottom="1091" w:left="1288" w:header="0" w:footer="929" w:gutter="0"/>
          <w:pgNumType w:fmt="decimal"/>
          <w:cols w:space="720" w:num="1"/>
        </w:sectPr>
      </w:pPr>
    </w:p>
    <w:p w14:paraId="5D915A1C">
      <w:pPr>
        <w:spacing w:line="265" w:lineRule="auto"/>
        <w:rPr>
          <w:rFonts w:ascii="Arial"/>
          <w:color w:val="000000" w:themeColor="text1"/>
          <w:sz w:val="21"/>
          <w:highlight w:val="none"/>
          <w14:textFill>
            <w14:solidFill>
              <w14:schemeClr w14:val="tx1"/>
            </w14:solidFill>
          </w14:textFill>
        </w:rPr>
      </w:pPr>
    </w:p>
    <w:p w14:paraId="31314DC7">
      <w:pPr>
        <w:spacing w:line="266" w:lineRule="auto"/>
        <w:rPr>
          <w:rFonts w:ascii="Arial"/>
          <w:color w:val="000000" w:themeColor="text1"/>
          <w:sz w:val="21"/>
          <w:highlight w:val="none"/>
          <w14:textFill>
            <w14:solidFill>
              <w14:schemeClr w14:val="tx1"/>
            </w14:solidFill>
          </w14:textFill>
        </w:rPr>
      </w:pPr>
    </w:p>
    <w:p w14:paraId="109EBA3B">
      <w:pPr>
        <w:pStyle w:val="9"/>
        <w:spacing w:before="139" w:line="222" w:lineRule="auto"/>
        <w:ind w:left="5414"/>
        <w:outlineLvl w:val="0"/>
        <w:rPr>
          <w:color w:val="000000" w:themeColor="text1"/>
          <w:sz w:val="43"/>
          <w:szCs w:val="43"/>
          <w:highlight w:val="none"/>
          <w14:textFill>
            <w14:solidFill>
              <w14:schemeClr w14:val="tx1"/>
            </w14:solidFill>
          </w14:textFill>
        </w:rPr>
      </w:pPr>
      <w:bookmarkStart w:id="11" w:name="bookmark5"/>
      <w:bookmarkEnd w:id="11"/>
      <w:bookmarkStart w:id="12" w:name="bookmark6"/>
      <w:bookmarkEnd w:id="12"/>
      <w:r>
        <w:rPr>
          <w:b/>
          <w:bCs/>
          <w:color w:val="000000" w:themeColor="text1"/>
          <w:spacing w:val="4"/>
          <w:sz w:val="43"/>
          <w:szCs w:val="43"/>
          <w:highlight w:val="none"/>
          <w14:textFill>
            <w14:solidFill>
              <w14:schemeClr w14:val="tx1"/>
            </w14:solidFill>
          </w14:textFill>
        </w:rPr>
        <w:t>第三章</w:t>
      </w:r>
      <w:r>
        <w:rPr>
          <w:color w:val="000000" w:themeColor="text1"/>
          <w:spacing w:val="4"/>
          <w:sz w:val="43"/>
          <w:szCs w:val="43"/>
          <w:highlight w:val="none"/>
          <w14:textFill>
            <w14:solidFill>
              <w14:schemeClr w14:val="tx1"/>
            </w14:solidFill>
          </w14:textFill>
        </w:rPr>
        <w:t xml:space="preserve"> </w:t>
      </w:r>
      <w:r>
        <w:rPr>
          <w:b/>
          <w:bCs/>
          <w:color w:val="000000" w:themeColor="text1"/>
          <w:spacing w:val="4"/>
          <w:sz w:val="43"/>
          <w:szCs w:val="43"/>
          <w:highlight w:val="none"/>
          <w14:textFill>
            <w14:solidFill>
              <w14:schemeClr w14:val="tx1"/>
            </w14:solidFill>
          </w14:textFill>
        </w:rPr>
        <w:t>采购需求</w:t>
      </w:r>
    </w:p>
    <w:p w14:paraId="511A254A">
      <w:pPr>
        <w:spacing w:line="293" w:lineRule="auto"/>
        <w:rPr>
          <w:rFonts w:ascii="Arial"/>
          <w:color w:val="000000" w:themeColor="text1"/>
          <w:sz w:val="21"/>
          <w:highlight w:val="none"/>
          <w14:textFill>
            <w14:solidFill>
              <w14:schemeClr w14:val="tx1"/>
            </w14:solidFill>
          </w14:textFill>
        </w:rPr>
      </w:pPr>
    </w:p>
    <w:p w14:paraId="47F81B98">
      <w:pPr>
        <w:pStyle w:val="9"/>
        <w:spacing w:before="101" w:line="224" w:lineRule="auto"/>
        <w:ind w:left="4815"/>
        <w:rPr>
          <w:color w:val="000000" w:themeColor="text1"/>
          <w:sz w:val="31"/>
          <w:szCs w:val="31"/>
          <w:highlight w:val="none"/>
          <w14:textFill>
            <w14:solidFill>
              <w14:schemeClr w14:val="tx1"/>
            </w14:solidFill>
          </w14:textFill>
        </w:rPr>
      </w:pPr>
      <w:r>
        <w:rPr>
          <w:b/>
          <w:bCs/>
          <w:color w:val="000000" w:themeColor="text1"/>
          <w:spacing w:val="7"/>
          <w:sz w:val="31"/>
          <w:szCs w:val="31"/>
          <w:highlight w:val="none"/>
          <w14:textFill>
            <w14:solidFill>
              <w14:schemeClr w14:val="tx1"/>
            </w14:solidFill>
          </w14:textFill>
        </w:rPr>
        <w:t>采购项目技术规格、参数及要求</w:t>
      </w:r>
    </w:p>
    <w:p w14:paraId="4EFB8CE5">
      <w:pPr>
        <w:pStyle w:val="9"/>
        <w:spacing w:before="292" w:line="219" w:lineRule="auto"/>
        <w:ind w:left="74"/>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说明：</w:t>
      </w:r>
    </w:p>
    <w:p w14:paraId="0C6412BB">
      <w:pPr>
        <w:pStyle w:val="9"/>
        <w:spacing w:before="182" w:line="219" w:lineRule="auto"/>
        <w:ind w:left="570"/>
        <w:rPr>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 xml:space="preserve">1.  </w:t>
      </w:r>
      <w:r>
        <w:rPr>
          <w:color w:val="000000" w:themeColor="text1"/>
          <w:spacing w:val="-2"/>
          <w:sz w:val="24"/>
          <w:szCs w:val="24"/>
          <w:highlight w:val="none"/>
          <w14:textFill>
            <w14:solidFill>
              <w14:schemeClr w14:val="tx1"/>
            </w14:solidFill>
          </w14:textFill>
        </w:rPr>
        <w:t>为落实政府采购政策需满足的要求</w:t>
      </w:r>
    </w:p>
    <w:p w14:paraId="701D1D22">
      <w:pPr>
        <w:pStyle w:val="9"/>
        <w:spacing w:before="180" w:line="219" w:lineRule="auto"/>
        <w:ind w:left="56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（1）本竞争性谈判采购文件所称中小企业必须</w:t>
      </w:r>
      <w:r>
        <w:rPr>
          <w:color w:val="000000" w:themeColor="text1"/>
          <w:spacing w:val="-1"/>
          <w:sz w:val="24"/>
          <w:szCs w:val="24"/>
          <w:highlight w:val="none"/>
          <w14:textFill>
            <w14:solidFill>
              <w14:schemeClr w14:val="tx1"/>
            </w14:solidFill>
          </w14:textFill>
        </w:rPr>
        <w:t>符合《政府采购促进中小企业发展管理办法》（财库〔2020〕46</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号）的规定。</w:t>
      </w:r>
    </w:p>
    <w:p w14:paraId="7C3BEFCF">
      <w:pPr>
        <w:pStyle w:val="9"/>
        <w:spacing w:before="185" w:line="312" w:lineRule="auto"/>
        <w:ind w:left="70" w:right="63" w:firstLine="492"/>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（2）根据《财政部 发展改革委 生态环境部 市场监管总局关于调整优化</w:t>
      </w:r>
      <w:r>
        <w:rPr>
          <w:color w:val="000000" w:themeColor="text1"/>
          <w:spacing w:val="-4"/>
          <w:sz w:val="24"/>
          <w:szCs w:val="24"/>
          <w:highlight w:val="none"/>
          <w14:textFill>
            <w14:solidFill>
              <w14:schemeClr w14:val="tx1"/>
            </w14:solidFill>
          </w14:textFill>
        </w:rPr>
        <w:t>节能产品、环境标志产品政府采购执行机制的通知》（财</w:t>
      </w:r>
      <w:r>
        <w:rPr>
          <w:color w:val="000000" w:themeColor="text1"/>
          <w:sz w:val="24"/>
          <w:szCs w:val="24"/>
          <w:highlight w:val="none"/>
          <w14:textFill>
            <w14:solidFill>
              <w14:schemeClr w14:val="tx1"/>
            </w14:solidFill>
          </w14:textFill>
        </w:rPr>
        <w:t xml:space="preserve"> 库〔2019〕9</w:t>
      </w:r>
      <w:r>
        <w:rPr>
          <w:color w:val="000000" w:themeColor="text1"/>
          <w:spacing w:val="-4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号）和《关于印发节能产品政府采</w:t>
      </w:r>
      <w:r>
        <w:rPr>
          <w:color w:val="000000" w:themeColor="text1"/>
          <w:spacing w:val="-1"/>
          <w:sz w:val="24"/>
          <w:szCs w:val="24"/>
          <w:highlight w:val="none"/>
          <w14:textFill>
            <w14:solidFill>
              <w14:schemeClr w14:val="tx1"/>
            </w14:solidFill>
          </w14:textFill>
        </w:rPr>
        <w:t>购品目清单的通知》（财库〔2019〕19</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号）的规定，采购需求中的产品属于节能产品</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政府采购品目清单内标注“</w:t>
      </w:r>
      <w:r>
        <w:rPr>
          <w:rFonts w:ascii="新宋体" w:hAnsi="新宋体" w:eastAsia="新宋体" w:cs="新宋体"/>
          <w:b/>
          <w:bCs/>
          <w:color w:val="000000" w:themeColor="text1"/>
          <w:spacing w:val="-1"/>
          <w:sz w:val="24"/>
          <w:szCs w:val="24"/>
          <w:highlight w:val="none"/>
          <w14:textFill>
            <w14:solidFill>
              <w14:schemeClr w14:val="tx1"/>
            </w14:solidFill>
          </w14:textFill>
        </w:rPr>
        <w:t>★</w:t>
      </w:r>
      <w:r>
        <w:rPr>
          <w:rFonts w:ascii="新宋体" w:hAnsi="新宋体" w:eastAsia="新宋体" w:cs="新宋体"/>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”的，供应商必须在响应文件中提供所竞标产品的节能产品认证证书复印件（加盖供应商电子签章</w:t>
      </w:r>
      <w:r>
        <w:rPr>
          <w:color w:val="000000" w:themeColor="text1"/>
          <w:spacing w:val="6"/>
          <w:sz w:val="24"/>
          <w:szCs w:val="24"/>
          <w:highlight w:val="none"/>
          <w14:textFill>
            <w14:solidFill>
              <w14:schemeClr w14:val="tx1"/>
            </w14:solidFill>
          </w14:textFill>
        </w:rPr>
        <w:t>），</w:t>
      </w:r>
    </w:p>
    <w:p w14:paraId="7721DE77">
      <w:pPr>
        <w:pStyle w:val="9"/>
        <w:spacing w:before="184" w:line="289" w:lineRule="auto"/>
        <w:ind w:left="70" w:right="63" w:firstLine="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否则响应文件按无效处理。如本项目包含的货物属于品目清单内非标注“</w:t>
      </w:r>
      <w:r>
        <w:rPr>
          <w:rFonts w:ascii="新宋体" w:hAnsi="新宋体" w:eastAsia="新宋体" w:cs="新宋体"/>
          <w:b/>
          <w:bCs/>
          <w:color w:val="000000" w:themeColor="text1"/>
          <w:spacing w:val="-2"/>
          <w:sz w:val="24"/>
          <w:szCs w:val="24"/>
          <w:highlight w:val="none"/>
          <w14:textFill>
            <w14:solidFill>
              <w14:schemeClr w14:val="tx1"/>
            </w14:solidFill>
          </w14:textFill>
        </w:rPr>
        <w:t>★</w:t>
      </w:r>
      <w:r>
        <w:rPr>
          <w:rFonts w:ascii="新宋体" w:hAnsi="新宋体" w:eastAsia="新宋体" w:cs="新宋体"/>
          <w:color w:val="000000" w:themeColor="text1"/>
          <w:spacing w:val="-8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”的产品时，应优先采购，具体详见“第四章 评审程序和</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评定成交的标准</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2ED50B50">
      <w:pPr>
        <w:pStyle w:val="9"/>
        <w:spacing w:before="179" w:line="219" w:lineRule="auto"/>
        <w:ind w:left="55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 “实质性要求</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”是指采购需求中带“▲</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”的条款或者不能负偏离的条款或者</w:t>
      </w:r>
      <w:r>
        <w:rPr>
          <w:color w:val="000000" w:themeColor="text1"/>
          <w:spacing w:val="-2"/>
          <w:sz w:val="24"/>
          <w:szCs w:val="24"/>
          <w:highlight w:val="none"/>
          <w14:textFill>
            <w14:solidFill>
              <w14:schemeClr w14:val="tx1"/>
            </w14:solidFill>
          </w14:textFill>
        </w:rPr>
        <w:t>已经指明不满足按响应文件按无效处理的条款。</w:t>
      </w:r>
    </w:p>
    <w:p w14:paraId="2BA1BD9E">
      <w:pPr>
        <w:pStyle w:val="9"/>
        <w:spacing w:before="183" w:line="345" w:lineRule="auto"/>
        <w:ind w:left="73" w:right="118" w:firstLine="48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3.采购需求中出现的品牌、型号或者生产供应商仅起参考作用，不属于指定品牌、型号或者</w:t>
      </w:r>
      <w:r>
        <w:rPr>
          <w:color w:val="000000" w:themeColor="text1"/>
          <w:spacing w:val="-1"/>
          <w:sz w:val="24"/>
          <w:szCs w:val="24"/>
          <w:highlight w:val="none"/>
          <w14:textFill>
            <w14:solidFill>
              <w14:schemeClr w14:val="tx1"/>
            </w14:solidFill>
          </w14:textFill>
        </w:rPr>
        <w:t>生产供应商的情形。供应商可参照或</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者选用其他相当的品牌、型号或者生产供应商替代。</w:t>
      </w:r>
    </w:p>
    <w:p w14:paraId="3C1AB274">
      <w:pPr>
        <w:pStyle w:val="9"/>
        <w:spacing w:before="38" w:line="347" w:lineRule="auto"/>
        <w:ind w:left="558" w:right="3758" w:hanging="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4.供应商必须自行为其竞标产品侵犯他人的知识产权或者专利成果的行为承</w:t>
      </w:r>
      <w:r>
        <w:rPr>
          <w:color w:val="000000" w:themeColor="text1"/>
          <w:spacing w:val="-2"/>
          <w:sz w:val="24"/>
          <w:szCs w:val="24"/>
          <w:highlight w:val="none"/>
          <w14:textFill>
            <w14:solidFill>
              <w14:schemeClr w14:val="tx1"/>
            </w14:solidFill>
          </w14:textFill>
        </w:rPr>
        <w:t>担相应法律责任。</w:t>
      </w:r>
      <w:r>
        <w:rPr>
          <w:color w:val="000000" w:themeColor="text1"/>
          <w:sz w:val="24"/>
          <w:szCs w:val="24"/>
          <w:highlight w:val="none"/>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5.</w:t>
      </w:r>
      <w:r>
        <w:rPr>
          <w:color w:val="000000" w:themeColor="text1"/>
          <w:spacing w:val="-1"/>
          <w:sz w:val="24"/>
          <w:szCs w:val="24"/>
          <w:highlight w:val="none"/>
          <w14:textFill>
            <w14:solidFill>
              <w14:schemeClr w14:val="tx1"/>
            </w14:solidFill>
          </w14:textFill>
        </w:rPr>
        <w:t>所属行业：工业</w:t>
      </w:r>
    </w:p>
    <w:p w14:paraId="5B16859F">
      <w:pPr>
        <w:pStyle w:val="9"/>
        <w:spacing w:before="30" w:line="219" w:lineRule="auto"/>
        <w:ind w:left="425"/>
        <w:rPr>
          <w:b/>
          <w:bCs/>
          <w:color w:val="000000" w:themeColor="text1"/>
          <w:spacing w:val="-3"/>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本项目的核心产品为下表的第</w:t>
      </w:r>
      <w:r>
        <w:rPr>
          <w:color w:val="000000" w:themeColor="text1"/>
          <w:spacing w:val="-3"/>
          <w:sz w:val="24"/>
          <w:szCs w:val="24"/>
          <w:highlight w:val="none"/>
          <w:u w:val="single" w:color="auto"/>
          <w14:textFill>
            <w14:solidFill>
              <w14:schemeClr w14:val="tx1"/>
            </w14:solidFill>
          </w14:textFill>
        </w:rPr>
        <w:t xml:space="preserve"> </w:t>
      </w:r>
      <w:r>
        <w:rPr>
          <w:b/>
          <w:bCs/>
          <w:color w:val="000000" w:themeColor="text1"/>
          <w:spacing w:val="-3"/>
          <w:sz w:val="24"/>
          <w:szCs w:val="24"/>
          <w:highlight w:val="none"/>
          <w:u w:val="single" w:color="auto"/>
          <w14:textFill>
            <w14:solidFill>
              <w14:schemeClr w14:val="tx1"/>
            </w14:solidFill>
          </w14:textFill>
        </w:rPr>
        <w:t>1</w:t>
      </w:r>
      <w:r>
        <w:rPr>
          <w:color w:val="000000" w:themeColor="text1"/>
          <w:spacing w:val="-3"/>
          <w:sz w:val="24"/>
          <w:szCs w:val="24"/>
          <w:highlight w:val="none"/>
          <w:u w:val="single" w:color="auto"/>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项（</w:t>
      </w:r>
      <w:r>
        <w:rPr>
          <w:rFonts w:hint="eastAsia"/>
          <w:b/>
          <w:bCs/>
          <w:color w:val="000000" w:themeColor="text1"/>
          <w:spacing w:val="-3"/>
          <w:sz w:val="24"/>
          <w:szCs w:val="24"/>
          <w:highlight w:val="none"/>
          <w14:textFill>
            <w14:solidFill>
              <w14:schemeClr w14:val="tx1"/>
            </w14:solidFill>
          </w14:textFill>
        </w:rPr>
        <w:t>新能源教学实训专用改装车</w:t>
      </w:r>
      <w:r>
        <w:rPr>
          <w:b/>
          <w:bCs/>
          <w:color w:val="000000" w:themeColor="text1"/>
          <w:spacing w:val="-3"/>
          <w:sz w:val="24"/>
          <w:szCs w:val="24"/>
          <w:highlight w:val="none"/>
          <w14:textFill>
            <w14:solidFill>
              <w14:schemeClr w14:val="tx1"/>
            </w14:solidFill>
          </w14:textFill>
        </w:rPr>
        <w:t>）</w:t>
      </w:r>
    </w:p>
    <w:p w14:paraId="18DA90C7">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5AE062C2">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5DEB6EDD">
      <w:pPr>
        <w:pStyle w:val="9"/>
        <w:spacing w:before="30" w:line="219" w:lineRule="auto"/>
        <w:ind w:left="425"/>
        <w:rPr>
          <w:b/>
          <w:bCs/>
          <w:color w:val="000000" w:themeColor="text1"/>
          <w:spacing w:val="-3"/>
          <w:sz w:val="24"/>
          <w:szCs w:val="24"/>
          <w:highlight w:val="none"/>
          <w14:textFill>
            <w14:solidFill>
              <w14:schemeClr w14:val="tx1"/>
            </w14:solidFill>
          </w14:textFill>
        </w:rPr>
      </w:pPr>
    </w:p>
    <w:tbl>
      <w:tblPr>
        <w:tblStyle w:val="13"/>
        <w:tblW w:w="14090" w:type="dxa"/>
        <w:jc w:val="right"/>
        <w:tblLayout w:type="fixed"/>
        <w:tblCellMar>
          <w:top w:w="0" w:type="dxa"/>
          <w:left w:w="108" w:type="dxa"/>
          <w:bottom w:w="0" w:type="dxa"/>
          <w:right w:w="108" w:type="dxa"/>
        </w:tblCellMar>
      </w:tblPr>
      <w:tblGrid>
        <w:gridCol w:w="600"/>
        <w:gridCol w:w="1545"/>
        <w:gridCol w:w="7028"/>
        <w:gridCol w:w="787"/>
        <w:gridCol w:w="810"/>
        <w:gridCol w:w="1650"/>
        <w:gridCol w:w="1662"/>
        <w:gridCol w:w="8"/>
      </w:tblGrid>
      <w:tr w14:paraId="5CF8A7AA">
        <w:tblPrEx>
          <w:tblCellMar>
            <w:top w:w="0" w:type="dxa"/>
            <w:left w:w="108" w:type="dxa"/>
            <w:bottom w:w="0" w:type="dxa"/>
            <w:right w:w="108" w:type="dxa"/>
          </w:tblCellMar>
        </w:tblPrEx>
        <w:trPr>
          <w:trHeight w:val="23" w:hRule="atLeast"/>
          <w:jc w:val="right"/>
        </w:trPr>
        <w:tc>
          <w:tcPr>
            <w:tcW w:w="12420" w:type="dxa"/>
            <w:gridSpan w:val="6"/>
            <w:tcBorders>
              <w:top w:val="nil"/>
              <w:left w:val="nil"/>
              <w:bottom w:val="nil"/>
              <w:right w:val="nil"/>
            </w:tcBorders>
            <w:shd w:val="clear" w:color="auto" w:fill="auto"/>
            <w:vAlign w:val="center"/>
          </w:tcPr>
          <w:p w14:paraId="749C2F96">
            <w:pPr>
              <w:widowControl/>
              <w:jc w:val="center"/>
              <w:textAlignment w:val="center"/>
              <w:rPr>
                <w:rFonts w:hint="eastAsia" w:ascii="宋体" w:hAnsi="宋体" w:eastAsia="宋体" w:cs="宋体"/>
                <w:b/>
                <w:bCs/>
                <w:color w:val="000000" w:themeColor="text1"/>
                <w:kern w:val="0"/>
                <w:sz w:val="36"/>
                <w:szCs w:val="36"/>
                <w:highlight w:val="none"/>
                <w:lang w:eastAsia="zh-CN" w:bidi="ar"/>
                <w14:textFill>
                  <w14:solidFill>
                    <w14:schemeClr w14:val="tx1"/>
                  </w14:solidFill>
                </w14:textFill>
              </w:rPr>
            </w:pPr>
            <w:r>
              <w:rPr>
                <w:rFonts w:hint="eastAsia" w:ascii="宋体" w:hAnsi="宋体" w:eastAsia="宋体" w:cs="宋体"/>
                <w:b/>
                <w:bCs/>
                <w:color w:val="000000" w:themeColor="text1"/>
                <w:kern w:val="0"/>
                <w:sz w:val="36"/>
                <w:szCs w:val="36"/>
                <w:highlight w:val="none"/>
                <w:lang w:eastAsia="zh-CN" w:bidi="ar"/>
                <w14:textFill>
                  <w14:solidFill>
                    <w14:schemeClr w14:val="tx1"/>
                  </w14:solidFill>
                </w14:textFill>
              </w:rPr>
              <w:t>玉林职业技术学院新能源汽车电气实训室教学及配套设备采购项目</w:t>
            </w:r>
          </w:p>
          <w:p w14:paraId="31468F5C">
            <w:pPr>
              <w:widowControl/>
              <w:jc w:val="center"/>
              <w:textAlignment w:val="center"/>
              <w:rPr>
                <w:rFonts w:hint="eastAsia"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kern w:val="0"/>
                <w:sz w:val="36"/>
                <w:szCs w:val="36"/>
                <w:highlight w:val="none"/>
                <w:lang w:bidi="ar"/>
                <w14:textFill>
                  <w14:solidFill>
                    <w14:schemeClr w14:val="tx1"/>
                  </w14:solidFill>
                </w14:textFill>
              </w:rPr>
              <w:t>项目需求表</w:t>
            </w:r>
          </w:p>
        </w:tc>
        <w:tc>
          <w:tcPr>
            <w:tcW w:w="1670" w:type="dxa"/>
            <w:gridSpan w:val="2"/>
            <w:tcBorders>
              <w:top w:val="nil"/>
              <w:left w:val="nil"/>
              <w:bottom w:val="nil"/>
              <w:right w:val="nil"/>
            </w:tcBorders>
            <w:shd w:val="clear" w:color="auto" w:fill="auto"/>
            <w:vAlign w:val="center"/>
          </w:tcPr>
          <w:p w14:paraId="7AF67BCF">
            <w:pPr>
              <w:widowControl/>
              <w:jc w:val="center"/>
              <w:textAlignment w:val="center"/>
              <w:rPr>
                <w:rFonts w:hint="eastAsia" w:ascii="宋体" w:hAnsi="宋体" w:cs="宋体"/>
                <w:b/>
                <w:bCs/>
                <w:color w:val="000000" w:themeColor="text1"/>
                <w:kern w:val="0"/>
                <w:sz w:val="36"/>
                <w:szCs w:val="36"/>
                <w:highlight w:val="none"/>
                <w:lang w:bidi="ar"/>
                <w14:textFill>
                  <w14:solidFill>
                    <w14:schemeClr w14:val="tx1"/>
                  </w14:solidFill>
                </w14:textFill>
              </w:rPr>
            </w:pPr>
          </w:p>
        </w:tc>
      </w:tr>
      <w:tr w14:paraId="4F38F44F">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FB26">
            <w:pPr>
              <w:widowControl/>
              <w:jc w:val="center"/>
              <w:textAlignment w:val="center"/>
              <w:rPr>
                <w:rFonts w:hint="eastAsia" w:ascii="仿宋" w:hAnsi="仿宋" w:eastAsia="仿宋" w:cs="仿宋"/>
                <w:b/>
                <w:bCs/>
                <w:color w:val="000000" w:themeColor="text1"/>
                <w:sz w:val="22"/>
                <w:szCs w:val="22"/>
                <w:highlight w:val="none"/>
                <w14:textFill>
                  <w14:solidFill>
                    <w14:schemeClr w14:val="tx1"/>
                  </w14:solidFill>
                </w14:textFill>
              </w:rPr>
            </w:pPr>
            <w:r>
              <w:rPr>
                <w:rFonts w:hint="eastAsia" w:ascii="仿宋" w:hAnsi="仿宋" w:eastAsia="仿宋" w:cs="仿宋"/>
                <w:b/>
                <w:bCs/>
                <w:color w:val="000000" w:themeColor="text1"/>
                <w:kern w:val="0"/>
                <w:sz w:val="22"/>
                <w:szCs w:val="22"/>
                <w:highlight w:val="none"/>
                <w:lang w:bidi="ar"/>
                <w14:textFill>
                  <w14:solidFill>
                    <w14:schemeClr w14:val="tx1"/>
                  </w14:solidFill>
                </w14:textFill>
              </w:rPr>
              <w:t>序号</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5343">
            <w:pPr>
              <w:widowControl/>
              <w:jc w:val="center"/>
              <w:textAlignment w:val="center"/>
              <w:rPr>
                <w:rFonts w:hint="eastAsia" w:ascii="仿宋" w:hAnsi="仿宋" w:eastAsia="仿宋" w:cs="仿宋"/>
                <w:b/>
                <w:bCs/>
                <w:color w:val="000000" w:themeColor="text1"/>
                <w:sz w:val="22"/>
                <w:szCs w:val="22"/>
                <w:highlight w:val="none"/>
                <w14:textFill>
                  <w14:solidFill>
                    <w14:schemeClr w14:val="tx1"/>
                  </w14:solidFill>
                </w14:textFill>
              </w:rPr>
            </w:pPr>
            <w:r>
              <w:rPr>
                <w:rFonts w:hint="eastAsia" w:ascii="仿宋" w:hAnsi="仿宋" w:eastAsia="仿宋" w:cs="仿宋"/>
                <w:b/>
                <w:bCs/>
                <w:color w:val="000000" w:themeColor="text1"/>
                <w:kern w:val="0"/>
                <w:sz w:val="22"/>
                <w:szCs w:val="22"/>
                <w:highlight w:val="none"/>
                <w:lang w:bidi="ar"/>
                <w14:textFill>
                  <w14:solidFill>
                    <w14:schemeClr w14:val="tx1"/>
                  </w14:solidFill>
                </w14:textFill>
              </w:rPr>
              <w:t>设备名称</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05A2">
            <w:pPr>
              <w:widowControl/>
              <w:jc w:val="center"/>
              <w:textAlignment w:val="center"/>
              <w:rPr>
                <w:rFonts w:hint="eastAsia" w:ascii="仿宋" w:hAnsi="仿宋" w:eastAsia="仿宋" w:cs="仿宋"/>
                <w:b/>
                <w:bCs/>
                <w:color w:val="000000" w:themeColor="text1"/>
                <w:sz w:val="22"/>
                <w:szCs w:val="22"/>
                <w:highlight w:val="none"/>
                <w14:textFill>
                  <w14:solidFill>
                    <w14:schemeClr w14:val="tx1"/>
                  </w14:solidFill>
                </w14:textFill>
              </w:rPr>
            </w:pPr>
            <w:r>
              <w:rPr>
                <w:rFonts w:hint="eastAsia" w:ascii="仿宋" w:hAnsi="仿宋" w:eastAsia="仿宋" w:cs="仿宋"/>
                <w:b/>
                <w:bCs/>
                <w:color w:val="000000" w:themeColor="text1"/>
                <w:kern w:val="0"/>
                <w:sz w:val="22"/>
                <w:szCs w:val="22"/>
                <w:highlight w:val="none"/>
                <w:lang w:bidi="ar"/>
                <w14:textFill>
                  <w14:solidFill>
                    <w14:schemeClr w14:val="tx1"/>
                  </w14:solidFill>
                </w14:textFill>
              </w:rPr>
              <w:t>配置要求</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FEF4">
            <w:pPr>
              <w:widowControl/>
              <w:jc w:val="center"/>
              <w:textAlignment w:val="center"/>
              <w:rPr>
                <w:rFonts w:hint="eastAsia" w:ascii="仿宋" w:hAnsi="仿宋" w:eastAsia="仿宋" w:cs="仿宋"/>
                <w:b/>
                <w:bCs/>
                <w:color w:val="000000" w:themeColor="text1"/>
                <w:sz w:val="22"/>
                <w:szCs w:val="22"/>
                <w:highlight w:val="none"/>
                <w14:textFill>
                  <w14:solidFill>
                    <w14:schemeClr w14:val="tx1"/>
                  </w14:solidFill>
                </w14:textFill>
              </w:rPr>
            </w:pPr>
            <w:r>
              <w:rPr>
                <w:rFonts w:hint="eastAsia" w:ascii="仿宋" w:hAnsi="仿宋" w:eastAsia="仿宋" w:cs="仿宋"/>
                <w:b/>
                <w:bCs/>
                <w:color w:val="000000" w:themeColor="text1"/>
                <w:kern w:val="0"/>
                <w:sz w:val="22"/>
                <w:szCs w:val="22"/>
                <w:highlight w:val="none"/>
                <w:lang w:bidi="ar"/>
                <w14:textFill>
                  <w14:solidFill>
                    <w14:schemeClr w14:val="tx1"/>
                  </w14:solidFill>
                </w14:textFill>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AE16">
            <w:pPr>
              <w:widowControl/>
              <w:jc w:val="center"/>
              <w:textAlignment w:val="center"/>
              <w:rPr>
                <w:rFonts w:hint="eastAsia" w:ascii="仿宋" w:hAnsi="仿宋" w:eastAsia="仿宋" w:cs="仿宋"/>
                <w:b/>
                <w:bCs/>
                <w:color w:val="000000" w:themeColor="text1"/>
                <w:sz w:val="22"/>
                <w:szCs w:val="22"/>
                <w:highlight w:val="none"/>
                <w14:textFill>
                  <w14:solidFill>
                    <w14:schemeClr w14:val="tx1"/>
                  </w14:solidFill>
                </w14:textFill>
              </w:rPr>
            </w:pPr>
            <w:r>
              <w:rPr>
                <w:rFonts w:hint="eastAsia" w:ascii="仿宋" w:hAnsi="仿宋" w:eastAsia="仿宋" w:cs="仿宋"/>
                <w:b/>
                <w:bCs/>
                <w:color w:val="000000" w:themeColor="text1"/>
                <w:kern w:val="0"/>
                <w:sz w:val="22"/>
                <w:szCs w:val="22"/>
                <w:highlight w:val="none"/>
                <w:lang w:bidi="ar"/>
                <w14:textFill>
                  <w14:solidFill>
                    <w14:schemeClr w14:val="tx1"/>
                  </w14:solidFill>
                </w14:textFill>
              </w:rPr>
              <w:t>单位</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DBF83">
            <w:pPr>
              <w:widowControl/>
              <w:jc w:val="center"/>
              <w:textAlignment w:val="center"/>
              <w:rPr>
                <w:rFonts w:hint="eastAsia" w:ascii="仿宋" w:hAnsi="仿宋" w:eastAsia="仿宋" w:cs="仿宋"/>
                <w:b/>
                <w:bCs/>
                <w:color w:val="000000" w:themeColor="text1"/>
                <w:kern w:val="0"/>
                <w:sz w:val="22"/>
                <w:szCs w:val="22"/>
                <w:highlight w:val="none"/>
                <w:lang w:bidi="ar"/>
                <w14:textFill>
                  <w14:solidFill>
                    <w14:schemeClr w14:val="tx1"/>
                  </w14:solidFill>
                </w14:textFill>
              </w:rPr>
            </w:pPr>
            <w:r>
              <w:rPr>
                <w:rFonts w:hint="eastAsia" w:ascii="仿宋" w:hAnsi="仿宋" w:eastAsia="仿宋" w:cs="仿宋"/>
                <w:b/>
                <w:bCs/>
                <w:color w:val="000000" w:themeColor="text1"/>
                <w:kern w:val="0"/>
                <w:sz w:val="22"/>
                <w:szCs w:val="22"/>
                <w:highlight w:val="none"/>
                <w:lang w:bidi="ar"/>
                <w14:textFill>
                  <w14:solidFill>
                    <w14:schemeClr w14:val="tx1"/>
                  </w14:solidFill>
                </w14:textFill>
              </w:rPr>
              <w:t>图片</w:t>
            </w:r>
          </w:p>
        </w:tc>
      </w:tr>
      <w:tr w14:paraId="15344A9A">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4DF2">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2074">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新能源教学实训专用改装车</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409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级别：紧凑型车</w:t>
            </w:r>
          </w:p>
          <w:p w14:paraId="1EEB6F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能源类型：纯电动</w:t>
            </w:r>
          </w:p>
          <w:p w14:paraId="65E808E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NEDC纯电续航里程(km)：400</w:t>
            </w:r>
          </w:p>
          <w:p w14:paraId="5ABAD8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电池快充电量范围(%)：80</w:t>
            </w:r>
          </w:p>
          <w:p w14:paraId="1731843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最大功率(kW)：120</w:t>
            </w:r>
          </w:p>
          <w:p w14:paraId="1E8D0EA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最大扭矩(N·m)：250</w:t>
            </w:r>
          </w:p>
          <w:p w14:paraId="3912FD0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车身结构：4门5座三厢车</w:t>
            </w:r>
          </w:p>
          <w:p w14:paraId="07A3737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电动机(Ps)：163</w:t>
            </w:r>
          </w:p>
          <w:p w14:paraId="37882B6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长*宽*高(mm)：4631*1789*1495</w:t>
            </w:r>
          </w:p>
          <w:p w14:paraId="5BBF63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官方0-100km/h加速(s)：9.3</w:t>
            </w:r>
          </w:p>
          <w:p w14:paraId="10B3A13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最高车速(km/h)：140</w:t>
            </w:r>
          </w:p>
          <w:p w14:paraId="0ACB1A1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一、改装目的：</w:t>
            </w:r>
          </w:p>
          <w:p w14:paraId="0D5B2B3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能源教学实训车定制改装套件是在原厂新能源汽车基础上进行设计开发，改装重点是培养学生对汽车结构的认知能力和基础动手能力，改装内容突出对学生职业能力的训练，理论与实践相结合，根据教学任务的需要来进行实车维护、修理、诊断、排故，并融合了相关职业资格等级标准对知识、技能的强化。</w:t>
            </w:r>
          </w:p>
          <w:p w14:paraId="282342C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二、改装内容：</w:t>
            </w:r>
          </w:p>
          <w:p w14:paraId="411F5B6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1、解剖改装要求</w:t>
            </w:r>
          </w:p>
          <w:p w14:paraId="2303605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（1）前围系统：最大化解剖前保险杠、机舱盖、前灯光组覆盖件和板制件，解剖部位进行防刮伤胶条保护；保留车架、散热器、冷凝器、散热风扇和防撞梁等。</w:t>
            </w:r>
          </w:p>
          <w:p w14:paraId="028957E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（2）侧围系统：去除两侧两侧翼子板、四门车门部分外板；解剖部位进行汽车喷漆除锈及防刮伤胶条保护等。</w:t>
            </w:r>
          </w:p>
          <w:p w14:paraId="4D710A8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（3）后围系统：最大化解剖后保险杠、后行李舱内外板等；解剖部位进行汽车喷漆除锈及防刮伤胶条保护。</w:t>
            </w:r>
          </w:p>
          <w:p w14:paraId="66A360A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（4）客舱系统：解剖副驾驶侧仪表台覆盖板、副驾驶座椅；保证可直观展示汽车副驾驶安全气囊及副驾驶电动座椅结构等。</w:t>
            </w:r>
          </w:p>
          <w:p w14:paraId="0EE1D51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解剖改装不得影响车辆车况和行驶功能，运动部件都标有危险警告标识。通过整车综合故障检测与诊断改装整车能清晰地看见汽车车舱、车身侧围的构造结构、钢板的厚度及独立悬挂系统、车轮的轮毂等，能够展示汽车各主部件以及各附件位置。</w:t>
            </w:r>
          </w:p>
          <w:p w14:paraId="1A9ECCB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故障检测与诊断专用线束改装，采用工业级银色航空接插头，航空插头固定不影响车辆举升作业，且对应航空插头安装不易脱落标贴，与测量终端航空插座标贴一一对应，防止误插；拔下跨接线束后车辆可正常行驶。</w:t>
            </w:r>
          </w:p>
          <w:p w14:paraId="343EA2B7">
            <w:pPr>
              <w:keepNext w:val="0"/>
              <w:keepLines w:val="0"/>
              <w:widowControl/>
              <w:suppressLineNumbers w:val="0"/>
              <w:jc w:val="left"/>
              <w:textAlignment w:val="center"/>
              <w:rPr>
                <w:rFonts w:hint="eastAsia" w:ascii="仿宋" w:hAnsi="仿宋" w:eastAsia="仿宋" w:cs="仿宋"/>
                <w:b/>
                <w:bCs/>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▲2.线束及插接器改装要求（以产品实际图片做为证明不可使用效果图）</w:t>
            </w:r>
          </w:p>
          <w:p w14:paraId="09DD844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 VCU 模块线束及接插器改装；</w:t>
            </w:r>
          </w:p>
          <w:p w14:paraId="1ECE70B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（2） PCU 模块线束及接插器改装；</w:t>
            </w:r>
          </w:p>
          <w:p w14:paraId="58C50B9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（3）  充电模块线束及接插器改装；</w:t>
            </w:r>
          </w:p>
          <w:p w14:paraId="1A48516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（4） BCM 模块线束及接插器改装；</w:t>
            </w:r>
          </w:p>
          <w:p w14:paraId="3AA03DB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（5） BMS 模块线束及接插器改装；</w:t>
            </w:r>
          </w:p>
          <w:p w14:paraId="48C3F64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（6）空调模块线束及接插器改装等；</w:t>
            </w:r>
          </w:p>
          <w:p w14:paraId="718F8AE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检测面板按照对应模块的插头平面图形排列并标准针脚 编码，嵌入信号测量端子。通过对应的模块检测终端的 线束连接插口与电脑和原车线束插头进行并联，可检测 对应模块的针脚信号。断开检测终端的线束连接插口， 连接原车的模块线束插头后车辆可正常运行。</w:t>
            </w:r>
          </w:p>
          <w:p w14:paraId="60337F1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三、配套《智能故障考核系统APP软件》</w:t>
            </w:r>
          </w:p>
          <w:p w14:paraId="7E58A3A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1.基础配置：</w:t>
            </w:r>
          </w:p>
          <w:p w14:paraId="4B1FC5F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 软件版本</w:t>
            </w:r>
          </w:p>
          <w:p w14:paraId="0B34794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支持的操作系统包括 Android 12及以上版本 和 Harmony OS，确保系统兼容性与前沿技术的结合，软件将定期更新，以适配最新操作系统版本，保障系统的稳定性和安全性。</w:t>
            </w:r>
          </w:p>
          <w:p w14:paraId="350122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 运行终端</w:t>
            </w:r>
          </w:p>
          <w:p w14:paraId="65B327A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系统支持多种终端设备，包括手机和平板，满足不同用户场景的需求，通过优化界面设计，确保在不同尺寸的屏幕上都能提供良好的用户体验。</w:t>
            </w:r>
          </w:p>
          <w:p w14:paraId="248359E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 硬件功能</w:t>
            </w:r>
          </w:p>
          <w:p w14:paraId="64F2244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硬件支持断路、短路、虚接 三种常见故障类型，覆盖大部分电气故障诊断需求，每种故障类型均可独立设置，方便教师根据教学需求进行灵活配置。</w:t>
            </w:r>
          </w:p>
          <w:p w14:paraId="2BD8B5E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 接口设计</w:t>
            </w:r>
          </w:p>
          <w:p w14:paraId="09BF765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输入与输出接口均配备插拔式插座，方便用户快速连接和更换设备，插座采用标准化设计，兼容多种常用线缆，确保连接的可靠性和通用性。</w:t>
            </w:r>
          </w:p>
          <w:p w14:paraId="30E77DB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 通信方式</w:t>
            </w:r>
          </w:p>
          <w:p w14:paraId="2035847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硬件采用串口通信 进行数据传输，最大支持72路故障设置，根据设备实际故障数量而定，串口通信具有高稳定性和低延迟的特点，能够满足复杂故障诊断的需求。</w:t>
            </w:r>
          </w:p>
          <w:p w14:paraId="791F413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 输入电源</w:t>
            </w:r>
          </w:p>
          <w:p w14:paraId="6E4C2B1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设备输入电源为 DC 12V，采用直流电源供电，确保设备运行稳定，提供过压、过流保护功能，防止电源异常损坏硬件。</w:t>
            </w:r>
          </w:p>
          <w:p w14:paraId="02757E2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 无线方案</w:t>
            </w:r>
          </w:p>
          <w:p w14:paraId="4F5454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系统采用 WIFI通信，实现设备之间的无线连接，WIFI通信支持多设备同时连接，方便教师端与学生端的交互。</w:t>
            </w:r>
          </w:p>
          <w:p w14:paraId="390EAD6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▲1.8 上位机</w:t>
            </w:r>
            <w:r>
              <w:rPr>
                <w:rStyle w:val="22"/>
                <w:color w:val="000000" w:themeColor="text1"/>
                <w:highlight w:val="none"/>
                <w:lang w:val="en-US" w:eastAsia="zh-CN" w:bidi="ar"/>
                <w14:textFill>
                  <w14:solidFill>
                    <w14:schemeClr w14:val="tx1"/>
                  </w14:solidFill>
                </w14:textFill>
              </w:rPr>
              <w:t>（需提供实物照片作为佐证材料）</w:t>
            </w:r>
          </w:p>
          <w:p w14:paraId="625329A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提供中英文版上位机软件，满足不同语言环境下的使用需求，上位机软件具备友好的用户界面，方便教师和学生操作。</w:t>
            </w:r>
          </w:p>
          <w:p w14:paraId="2151C93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1.9 开发引擎</w:t>
            </w:r>
          </w:p>
          <w:p w14:paraId="645F294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软件采用 Unity引擎开发，确保系统的高效运行和良好的交互体验，Unity引擎支持跨平台开发，便于系统在不同操作系统上的部署。</w:t>
            </w:r>
          </w:p>
          <w:p w14:paraId="5C954A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 学生端</w:t>
            </w:r>
          </w:p>
          <w:p w14:paraId="4D4FAC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 答题功能</w:t>
            </w:r>
          </w:p>
          <w:p w14:paraId="159D396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学生可以通过学生端选择需要答题的设备，进入答题界面，答题界面提供清晰的故障描述和答题选项，帮助学生快速理解题目，系统支持多种题型，包括选择题、判断题和简答题，满足不同教学需求。</w:t>
            </w:r>
          </w:p>
          <w:p w14:paraId="0345A03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 多人答题功能</w:t>
            </w:r>
          </w:p>
          <w:p w14:paraId="23E2B78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系统支持 多人同时答题，方便进行小组竞赛或团队协作学习，多人答题模式下，系统会实时显示每个学生的答题进度和成绩，增强学习的互动性和趣味性。</w:t>
            </w:r>
          </w:p>
          <w:p w14:paraId="3A75758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 教师端</w:t>
            </w:r>
          </w:p>
          <w:p w14:paraId="043C780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3.1 故障设置</w:t>
            </w:r>
          </w:p>
          <w:p w14:paraId="7A6B2BF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教师可以通过教师端单独设置 断路、短路、虚接 故障，也可以一键恢复所有故障，提供一键断路、一键短路、一键虚接功能，方便教师快速设置复杂故障场景，设置完成后，系统会自动保存故障配置，方便下次使用。</w:t>
            </w:r>
          </w:p>
          <w:p w14:paraId="2D6211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3.2 故障考核</w:t>
            </w:r>
          </w:p>
          <w:p w14:paraId="5EF5818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教师可以根据教学需求选择 初级、中级、高级 考核难度，系统会根据选择的级别自动设置故障数量，确保考核的科学性和合理性，教师可以设置考核时间，点击“开始考核”后，教师端会将指令和考核时间发送至学生端，学生端从准备页面跳转至考核页面，倒计时开始，学生开始答题。</w:t>
            </w:r>
          </w:p>
          <w:p w14:paraId="7AB817A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▲3.3 故障诊断</w:t>
            </w:r>
            <w:r>
              <w:rPr>
                <w:rStyle w:val="22"/>
                <w:color w:val="000000" w:themeColor="text1"/>
                <w:highlight w:val="none"/>
                <w:lang w:val="en-US" w:eastAsia="zh-CN" w:bidi="ar"/>
                <w14:textFill>
                  <w14:solidFill>
                    <w14:schemeClr w14:val="tx1"/>
                  </w14:solidFill>
                </w14:textFill>
              </w:rPr>
              <w:t>（需提供实物照片作为佐证材料）</w:t>
            </w:r>
          </w:p>
          <w:p w14:paraId="1656AD9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教师端可以实时读取设备存在的故障点，并提供一键清除故障功能。</w:t>
            </w:r>
          </w:p>
          <w:p w14:paraId="7996D93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3.4 数据流</w:t>
            </w:r>
          </w:p>
          <w:p w14:paraId="5E14868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数据流功能可以查看每个故障点的电压数据流，帮助学生更好地理解故障原理，系统支持实时数据更新，确保数据的准确性和时效性。</w:t>
            </w:r>
          </w:p>
          <w:p w14:paraId="749AF7E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▲3.5 成绩管理</w:t>
            </w:r>
            <w:r>
              <w:rPr>
                <w:rStyle w:val="22"/>
                <w:color w:val="000000" w:themeColor="text1"/>
                <w:highlight w:val="none"/>
                <w:lang w:val="en-US" w:eastAsia="zh-CN" w:bidi="ar"/>
                <w14:textFill>
                  <w14:solidFill>
                    <w14:schemeClr w14:val="tx1"/>
                  </w14:solidFill>
                </w14:textFill>
              </w:rPr>
              <w:t>（需提供实物照片作为佐证材料）</w:t>
            </w:r>
          </w:p>
          <w:p w14:paraId="66F604F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硬件EEPROM中存储学生考核后的历史成绩，包括姓名、学号、用时时长、错误数量和得分；</w:t>
            </w:r>
          </w:p>
          <w:p w14:paraId="300D4BC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提供获取功能，教师可以随时获取最新存储的学生考核成绩；</w:t>
            </w:r>
          </w:p>
          <w:p w14:paraId="6A3F2C4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提供导出功能，成绩可以自动生成打包并导出为Excel表格；</w:t>
            </w:r>
          </w:p>
          <w:p w14:paraId="7B592C8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导出表格名称采用“学生考核成绩+年.月.日+小时.分钟”的格式输出，确保文件命名的唯一性。</w:t>
            </w:r>
          </w:p>
          <w:p w14:paraId="15055D1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▲3.6 设置</w:t>
            </w:r>
            <w:r>
              <w:rPr>
                <w:rStyle w:val="22"/>
                <w:color w:val="000000" w:themeColor="text1"/>
                <w:highlight w:val="none"/>
                <w:lang w:val="en-US" w:eastAsia="zh-CN" w:bidi="ar"/>
                <w14:textFill>
                  <w14:solidFill>
                    <w14:schemeClr w14:val="tx1"/>
                  </w14:solidFill>
                </w14:textFill>
              </w:rPr>
              <w:t>（需提供实物照片作为佐证材料）</w:t>
            </w:r>
          </w:p>
          <w:p w14:paraId="408F9C6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提供管理员登录设置，管理员可以通过登录账号对系统参数进行修改；</w:t>
            </w:r>
          </w:p>
          <w:p w14:paraId="30A1996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故障数量设置：可选择最大支持72路故障数量，根据设备实际故障数量而定；</w:t>
            </w:r>
          </w:p>
          <w:p w14:paraId="626DB93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WIFI名称设置：管理员可以任意修改WIFI名称，修改完成后需重新连接新名称WIFI；</w:t>
            </w:r>
          </w:p>
          <w:p w14:paraId="41A70C3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故障名称设置：管理员可以任意修改故障名称，修改后将一直存储在硬件EEPROM中；</w:t>
            </w:r>
          </w:p>
          <w:p w14:paraId="525B0D4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故障类型设置：管理员可以设置故障是否带短路功能，防止因大电流损坏设备。</w:t>
            </w:r>
          </w:p>
          <w:p w14:paraId="6B97FC5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四、改装教学目标：</w:t>
            </w:r>
          </w:p>
          <w:p w14:paraId="70D1CBF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1.纯电动汽车组成结构认知；</w:t>
            </w:r>
          </w:p>
          <w:p w14:paraId="2768D69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2.动力电池安装位置及模组认知；</w:t>
            </w:r>
          </w:p>
          <w:p w14:paraId="2F1C6D1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3.动力电池管理系统安装位置认知；</w:t>
            </w:r>
          </w:p>
          <w:p w14:paraId="60E27C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4.整车控制系统检测教学；</w:t>
            </w:r>
          </w:p>
          <w:p w14:paraId="009AFC5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2.充电管理系统检测教学；</w:t>
            </w:r>
          </w:p>
          <w:p w14:paraId="5DDBA46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3.驱动电机控制系统检测教学；</w:t>
            </w:r>
          </w:p>
          <w:p w14:paraId="2039D4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4.动力电池控制系统检测教学；</w:t>
            </w:r>
          </w:p>
          <w:p w14:paraId="5B03CC8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5.车身控制系统检测教学；</w:t>
            </w:r>
          </w:p>
          <w:p w14:paraId="696FBB6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6.空调制冷与暖风系统检测教学等。</w:t>
            </w:r>
          </w:p>
          <w:p w14:paraId="07FA048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四、整车故障设置项目：</w:t>
            </w:r>
          </w:p>
          <w:p w14:paraId="57D4802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1.动力电池管理器BMS电源故障检修；</w:t>
            </w:r>
          </w:p>
          <w:p w14:paraId="39F2624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2.动力电池管理器BMS数据通讯故障检修；</w:t>
            </w:r>
          </w:p>
          <w:p w14:paraId="1F175AA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3.动力电池管理器BMS碰撞信号故障检修；</w:t>
            </w:r>
          </w:p>
          <w:p w14:paraId="1B50585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4.车载充电机电源故障检修；</w:t>
            </w:r>
          </w:p>
          <w:p w14:paraId="5C15CC1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5.车载充电机通讯故障检修；</w:t>
            </w:r>
          </w:p>
          <w:p w14:paraId="327BAE1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6.车载充电机CP故障检修；</w:t>
            </w:r>
          </w:p>
          <w:p w14:paraId="30CB286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7.车载充电机CC故障检修；</w:t>
            </w:r>
          </w:p>
          <w:p w14:paraId="723E5A4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8.车载充电机高压互锁故障检修；</w:t>
            </w:r>
          </w:p>
          <w:p w14:paraId="7BA53F0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9.电机控制器电源故障检修；</w:t>
            </w:r>
          </w:p>
          <w:p w14:paraId="42BFF5E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10.电机控制器通讯故障检修；</w:t>
            </w:r>
          </w:p>
          <w:p w14:paraId="4C6EBBA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11.驱动电机旋变信号故障检修；</w:t>
            </w:r>
          </w:p>
          <w:p w14:paraId="1583035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12.电机控制器DC/DC故障检修；</w:t>
            </w:r>
          </w:p>
          <w:p w14:paraId="061DF1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13.电机控制器互锁故障检修；</w:t>
            </w:r>
          </w:p>
          <w:p w14:paraId="6D68111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14.VCU制动灯开关故障检修；</w:t>
            </w:r>
          </w:p>
          <w:p w14:paraId="32DD2C0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15.VCU电子换挡器故障检修；</w:t>
            </w:r>
          </w:p>
          <w:p w14:paraId="78EDA5C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16.VCU互锁信号故障检修；</w:t>
            </w:r>
          </w:p>
          <w:p w14:paraId="17F063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17.VCU CAN总线故障检修；</w:t>
            </w:r>
          </w:p>
          <w:p w14:paraId="04CDADA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18.VCU加速踏板传感器故障检修；</w:t>
            </w:r>
          </w:p>
          <w:p w14:paraId="4A43E6B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19.VCU冷却系统故障检修；</w:t>
            </w:r>
          </w:p>
          <w:p w14:paraId="338F93D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20.车身控制模块BCM通讯故障检修；</w:t>
            </w:r>
          </w:p>
          <w:p w14:paraId="04185AD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21.车身控制模块BCM电源故障检修；</w:t>
            </w:r>
          </w:p>
          <w:p w14:paraId="35E2CD1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22.前照灯不亮的故障检修；</w:t>
            </w:r>
          </w:p>
          <w:p w14:paraId="037E9D9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23.智能遥控功能失效的故障；</w:t>
            </w:r>
          </w:p>
          <w:p w14:paraId="2F43F9E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24.车辆无法解锁的故障；</w:t>
            </w:r>
          </w:p>
          <w:p w14:paraId="5AEB076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25.车辆车窗不工作的故障；</w:t>
            </w:r>
          </w:p>
          <w:p w14:paraId="193642E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26.空调不制冷故障检修；</w:t>
            </w:r>
          </w:p>
          <w:p w14:paraId="3A0A7B9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27.空调不制暖故障检修；</w:t>
            </w:r>
          </w:p>
          <w:p w14:paraId="62F402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28.空调温度传感器检修；</w:t>
            </w:r>
          </w:p>
          <w:p w14:paraId="3E82764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29.电动空调制暖效果不良检修；</w:t>
            </w:r>
          </w:p>
          <w:p w14:paraId="311A99F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30.空调冷暖风调节电机的检修；</w:t>
            </w:r>
          </w:p>
          <w:p w14:paraId="276D01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31.空调鼓风机不工作检修。</w:t>
            </w:r>
          </w:p>
          <w:p w14:paraId="3E7EA3E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五、配套配套职教云服务平台：</w:t>
            </w:r>
          </w:p>
          <w:p w14:paraId="40C9BB4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1旨在为全国汽车职业院校提供更加高效便捷的数字化网络教学双支持服务，提供7×24小时学习指导，可同时为学员、教师、培训学校提供全方位支持服务的统一对外服务窗口。</w:t>
            </w:r>
          </w:p>
          <w:p w14:paraId="7FA1A08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2服务平台是基于数字化，网络化，虚拟化的“职业教育服务平台”，具备海量信息服务，以及云存储，云计算，云示教，云展示，云互动的功能。</w:t>
            </w:r>
          </w:p>
          <w:p w14:paraId="391179D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服务平台将为用户提供一站式全新教学服务，满足点到点的教学咨询服务需求。也可以将院校师生的需求当作实际工作的出发点，按照网络课程教学设计的思路和方法，根据资料和课件规划设计出相应的网络课程内容；还可以针对客户的开发需求，寻找合适的师资力量与专业设计队伍，完成各类教学输出及课件的制作与开发。</w:t>
            </w:r>
          </w:p>
          <w:p w14:paraId="3D8E720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▲4、服务平台分中职和高职两个入口，方便不同院校的教课需求</w:t>
            </w:r>
            <w:r>
              <w:rPr>
                <w:rStyle w:val="22"/>
                <w:color w:val="000000" w:themeColor="text1"/>
                <w:highlight w:val="none"/>
                <w:lang w:val="en-US" w:eastAsia="zh-CN" w:bidi="ar"/>
                <w14:textFill>
                  <w14:solidFill>
                    <w14:schemeClr w14:val="tx1"/>
                  </w14:solidFill>
                </w14:textFill>
              </w:rPr>
              <w:t>（投标文件中必须提供此项功能的软件界面截图并加盖制造厂商公章）</w:t>
            </w:r>
            <w:r>
              <w:rPr>
                <w:rStyle w:val="21"/>
                <w:color w:val="000000" w:themeColor="text1"/>
                <w:highlight w:val="none"/>
                <w:lang w:val="en-US" w:eastAsia="zh-CN" w:bidi="ar"/>
                <w14:textFill>
                  <w14:solidFill>
                    <w14:schemeClr w14:val="tx1"/>
                  </w14:solidFill>
                </w14:textFill>
              </w:rPr>
              <w:t>。</w:t>
            </w:r>
          </w:p>
          <w:p w14:paraId="525978D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5服务平台中包含课程标准、进度计划、教学方案，PPT课件、物料清单、信息页、工作页等课程资源提供下载和打印功能，下载完成后讲师可以根据提供的课程标准、进度计划、教学方案进行上课，也可以根据自己的实际工作情况进行修改内容以及课时等</w:t>
            </w:r>
            <w:r>
              <w:rPr>
                <w:rStyle w:val="22"/>
                <w:color w:val="000000" w:themeColor="text1"/>
                <w:highlight w:val="none"/>
                <w:lang w:val="en-US" w:eastAsia="zh-CN" w:bidi="ar"/>
                <w14:textFill>
                  <w14:solidFill>
                    <w14:schemeClr w14:val="tx1"/>
                  </w14:solidFill>
                </w14:textFill>
              </w:rPr>
              <w:t>（投标文件中必须提供此项功能的软件界面截图并加盖制造厂商公章）</w:t>
            </w:r>
            <w:r>
              <w:rPr>
                <w:rStyle w:val="21"/>
                <w:color w:val="000000" w:themeColor="text1"/>
                <w:highlight w:val="none"/>
                <w:lang w:val="en-US" w:eastAsia="zh-CN" w:bidi="ar"/>
                <w14:textFill>
                  <w14:solidFill>
                    <w14:schemeClr w14:val="tx1"/>
                  </w14:solidFill>
                </w14:textFill>
              </w:rPr>
              <w:t>。</w:t>
            </w:r>
          </w:p>
          <w:p w14:paraId="55952A7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▲6每个教学任务同时具备三种不同格式的资源呈现方式（文件夹式、鱼骨图式、时间轴式）、教师根据自己的习惯任选其中一种进行教学。</w:t>
            </w:r>
            <w:r>
              <w:rPr>
                <w:rStyle w:val="22"/>
                <w:color w:val="000000" w:themeColor="text1"/>
                <w:highlight w:val="none"/>
                <w:lang w:val="en-US" w:eastAsia="zh-CN" w:bidi="ar"/>
                <w14:textFill>
                  <w14:solidFill>
                    <w14:schemeClr w14:val="tx1"/>
                  </w14:solidFill>
                </w14:textFill>
              </w:rPr>
              <w:t>（投标文件中必须提供此项功能的软件界面截图并加盖制造厂商公章）。</w:t>
            </w:r>
          </w:p>
          <w:p w14:paraId="10E75FA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7教学系统包含学校管理端和教师管理端</w:t>
            </w:r>
          </w:p>
          <w:p w14:paraId="6CB9C7E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学校管理端：</w:t>
            </w:r>
          </w:p>
          <w:p w14:paraId="441E84A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根据院校需求自行替换学校LOGO以及登录页LOGO；</w:t>
            </w:r>
          </w:p>
          <w:p w14:paraId="6F4B837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对教学班级进行管理。可建立教学班级，设置班级名称，对学科专业权限的开通及关闭，对班级状态的管理（开启或关闭）。可快速查找班级，可删除无用班级（如毕业班）；</w:t>
            </w:r>
          </w:p>
          <w:p w14:paraId="6EA475F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对教师账号进行管理。可添加并设置任课教师账号，设置教师名称。可修改任课教师的授课班级权限，对教师账号状态的管理（开启或关闭），可添加任课教师的邮箱信息，可快速查找教师，可删除无用教师账号（如离职教师账号）；</w:t>
            </w:r>
          </w:p>
          <w:p w14:paraId="34B112B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对学生账号进行管理。可添加并设置学生账号，可修改学生的所属班级，对学生状态的管理（正常或离校）。可快速查找学生，可删除无用学生账号（如毕业生账号）；</w:t>
            </w:r>
          </w:p>
          <w:p w14:paraId="6A3EB5F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可自行修改学校管理端登录密码。</w:t>
            </w:r>
          </w:p>
          <w:p w14:paraId="3546886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教师管理端：</w:t>
            </w:r>
          </w:p>
          <w:p w14:paraId="2D17A04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可查看教学资源和维修资料；</w:t>
            </w:r>
          </w:p>
          <w:p w14:paraId="4F137F0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支持下载和打印教学资源，包括课程标准、进度计划、教学方案、教学形式、信息页、工作页；</w:t>
            </w:r>
          </w:p>
          <w:p w14:paraId="095AC4E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具有在线测评功能，可生成试卷、管理试卷。可浏览题库，对学生测评成绩进行管理，可打印测试成绩单；</w:t>
            </w:r>
          </w:p>
          <w:p w14:paraId="4C8F664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可对学生提出的问题进行在线解答；</w:t>
            </w:r>
          </w:p>
          <w:p w14:paraId="7CE874E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可对班级发布重要通知；</w:t>
            </w:r>
          </w:p>
          <w:p w14:paraId="7A1179D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授课教师可自行修改登录密码；</w:t>
            </w:r>
          </w:p>
          <w:p w14:paraId="2B87AA00">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教师管理端可与学生管理端互通。</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7F97">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A45E">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D4246">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953770" cy="641350"/>
                  <wp:effectExtent l="0" t="0" r="17780" b="6350"/>
                  <wp:docPr id="49"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descr="IMG_256"/>
                          <pic:cNvPicPr>
                            <a:picLocks noChangeAspect="1"/>
                          </pic:cNvPicPr>
                        </pic:nvPicPr>
                        <pic:blipFill>
                          <a:blip r:embed="rId71"/>
                          <a:stretch>
                            <a:fillRect/>
                          </a:stretch>
                        </pic:blipFill>
                        <pic:spPr>
                          <a:xfrm>
                            <a:off x="0" y="0"/>
                            <a:ext cx="953770" cy="641350"/>
                          </a:xfrm>
                          <a:prstGeom prst="rect">
                            <a:avLst/>
                          </a:prstGeom>
                          <a:noFill/>
                          <a:ln w="9525">
                            <a:noFill/>
                          </a:ln>
                        </pic:spPr>
                      </pic:pic>
                    </a:graphicData>
                  </a:graphic>
                </wp:inline>
              </w:drawing>
            </w:r>
          </w:p>
        </w:tc>
      </w:tr>
      <w:tr w14:paraId="1DC22AE2">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C140">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8B30">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教学专用测量平台</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8C3E">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一、产品简介</w:t>
            </w:r>
          </w:p>
          <w:p w14:paraId="5FB83B9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教学专用测量平台是用以配套检测终端教学的载体，集合了教学检测终端与工量具的收纳功能为一体，有效实现了实训设备、测量工具的集中管理与储藏，大大方便了实际工作的开展，真正做到理实一体化教学。</w:t>
            </w:r>
          </w:p>
          <w:p w14:paraId="05E4E98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二、产品主要组成：</w:t>
            </w:r>
          </w:p>
          <w:p w14:paraId="28C8D86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专用测量平台主要包含教学测量平面台，教学工具摆放抽屉、教学测量收纳工具底托，测量终端专用线束等。</w:t>
            </w:r>
          </w:p>
          <w:p w14:paraId="3823D2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三、产品功能特点</w:t>
            </w:r>
          </w:p>
          <w:p w14:paraId="5AAA2E9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1.专用测量平台由5层可自锁及机械锁检测工具组收纳抽屉、5层可自锁测量终端收纳抽屉及一个侧开式测量终端专用线束收纳格组成的存储空间，上部安装有榉木工作台面，便于放置实训器材及实训工单。</w:t>
            </w:r>
          </w:p>
          <w:p w14:paraId="48C8DC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2.专用测量平台底部配备有4个高质量福马轮及1个重型带锁止功能聚氨酯万向脚轮，上部与下部分别安装有护手装置，移动灵活，安全可靠、坚固耐用。</w:t>
            </w:r>
          </w:p>
          <w:p w14:paraId="4F5024A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3.专用测量平台主体框架通过优质冷轧钢板经过激光切割、数控折弯、精工焊接组成，表面经过防锈磷化及双色喷涂处理。</w:t>
            </w:r>
          </w:p>
          <w:p w14:paraId="284003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4.测量终端专用线束采用工业级银色航空接插头，航空插头固定与整车故障控制柜及测量终端连接，且对应跨接线束安装不易脱落标贴，防止误插。</w:t>
            </w:r>
          </w:p>
          <w:p w14:paraId="1E8FD99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6.专用测量平台以单体多工位设计，有效提高单体设备有效利用率，单个专用测量平台可分别进行5个检测终端的教学检测诊断实训。</w:t>
            </w:r>
          </w:p>
          <w:p w14:paraId="349E77C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四、与相关检测终端连接后可实现如下教学目标：</w:t>
            </w:r>
          </w:p>
          <w:p w14:paraId="50AA902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1.进行整车控制系统检测教学；</w:t>
            </w:r>
          </w:p>
          <w:p w14:paraId="788A69F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2.进行充电管理系统检测教学；</w:t>
            </w:r>
          </w:p>
          <w:p w14:paraId="12C2989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3.进行驱动电机控制系统检测教学；</w:t>
            </w:r>
          </w:p>
          <w:p w14:paraId="125BB4D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4.进行动力电池控制系统检测教学；</w:t>
            </w:r>
          </w:p>
          <w:p w14:paraId="31AD3D8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5.进行灯光系统检测教学；</w:t>
            </w:r>
          </w:p>
          <w:p w14:paraId="154660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6.进行车身控制系统检测教学；</w:t>
            </w:r>
          </w:p>
          <w:p w14:paraId="5B1F40A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五、产品规格</w:t>
            </w:r>
          </w:p>
          <w:p w14:paraId="695111A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台架尺寸约: 1294mm*560mm*1820mm；</w:t>
            </w:r>
          </w:p>
          <w:p w14:paraId="095633B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作温度: -35℃～40℃；</w:t>
            </w:r>
          </w:p>
          <w:p w14:paraId="33C50E7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设备总重量约约:50KG。</w:t>
            </w:r>
          </w:p>
          <w:p w14:paraId="1BD44A3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六、配套一体化教学一体机                                             一）、功能特点：</w:t>
            </w:r>
          </w:p>
          <w:p w14:paraId="25C78D6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 超薄超窄边，电容屏触摸保护层；</w:t>
            </w:r>
          </w:p>
          <w:p w14:paraId="615CC0C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 全钢机体，铝合金，进口烤漆，防爆防刮；</w:t>
            </w:r>
          </w:p>
          <w:p w14:paraId="49BA5BB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 内置WIFI,3G网络；</w:t>
            </w:r>
          </w:p>
          <w:p w14:paraId="6E4D26A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 自带电子白板，教学，远程会议，双系统切换</w:t>
            </w:r>
          </w:p>
          <w:p w14:paraId="11BFE3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 高清钢化玻璃，透光性98%；</w:t>
            </w:r>
          </w:p>
          <w:p w14:paraId="26E917E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 可连无线网络，插入U盘或者SD卡即可自动识别U盘中的内容进行播放；</w:t>
            </w:r>
          </w:p>
          <w:p w14:paraId="436D376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二)、参数：</w:t>
            </w:r>
          </w:p>
          <w:p w14:paraId="08C9C7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1、屏幕尺寸：27寸；</w:t>
            </w:r>
          </w:p>
          <w:p w14:paraId="6D903F9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2、触摸方式：电容10点触控；</w:t>
            </w:r>
          </w:p>
          <w:p w14:paraId="10EA46B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3、配置：触摸流畅，不断线，无死角；</w:t>
            </w:r>
          </w:p>
          <w:p w14:paraId="0D57C2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4、显卡：集成显卡；</w:t>
            </w:r>
          </w:p>
          <w:p w14:paraId="6D0AEF5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5、分辩率：1920*1080；</w:t>
            </w:r>
          </w:p>
          <w:p w14:paraId="7193758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6、显示区域：689*392mm；</w:t>
            </w:r>
          </w:p>
          <w:p w14:paraId="4185E07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7、处理器：I3；</w:t>
            </w:r>
          </w:p>
          <w:p w14:paraId="575677B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8、显卡内存：4G；</w:t>
            </w:r>
          </w:p>
          <w:p w14:paraId="4DBFF2B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9、硬盘：120G固态；</w:t>
            </w:r>
          </w:p>
          <w:p w14:paraId="2599FD7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10、系统：windows10；</w:t>
            </w:r>
          </w:p>
          <w:p w14:paraId="4D5109F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11、解码像素：1080P；</w:t>
            </w:r>
          </w:p>
          <w:p w14:paraId="7B18D3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12、可视角度：178；</w:t>
            </w:r>
          </w:p>
          <w:p w14:paraId="03C8835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13、高度：400cd㎡；</w:t>
            </w:r>
          </w:p>
          <w:p w14:paraId="6CE4836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14、对比度：5000:1；</w:t>
            </w:r>
          </w:p>
          <w:p w14:paraId="463F1E1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15、使用寿命：60000小时；</w:t>
            </w:r>
          </w:p>
          <w:p w14:paraId="290986C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16、功率：60W技以背光；</w:t>
            </w:r>
          </w:p>
          <w:p w14:paraId="1074534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17、电压：110-220V；</w:t>
            </w:r>
          </w:p>
          <w:p w14:paraId="05F070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18、毛重：13KG；</w:t>
            </w:r>
          </w:p>
          <w:p w14:paraId="7859D93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19、结构：纯平版；</w:t>
            </w:r>
          </w:p>
          <w:p w14:paraId="14BF40B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20、机身：钢化玻璃，铝合金边框；</w:t>
            </w:r>
          </w:p>
          <w:p w14:paraId="43399D8E">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21、机身尺寸：655*394*52mm。</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3A50">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E4C8">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5F343">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704850" cy="762000"/>
                  <wp:effectExtent l="0" t="0" r="0" b="0"/>
                  <wp:docPr id="50" name="图片 2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descr="IMG_257"/>
                          <pic:cNvPicPr>
                            <a:picLocks noChangeAspect="1"/>
                          </pic:cNvPicPr>
                        </pic:nvPicPr>
                        <pic:blipFill>
                          <a:blip r:embed="rId72"/>
                          <a:stretch>
                            <a:fillRect/>
                          </a:stretch>
                        </pic:blipFill>
                        <pic:spPr>
                          <a:xfrm>
                            <a:off x="0" y="0"/>
                            <a:ext cx="704850" cy="762000"/>
                          </a:xfrm>
                          <a:prstGeom prst="rect">
                            <a:avLst/>
                          </a:prstGeom>
                          <a:noFill/>
                          <a:ln w="9525">
                            <a:noFill/>
                          </a:ln>
                        </pic:spPr>
                      </pic:pic>
                    </a:graphicData>
                  </a:graphic>
                </wp:inline>
              </w:drawing>
            </w:r>
          </w:p>
        </w:tc>
      </w:tr>
      <w:tr w14:paraId="3E3472C9">
        <w:tblPrEx>
          <w:tblCellMar>
            <w:top w:w="0" w:type="dxa"/>
            <w:left w:w="108" w:type="dxa"/>
            <w:bottom w:w="0" w:type="dxa"/>
            <w:right w:w="108" w:type="dxa"/>
          </w:tblCellMar>
        </w:tblPrEx>
        <w:trPr>
          <w:gridAfter w:val="1"/>
          <w:wAfter w:w="8" w:type="dxa"/>
          <w:trHeight w:val="355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D5E7">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B3C7">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动力电池管理系统检测终端</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773D">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产品简介</w:t>
            </w:r>
          </w:p>
          <w:p w14:paraId="7937A3C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动力电池管理系统检测终端与教学专用测量平台及新能源汽车教学实训专用改装车配套使用，该测量终端具有信号测量功能，使用过程中可根据需要通过专用线束与新能源汽车教学实训专用改装车进行对接，满足故障诊断实训教学。</w:t>
            </w:r>
          </w:p>
          <w:p w14:paraId="3A29A5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二、产品技术要求及功能特点</w:t>
            </w:r>
          </w:p>
          <w:p w14:paraId="5BAB4CC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 该测量终端箱体采用全铝合金材质，经过CNC数控机精密加工，表面采用拉丝设计且通过阳极氧化，整体箱体美观大方。</w:t>
            </w:r>
            <w:r>
              <w:rPr>
                <w:rStyle w:val="22"/>
                <w:color w:val="000000" w:themeColor="text1"/>
                <w:highlight w:val="none"/>
                <w:lang w:val="en-US" w:eastAsia="zh-CN" w:bidi="ar"/>
                <w14:textFill>
                  <w14:solidFill>
                    <w14:schemeClr w14:val="tx1"/>
                  </w14:solidFill>
                </w14:textFill>
              </w:rPr>
              <w:t>（以产品实际图片做为证明，不可使用效果图）</w:t>
            </w:r>
          </w:p>
          <w:p w14:paraId="4FB46F5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2.该测量终端箱体包括后背板、左右侧板、上下盖板、角衬条、多规格不锈钢螺栓等组成，且连接组装方式的螺栓采用隐藏式或沉孔式设计，箱体整体外观角度采用倒角工艺，达到工艺精益求精标准。</w:t>
            </w:r>
          </w:p>
          <w:p w14:paraId="0927F04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3.箱体配备有嵌入式把手，其材质采用锌合金；边角用圆弧设计，不易划伤手指；固定方式以深孔螺纹设计，不易滑丝、松动，避免脱落，有效的保证设备的使用寿命。</w:t>
            </w:r>
          </w:p>
          <w:p w14:paraId="56D3AE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4.侧面安装有专用连接插座，采用工业级银色航空接插座，具有防止误插设计。</w:t>
            </w:r>
          </w:p>
          <w:p w14:paraId="2FB43F6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检测面板由亚克力制作，面板上安装2MM检测端子，检测仪器表笔检测时接触紧密不掉落，从而保证测量数据可靠性及操作方便性；同时测试面板上丝印有检测图及对应模块端子针脚号，便于开展多元测量实时交互实训教学。</w:t>
            </w:r>
          </w:p>
          <w:p w14:paraId="4BA6ADA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6.该测量终端采用专用线束连接器与新能源汽车教学实训专用改装车进行连接，测量终端配套有与实训任务对应的电路图和检测端子，实训教学中可直接的进行各电压检测、波形检测、线路测量等教学。</w:t>
            </w:r>
          </w:p>
          <w:p w14:paraId="52E7630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7.测量终端箱体整体规格为700mm*450mm*100mm。</w:t>
            </w:r>
          </w:p>
          <w:p w14:paraId="06D5987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三、实训任务清单</w:t>
            </w:r>
          </w:p>
          <w:p w14:paraId="00C6BCF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1.动力电池管理器BMS电源故障检修；</w:t>
            </w:r>
          </w:p>
          <w:p w14:paraId="33A6F0C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2.动力电池管理器BMS数据通讯故障检修；</w:t>
            </w:r>
          </w:p>
          <w:p w14:paraId="6C29C88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3.动力电池管理器BMS碰撞信号故障检修；</w:t>
            </w:r>
          </w:p>
          <w:p w14:paraId="7949648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4.动力电池管理器BMS数据读取与分析；</w:t>
            </w:r>
          </w:p>
          <w:p w14:paraId="37D0A4E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5.直流充电CC2故障检修；</w:t>
            </w:r>
          </w:p>
          <w:p w14:paraId="5CC16CD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6.直流充电通讯故障检修；</w:t>
            </w:r>
          </w:p>
          <w:p w14:paraId="3E4562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7.直流充电过温故障检修。</w:t>
            </w:r>
          </w:p>
          <w:p w14:paraId="222F5F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四、配套《新能源汽车动力电池及管理系统检修》数字化教学考评系统（1个帐户）</w:t>
            </w:r>
          </w:p>
          <w:p w14:paraId="6E27735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一、系统总体介绍</w:t>
            </w:r>
          </w:p>
          <w:p w14:paraId="46422D6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作为新能源汽车的核心关键技术，《新能源汽车动力电池及管理系统检修》数字化教学考评系统是新能源汽车的动力基础，是管理和监控动力电池的中枢和动力控制系统的基础。数字化教学考评系统基于新能源汽车进行开发，按照“调研与论证典型工作岗位——定位人才培养目标——分析典型工作任务与职业能力——知识的解构与重构——教学内容序化” 的基本思路构建课程，并将思想政治教育元素融入教学环节，实现了思想政治教育与知识体系教育的有机统一。通过本课程的学习，学生能全面、系统的理解动力电池总成、动力电池管理系统、动力电池管理控制器（BMS）、动力电池热管理系统、高压配电系统（B-BOX)的认知及典型故障检修。</w:t>
            </w:r>
          </w:p>
          <w:p w14:paraId="03CC127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二、系统总体设计</w:t>
            </w:r>
          </w:p>
          <w:p w14:paraId="1A61CEE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1、系统：纯B/S架构，linux server采用区块链webservice分布式异地服务集群部署及三地异步数据处理、备份，采用微服务模块，对所有功能做模块化拼接，可做到每个功能独立运行及与系统同步运行。</w:t>
            </w:r>
          </w:p>
          <w:p w14:paraId="347E91D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2、存储：采用分布式对像存储模式，多地存储，三地备份。</w:t>
            </w:r>
          </w:p>
          <w:p w14:paraId="40A97E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3、传输：与中国电信、中国移动、中国联通合作，采用三大运营商的CDN系统分发，数据传输不受服务器带宽限制，并优化5G移动端数据传输速率。</w:t>
            </w:r>
          </w:p>
          <w:p w14:paraId="4D367E1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▲4、站点：统一域名分站点数量不限，可根据地域、功能、分部门等模式开通新站点，分站点之间数据隔离，互不影响。</w:t>
            </w:r>
            <w:r>
              <w:rPr>
                <w:rStyle w:val="22"/>
                <w:color w:val="000000" w:themeColor="text1"/>
                <w:highlight w:val="none"/>
                <w:lang w:val="en-US" w:eastAsia="zh-CN" w:bidi="ar"/>
                <w14:textFill>
                  <w14:solidFill>
                    <w14:schemeClr w14:val="tx1"/>
                  </w14:solidFill>
                </w14:textFill>
              </w:rPr>
              <w:t>（投标文件内必须提供此功能的截图作为证明材料并加盖制造单位公章）</w:t>
            </w:r>
          </w:p>
          <w:p w14:paraId="6CC625C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组织结构：部门层级不限；平行单位互不影响，自定义部门管辖层级不限。</w:t>
            </w:r>
          </w:p>
          <w:p w14:paraId="425915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三、系统功能设计</w:t>
            </w:r>
          </w:p>
          <w:p w14:paraId="13C5FF4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1、教师后台：采用教师独立后台并与管理后台数据隔离，教师后台可管理所在班级（班主任）的学员、课程等，并对自有资料库的课程、课件维护。</w:t>
            </w:r>
          </w:p>
          <w:p w14:paraId="7ACEE6A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▲2、课程功能：后台课程可以由视频、音频、文章、课件、考试、练习（word,excel,pptx，pdf，mp3，mp4）等不同类型组成，可通过鼠标拖动课程内容进行顺序修改，发布给学生学习。</w:t>
            </w:r>
            <w:r>
              <w:rPr>
                <w:rStyle w:val="22"/>
                <w:color w:val="000000" w:themeColor="text1"/>
                <w:highlight w:val="none"/>
                <w:lang w:val="en-US" w:eastAsia="zh-CN" w:bidi="ar"/>
                <w14:textFill>
                  <w14:solidFill>
                    <w14:schemeClr w14:val="tx1"/>
                  </w14:solidFill>
                </w14:textFill>
              </w:rPr>
              <w:t>（投标文件内必须提供此功能的截图作为证明材料并加盖制造单位公章）</w:t>
            </w:r>
          </w:p>
          <w:p w14:paraId="4116B04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▲3、任务功能：后台指定学生按要求看视频，音频等达到规定的时间，并通过通关考试及格，则任务完成，获得结业证书并详细记录用户完成任务的进度。</w:t>
            </w:r>
            <w:r>
              <w:rPr>
                <w:rStyle w:val="22"/>
                <w:color w:val="000000" w:themeColor="text1"/>
                <w:highlight w:val="none"/>
                <w:lang w:val="en-US" w:eastAsia="zh-CN" w:bidi="ar"/>
                <w14:textFill>
                  <w14:solidFill>
                    <w14:schemeClr w14:val="tx1"/>
                  </w14:solidFill>
                </w14:textFill>
              </w:rPr>
              <w:t>（投标文件内必须提供此功能的截图作为证明材料并加盖制造单位公章）</w:t>
            </w:r>
          </w:p>
          <w:p w14:paraId="1CF1587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4、资料库功能：</w:t>
            </w:r>
          </w:p>
          <w:p w14:paraId="1DA62CA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▲在线编辑：通过上传、第三方链接的模式建立视频、音频、文章、课件库，通过网页模式可在线编辑PPT课件并存储。</w:t>
            </w:r>
            <w:r>
              <w:rPr>
                <w:rStyle w:val="22"/>
                <w:color w:val="000000" w:themeColor="text1"/>
                <w:highlight w:val="none"/>
                <w:lang w:val="en-US" w:eastAsia="zh-CN" w:bidi="ar"/>
                <w14:textFill>
                  <w14:solidFill>
                    <w14:schemeClr w14:val="tx1"/>
                  </w14:solidFill>
                </w14:textFill>
              </w:rPr>
              <w:t>（投标文件内必须提供此功能的截图作为证明材料并加盖制造单位公章）</w:t>
            </w:r>
          </w:p>
          <w:p w14:paraId="5F30098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资源分类：支持以树状结构的形式添加资源分类，可以进行添加、修改、删除、移动、查询。</w:t>
            </w:r>
          </w:p>
          <w:p w14:paraId="1176F49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查询资源：支持以资源名称搜索条件进行查询、以资源分类搜索条件进行查询。</w:t>
            </w:r>
          </w:p>
          <w:p w14:paraId="012BD90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批量删除：支持选中一个或多个资源课件进行批量删除。</w:t>
            </w:r>
          </w:p>
          <w:p w14:paraId="18ED89E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新增资源：支持上传文件类（docx、txt、excel等）、图片类（jpg、jpeg、png）、幻灯片类（pptx）、视频（mp4）、链接类等格式的资源。</w:t>
            </w:r>
          </w:p>
          <w:p w14:paraId="01DCC4F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删除资源：支持针对某一个资源课件进行删除。</w:t>
            </w:r>
          </w:p>
          <w:p w14:paraId="4FCD4E9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5、班级功能：对班级学生，班级微课，班级课件，班级课程，班级考试，班级练习等进行管理。</w:t>
            </w:r>
          </w:p>
          <w:p w14:paraId="5945CE7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6、题库功能：支持文字、图片、音频、视频等为题干载体，支持单选题，多选题，判断题，填空题，完形填空题，主观题，阅读题，并支持excel导入，可由固定选题、题库抽题等组卷模式。</w:t>
            </w:r>
          </w:p>
          <w:p w14:paraId="40CE16C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6、练习功能：</w:t>
            </w:r>
          </w:p>
          <w:p w14:paraId="2DAD6E8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练习模式：可固定选题、题库抽题等练习模式。</w:t>
            </w:r>
          </w:p>
          <w:p w14:paraId="42C7C64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练习分类：支持以树状结构的形式添加练习分类，可以进行添加、修改、删除、移动、查询。</w:t>
            </w:r>
          </w:p>
          <w:p w14:paraId="6053AFD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查询练习：支持以练习名称搜索条件进行查询、支持以练习分类搜索条件进行查询。</w:t>
            </w:r>
          </w:p>
          <w:p w14:paraId="1417AB2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批量删除：支持管理员选中一场或多场练习，进行批量删除。</w:t>
            </w:r>
          </w:p>
          <w:p w14:paraId="6410EBC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编辑练习：支持编辑某一场练习。</w:t>
            </w:r>
          </w:p>
          <w:p w14:paraId="2F47A7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置顶练习：支持置顶显示某一场练习。</w:t>
            </w:r>
          </w:p>
          <w:p w14:paraId="72B02D8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删除练习：支持删除某一场练习。</w:t>
            </w:r>
          </w:p>
          <w:p w14:paraId="1F7AEC7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7、课件管理：</w:t>
            </w:r>
          </w:p>
          <w:p w14:paraId="6A04850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▲课件分类：支持以树状结构的形式添加课件分类，可以进行添加、修改、删除、移动、查询。</w:t>
            </w:r>
            <w:r>
              <w:rPr>
                <w:rStyle w:val="22"/>
                <w:color w:val="000000" w:themeColor="text1"/>
                <w:highlight w:val="none"/>
                <w:lang w:val="en-US" w:eastAsia="zh-CN" w:bidi="ar"/>
                <w14:textFill>
                  <w14:solidFill>
                    <w14:schemeClr w14:val="tx1"/>
                  </w14:solidFill>
                </w14:textFill>
              </w:rPr>
              <w:t>（投标文件内必须提供此功能的截图作为证明材料并加盖制造单位公章）</w:t>
            </w:r>
          </w:p>
          <w:p w14:paraId="51DB95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查询课件：支持以课件名称搜索条件进行查询、支持以课件分类为搜索条件进行查询。</w:t>
            </w:r>
          </w:p>
          <w:p w14:paraId="49FB9AD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批量删除：支持管理员选中一个或多个课件进行批量删除。</w:t>
            </w:r>
          </w:p>
          <w:p w14:paraId="1EBC3D7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新增课件：支持上传pptx、pdf文档格式、支持上传第三方链接地址。</w:t>
            </w:r>
          </w:p>
          <w:p w14:paraId="1312B9B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预览课件：支持预览查看某一个课件。</w:t>
            </w:r>
          </w:p>
          <w:p w14:paraId="7E558CA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编辑课件：支持编辑pptx格式的课件。</w:t>
            </w:r>
          </w:p>
          <w:p w14:paraId="7EC2C65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删除课件：支持针对某一个课件进行删除。</w:t>
            </w:r>
          </w:p>
          <w:p w14:paraId="72DFDEE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8、评价管理：</w:t>
            </w:r>
          </w:p>
          <w:p w14:paraId="1093480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查询评价：支持以课程名称和用户名两种搜索条件进行查询。</w:t>
            </w:r>
          </w:p>
          <w:p w14:paraId="7E22B59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回复评价：支持管理员在后台对该课程的评价内容进行查看、回复。</w:t>
            </w:r>
          </w:p>
          <w:p w14:paraId="7C7441F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删除评价：支持对该课程的评价内容进行删除。</w:t>
            </w:r>
          </w:p>
          <w:p w14:paraId="5564E4D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四、课程内容</w:t>
            </w:r>
          </w:p>
          <w:p w14:paraId="42204E1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主要包含课程标准、活页式教材、教学设计、教学课件、实训工单、微课、视频等内容。</w:t>
            </w:r>
          </w:p>
          <w:p w14:paraId="549EF0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项目一 动力电池总成检修</w:t>
            </w:r>
          </w:p>
          <w:p w14:paraId="4936200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任务一 电动汽车动力电池认知</w:t>
            </w:r>
          </w:p>
          <w:p w14:paraId="2BC4E23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任务二 动力电池总成漏电检测</w:t>
            </w:r>
          </w:p>
          <w:p w14:paraId="01FB202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任务三 动力电池总成更换</w:t>
            </w:r>
          </w:p>
          <w:p w14:paraId="537C3D8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项目二 动力电池管理系统检修</w:t>
            </w:r>
          </w:p>
          <w:p w14:paraId="12FE9EBC">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任务一 动力电池管理系统供电检测</w:t>
            </w:r>
            <w:r>
              <w:rPr>
                <w:rStyle w:val="22"/>
                <w:color w:val="000000" w:themeColor="text1"/>
                <w:highlight w:val="none"/>
                <w:lang w:val="en-US" w:eastAsia="zh-CN" w:bidi="ar"/>
                <w14:textFill>
                  <w14:solidFill>
                    <w14:schemeClr w14:val="tx1"/>
                  </w14:solidFill>
                </w14:textFill>
              </w:rPr>
              <w:t>（投标文件内必须同时提供任务的全部内容微课视频截图、实训工单在软件平台内截图）</w:t>
            </w:r>
          </w:p>
          <w:p w14:paraId="1FF2123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任务二 动力电池状态检测</w:t>
            </w:r>
          </w:p>
          <w:p w14:paraId="0DDD925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任务三 BMS与直流充电插座温度器之间线路检测</w:t>
            </w:r>
          </w:p>
          <w:p w14:paraId="5AB3BC8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项目三 动力电池管理控制器（BMS）故障检修</w:t>
            </w:r>
          </w:p>
          <w:p w14:paraId="2E391762">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任务一 动力电池管理系统BMS电源故障检修</w:t>
            </w:r>
            <w:r>
              <w:rPr>
                <w:rStyle w:val="22"/>
                <w:color w:val="000000" w:themeColor="text1"/>
                <w:highlight w:val="none"/>
                <w:lang w:val="en-US" w:eastAsia="zh-CN" w:bidi="ar"/>
                <w14:textFill>
                  <w14:solidFill>
                    <w14:schemeClr w14:val="tx1"/>
                  </w14:solidFill>
                </w14:textFill>
              </w:rPr>
              <w:t>（投标文件内必须同时提供任务的全部内容微课视频截图、实训工单在软件平台内截图）</w:t>
            </w:r>
          </w:p>
          <w:p w14:paraId="43E7E2D2">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任务二 动力电池管理系统BMS通讯故障检修</w:t>
            </w:r>
            <w:r>
              <w:rPr>
                <w:rStyle w:val="22"/>
                <w:color w:val="000000" w:themeColor="text1"/>
                <w:highlight w:val="none"/>
                <w:lang w:val="en-US" w:eastAsia="zh-CN" w:bidi="ar"/>
                <w14:textFill>
                  <w14:solidFill>
                    <w14:schemeClr w14:val="tx1"/>
                  </w14:solidFill>
                </w14:textFill>
              </w:rPr>
              <w:t>（投标文件内必须同时提供任务的全部内容微课视频截图、实训工单在软件平台内截图）</w:t>
            </w:r>
          </w:p>
          <w:p w14:paraId="60A9D01C">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任务三 动力电池管理系统BMS碰撞信号故障检修</w:t>
            </w:r>
            <w:r>
              <w:rPr>
                <w:rStyle w:val="22"/>
                <w:color w:val="000000" w:themeColor="text1"/>
                <w:highlight w:val="none"/>
                <w:lang w:val="en-US" w:eastAsia="zh-CN" w:bidi="ar"/>
                <w14:textFill>
                  <w14:solidFill>
                    <w14:schemeClr w14:val="tx1"/>
                  </w14:solidFill>
                </w14:textFill>
              </w:rPr>
              <w:t>（投标文件内必须同时提供任务的全部内容微课视频截图、实训工单在软件平台内截图）</w:t>
            </w:r>
          </w:p>
          <w:p w14:paraId="1E6E988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项目四 动力电池热管理系统检修</w:t>
            </w:r>
          </w:p>
          <w:p w14:paraId="2F49B5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任务一 动力电池热管理系统认知</w:t>
            </w:r>
          </w:p>
          <w:p w14:paraId="18AF651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任务二 动力电池热管理系统PTC加热水泵检修</w:t>
            </w:r>
          </w:p>
          <w:p w14:paraId="235BB5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任务三 动力电池热管理系统三通电磁阀检修</w:t>
            </w:r>
          </w:p>
          <w:p w14:paraId="2364266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任务四 冷却风扇低速档不运转故障检修</w:t>
            </w:r>
          </w:p>
          <w:p w14:paraId="0E0B89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项目五 高压配电系统（B-BOX)检修</w:t>
            </w:r>
          </w:p>
          <w:p w14:paraId="4AED446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任务一 高压配电系统认知</w:t>
            </w:r>
          </w:p>
          <w:p w14:paraId="567942D7">
            <w:pPr>
              <w:keepNext w:val="0"/>
              <w:keepLines w:val="0"/>
              <w:widowControl/>
              <w:suppressLineNumbers w:val="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任务二 高压配电系统高压回路故障检修</w:t>
            </w:r>
            <w:r>
              <w:rPr>
                <w:rStyle w:val="22"/>
                <w:color w:val="000000" w:themeColor="text1"/>
                <w:highlight w:val="none"/>
                <w:lang w:val="en-US" w:eastAsia="zh-CN" w:bidi="ar"/>
                <w14:textFill>
                  <w14:solidFill>
                    <w14:schemeClr w14:val="tx1"/>
                  </w14:solidFill>
                </w14:textFill>
              </w:rPr>
              <w:t>（投标文件内必须同时提供任务的全部内容微课视频截图、实训工单在软件平台内截图）</w:t>
            </w:r>
          </w:p>
          <w:p w14:paraId="73DC901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任务三 电动压缩机高压供电保险丝故障检修</w:t>
            </w:r>
          </w:p>
          <w:p w14:paraId="5A70E8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五、课程要求</w:t>
            </w:r>
          </w:p>
          <w:p w14:paraId="26A43D6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（一）理念要求</w:t>
            </w:r>
          </w:p>
          <w:p w14:paraId="5EB2F7A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1.要体现产教深度融合。“工作岗位需要什么师（生）就教（学）什么”，在“教（学）中做”、“做中教（学）”。</w:t>
            </w:r>
          </w:p>
          <w:p w14:paraId="1498480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以培养职业能力为导向。具体要明确师（生）“教（学）什么”（职业能力、学习目标）、“怎么教（学）”（操作方法）、“教（学）到什么程度”（质量标准）、“如何考核”（考核标准、考核规范），所需知识实用、够用。</w:t>
            </w:r>
          </w:p>
          <w:p w14:paraId="1832F07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3.要遵循教育教学规律。学生是初学者，零基础，要站在初学者的角度循序渐进地展开设计。</w:t>
            </w:r>
          </w:p>
          <w:p w14:paraId="13D8B5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（二）内容要求</w:t>
            </w:r>
          </w:p>
          <w:p w14:paraId="5A2EB73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1.课程标准：1个</w:t>
            </w:r>
          </w:p>
          <w:p w14:paraId="105E2DC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作为课程的顶层设计，体现产业特色，融入“课程思政”的理念，体现课程的基本理念、课程目标、课程实施建议等，包含课程性质与设计思路、课程目标、课程内容和要求、教学评价、教学保障。</w:t>
            </w:r>
          </w:p>
          <w:p w14:paraId="7697E4F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2.教材：五个项目16个任务</w:t>
            </w:r>
          </w:p>
          <w:p w14:paraId="7B78B2E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材创设真实的工作情景，引入企业岗位真实的工作任务，让学生在教师指导下经历完整的工作过程，并在过程中建构专业知识，训练专业技能，掌握工作和学习方法，学习沟通交流、团结合作，形成质量意识，培养认真敬业、专注、精益、创新的工匠精神。项目主要包括每个项目的项目导入、教学目标、项目背景知识、复习题等内容，同时插入二维码，辅助进行微课等数字化资源的学习。</w:t>
            </w:r>
          </w:p>
          <w:p w14:paraId="33F79D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3.教学设计：5个</w:t>
            </w:r>
          </w:p>
          <w:p w14:paraId="2592BD6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根据课程标准，教材要求及学生的实际情况，以教学任务为单位，对教学内容、教学步骤、教学方法等进行具体设计和安排。教学目标中体现“三维目标”，融入“课程思政”。教学策略合理，根据需求，合理采取启发、讨论、探究式等多种教学手段，鼓励师生间有较好的互动及较强的现场教学感。</w:t>
            </w:r>
          </w:p>
          <w:p w14:paraId="616FAEB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教案的核心要点包含教学方法、教学目的、教学重点、情景导入、工具资料、教学过程（资讯、决策、计划、实施、检查、评估）等模块。</w:t>
            </w:r>
          </w:p>
          <w:p w14:paraId="3E5AE90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4.课件：16个</w:t>
            </w:r>
          </w:p>
          <w:p w14:paraId="4ED76B2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按照教学逻辑，配套教材任务，将书中重点难点知识用PPT进行展示，以短小精炼的语句来概括，图文并茂，让学生在兴趣中学习。同时PPT进行精致的美化设计，突出层次，提升视觉效果。</w:t>
            </w:r>
          </w:p>
          <w:p w14:paraId="7C5A716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5.实训工单：16个</w:t>
            </w:r>
          </w:p>
          <w:p w14:paraId="225BF72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实训任务以企业岗位典型工作任务为案例，详细描述工作任务的步骤及流程，主要包括接受任务、收集信息（涵盖解决实训任务理论知识点与技能知识点）、制定计划、任务实施、过程检查、反馈总结、思政升华。</w:t>
            </w:r>
          </w:p>
          <w:p w14:paraId="19E72B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6.微课:16个</w:t>
            </w:r>
          </w:p>
          <w:p w14:paraId="2ECC2D3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微课包含针对每一个故障现象诊断与排除步骤，充分故障诊断与排除的工作过程，提供规范的操作步骤和安全作业标准。画面分辨率达到高清，同步语音讲解，发音清晰，格式以MP4为主。</w:t>
            </w:r>
          </w:p>
          <w:p w14:paraId="20D0B0B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7.视频资源：21个</w:t>
            </w:r>
          </w:p>
          <w:p w14:paraId="72F9272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一堂课根据课程内容的需要，视频可由理论和实操两种形式呈现，视频充分体现了企业岗位的实际工作任务所要具备的职业技能和规范的安全、工艺、流程等作业标准，画面分辨率达到高清，同步语音讲解，发音清晰，格式以MP4为主。</w:t>
            </w:r>
          </w:p>
          <w:p w14:paraId="671B9A1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实训视频包含检测、工作原理、拆装实训等视频。充分表达实操过程中的工作场景，提供规范的工艺、流程、安全等作业标准。</w:t>
            </w:r>
          </w:p>
          <w:p w14:paraId="6C32447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8.随堂测试</w:t>
            </w:r>
          </w:p>
          <w:p w14:paraId="692F642E">
            <w:pPr>
              <w:widowControl/>
              <w:jc w:val="left"/>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每个任务匹配一套习题，每套习题含至少10道题目，涵盖单选题、多选题、判断题；学生进行考试交卷后，自动判断考核成绩并且可以查看错题记录。</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9F20">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367C">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83D2A2">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1247775" cy="762000"/>
                  <wp:effectExtent l="0" t="0" r="9525" b="0"/>
                  <wp:docPr id="26" name="图片 2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IMG_258"/>
                          <pic:cNvPicPr>
                            <a:picLocks noChangeAspect="1"/>
                          </pic:cNvPicPr>
                        </pic:nvPicPr>
                        <pic:blipFill>
                          <a:blip r:embed="rId73"/>
                          <a:stretch>
                            <a:fillRect/>
                          </a:stretch>
                        </pic:blipFill>
                        <pic:spPr>
                          <a:xfrm>
                            <a:off x="0" y="0"/>
                            <a:ext cx="1247775" cy="762000"/>
                          </a:xfrm>
                          <a:prstGeom prst="rect">
                            <a:avLst/>
                          </a:prstGeom>
                          <a:noFill/>
                          <a:ln w="9525">
                            <a:noFill/>
                          </a:ln>
                        </pic:spPr>
                      </pic:pic>
                    </a:graphicData>
                  </a:graphic>
                </wp:inline>
              </w:drawing>
            </w:r>
          </w:p>
        </w:tc>
      </w:tr>
      <w:tr w14:paraId="604632EB">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4C01">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5C01">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充电管理系统检测终端</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CCB6">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一、产品简介</w:t>
            </w:r>
          </w:p>
          <w:p w14:paraId="588F6E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充电管理系统检测终端与教学专用测量平台及新能源汽车教学实训专用改装车配套使用，该测量终端具有信号测量功能，使用过程中可根据需要通过线束航空插头与新能源汽车教学实训专用改装车进行对接，满足故障诊断实训教学。</w:t>
            </w:r>
          </w:p>
          <w:p w14:paraId="205192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二、产品技术要求及功能特点</w:t>
            </w:r>
          </w:p>
          <w:p w14:paraId="0423647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 该测量终端箱体采用全铝合金材质，经过CNC数控机精密加工，表面采用拉丝设计且通过阳极氧化，整体箱体美观大方。</w:t>
            </w:r>
            <w:r>
              <w:rPr>
                <w:rStyle w:val="22"/>
                <w:color w:val="000000" w:themeColor="text1"/>
                <w:highlight w:val="none"/>
                <w:lang w:val="en-US" w:eastAsia="zh-CN" w:bidi="ar"/>
                <w14:textFill>
                  <w14:solidFill>
                    <w14:schemeClr w14:val="tx1"/>
                  </w14:solidFill>
                </w14:textFill>
              </w:rPr>
              <w:t>（以产品实际图片做为证明，不可使用效果图）</w:t>
            </w:r>
          </w:p>
          <w:p w14:paraId="3741E3F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2.该测量终端箱体包括后背板、左右侧板、上下盖板、角衬条、多规格不锈钢螺栓等组成，且连接组装方式的螺栓采用隐藏式或沉孔式设计，箱体整体外观角度采用倒角工艺，达到工艺精益求精标准。</w:t>
            </w:r>
          </w:p>
          <w:p w14:paraId="7F23779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3.箱体配备有嵌入式把手，其材质采用锌合金；边角用圆弧设计，不易划伤手指；固定方式以深孔螺纹设计，不易滑丝、松动，避免脱落，有效的保证设备的使用寿命。</w:t>
            </w:r>
          </w:p>
          <w:p w14:paraId="60D67E8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4.侧面安装有专用连接插座，采用工业级银色航空接插座，具有防止误插设计。</w:t>
            </w:r>
          </w:p>
          <w:p w14:paraId="2A663FC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检测面板由亚克力制作，面板上安装2MM检测端子，检测仪器表笔检测时接触紧密不掉落，从而保证测量数据可靠性及操作方便性；同时测试面板上丝印有检测图及对应模块端子针脚号，便于开展多元测量实时交互实训教学。</w:t>
            </w:r>
          </w:p>
          <w:p w14:paraId="51EC131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6.该测量终端采用专用线束连接器与新能源汽车教学实训专用改装车进行连接，测量终端配套有与实训任务对应的电路图和检测端子，实训教学中可直接的进行各电压检测、波形检测、线路测量等教学。</w:t>
            </w:r>
          </w:p>
          <w:p w14:paraId="40FC0B0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7.测量终端箱体整体规格为700mm*450mm*100mm。</w:t>
            </w:r>
          </w:p>
          <w:p w14:paraId="694CC6F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三、实训任务清单</w:t>
            </w:r>
          </w:p>
          <w:p w14:paraId="25E7978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 车载充电机电源故障检修；</w:t>
            </w:r>
          </w:p>
          <w:p w14:paraId="6E17ACC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 车载充电机通讯故障检修；</w:t>
            </w:r>
          </w:p>
          <w:p w14:paraId="16C8DC1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 车载充电机CP故障检修；</w:t>
            </w:r>
          </w:p>
          <w:p w14:paraId="25D48B4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 车载充电机CC故障检修；</w:t>
            </w:r>
          </w:p>
          <w:p w14:paraId="674E73A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 车载充电机高压互锁故障检修；</w:t>
            </w:r>
          </w:p>
          <w:p w14:paraId="5650E7F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 车载充电机通讯故障检修；</w:t>
            </w:r>
          </w:p>
          <w:p w14:paraId="0DA100D2">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 充电枪电子锁故障检修。</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0E4F">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A832">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F0A2D">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866775" cy="537845"/>
                  <wp:effectExtent l="0" t="0" r="9525" b="14605"/>
                  <wp:docPr id="27" name="图片 2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IMG_259"/>
                          <pic:cNvPicPr>
                            <a:picLocks noChangeAspect="1"/>
                          </pic:cNvPicPr>
                        </pic:nvPicPr>
                        <pic:blipFill>
                          <a:blip r:embed="rId74"/>
                          <a:stretch>
                            <a:fillRect/>
                          </a:stretch>
                        </pic:blipFill>
                        <pic:spPr>
                          <a:xfrm>
                            <a:off x="0" y="0"/>
                            <a:ext cx="866775" cy="537845"/>
                          </a:xfrm>
                          <a:prstGeom prst="rect">
                            <a:avLst/>
                          </a:prstGeom>
                          <a:noFill/>
                          <a:ln w="9525">
                            <a:noFill/>
                          </a:ln>
                        </pic:spPr>
                      </pic:pic>
                    </a:graphicData>
                  </a:graphic>
                </wp:inline>
              </w:drawing>
            </w:r>
          </w:p>
        </w:tc>
      </w:tr>
      <w:tr w14:paraId="6D7D6DBF">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41A8">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937A">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驱动电机控制系统检测终端</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4CF0">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产品简介</w:t>
            </w:r>
          </w:p>
          <w:p w14:paraId="1C90095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驱动电机控制系统检测终端与教学专用测量平台及新能源汽车教学实训专用改装车配套使用，该测量终端具有信号测量功能，使用过程中可根据需要通过线束航空插头与新能源汽车教学实训专用改装车进行对接，满足故障诊断实训教学。</w:t>
            </w:r>
          </w:p>
          <w:p w14:paraId="18A320E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二、产品技术要求及功能特点</w:t>
            </w:r>
          </w:p>
          <w:p w14:paraId="7887933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 该测量终端箱体采用全铝合金材质，经过CNC数控机精密加工，表面采用拉丝设计且通过阳极氧化，整体箱体美观大方。</w:t>
            </w:r>
            <w:r>
              <w:rPr>
                <w:rStyle w:val="22"/>
                <w:color w:val="000000" w:themeColor="text1"/>
                <w:highlight w:val="none"/>
                <w:lang w:val="en-US" w:eastAsia="zh-CN" w:bidi="ar"/>
                <w14:textFill>
                  <w14:solidFill>
                    <w14:schemeClr w14:val="tx1"/>
                  </w14:solidFill>
                </w14:textFill>
              </w:rPr>
              <w:t>（以产品实际图片做为证明，不可使用效果图）</w:t>
            </w:r>
          </w:p>
          <w:p w14:paraId="707831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2.该测量终端箱体包括后背板、左右侧板、上下盖板、角衬条、多规格不锈钢螺栓等组成，且连接组装方式的螺栓采用隐藏式或沉孔式设计，箱体整体外观角度采用倒角工艺，达到工艺精益求精标准。</w:t>
            </w:r>
          </w:p>
          <w:p w14:paraId="169BD3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3.箱体配备有嵌入式把手，其材质采用锌合金；边角用圆弧设计，不易划伤手指；固定方式以深孔螺纹设计，不易滑丝、松动，避免脱落，有效的保证设备的使用寿命。</w:t>
            </w:r>
          </w:p>
          <w:p w14:paraId="37BF634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4.侧面安装有专用连接插座，采用工业级银色航空接插座，具有防止误插设计。</w:t>
            </w:r>
          </w:p>
          <w:p w14:paraId="5FCBC8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检测面板由亚克力制作，面板上安装2MM检测端子，检测仪器表笔检测时接触紧密不掉落，从而保证测量数据可靠性及操作方便性；同时测试面板上丝印有检测图及对应模块端子针脚号，便于开展多元测量实时交互实训教学。</w:t>
            </w:r>
          </w:p>
          <w:p w14:paraId="08FE31A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6.该测量终端采用专用线束连接器与新能源汽车教学实训专用改装车进行连接，测量终端配套有与实训任务对应的电路图和检测端子，实训教学中可直接的进行各电压检测、波形检测、线路测量等教学。</w:t>
            </w:r>
          </w:p>
          <w:p w14:paraId="5657CA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7.测量终端箱体整体规格为700mm*450mm*100mm。</w:t>
            </w:r>
          </w:p>
          <w:p w14:paraId="4D51B2B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三、实训任务清单</w:t>
            </w:r>
          </w:p>
          <w:p w14:paraId="464E89A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1.电机控制器电源故障检修；</w:t>
            </w:r>
          </w:p>
          <w:p w14:paraId="0109B2A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2.电机控制器通讯故障检修；</w:t>
            </w:r>
          </w:p>
          <w:p w14:paraId="06C3A61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3.驱动电机旋变信号故障检修；</w:t>
            </w:r>
          </w:p>
          <w:p w14:paraId="6C8061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4.电机控制器互锁故障检修；</w:t>
            </w:r>
          </w:p>
          <w:p w14:paraId="102068B3">
            <w:pPr>
              <w:widowControl/>
              <w:jc w:val="left"/>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5.驱动电机温度故障检修。</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52F6">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64BC">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81C95">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845185" cy="528320"/>
                  <wp:effectExtent l="0" t="0" r="12065" b="5080"/>
                  <wp:docPr id="42" name="图片 3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IMG_260"/>
                          <pic:cNvPicPr>
                            <a:picLocks noChangeAspect="1"/>
                          </pic:cNvPicPr>
                        </pic:nvPicPr>
                        <pic:blipFill>
                          <a:blip r:embed="rId75"/>
                          <a:stretch>
                            <a:fillRect/>
                          </a:stretch>
                        </pic:blipFill>
                        <pic:spPr>
                          <a:xfrm>
                            <a:off x="0" y="0"/>
                            <a:ext cx="845185" cy="528320"/>
                          </a:xfrm>
                          <a:prstGeom prst="rect">
                            <a:avLst/>
                          </a:prstGeom>
                          <a:noFill/>
                          <a:ln w="9525">
                            <a:noFill/>
                          </a:ln>
                        </pic:spPr>
                      </pic:pic>
                    </a:graphicData>
                  </a:graphic>
                </wp:inline>
              </w:drawing>
            </w:r>
          </w:p>
        </w:tc>
      </w:tr>
      <w:tr w14:paraId="4DA916B4">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2E9F">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B573C">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整车控制系统检测终端</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E490">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产品简介</w:t>
            </w:r>
          </w:p>
          <w:p w14:paraId="5E41EA3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车控制系统检测终端与教学专用测量平台及新能源汽车教学实训专用改装车配套使用，该测量终端具有信号测量功能，使用过程中可根据需要通过线束航空插头与整车进行对接，满足故障诊断实训教学。整车控制系统检测终端由整车控制系统专用测量面板、整车控制系统检测终端专用改装快接线、整车控制系统检测终端专用检测端子等组成。</w:t>
            </w:r>
          </w:p>
          <w:p w14:paraId="44D4B35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二、产品技术要求及功能特点</w:t>
            </w:r>
          </w:p>
          <w:p w14:paraId="450340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 该测量终端箱体采用全铝合金材质，经过CNC数控机精密加工，表面采用拉丝设计且通过阳极氧化，整体箱体美观大方。</w:t>
            </w:r>
            <w:r>
              <w:rPr>
                <w:rStyle w:val="22"/>
                <w:color w:val="000000" w:themeColor="text1"/>
                <w:highlight w:val="none"/>
                <w:lang w:val="en-US" w:eastAsia="zh-CN" w:bidi="ar"/>
                <w14:textFill>
                  <w14:solidFill>
                    <w14:schemeClr w14:val="tx1"/>
                  </w14:solidFill>
                </w14:textFill>
              </w:rPr>
              <w:t>（以产品实际图片做为证明，不可使用效果图）</w:t>
            </w:r>
          </w:p>
          <w:p w14:paraId="3DF3BFD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2.该测量终端箱体包括后背板、左右侧板、上下盖板、角衬条、多规格不锈钢螺栓等组成，且连接组装方式的螺栓采用隐藏式或沉孔式设计，箱体整体外观角度采用倒角工艺，达到工艺精益求精标准。</w:t>
            </w:r>
          </w:p>
          <w:p w14:paraId="4C0DFE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3.箱体配备有嵌入式把手，其材质采用锌合金；边角用圆弧设计，不易划伤手指；固定方式以深孔螺纹设计，不易滑丝、松动，避免脱落，有效的保证设备的使用寿命。</w:t>
            </w:r>
          </w:p>
          <w:p w14:paraId="7FFFE4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4.侧面安装有专用连接插座，采用工业级银色航空接插座，具有防止误插设计。</w:t>
            </w:r>
          </w:p>
          <w:p w14:paraId="0E2E366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检测面板由亚克力制作，面板上安装2MM检测端子，检测仪器表笔检测时接触紧密不掉落，从而保证测量数据可靠性及操作方便性；同时测试面板上丝印有检测图及对应模块端子针脚号，便于开展多元测量实时交互实训教学。</w:t>
            </w:r>
          </w:p>
          <w:p w14:paraId="0419E34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6.该测量终端采用专用线束连接器与新能源汽车教学实训专用改装车进行连接，测量终端配套有与实训任务对应的电路图和检测端子，实训教学中可直接的进行各电压检测、波形检测、线路测量等教学。</w:t>
            </w:r>
          </w:p>
          <w:p w14:paraId="55EA11F3">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7.测量终端箱体整体规格为700mm*450mm*100mm。</w:t>
            </w:r>
          </w:p>
          <w:p w14:paraId="2C7E433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三、实训任务清单</w:t>
            </w:r>
          </w:p>
          <w:p w14:paraId="5F10FBB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1.VCU制动灯开关故障检修；</w:t>
            </w:r>
          </w:p>
          <w:p w14:paraId="32D81E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2.VCU电源故障检修；</w:t>
            </w:r>
          </w:p>
          <w:p w14:paraId="2B68A15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3.VCU互锁信号故障检修；</w:t>
            </w:r>
          </w:p>
          <w:p w14:paraId="35A017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4.VCU CAN总线故障检修；</w:t>
            </w:r>
          </w:p>
          <w:p w14:paraId="0C0CE44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5.冷却水泵故障检修；</w:t>
            </w:r>
          </w:p>
          <w:p w14:paraId="6DE0A0E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6.VCU加速踏板传感器故障检修；</w:t>
            </w:r>
          </w:p>
          <w:p w14:paraId="42243731">
            <w:pPr>
              <w:widowControl/>
              <w:jc w:val="left"/>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7.散热风扇故障检修。</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792F">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C7A2">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0DBB2">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921385" cy="571500"/>
                  <wp:effectExtent l="0" t="0" r="12065" b="0"/>
                  <wp:docPr id="37" name="图片 3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IMG_261"/>
                          <pic:cNvPicPr>
                            <a:picLocks noChangeAspect="1"/>
                          </pic:cNvPicPr>
                        </pic:nvPicPr>
                        <pic:blipFill>
                          <a:blip r:embed="rId76"/>
                          <a:stretch>
                            <a:fillRect/>
                          </a:stretch>
                        </pic:blipFill>
                        <pic:spPr>
                          <a:xfrm>
                            <a:off x="0" y="0"/>
                            <a:ext cx="921385" cy="571500"/>
                          </a:xfrm>
                          <a:prstGeom prst="rect">
                            <a:avLst/>
                          </a:prstGeom>
                          <a:noFill/>
                          <a:ln w="9525">
                            <a:noFill/>
                          </a:ln>
                        </pic:spPr>
                      </pic:pic>
                    </a:graphicData>
                  </a:graphic>
                </wp:inline>
              </w:drawing>
            </w:r>
          </w:p>
        </w:tc>
      </w:tr>
      <w:tr w14:paraId="66F5B326">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C577">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19CB">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车身控制系统检测终端</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9852">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产品简介</w:t>
            </w:r>
          </w:p>
          <w:p w14:paraId="3D7BD59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车身控制系统检测终端与教学专用测量平台及新能源汽车教学实训专用改装车配套使用，该测量终端具有信号测量功能，使用过程中可根据需要通过线束航空插头与新能源汽车教学实训专用改装车进行对接，满足故障诊断实训教学。</w:t>
            </w:r>
          </w:p>
          <w:p w14:paraId="6B8E4B0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二、产品技术要求及功能特点</w:t>
            </w:r>
          </w:p>
          <w:p w14:paraId="1EF9813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 该测量终端箱体采用全铝合金材质，经过CNC数控机精密加工，表面采用拉丝设计且通过阳极氧化，整体箱体美观大方。</w:t>
            </w:r>
            <w:r>
              <w:rPr>
                <w:rStyle w:val="22"/>
                <w:color w:val="000000" w:themeColor="text1"/>
                <w:highlight w:val="none"/>
                <w:lang w:val="en-US" w:eastAsia="zh-CN" w:bidi="ar"/>
                <w14:textFill>
                  <w14:solidFill>
                    <w14:schemeClr w14:val="tx1"/>
                  </w14:solidFill>
                </w14:textFill>
              </w:rPr>
              <w:t>（以产品实际图片做为证明，不可使用效果图）</w:t>
            </w:r>
          </w:p>
          <w:p w14:paraId="11D1037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2.该测量终端箱体包括后背板、左右侧板、上下盖板、角衬条、多规格不锈钢螺栓等组成，且连接组装方式的螺栓采用隐藏式或沉孔式设计，箱体整体外观角度采用倒角工艺，达到工艺精益求精标准。</w:t>
            </w:r>
          </w:p>
          <w:p w14:paraId="7CDA1EE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3.箱体配备有嵌入式把手，其材质采用锌合金；边角用圆弧设计，不易划伤手指；固定方式以深孔螺纹设计，不易滑丝、松动，避免脱落，有效的保证设备的使用寿命。</w:t>
            </w:r>
          </w:p>
          <w:p w14:paraId="1086FF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4.侧面安装有专用连接插座，采用工业级银色航空接插座，具有防止误插设计。</w:t>
            </w:r>
          </w:p>
          <w:p w14:paraId="011722B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检测面板由亚克力制作，面板上安装2MM检测端子，检测仪器表笔检测时接触紧密不掉落，从而保证测量数据可靠性及操作方便性；同时测试面板上丝印有检测图及对应模块端子针脚号，便于开展多元测量实时交互实训教学。</w:t>
            </w:r>
          </w:p>
          <w:p w14:paraId="0113F20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6.该测量终端采用专用线束连接器与新能源汽车教学实训专用改装车进行连接，测量终端配套有与实训任务对应的电路图和检测端子，实训教学中可直接的进行各电压检测、波形检测、线路测量等教学。</w:t>
            </w:r>
          </w:p>
          <w:p w14:paraId="08C3CC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7.测量终端箱体整体规格为700mm*450mm*100mm。</w:t>
            </w:r>
          </w:p>
          <w:p w14:paraId="5856099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三、实训任务清单</w:t>
            </w:r>
          </w:p>
          <w:p w14:paraId="2520E3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1.车身控制模块BCM通讯故障检修；</w:t>
            </w:r>
          </w:p>
          <w:p w14:paraId="070235E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2.车身控制模块BCM电源故障检修；</w:t>
            </w:r>
          </w:p>
          <w:p w14:paraId="156E6F3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3.前照灯不亮故障检修；</w:t>
            </w:r>
          </w:p>
          <w:p w14:paraId="1562688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4.智能遥控功能失效故障检修；</w:t>
            </w:r>
          </w:p>
          <w:p w14:paraId="43C159B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5.阳光传感器故障检修；</w:t>
            </w:r>
          </w:p>
          <w:p w14:paraId="02DC0BB6">
            <w:pPr>
              <w:widowControl/>
              <w:jc w:val="left"/>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6.后雾灯不亮故障检修。</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4485">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7D22">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4C7FB04">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956310" cy="588645"/>
                  <wp:effectExtent l="0" t="0" r="15240" b="1905"/>
                  <wp:docPr id="41" name="图片 3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IMG_262"/>
                          <pic:cNvPicPr>
                            <a:picLocks noChangeAspect="1"/>
                          </pic:cNvPicPr>
                        </pic:nvPicPr>
                        <pic:blipFill>
                          <a:blip r:embed="rId77"/>
                          <a:stretch>
                            <a:fillRect/>
                          </a:stretch>
                        </pic:blipFill>
                        <pic:spPr>
                          <a:xfrm>
                            <a:off x="0" y="0"/>
                            <a:ext cx="956310" cy="588645"/>
                          </a:xfrm>
                          <a:prstGeom prst="rect">
                            <a:avLst/>
                          </a:prstGeom>
                          <a:noFill/>
                          <a:ln w="9525">
                            <a:noFill/>
                          </a:ln>
                        </pic:spPr>
                      </pic:pic>
                    </a:graphicData>
                  </a:graphic>
                </wp:inline>
              </w:drawing>
            </w:r>
          </w:p>
        </w:tc>
      </w:tr>
      <w:tr w14:paraId="11A5FA33">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ABD1">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04C5">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空调控制系统检测终端</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E0E5">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产品简介</w:t>
            </w:r>
          </w:p>
          <w:p w14:paraId="34E9DFC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空调控制系统检测终端与教学专用测量平台及新能源汽车教学实训专用改装车配套使用，该测量终端具有信号测量功能，使用过程中可根据需要通过线束航空插头与新能源汽车教学实训专用改装车进行对接，满足故障诊断实训教学。</w:t>
            </w:r>
          </w:p>
          <w:p w14:paraId="6BA9EA4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二、产品技术要求及功能特点</w:t>
            </w:r>
          </w:p>
          <w:p w14:paraId="51E3AAA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 该测量终端箱体采用全铝合金材质，经过CNC数控机精密加工，表面采用拉丝设计且通过阳极氧化，整体箱体美观大方。</w:t>
            </w:r>
            <w:r>
              <w:rPr>
                <w:rStyle w:val="22"/>
                <w:color w:val="000000" w:themeColor="text1"/>
                <w:highlight w:val="none"/>
                <w:lang w:val="en-US" w:eastAsia="zh-CN" w:bidi="ar"/>
                <w14:textFill>
                  <w14:solidFill>
                    <w14:schemeClr w14:val="tx1"/>
                  </w14:solidFill>
                </w14:textFill>
              </w:rPr>
              <w:t>（以产品实际图片做为证明，不可使用效果图）</w:t>
            </w:r>
          </w:p>
          <w:p w14:paraId="3440D3E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2.该测量终端箱体包括后背板、左右侧板、上下盖板、角衬条、多规格不锈钢螺栓等组成，且连接组装方式的螺栓采用隐藏式或沉孔式设计，箱体整体外观角度采用倒角工艺，达到工艺精益求精标准。</w:t>
            </w:r>
          </w:p>
          <w:p w14:paraId="08E5CF7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3.箱体配备有嵌入式把手，其材质采用锌合金；边角用圆弧设计，不易划伤手指；固定方式以深孔螺纹设计，不易滑丝、松动，避免脱落，有效的保证设备的使用寿命。</w:t>
            </w:r>
          </w:p>
          <w:p w14:paraId="27CE1F1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4.侧面安装有专用连接插座，采用工业级银色航空接插座，具有防止误插设计。</w:t>
            </w:r>
          </w:p>
          <w:p w14:paraId="369237D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检测面板由亚克力制作，面板上安装2MM检测端子，检测仪器表笔检测时接触紧密不掉落，从而保证测量数据可靠性及操作方便性；同时测试面板上丝印有检测图及对应模块端子针脚号，便于开展多元测量实时交互实训教学。</w:t>
            </w:r>
          </w:p>
          <w:p w14:paraId="5E20604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6.该测量终端采用专用线束连接器与新能源汽车教学实训专用改装车进行连接，测量终端配套有与实训任务对应的电路图和检测端子，实训教学中可直接的进行各电压检测、波形检测、线路测量等教学。</w:t>
            </w:r>
          </w:p>
          <w:p w14:paraId="259BBC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7.测量终端箱体整体规格为700mm*450mm*100mm。</w:t>
            </w:r>
          </w:p>
          <w:p w14:paraId="0226601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三、实训任务清单</w:t>
            </w:r>
          </w:p>
          <w:p w14:paraId="2F35541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1.空调不制冷故障检修；</w:t>
            </w:r>
          </w:p>
          <w:p w14:paraId="54906C6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2.空调不制暖故障检修；</w:t>
            </w:r>
          </w:p>
          <w:p w14:paraId="702E1DA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3.空调温度传感器故障检修；</w:t>
            </w:r>
          </w:p>
          <w:p w14:paraId="3155133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4.空调内外循环电机故障检修；</w:t>
            </w:r>
          </w:p>
          <w:p w14:paraId="500B971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6.空调压力开关故障检修；</w:t>
            </w:r>
          </w:p>
          <w:p w14:paraId="1D447DC9">
            <w:pPr>
              <w:widowControl/>
              <w:jc w:val="left"/>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7.空调压缩机故障检修。</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9E7E">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0717">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3A3F7">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952500" cy="590550"/>
                  <wp:effectExtent l="0" t="0" r="0" b="0"/>
                  <wp:docPr id="29" name="图片 3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63"/>
                          <pic:cNvPicPr>
                            <a:picLocks noChangeAspect="1"/>
                          </pic:cNvPicPr>
                        </pic:nvPicPr>
                        <pic:blipFill>
                          <a:blip r:embed="rId78"/>
                          <a:stretch>
                            <a:fillRect/>
                          </a:stretch>
                        </pic:blipFill>
                        <pic:spPr>
                          <a:xfrm>
                            <a:off x="0" y="0"/>
                            <a:ext cx="952500" cy="590550"/>
                          </a:xfrm>
                          <a:prstGeom prst="rect">
                            <a:avLst/>
                          </a:prstGeom>
                          <a:noFill/>
                          <a:ln w="9525">
                            <a:noFill/>
                          </a:ln>
                        </pic:spPr>
                      </pic:pic>
                    </a:graphicData>
                  </a:graphic>
                </wp:inline>
              </w:drawing>
            </w:r>
          </w:p>
        </w:tc>
      </w:tr>
      <w:tr w14:paraId="4B0B0B04">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243C">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B602">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新能源汽车专用绝缘工具组</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BAA0">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一、工具车</w:t>
            </w:r>
          </w:p>
          <w:p w14:paraId="65AAABD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小抽屉尺寸 570×400×70mm</w:t>
            </w:r>
          </w:p>
          <w:p w14:paraId="734F66B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大抽屉尺寸 570×400×150mm</w:t>
            </w:r>
          </w:p>
          <w:p w14:paraId="270F69E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外形尺寸 800×470×980mm</w:t>
            </w:r>
          </w:p>
          <w:p w14:paraId="4B956E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包装尺寸 865×550×900mm</w:t>
            </w:r>
          </w:p>
          <w:p w14:paraId="750FCAC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整体承载 350KG</w:t>
            </w:r>
          </w:p>
          <w:p w14:paraId="0002B3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 xml:space="preserve">重量（净重） 51KG                      </w:t>
            </w:r>
          </w:p>
          <w:p w14:paraId="6C40C02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材料厚度 0.8-1.0mm</w:t>
            </w:r>
          </w:p>
          <w:p w14:paraId="434EF50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二、11件套绝缘工具组</w:t>
            </w:r>
          </w:p>
          <w:p w14:paraId="3C84B6C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名称 型号/规格 数量</w:t>
            </w:r>
          </w:p>
          <w:p w14:paraId="509AF97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8"绝缘尖嘴钳 VED 200mm    1个</w:t>
            </w:r>
          </w:p>
          <w:p w14:paraId="2EA9850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6"绝缘斜口钳 VED 160mm    1个</w:t>
            </w:r>
          </w:p>
          <w:p w14:paraId="2394AA4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6"绝缘拔线钳 VED 160mm    1个</w:t>
            </w:r>
          </w:p>
          <w:p w14:paraId="22FAE4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10"绝缘活动扳手 VDE 250mm    1个</w:t>
            </w:r>
          </w:p>
          <w:p w14:paraId="795BFB8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绝缘刀 VED 1个</w:t>
            </w:r>
          </w:p>
          <w:p w14:paraId="1635A95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8"绝缘钢丝钳 VED 160mm     1个</w:t>
            </w:r>
          </w:p>
          <w:p w14:paraId="27F17B3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8"4分T杆 200mm 1/2"DR.   1个</w:t>
            </w:r>
          </w:p>
          <w:p w14:paraId="51DDEBA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8"3分T杆 200mm 3/8"DR.   1个</w:t>
            </w:r>
          </w:p>
          <w:p w14:paraId="212EEF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5"4分接杆 125mm 1/2"DR.  1个</w:t>
            </w:r>
          </w:p>
          <w:p w14:paraId="7770099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6"3分接杆 150mm 3/8"DR.   1个</w:t>
            </w:r>
          </w:p>
          <w:p w14:paraId="4017766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4"2分接杆 100mm 1/4"DR.   1个</w:t>
            </w:r>
          </w:p>
          <w:p w14:paraId="2FCFE6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三、18件套绝缘螺丝起子组</w:t>
            </w:r>
          </w:p>
          <w:p w14:paraId="693ADF3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名称 型号/规格 数量</w:t>
            </w:r>
          </w:p>
          <w:p w14:paraId="21A2CFC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一字绝缘螺丝刀 0.4 x 2.5 x 75 1个</w:t>
            </w:r>
          </w:p>
          <w:p w14:paraId="313DB8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一字绝缘螺丝刀 0.8 x 4.0 x 100 1个</w:t>
            </w:r>
          </w:p>
          <w:p w14:paraId="482375E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一字绝缘螺丝刀 1.0 x 5.5 x 125 1个</w:t>
            </w:r>
          </w:p>
          <w:p w14:paraId="7470D0E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一字绝缘螺丝刀 1.2 x 6.5 x 150 1个</w:t>
            </w:r>
          </w:p>
          <w:p w14:paraId="7141CD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十字绝缘螺丝刀 PH 0 x 75 1个</w:t>
            </w:r>
          </w:p>
          <w:p w14:paraId="624062D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十字绝缘螺丝刀 PH 1 x 80 1个</w:t>
            </w:r>
          </w:p>
          <w:p w14:paraId="473FD96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十字绝缘螺丝刀 PH 2 x 100 1个</w:t>
            </w:r>
          </w:p>
          <w:p w14:paraId="6DDA2A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十字绝缘螺丝刀 PH 3 x 150 1个</w:t>
            </w:r>
          </w:p>
          <w:p w14:paraId="31BF3B4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M4 x 125 1个</w:t>
            </w:r>
          </w:p>
          <w:p w14:paraId="79FDE0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M5 x 125 1个</w:t>
            </w:r>
          </w:p>
          <w:p w14:paraId="2069C63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M6 x 125 1个</w:t>
            </w:r>
          </w:p>
          <w:p w14:paraId="535D8EE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M7 x 125 1个</w:t>
            </w:r>
          </w:p>
          <w:p w14:paraId="6948D78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M8 x 125 1个</w:t>
            </w:r>
          </w:p>
          <w:p w14:paraId="3DA2C39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M9 x 125 1个</w:t>
            </w:r>
          </w:p>
          <w:p w14:paraId="2320B6E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M10 x 125 1个</w:t>
            </w:r>
          </w:p>
          <w:p w14:paraId="018F3E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M11x 125 1个</w:t>
            </w:r>
          </w:p>
          <w:p w14:paraId="504A4B2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M12 x 125 1个</w:t>
            </w:r>
          </w:p>
          <w:p w14:paraId="7FB8BD3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绝缘套筒起子 M13 x 125 1个</w:t>
            </w:r>
          </w:p>
          <w:p w14:paraId="2D19C4A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四、29件套绝缘棘轮套筒扳手组</w:t>
            </w:r>
          </w:p>
          <w:p w14:paraId="7A5F25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4分绝缘棘轮扳手 1/2"DR. 1个</w:t>
            </w:r>
          </w:p>
          <w:p w14:paraId="07AFA4E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8mm 1个</w:t>
            </w:r>
          </w:p>
          <w:p w14:paraId="16C8B66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10 mm 1个</w:t>
            </w:r>
          </w:p>
          <w:p w14:paraId="5B89C1E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11 mm 1个</w:t>
            </w:r>
          </w:p>
          <w:p w14:paraId="7821BB3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12 mm 1个</w:t>
            </w:r>
          </w:p>
          <w:p w14:paraId="732013E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13 mm 1个</w:t>
            </w:r>
          </w:p>
          <w:p w14:paraId="3917CD9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14 mm 1个</w:t>
            </w:r>
          </w:p>
          <w:p w14:paraId="1DD24BB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16 mm 1个</w:t>
            </w:r>
          </w:p>
          <w:p w14:paraId="78191F8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17 mm 1个</w:t>
            </w:r>
          </w:p>
          <w:p w14:paraId="01A8214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18 mm 1个</w:t>
            </w:r>
          </w:p>
          <w:p w14:paraId="54B146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19 mm 1个</w:t>
            </w:r>
          </w:p>
          <w:p w14:paraId="1661C2D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绝缘梅花扳手 VDE 21 mm 1个</w:t>
            </w:r>
          </w:p>
          <w:p w14:paraId="051364C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10mm 1个</w:t>
            </w:r>
          </w:p>
          <w:p w14:paraId="39DF7F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11mm 1个</w:t>
            </w:r>
          </w:p>
          <w:p w14:paraId="37E8E1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12mm 1个</w:t>
            </w:r>
          </w:p>
          <w:p w14:paraId="1756885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13mm 1个</w:t>
            </w:r>
          </w:p>
          <w:p w14:paraId="7A6573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14mm 1个</w:t>
            </w:r>
          </w:p>
          <w:p w14:paraId="2DA7CA4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17mm 1个</w:t>
            </w:r>
          </w:p>
          <w:p w14:paraId="7EF2F92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19mm 1个</w:t>
            </w:r>
          </w:p>
          <w:p w14:paraId="0B01F6A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21mm 1个</w:t>
            </w:r>
          </w:p>
          <w:p w14:paraId="32A57CA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22mm 1个</w:t>
            </w:r>
          </w:p>
          <w:p w14:paraId="4C6ED0F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24mm 1个</w:t>
            </w:r>
          </w:p>
          <w:p w14:paraId="57F5408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27mm 1个</w:t>
            </w:r>
          </w:p>
          <w:p w14:paraId="7E2A03B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4分绝缘套筒 VDE 1/2"DR. 32mm 1个</w:t>
            </w:r>
          </w:p>
          <w:p w14:paraId="7AB9565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4分六角绝缘压胚套筒批嘴 1/2"DR H4mm 1个</w:t>
            </w:r>
          </w:p>
          <w:p w14:paraId="174292C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4分六角绝缘压胚套筒批嘴 1/2"DR H5mm 1个</w:t>
            </w:r>
          </w:p>
          <w:p w14:paraId="6E74AED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4分六角绝缘压胚套筒批嘴 1/2"DR H6mm 1个</w:t>
            </w:r>
          </w:p>
          <w:p w14:paraId="335EBBF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4分六角绝缘压胚套筒批嘴 1/2"DR H8mm 1个</w:t>
            </w:r>
          </w:p>
          <w:p w14:paraId="36C53E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4分六角绝缘压胚套筒批嘴 1/2"DR H10mm 1个</w:t>
            </w:r>
          </w:p>
          <w:p w14:paraId="509652B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五、40件套绝缘棘轮套筒扳手组</w:t>
            </w:r>
          </w:p>
          <w:p w14:paraId="3D24249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名称 型号/规格 数量</w:t>
            </w:r>
          </w:p>
          <w:p w14:paraId="0D48A5F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2分绝缘棘轮扳手 1/4"DR. 1个</w:t>
            </w:r>
          </w:p>
          <w:p w14:paraId="249995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3分绝缘棘轮扳手 3/8"DR. 1个</w:t>
            </w:r>
          </w:p>
          <w:p w14:paraId="0AE7CD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10mm 1个</w:t>
            </w:r>
          </w:p>
          <w:p w14:paraId="73813B6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11mm 1个</w:t>
            </w:r>
          </w:p>
          <w:p w14:paraId="14B48FB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12mm 1个</w:t>
            </w:r>
          </w:p>
          <w:p w14:paraId="0D746BF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13mm 1个</w:t>
            </w:r>
          </w:p>
          <w:p w14:paraId="07CED69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14mm 1个</w:t>
            </w:r>
          </w:p>
          <w:p w14:paraId="38D20DA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16mm 1个</w:t>
            </w:r>
          </w:p>
          <w:p w14:paraId="697598B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17mm 1个</w:t>
            </w:r>
          </w:p>
          <w:p w14:paraId="7D1B42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18mm 1个</w:t>
            </w:r>
          </w:p>
          <w:p w14:paraId="5A42CC9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19mm 1个</w:t>
            </w:r>
          </w:p>
          <w:p w14:paraId="554D0D9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21mm 1个</w:t>
            </w:r>
          </w:p>
          <w:p w14:paraId="0147C0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22mm 1个</w:t>
            </w:r>
          </w:p>
          <w:p w14:paraId="54E24E6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绝缘开口扳手 VDE 24mm 1个</w:t>
            </w:r>
          </w:p>
          <w:p w14:paraId="5C1B01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3/8"DR.7mm 1个</w:t>
            </w:r>
          </w:p>
          <w:p w14:paraId="25EA94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3/8"DR.8mm 1个</w:t>
            </w:r>
          </w:p>
          <w:p w14:paraId="077A516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3/8"DR.10mm 1个</w:t>
            </w:r>
          </w:p>
          <w:p w14:paraId="37E43B3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3/8"DR.12mm 1个</w:t>
            </w:r>
          </w:p>
          <w:p w14:paraId="12FE113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3/8"DR.13mm 1个</w:t>
            </w:r>
          </w:p>
          <w:p w14:paraId="59DDFB9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3/8"DR.14mm 1个</w:t>
            </w:r>
          </w:p>
          <w:p w14:paraId="613732B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3/8"DR.17mm 1个</w:t>
            </w:r>
          </w:p>
          <w:p w14:paraId="546F9B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3/8"DR.19mm 1个</w:t>
            </w:r>
          </w:p>
          <w:p w14:paraId="252BE3B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3/8"DR.21mm 1个</w:t>
            </w:r>
          </w:p>
          <w:p w14:paraId="1429B0F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3分绝缘短套筒 VDE 3/8"DR.22mm 1个</w:t>
            </w:r>
          </w:p>
          <w:p w14:paraId="72C20E3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VDE1/4"DR.5mm 1个</w:t>
            </w:r>
          </w:p>
          <w:p w14:paraId="045BCC4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VDE1/4"DR.6mm 1个</w:t>
            </w:r>
          </w:p>
          <w:p w14:paraId="0D7F1AE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VDE1/4"DR.7mm 1个</w:t>
            </w:r>
          </w:p>
          <w:p w14:paraId="6CED5D0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VDE1/4"DR.8mm 1个</w:t>
            </w:r>
          </w:p>
          <w:p w14:paraId="303871B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VDE1/4"DR.9mm 1个</w:t>
            </w:r>
          </w:p>
          <w:p w14:paraId="33569A4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VDE1/4"DR.10mm 1个</w:t>
            </w:r>
          </w:p>
          <w:p w14:paraId="41BD5FB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VDE1/4"DR.11mm 1个</w:t>
            </w:r>
          </w:p>
          <w:p w14:paraId="1D2E6F5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VDE1/4"DR.12mm 1个</w:t>
            </w:r>
          </w:p>
          <w:p w14:paraId="68F05F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2分绝缘短套筒 VDE1/4"DR.14mm 1个</w:t>
            </w:r>
          </w:p>
          <w:p w14:paraId="08738D4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3分绝缘长套筒 VDE 3/8"DR.8mm 1个</w:t>
            </w:r>
          </w:p>
          <w:p w14:paraId="5A47DBC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3分绝缘长套筒 VDE 3/8"DR.10mm 1个</w:t>
            </w:r>
          </w:p>
          <w:p w14:paraId="52025E2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3分绝缘长套筒 VDE 3/8"DR.12mm 1个</w:t>
            </w:r>
          </w:p>
          <w:p w14:paraId="1938574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2分六角绝缘压胚套筒批嘴 1/4"DR. H3mm 1个</w:t>
            </w:r>
          </w:p>
          <w:p w14:paraId="32F0C85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2分六角绝缘压胚套筒批嘴 1/4"DR. H4mm 1个</w:t>
            </w:r>
          </w:p>
          <w:p w14:paraId="5136BB2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2分六角绝缘压胚套筒批嘴 1/4"DR. H5mm 1个</w:t>
            </w:r>
          </w:p>
          <w:p w14:paraId="3B6EF89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2分六角绝缘压胚套筒批嘴 1/4"DR. H6mm 1个</w:t>
            </w:r>
          </w:p>
          <w:p w14:paraId="59E4B92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六、扭力扳手组</w:t>
            </w:r>
          </w:p>
          <w:p w14:paraId="5710288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 xml:space="preserve">20-100nm VDE 绝缘扭力扳手  </w:t>
            </w:r>
          </w:p>
          <w:p w14:paraId="2BD8391A">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Style w:val="21"/>
                <w:color w:val="000000" w:themeColor="text1"/>
                <w:highlight w:val="none"/>
                <w:lang w:val="en-US" w:eastAsia="zh-CN" w:bidi="ar"/>
                <w14:textFill>
                  <w14:solidFill>
                    <w14:schemeClr w14:val="tx1"/>
                  </w14:solidFill>
                </w14:textFill>
              </w:rPr>
              <w:t>5-25NM   VDE 绝缘扭力扳手</w:t>
            </w:r>
            <w:r>
              <w:rPr>
                <w:rFonts w:hint="eastAsia" w:ascii="仿宋" w:hAnsi="仿宋" w:eastAsia="仿宋" w:cs="仿宋"/>
                <w:color w:val="000000" w:themeColor="text1"/>
                <w:kern w:val="0"/>
                <w:sz w:val="24"/>
                <w:highlight w:val="none"/>
                <w:lang w:bidi="ar"/>
                <w14:textFill>
                  <w14:solidFill>
                    <w14:schemeClr w14:val="tx1"/>
                  </w14:solidFill>
                </w14:textFill>
              </w:rPr>
              <w:t xml:space="preserve"> </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7423">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2674">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5E05A2">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917575" cy="917575"/>
                  <wp:effectExtent l="0" t="0" r="15875" b="15875"/>
                  <wp:docPr id="32" name="图片 3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IMG_264"/>
                          <pic:cNvPicPr>
                            <a:picLocks noChangeAspect="1"/>
                          </pic:cNvPicPr>
                        </pic:nvPicPr>
                        <pic:blipFill>
                          <a:blip r:embed="rId79"/>
                          <a:stretch>
                            <a:fillRect/>
                          </a:stretch>
                        </pic:blipFill>
                        <pic:spPr>
                          <a:xfrm>
                            <a:off x="0" y="0"/>
                            <a:ext cx="917575" cy="917575"/>
                          </a:xfrm>
                          <a:prstGeom prst="rect">
                            <a:avLst/>
                          </a:prstGeom>
                          <a:noFill/>
                          <a:ln w="9525">
                            <a:noFill/>
                          </a:ln>
                        </pic:spPr>
                      </pic:pic>
                    </a:graphicData>
                  </a:graphic>
                </wp:inline>
              </w:drawing>
            </w:r>
          </w:p>
        </w:tc>
      </w:tr>
      <w:tr w14:paraId="53806A91">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7957">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9921">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新能源汽车专用检测工具组</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9F53">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一、新能源专用万用表：</w:t>
            </w:r>
          </w:p>
          <w:p w14:paraId="78BFC2B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1.产品简介：</w:t>
            </w:r>
          </w:p>
          <w:p w14:paraId="47885A8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由电池供电、具备高可靠性和高安全性的手持式新能源汽车万用表。本仪表采用高解析度的A/D转换器及微控制器数据处理技术，具有超大屏幕数字显示，全量程过载保护和独特的外观设计，使之成为性能更优越使用更安全的电工仪表。本仪表具有智能化、高精度、高性能、多功能之特点。</w:t>
            </w:r>
          </w:p>
          <w:p w14:paraId="3C470E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2.技术参数：</w:t>
            </w:r>
          </w:p>
          <w:p w14:paraId="19FB314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显示:最大读数为4000/6000</w:t>
            </w:r>
          </w:p>
          <w:p w14:paraId="3D6A024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显示更新约每秒2~3次</w:t>
            </w:r>
          </w:p>
          <w:p w14:paraId="08F17A9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量程:手动</w:t>
            </w:r>
          </w:p>
          <w:p w14:paraId="7F7361C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极性显示:自动</w:t>
            </w:r>
          </w:p>
          <w:p w14:paraId="0AD3F1D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过量程提示:显示0L</w:t>
            </w:r>
          </w:p>
          <w:p w14:paraId="562B33B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电池欠压提示:约≤2.4士0.2V</w:t>
            </w:r>
          </w:p>
          <w:p w14:paraId="2B1975C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工作温度:0℃~40℃(32F~104°F)</w:t>
            </w:r>
          </w:p>
          <w:p w14:paraId="47FE1D4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存储温度:-10℃~50℃(14F~122°F)</w:t>
            </w:r>
          </w:p>
          <w:p w14:paraId="3C53202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相对湿度:0℃~30℃以下≤75%HR，30C~40C≤50%HR</w:t>
            </w:r>
          </w:p>
          <w:p w14:paraId="57FC64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海拔高度:不超过2000m</w:t>
            </w:r>
          </w:p>
          <w:p w14:paraId="398FEA4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电磁兼容性:按EN61326-1:2006;EN61326-2-2:2006标准</w:t>
            </w:r>
          </w:p>
          <w:p w14:paraId="60A234D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供电电池:1.5V AAA电池 x2(3V)</w:t>
            </w:r>
          </w:p>
          <w:p w14:paraId="7CC88E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外形尺寸:183mmx88mmx56mm</w:t>
            </w:r>
          </w:p>
          <w:p w14:paraId="1703641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重量:约348g(包含电池)</w:t>
            </w:r>
          </w:p>
          <w:p w14:paraId="0662B17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安全标准:IEC61010-1:CATII1000V，CATII600V</w:t>
            </w:r>
          </w:p>
          <w:p w14:paraId="61E6D59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二、新能源专用钳形表：</w:t>
            </w:r>
          </w:p>
          <w:p w14:paraId="2C7BCD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1.产品概述：</w:t>
            </w:r>
          </w:p>
          <w:p w14:paraId="5F82743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为手持式自动量程真有效值交直流钳形表，依安全标准EN61010-1CATI600V/CATIII300V等级设计，具有全功能防烧保护，满足高可靠性和高安全性操作要求;产品包含电气测量的基本功能，电流档具备高精准度测量，并扩展了高压频率功能。</w:t>
            </w:r>
          </w:p>
          <w:p w14:paraId="53E35E0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2.产品特点：</w:t>
            </w:r>
          </w:p>
          <w:p w14:paraId="448B7D5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1)真有效值测量</w:t>
            </w:r>
          </w:p>
          <w:p w14:paraId="75FBC41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2)NCV电场检测具备声光报警提示</w:t>
            </w:r>
          </w:p>
          <w:p w14:paraId="22BDCB2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3)高压频率10Hz~60kHz和低压频率60Hz~10MHz测量功能。</w:t>
            </w:r>
          </w:p>
          <w:p w14:paraId="19D6C69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4)电流配置40A、400A交/直流量程，频响达45Hz~400HZ。</w:t>
            </w:r>
          </w:p>
          <w:p w14:paraId="444D3CB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5)电流测量具有ACA/DCA测量模式记忆功能。</w:t>
            </w:r>
          </w:p>
          <w:p w14:paraId="78CA77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6)产品配置了大电容测量功能，最大测量范围40mF</w:t>
            </w:r>
          </w:p>
          <w:p w14:paraId="7E9C445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7)大屏LCD读数显示，快速ADC/数转换器(3次/秒)，尤其是电容档比较同类产品，在测量&lt;1mF响应时间小于3秒，≤10mF响应时间约6秒，≤60mF响应时间约8秒。</w:t>
            </w:r>
          </w:p>
          <w:p w14:paraId="65C5504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8)全功能误测保护，最大可承受600V(3.6kVA)的能量冲击，并设置过压、过流报警提示</w:t>
            </w:r>
          </w:p>
          <w:p w14:paraId="6098B54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9)在不开背光情况下，整机功耗约1.8mA，电路设置自动省电功能，睡眠状态下消耗&lt;11uA，有效延长电池的使用寿命达400小时。</w:t>
            </w:r>
          </w:p>
          <w:p w14:paraId="5C78D8F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三、绝缘电阻测试仪：</w:t>
            </w:r>
          </w:p>
          <w:p w14:paraId="1169A33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1.产品概述：</w:t>
            </w:r>
          </w:p>
          <w:p w14:paraId="046AFA4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是数字绝缘电阻测试仪表，整机采用全新设计以及大规模集成电路和数字电路相结合，完成绝缘电阻、交流电压等参数测量;功能齐全、准确度高、性能稳定操作舒适可靠。适用于测量变压器、电机、电缆、开关、电器等各种电气设备及绝缘材料的绝缘电阻，对各种电器设备进行维护保养、试验及检定。</w:t>
            </w:r>
          </w:p>
          <w:p w14:paraId="7557F6F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2.技术参数：</w:t>
            </w:r>
          </w:p>
          <w:p w14:paraId="27EE304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自动量程功能。</w:t>
            </w:r>
          </w:p>
          <w:p w14:paraId="6B2F4A8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自动关机功能，10分钟后无任何操作仪器自动关机。</w:t>
            </w:r>
          </w:p>
          <w:p w14:paraId="4A6C633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数据保持:数据保持功能只针对测量绝缘电阻功能档位时有效，测量ACV交流电压无效·被测绝缘电阻自带电&gt;30V，绝缘电阻测试功能关闭并有闪提示。</w:t>
            </w:r>
          </w:p>
          <w:p w14:paraId="36DEA88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开机LCD全显约1秒;显示屏:80.0*50.0mm可视区，最大显示"9999"</w:t>
            </w:r>
          </w:p>
          <w:p w14:paraId="75F3083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低电量警告:电池电量≤7士0.2V时，"电池图标"亮起;电池电量≤6.4V时，图标闪烁10次</w:t>
            </w:r>
          </w:p>
          <w:p w14:paraId="4DFDD94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(1Hz)后自动关机。</w:t>
            </w:r>
          </w:p>
          <w:p w14:paraId="58FAB0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适配器供电(非充电):适配器供电优先显示、电池图标不显示。</w:t>
            </w:r>
          </w:p>
          <w:p w14:paraId="789D1A8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超限指示:绝缘电阻测量超限指示分别为"&gt;110MQ"、"&gt;550MQ"、"&gt;2.20GQ"、"&gt;5.50GQ"、"&gt;22.0GQ":交流电压超限显示"&gt;750V AC"。</w:t>
            </w:r>
          </w:p>
          <w:p w14:paraId="56375B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自动背光:开机时背光点亮约5秒后自动关闭;当进行绝缘电阻测量时背光自动打开停止绝缘电阻测量时背光自动关闭:测量ACV交流电压时无背光功能。</w:t>
            </w:r>
          </w:p>
          <w:p w14:paraId="0B9F7B9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红色警示灯(高压输出时警示灯开启)。</w:t>
            </w:r>
          </w:p>
          <w:p w14:paraId="5BC26DF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工作条件:0℃~35℃，相对湿度75%或更低，海拔高度≤2000米。</w:t>
            </w:r>
          </w:p>
          <w:p w14:paraId="26DED6E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存储条件:-20℃~60℃相对湿度80或更低。</w:t>
            </w:r>
          </w:p>
          <w:p w14:paraId="78CD169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外形尺寸:183.5mm(L)X115mm(W)X74mm(D)。</w:t>
            </w:r>
          </w:p>
          <w:p w14:paraId="2829B71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电源:碱性电池1.5V(AA)X6节供电或专用适配器供电(选配:型号XZF48-156000，输入:AC230V-50Hz 90mA，输出:D15V0.6A)</w:t>
            </w:r>
          </w:p>
          <w:p w14:paraId="7E61DB3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重量:约0.6kg(含电池)。</w:t>
            </w:r>
          </w:p>
          <w:p w14:paraId="2EDAC59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附件:测试线、鳄鱼夹、使用说明手册、携带包、背带。</w:t>
            </w:r>
          </w:p>
          <w:p w14:paraId="4C2F104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四、电池内阻测试仪：</w:t>
            </w:r>
          </w:p>
          <w:p w14:paraId="2BAB06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1.产品概述：</w:t>
            </w:r>
          </w:p>
          <w:p w14:paraId="53CB8C7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通用型充电电池内阻测试仪由微处理器控制，内部16位 ADC 可准确检测电池内阻、电压与温度。其特点在不停止 UPS 系统的状态下进行测量，使用交流低电阻测量和降噪技术，不需要停止被测设备的正常工作，在运转状态下进行测量，极大的缩短了测试时间。同时带有数据存储、柱状图显示、数据上传电脑、手机平板等智能设备蓝牙连接进行无线测量、查阅数据等功能。</w:t>
            </w:r>
          </w:p>
          <w:p w14:paraId="64DD3D2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2.技术参数：</w:t>
            </w:r>
          </w:p>
          <w:p w14:paraId="7C90449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功能：电池内阻测量，电池电压测量，温度测量</w:t>
            </w:r>
          </w:p>
          <w:p w14:paraId="29A92C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精度保证温度湿度：23℃士5℃，75%m 以下</w:t>
            </w:r>
          </w:p>
          <w:p w14:paraId="74024A8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电源:DC 3.7V 锂电池</w:t>
            </w:r>
          </w:p>
          <w:p w14:paraId="033F0AE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电阻分辨率:1 uQ</w:t>
            </w:r>
          </w:p>
          <w:p w14:paraId="5DE51D5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电压分辨率:l mV</w:t>
            </w:r>
          </w:p>
          <w:p w14:paraId="4E487B5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温度分辨率:0.1℃</w:t>
            </w:r>
          </w:p>
          <w:p w14:paraId="6586E00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测量范围:内阻测量:0.000m2~3.100 2(4档量程构成);电压测量:0.000V~±71.00V(2档量程构成);温度测量:-10.0℃~60.0℃(单量程构成)</w:t>
            </w:r>
          </w:p>
          <w:p w14:paraId="6135F7F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最大输入电压:DC 70V(+测量端子与-测量端子之间)、不可输入交流</w:t>
            </w:r>
          </w:p>
          <w:p w14:paraId="010B0B1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测量方式:内阻测量:1KHz 交流4端子测试法、开路端子电压 3Vmax;</w:t>
            </w:r>
          </w:p>
          <w:p w14:paraId="5ADCEC9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测量电流:2.0mA~200mA(不同量程档位不同测量电流)</w:t>
            </w:r>
          </w:p>
          <w:p w14:paraId="2DC2B44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温度测量:NTC温度传感器(26℃时为10K2)</w:t>
            </w:r>
          </w:p>
          <w:p w14:paraId="42CCCDF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A/D 转换方式:逐次逼近型</w:t>
            </w:r>
          </w:p>
          <w:p w14:paraId="0E1F8C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显示更新频率:5 次/每秒</w:t>
            </w:r>
          </w:p>
          <w:p w14:paraId="21E249B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响应时间:200ms</w:t>
            </w:r>
          </w:p>
          <w:p w14:paraId="5DEF809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测量时间:约2秒</w:t>
            </w:r>
          </w:p>
          <w:p w14:paraId="5919AA7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LCD 尺寸:70.1mmx52.6mm/3.5 英寸(320*240 分辨率 16 位真彩屏)</w:t>
            </w:r>
          </w:p>
          <w:p w14:paraId="619029B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仪表尺寸:长宽高:190mmX12lmmX5lmm</w:t>
            </w:r>
          </w:p>
          <w:p w14:paraId="4ACE3F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USB 接口:具有 USB 接口，存储数据可以上传电脑，保存打印</w:t>
            </w:r>
          </w:p>
          <w:p w14:paraId="57EE358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蓝牙连接:有</w:t>
            </w:r>
          </w:p>
          <w:p w14:paraId="2F9182C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保持和存储功能：有手动保持与存储、自动保持与存储</w:t>
            </w:r>
          </w:p>
          <w:p w14:paraId="3909BA3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测量判定功能：可预设定 PASS、WARNING、FAIL 判定阈值</w:t>
            </w:r>
          </w:p>
          <w:p w14:paraId="69F0251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电池电压：电池电量5格显示，电池电压低时提醒及时充电</w:t>
            </w:r>
          </w:p>
          <w:p w14:paraId="709A886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自动关机:开机无操作，约15 分钟后自动关机(可在设置中关闭)</w:t>
            </w:r>
          </w:p>
          <w:p w14:paraId="0A112F6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功耗：300mAMIN/500mA MAX</w:t>
            </w:r>
          </w:p>
          <w:p w14:paraId="2E3D953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质量:仪表:480g(含电池)</w:t>
            </w:r>
          </w:p>
          <w:p w14:paraId="187AE53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工作温湿度:-10℃~40℃;80%RH 以下</w:t>
            </w:r>
          </w:p>
          <w:p w14:paraId="41F7F6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存放温湿度:-20℃~60℃;70%RH 以下</w:t>
            </w:r>
          </w:p>
          <w:p w14:paraId="3567B64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绝缘电阻：20MΩ以上(电路与外壳之间 500V)</w:t>
            </w:r>
          </w:p>
          <w:p w14:paraId="28BED34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耐压：AC 3700V/RMS(电路与外壳之间)</w:t>
            </w:r>
          </w:p>
          <w:p w14:paraId="02D9549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外部磁场：&lt;40 A/m</w:t>
            </w:r>
          </w:p>
          <w:p w14:paraId="352BD76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外部电场：&lt;1V/m</w:t>
            </w:r>
          </w:p>
          <w:p w14:paraId="1295619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适合安规：IEC 61010</w:t>
            </w:r>
          </w:p>
          <w:p w14:paraId="0DB21B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五、示波器：</w:t>
            </w:r>
          </w:p>
          <w:p w14:paraId="2D26964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1、全自动设置功能（AUTO SCALE)垂直和时基档位可随信号变化自动调整，无需人工干预</w:t>
            </w:r>
          </w:p>
          <w:p w14:paraId="2CB9CB4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2、自动设置功能，“对含有任何直流分量的信号能快速，准确的自动设置”</w:t>
            </w:r>
          </w:p>
          <w:p w14:paraId="3D06977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3、更广的电压测量范围，“配合10×探头,衰减档位可达200V/DIv"</w:t>
            </w:r>
          </w:p>
          <w:p w14:paraId="575A653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4、USB隔离通讯提供了更安全的USB通讯</w:t>
            </w:r>
          </w:p>
          <w:p w14:paraId="601BA05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5、可设置黑白显示,“更适合户外强光下使用”</w:t>
            </w:r>
          </w:p>
          <w:p w14:paraId="0DE1177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6、智能升级功能用户可通过本地或网络升级软件</w:t>
            </w:r>
          </w:p>
          <w:p w14:paraId="35F87B8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7、连续工作时间不少于6小时</w:t>
            </w:r>
          </w:p>
          <w:p w14:paraId="2C19F39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通道数：2；带宽：50MHZ；最大采集率：250MS/S；上升时间：≤7ns；存储深度：12kpts；垂直灵敏度：5mv-20v/div;时基范围：5ns-50v/di；存储方式：设置、波形和位图；触发方式：边沿、脉宽、视频、斜率；接口：MINIUSB；</w:t>
            </w:r>
          </w:p>
          <w:p w14:paraId="66E038F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六、人员防护套装：</w:t>
            </w:r>
          </w:p>
          <w:p w14:paraId="5ACB8CD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人员防护套装包括绝缘手套、耐磨手套、绝缘鞋、护目镜、安全帽等各1套。</w:t>
            </w:r>
          </w:p>
          <w:p w14:paraId="35725C4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1、绝缘手套：天然橡胶制成，耐压等级1KV。</w:t>
            </w:r>
          </w:p>
          <w:p w14:paraId="4AFCB0B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2、耐磨手套：符合人体工程学设计；可降低潜在的危险，如：刀割等；可清洗。</w:t>
            </w:r>
          </w:p>
          <w:p w14:paraId="28036F9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3、绝缘鞋：防砸电绝缘；双密度聚氨酯（PU）一次成型鞋底，大底致密耐磨，中底柔软舒适配合防滑设计穿着舒适安全。柔软型全封闭鞋舌，有效防止飞溅液体进入。</w:t>
            </w:r>
          </w:p>
          <w:p w14:paraId="4181A99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4、护目镜：防冲击物，如打磨，研磨等。防化学物，如电镀，喷漆等。防光辐射，如红外线、紫外线等。防热辐射，如电火花，热辐射等。</w:t>
            </w:r>
          </w:p>
          <w:p w14:paraId="1028C79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5、安全帽：绝缘，防撞减震，防喷溅，抗撕裂， 安全帽采用 ABS 硬质材质，无毒、无味、无任何刺激。</w:t>
            </w:r>
          </w:p>
          <w:p w14:paraId="0FEE7C3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七、工位安全防护套装：</w:t>
            </w:r>
          </w:p>
          <w:p w14:paraId="0CF4DF8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工位安全防护套装包括警示牌、隔离带套装、绝缘防护垫等各1套。</w:t>
            </w:r>
          </w:p>
          <w:p w14:paraId="20B647C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1、警示牌：绝缘材质制作，表面喷涂"危险，请勿靠近”字样与带电符号。</w:t>
            </w:r>
          </w:p>
          <w:p w14:paraId="2564A31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2、隔离带套装：可再次利用，对操作空间进行隔离；最长5m；可伸缩，每套6根围成一个工位。</w:t>
            </w:r>
          </w:p>
          <w:p w14:paraId="12DAAFD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3"/>
                <w:color w:val="000000" w:themeColor="text1"/>
                <w:highlight w:val="none"/>
                <w:lang w:val="en-US" w:eastAsia="zh-CN" w:bidi="ar"/>
                <w14:textFill>
                  <w14:solidFill>
                    <w14:schemeClr w14:val="tx1"/>
                  </w14:solidFill>
                </w14:textFill>
              </w:rPr>
              <w:t>3、绝缘防护垫：最高耐压10KV，尺寸：5m x 1m x 5mm  （长x宽x厚度)</w:t>
            </w:r>
          </w:p>
          <w:p w14:paraId="301A6A4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八、万用接线盒：</w:t>
            </w:r>
          </w:p>
          <w:p w14:paraId="6F05FED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一、产品概述</w:t>
            </w:r>
          </w:p>
          <w:p w14:paraId="6D17FD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包含各种规格的“T”型线，能满足竞赛整车系统的所有保险丝、继电器、元器件插接测量之用，要有足够的通流能力和可重复插接使用能力。</w:t>
            </w:r>
          </w:p>
          <w:p w14:paraId="29AF21B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二、产品规格</w:t>
            </w:r>
          </w:p>
          <w:p w14:paraId="03C3FBA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包含：</w:t>
            </w:r>
          </w:p>
          <w:p w14:paraId="0A423A9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1）黑色护套夹子延长线;L=2M(黑色)</w:t>
            </w:r>
          </w:p>
          <w:p w14:paraId="22C201A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2）红色护套夹子延长线;L=2M(红色)</w:t>
            </w:r>
          </w:p>
          <w:p w14:paraId="7BD1923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3）端子对全包式鳄鱼夹;L=220mm(红色)</w:t>
            </w:r>
          </w:p>
          <w:p w14:paraId="703A6EA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4）端子对全包式鳄鱼夹;L=220mm(黑色)</w:t>
            </w:r>
          </w:p>
          <w:p w14:paraId="3AD820A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5）热缩套管端子对全包式鳄鱼夹;L=220mm(红色)</w:t>
            </w:r>
          </w:p>
          <w:p w14:paraId="00D909E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6）热缩套管端子对全包式鳄鱼夹;L=220mm(黑色)</w:t>
            </w:r>
          </w:p>
          <w:p w14:paraId="71917E5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Style w:val="23"/>
                <w:color w:val="000000" w:themeColor="text1"/>
                <w:highlight w:val="none"/>
                <w:lang w:val="en-US" w:eastAsia="zh-CN" w:bidi="ar"/>
                <w14:textFill>
                  <w14:solidFill>
                    <w14:schemeClr w14:val="tx1"/>
                  </w14:solidFill>
                </w14:textFill>
              </w:rPr>
              <w:t>7）红色全包式</w:t>
            </w:r>
            <w:r>
              <w:rPr>
                <w:rStyle w:val="19"/>
                <w:color w:val="000000" w:themeColor="text1"/>
                <w:highlight w:val="none"/>
                <w:lang w:val="en-US" w:eastAsia="zh-CN" w:bidi="ar"/>
                <w14:textFill>
                  <w14:solidFill>
                    <w14:schemeClr w14:val="tx1"/>
                  </w14:solidFill>
                </w14:textFill>
              </w:rPr>
              <w:t>∅</w:t>
            </w:r>
            <w:r>
              <w:rPr>
                <w:rStyle w:val="23"/>
                <w:color w:val="000000" w:themeColor="text1"/>
                <w:highlight w:val="none"/>
                <w:lang w:val="en-US" w:eastAsia="zh-CN" w:bidi="ar"/>
                <w14:textFill>
                  <w14:solidFill>
                    <w14:schemeClr w14:val="tx1"/>
                  </w14:solidFill>
                </w14:textFill>
              </w:rPr>
              <w:t>2.0测试探针</w:t>
            </w:r>
          </w:p>
          <w:p w14:paraId="088E9258">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Style w:val="23"/>
                <w:color w:val="000000" w:themeColor="text1"/>
                <w:highlight w:val="none"/>
                <w:lang w:val="en-US" w:eastAsia="zh-CN" w:bidi="ar"/>
                <w14:textFill>
                  <w14:solidFill>
                    <w14:schemeClr w14:val="tx1"/>
                  </w14:solidFill>
                </w14:textFill>
              </w:rPr>
              <w:t>8）黑色全包式</w:t>
            </w:r>
            <w:r>
              <w:rPr>
                <w:rStyle w:val="19"/>
                <w:color w:val="000000" w:themeColor="text1"/>
                <w:highlight w:val="none"/>
                <w:lang w:val="en-US" w:eastAsia="zh-CN" w:bidi="ar"/>
                <w14:textFill>
                  <w14:solidFill>
                    <w14:schemeClr w14:val="tx1"/>
                  </w14:solidFill>
                </w14:textFill>
              </w:rPr>
              <w:t>∅</w:t>
            </w:r>
            <w:r>
              <w:rPr>
                <w:rStyle w:val="23"/>
                <w:color w:val="000000" w:themeColor="text1"/>
                <w:highlight w:val="none"/>
                <w:lang w:val="en-US" w:eastAsia="zh-CN" w:bidi="ar"/>
                <w14:textFill>
                  <w14:solidFill>
                    <w14:schemeClr w14:val="tx1"/>
                  </w14:solidFill>
                </w14:textFill>
              </w:rPr>
              <w:t>2.0测试探针</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6615">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DE57">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D2F68">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819150" cy="762000"/>
                  <wp:effectExtent l="0" t="0" r="0" b="0"/>
                  <wp:docPr id="34" name="图片 3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IMG_265"/>
                          <pic:cNvPicPr>
                            <a:picLocks noChangeAspect="1"/>
                          </pic:cNvPicPr>
                        </pic:nvPicPr>
                        <pic:blipFill>
                          <a:blip r:embed="rId80"/>
                          <a:stretch>
                            <a:fillRect/>
                          </a:stretch>
                        </pic:blipFill>
                        <pic:spPr>
                          <a:xfrm>
                            <a:off x="0" y="0"/>
                            <a:ext cx="819150" cy="762000"/>
                          </a:xfrm>
                          <a:prstGeom prst="rect">
                            <a:avLst/>
                          </a:prstGeom>
                          <a:noFill/>
                          <a:ln w="9525">
                            <a:noFill/>
                          </a:ln>
                        </pic:spPr>
                      </pic:pic>
                    </a:graphicData>
                  </a:graphic>
                </wp:inline>
              </w:drawing>
            </w:r>
          </w:p>
        </w:tc>
      </w:tr>
      <w:tr w14:paraId="584D017A">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28F4">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E990">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新能源汽车专用诊断仪</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BEFB">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一、产品功能</w:t>
            </w:r>
          </w:p>
          <w:p w14:paraId="5F3EE11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1.新能源车专用综合性诊断设备，堰盖95%以上新能源车型，诊断精准度高。</w:t>
            </w:r>
          </w:p>
          <w:p w14:paraId="6D0CCB1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2.专注新能源车诊断，支持电池包诊断，电池包动态分析，新能源车诊断等功能。</w:t>
            </w:r>
          </w:p>
          <w:p w14:paraId="65A99F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3.搭配全新升级版SmartLinkCV2.0诊断盒，可实现本地诊断和SmartLink远程诊断的双诊断模式。</w:t>
            </w:r>
          </w:p>
          <w:p w14:paraId="4A4E4C6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4.支持扩展模块:EM101新能源示波万用表，EG100新能源检测电流钳，ADAS.胎压诊断等扩展模块。</w:t>
            </w:r>
          </w:p>
          <w:p w14:paraId="29FCCD7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5.安卓10.0系统，10.1英寸阳光可读大猩猩屏，4GB+64GB大存储:诊断效率高。</w:t>
            </w:r>
          </w:p>
          <w:p w14:paraId="1D2B36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6.大功率电池6300mAh @7.6V，续航能力大幅提升。</w:t>
            </w:r>
          </w:p>
          <w:p w14:paraId="7C7C082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7.全新工业设计，适合新能源汽车维修工作环境。</w:t>
            </w:r>
          </w:p>
          <w:p w14:paraId="718D2B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二、主机参数</w:t>
            </w:r>
          </w:p>
          <w:p w14:paraId="26A915D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处理器：4核2.0 GHz</w:t>
            </w:r>
          </w:p>
          <w:p w14:paraId="3E7CE44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操作系统：安卓10.0</w:t>
            </w:r>
          </w:p>
          <w:p w14:paraId="2BD4DBF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内存：4GB</w:t>
            </w:r>
          </w:p>
          <w:p w14:paraId="16186F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存储：64GB</w:t>
            </w:r>
          </w:p>
          <w:p w14:paraId="11E01FB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电池：6300mAh.7.6V</w:t>
            </w:r>
          </w:p>
          <w:p w14:paraId="05FB5DA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显示屏：10.1英寸</w:t>
            </w:r>
          </w:p>
          <w:p w14:paraId="1F6278D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分辨率：1280x800</w:t>
            </w:r>
          </w:p>
          <w:p w14:paraId="72F7ED9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摄像头：后置800万像素</w:t>
            </w:r>
          </w:p>
          <w:p w14:paraId="291FE3E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WIFI：2.4GHZ/5GHZ(双频支持4G)</w:t>
            </w:r>
          </w:p>
          <w:p w14:paraId="501FF85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工作温度：0-50℃</w:t>
            </w:r>
          </w:p>
          <w:p w14:paraId="6DA0689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三、诊断头参数</w:t>
            </w:r>
          </w:p>
          <w:p w14:paraId="4EE04D5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显示屏：</w:t>
            </w:r>
          </w:p>
          <w:p w14:paraId="4882C56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分辞率：320x480</w:t>
            </w:r>
          </w:p>
          <w:p w14:paraId="4727AA5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内存：256M</w:t>
            </w:r>
          </w:p>
          <w:p w14:paraId="7C4B640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存储：8GB</w:t>
            </w:r>
          </w:p>
          <w:p w14:paraId="0618E38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工作电压：DC9-36V</w:t>
            </w:r>
          </w:p>
          <w:p w14:paraId="47C0376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功耗：&lt;6W</w:t>
            </w:r>
          </w:p>
          <w:p w14:paraId="2BCF11F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本地诊断模式：蓝牙/USB有线</w:t>
            </w:r>
          </w:p>
          <w:p w14:paraId="73FC874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远程诊断模式：以太网</w:t>
            </w:r>
          </w:p>
          <w:p w14:paraId="7572AA0A">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工作温度：0-50℃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167A">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0364">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5968A">
            <w:pPr>
              <w:widowControl/>
              <w:jc w:val="center"/>
              <w:textAlignment w:val="center"/>
              <w:rPr>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drawing>
                <wp:inline distT="0" distB="0" distL="114300" distR="114300">
                  <wp:extent cx="930910" cy="483870"/>
                  <wp:effectExtent l="0" t="0" r="2540" b="11430"/>
                  <wp:docPr id="30" name="图片 3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descr="IMG_266"/>
                          <pic:cNvPicPr>
                            <a:picLocks noChangeAspect="1"/>
                          </pic:cNvPicPr>
                        </pic:nvPicPr>
                        <pic:blipFill>
                          <a:blip r:embed="rId81"/>
                          <a:stretch>
                            <a:fillRect/>
                          </a:stretch>
                        </pic:blipFill>
                        <pic:spPr>
                          <a:xfrm>
                            <a:off x="0" y="0"/>
                            <a:ext cx="930910" cy="483870"/>
                          </a:xfrm>
                          <a:prstGeom prst="rect">
                            <a:avLst/>
                          </a:prstGeom>
                          <a:noFill/>
                          <a:ln w="9525">
                            <a:noFill/>
                          </a:ln>
                        </pic:spPr>
                      </pic:pic>
                    </a:graphicData>
                  </a:graphic>
                </wp:inline>
              </w:drawing>
            </w:r>
          </w:p>
        </w:tc>
      </w:tr>
      <w:tr w14:paraId="6BA3826D">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7AE4">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E3D8">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交流充电桩</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B03B">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"一、主要功能</w:t>
            </w:r>
          </w:p>
          <w:p w14:paraId="20DCB08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1、支持IC卡进行身份验证，完成充电交易，具有完备的卡片管理系统。</w:t>
            </w:r>
          </w:p>
          <w:p w14:paraId="2057137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2、支持以太网，扫二维码进入APP进行充电交易，支持扩展GPRS通讯。</w:t>
            </w:r>
          </w:p>
          <w:p w14:paraId="2A0B869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3、可根据用户需求，选择自动充满、按时间、按电量、按金额等充电操作模式。</w:t>
            </w:r>
          </w:p>
          <w:p w14:paraId="6A0D9CA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4、具有7寸显示屏，实时显示充电状态。</w:t>
            </w:r>
          </w:p>
          <w:p w14:paraId="4ACB22D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5、具有电源、充电、故障三种状态指示。</w:t>
            </w:r>
          </w:p>
          <w:p w14:paraId="4529C88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6、完善的安全防护功能，具有短路、过流、过压、漏电保护，防雷保护。</w:t>
            </w:r>
          </w:p>
          <w:p w14:paraId="25A911B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二、主要参数</w:t>
            </w:r>
          </w:p>
          <w:p w14:paraId="21A2FD7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机身尺寸：1484X400X170 (mm)；</w:t>
            </w:r>
          </w:p>
          <w:p w14:paraId="0FDCCB8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输入电压：AC220V；</w:t>
            </w:r>
          </w:p>
          <w:p w14:paraId="2C48145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显示屏：7寸触摸屏；</w:t>
            </w:r>
          </w:p>
          <w:p w14:paraId="55F3033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通讯接口：RS -485/CAN/RS232等可选RS485；</w:t>
            </w:r>
          </w:p>
          <w:p w14:paraId="27E6F8D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欠压保护：≤176VAC；</w:t>
            </w:r>
          </w:p>
          <w:p w14:paraId="05ECC76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过载保护：≥35.2A；</w:t>
            </w:r>
          </w:p>
          <w:p w14:paraId="76BC509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额定剩余电流分段时间：≤0.1S；</w:t>
            </w:r>
          </w:p>
          <w:p w14:paraId="205806D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防护等级：IP54；</w:t>
            </w:r>
          </w:p>
          <w:p w14:paraId="6856360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存储温度：-40°C—+60°C；</w:t>
            </w:r>
          </w:p>
          <w:p w14:paraId="3FCAF79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相对湿度：5%~95%，无凝结；</w:t>
            </w:r>
          </w:p>
          <w:p w14:paraId="74AB430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平均故障间隔时间：MTBF≥8796h；</w:t>
            </w:r>
          </w:p>
          <w:p w14:paraId="09BAC99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重重：40Kg；</w:t>
            </w:r>
          </w:p>
          <w:p w14:paraId="18E86EB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功率：7KW*1；</w:t>
            </w:r>
          </w:p>
          <w:p w14:paraId="792EB21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额定电流：32A；</w:t>
            </w:r>
          </w:p>
          <w:p w14:paraId="0FE6684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电度表：2.0级多功能充电表；</w:t>
            </w:r>
          </w:p>
          <w:p w14:paraId="6D22015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充电接口：国家标准GB/T20234-2015；</w:t>
            </w:r>
          </w:p>
          <w:p w14:paraId="666A6564">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过压保护：≥264VAC；</w:t>
            </w:r>
          </w:p>
          <w:p w14:paraId="21F319B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额定剩余动作电流：30mA；</w:t>
            </w:r>
          </w:p>
          <w:p w14:paraId="5B07349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充电模式：自动充满、按时间、按电量、按金额等充电操作模式；</w:t>
            </w:r>
          </w:p>
          <w:p w14:paraId="4DE8754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工作温度：-20°C—+55°C；</w:t>
            </w:r>
          </w:p>
          <w:p w14:paraId="018C543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海拔高度：≤2000m；</w:t>
            </w:r>
          </w:p>
          <w:p w14:paraId="22BDFAA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充电枪寿命：≥10000次；</w:t>
            </w:r>
          </w:p>
          <w:p w14:paraId="706ACC2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支付系统：有；</w:t>
            </w:r>
          </w:p>
          <w:p w14:paraId="0973B5A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计费方式：RFID刷卡/扫二维码/APP支付(选配)；</w:t>
            </w:r>
          </w:p>
          <w:p w14:paraId="1BF9D07E">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电缆线：16mm2；"</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2069">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08BA">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5EF20">
            <w:pPr>
              <w:widowControl/>
              <w:jc w:val="center"/>
              <w:textAlignment w:val="center"/>
              <w:rPr>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14:textFill>
                  <w14:solidFill>
                    <w14:schemeClr w14:val="tx1"/>
                  </w14:solidFill>
                </w14:textFill>
              </w:rPr>
              <w:drawing>
                <wp:inline distT="0" distB="0" distL="114300" distR="114300">
                  <wp:extent cx="921385" cy="1477010"/>
                  <wp:effectExtent l="0" t="0" r="12065" b="8890"/>
                  <wp:docPr id="1" name="图片 1" descr="充电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充电桩"/>
                          <pic:cNvPicPr>
                            <a:picLocks noChangeAspect="1"/>
                          </pic:cNvPicPr>
                        </pic:nvPicPr>
                        <pic:blipFill>
                          <a:blip r:embed="rId82"/>
                          <a:stretch>
                            <a:fillRect/>
                          </a:stretch>
                        </pic:blipFill>
                        <pic:spPr>
                          <a:xfrm>
                            <a:off x="0" y="0"/>
                            <a:ext cx="921385" cy="1477010"/>
                          </a:xfrm>
                          <a:prstGeom prst="rect">
                            <a:avLst/>
                          </a:prstGeom>
                        </pic:spPr>
                      </pic:pic>
                    </a:graphicData>
                  </a:graphic>
                </wp:inline>
              </w:drawing>
            </w:r>
          </w:p>
        </w:tc>
      </w:tr>
      <w:tr w14:paraId="2097D306">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8DB3">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B6B1">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高压安全警戒线（5米）</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4D5F">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规格尺寸：900mm*320mm</w:t>
            </w:r>
          </w:p>
          <w:p w14:paraId="41D59F3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材质：不锈钢</w:t>
            </w:r>
          </w:p>
          <w:p w14:paraId="4A09D3F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重量：约6.KG</w:t>
            </w:r>
          </w:p>
          <w:p w14:paraId="36C38B0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管壁直径：63mm</w:t>
            </w:r>
          </w:p>
          <w:p w14:paraId="44A61FD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底部直径：320mm</w:t>
            </w:r>
          </w:p>
          <w:p w14:paraId="037313E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总高度：900mm</w:t>
            </w:r>
          </w:p>
          <w:p w14:paraId="7D48B5A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伸缩带：长约5米；宽约4.8厘米</w:t>
            </w:r>
          </w:p>
          <w:p w14:paraId="1CDE71B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栏杆颜色：烤漆黑</w:t>
            </w:r>
          </w:p>
          <w:p w14:paraId="75A14AC7">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伸缩带演示：红色</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77FB">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B937">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A7930">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846455" cy="596265"/>
                  <wp:effectExtent l="0" t="0" r="10795" b="1333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83"/>
                          <a:stretch>
                            <a:fillRect/>
                          </a:stretch>
                        </pic:blipFill>
                        <pic:spPr>
                          <a:xfrm>
                            <a:off x="0" y="0"/>
                            <a:ext cx="846455" cy="596265"/>
                          </a:xfrm>
                          <a:prstGeom prst="rect">
                            <a:avLst/>
                          </a:prstGeom>
                          <a:noFill/>
                          <a:ln w="9525">
                            <a:noFill/>
                          </a:ln>
                        </pic:spPr>
                      </pic:pic>
                    </a:graphicData>
                  </a:graphic>
                </wp:inline>
              </w:drawing>
            </w:r>
          </w:p>
        </w:tc>
      </w:tr>
      <w:tr w14:paraId="7847C266">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994C">
            <w:pPr>
              <w:widowControl/>
              <w:jc w:val="center"/>
              <w:textAlignment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bidi="ar"/>
                <w14:textFill>
                  <w14:solidFill>
                    <w14:schemeClr w14:val="tx1"/>
                  </w14:solidFill>
                </w14:textFill>
              </w:rPr>
              <w:t>14</w:t>
            </w:r>
          </w:p>
        </w:tc>
        <w:tc>
          <w:tcPr>
            <w:tcW w:w="15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3C9DF">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支架白板</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3B19">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1、钢化玻璃，磁性吸附、易擦易写、钢架结构。</w:t>
            </w:r>
            <w:r>
              <w:rPr>
                <w:rFonts w:hint="eastAsia" w:ascii="仿宋" w:hAnsi="仿宋" w:eastAsia="仿宋" w:cs="仿宋"/>
                <w:color w:val="000000" w:themeColor="text1"/>
                <w:kern w:val="0"/>
                <w:sz w:val="24"/>
                <w:highlight w:val="none"/>
                <w:lang w:bidi="ar"/>
                <w14:textFill>
                  <w14:solidFill>
                    <w14:schemeClr w14:val="tx1"/>
                  </w14:solidFill>
                </w14:textFill>
              </w:rPr>
              <w:br w:type="textWrapping"/>
            </w:r>
            <w:r>
              <w:rPr>
                <w:rFonts w:hint="eastAsia" w:ascii="仿宋" w:hAnsi="仿宋" w:eastAsia="仿宋" w:cs="仿宋"/>
                <w:color w:val="000000" w:themeColor="text1"/>
                <w:kern w:val="0"/>
                <w:sz w:val="24"/>
                <w:highlight w:val="none"/>
                <w:lang w:bidi="ar"/>
                <w14:textFill>
                  <w14:solidFill>
                    <w14:schemeClr w14:val="tx1"/>
                  </w14:solidFill>
                </w14:textFill>
              </w:rPr>
              <w:t>2、长*宽（mm）：约1500*900。</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D259">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76E0">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个</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B827ED0">
            <w:pPr>
              <w:widowControl/>
              <w:jc w:val="center"/>
              <w:textAlignment w:val="center"/>
              <w:rPr>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drawing>
                <wp:inline distT="0" distB="0" distL="114300" distR="114300">
                  <wp:extent cx="342900" cy="476250"/>
                  <wp:effectExtent l="0" t="0" r="0" b="0"/>
                  <wp:docPr id="4" name="图片 4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descr="IMG_271"/>
                          <pic:cNvPicPr>
                            <a:picLocks noChangeAspect="1"/>
                          </pic:cNvPicPr>
                        </pic:nvPicPr>
                        <pic:blipFill>
                          <a:blip r:embed="rId84"/>
                          <a:stretch>
                            <a:fillRect/>
                          </a:stretch>
                        </pic:blipFill>
                        <pic:spPr>
                          <a:xfrm>
                            <a:off x="0" y="0"/>
                            <a:ext cx="342900" cy="476250"/>
                          </a:xfrm>
                          <a:prstGeom prst="rect">
                            <a:avLst/>
                          </a:prstGeom>
                          <a:noFill/>
                          <a:ln w="9525">
                            <a:noFill/>
                          </a:ln>
                        </pic:spPr>
                      </pic:pic>
                    </a:graphicData>
                  </a:graphic>
                </wp:inline>
              </w:drawing>
            </w:r>
          </w:p>
        </w:tc>
      </w:tr>
      <w:tr w14:paraId="77E72EAB">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07AF">
            <w:pPr>
              <w:widowControl/>
              <w:jc w:val="center"/>
              <w:textAlignment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1EE3">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新能源汽车空调系统实训台</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B105">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"一、产品简介</w:t>
            </w:r>
          </w:p>
          <w:p w14:paraId="0EC721A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采用新能源纯电动空调系统实物为基础，包括蒸发箱总成、空调控制器总成、冷凝器总成、高低压管路膨胀阀总成、压缩机一体机、空调高压控制部件、PTC加热控制、铝型材料搭建的移动台架等组成，模拟电动空调系统各种工程。适用中高职院校对纯电动空调系统的原理教学需要。</w:t>
            </w:r>
          </w:p>
          <w:p w14:paraId="3DB5CBE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二、产品组成</w:t>
            </w:r>
          </w:p>
          <w:p w14:paraId="5B307416">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由电动空调系统、检测面板、电动压缩机一体机、空调高压控制部件、PTC加热控制、铝型材料搭建的移动台架等组成。</w:t>
            </w:r>
          </w:p>
          <w:p w14:paraId="0EC92E1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三、产品特点</w:t>
            </w:r>
          </w:p>
          <w:p w14:paraId="28E6A49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1、本产品采用电动空调系统。</w:t>
            </w:r>
          </w:p>
          <w:p w14:paraId="46EC1D7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2、真实可运行的电动空调系统，充分展示电动空调系统的组成结构和工作过程。</w:t>
            </w:r>
          </w:p>
          <w:p w14:paraId="0E8C2F1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3、操作空调控制面板可真实运行电动空调系统的工作过程以及工作原理。</w:t>
            </w:r>
          </w:p>
          <w:p w14:paraId="7A3E74F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 实训台面板上安装有检测端子，可直接在面板上检测空调系统各电路元件的电信号，如电阻、电压、频率信号等。</w:t>
            </w:r>
          </w:p>
          <w:p w14:paraId="219D5A8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5、实训台提供了学员练习加注制冷剂、检漏等实操工作平台。</w:t>
            </w:r>
          </w:p>
          <w:p w14:paraId="4AB6ABC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6、可模拟设置故障，完成针对设备的教学、故障设置及考核。</w:t>
            </w:r>
          </w:p>
          <w:p w14:paraId="2D0558BC">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四、实训项目</w:t>
            </w:r>
          </w:p>
          <w:p w14:paraId="1030F1D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1、学习电动空调系统结构（制冷制热），了解各处部件（电动压缩机一体机、空调蒸发器、冷 凝器、高低压管压力检测、电子膨胀阀、高低压管路压力传感器等）工作状态、温度、电压等数值。</w:t>
            </w:r>
          </w:p>
          <w:p w14:paraId="1B9524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2、了解制冷过程中，涡旋式压缩机运作情况，和电机控制器根据不同空调档位表现电压、电流数据变化。</w:t>
            </w:r>
          </w:p>
          <w:p w14:paraId="19C73A4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3、了解制热过程中，PTC原件通电后的电阻与温度变化。</w:t>
            </w:r>
          </w:p>
          <w:p w14:paraId="3D499F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4、掌握温度传感器的检测方法。</w:t>
            </w:r>
          </w:p>
          <w:p w14:paraId="431ADB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5、掌握空调电机的线圈绝缘性检测方法。</w:t>
            </w:r>
          </w:p>
          <w:p w14:paraId="3BF2656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6、掌握空调系统的线路检测与保养方法。</w:t>
            </w:r>
          </w:p>
          <w:p w14:paraId="014888E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7、掌握一体化压缩机的拆装方法。</w:t>
            </w:r>
          </w:p>
          <w:p w14:paraId="251F14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8、掌握高低压管路检漏测试、清洁冷凝器和注意事项，并能进行拆装。</w:t>
            </w:r>
          </w:p>
          <w:p w14:paraId="384FA435">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9、掌握PTC元件的检测方法与拆装步骤。"</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3EBF">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F88E">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EA5B0">
            <w:pPr>
              <w:widowControl/>
              <w:jc w:val="center"/>
              <w:textAlignment w:val="center"/>
              <w:rPr>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14:textFill>
                  <w14:solidFill>
                    <w14:schemeClr w14:val="tx1"/>
                  </w14:solidFill>
                </w14:textFill>
              </w:rPr>
              <w:drawing>
                <wp:inline distT="0" distB="0" distL="114300" distR="114300">
                  <wp:extent cx="903605" cy="986790"/>
                  <wp:effectExtent l="0" t="0" r="10795" b="3810"/>
                  <wp:docPr id="3" name="图片 3" descr="电动空调系统教学实训台（比亚迪E5）C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动空调系统教学实训台（比亚迪E5）C048"/>
                          <pic:cNvPicPr>
                            <a:picLocks noChangeAspect="1"/>
                          </pic:cNvPicPr>
                        </pic:nvPicPr>
                        <pic:blipFill>
                          <a:blip r:embed="rId85"/>
                          <a:stretch>
                            <a:fillRect/>
                          </a:stretch>
                        </pic:blipFill>
                        <pic:spPr>
                          <a:xfrm>
                            <a:off x="0" y="0"/>
                            <a:ext cx="903605" cy="986790"/>
                          </a:xfrm>
                          <a:prstGeom prst="rect">
                            <a:avLst/>
                          </a:prstGeom>
                        </pic:spPr>
                      </pic:pic>
                    </a:graphicData>
                  </a:graphic>
                </wp:inline>
              </w:drawing>
            </w:r>
          </w:p>
        </w:tc>
      </w:tr>
      <w:tr w14:paraId="4ED85A5C">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5F3D">
            <w:pPr>
              <w:widowControl/>
              <w:jc w:val="center"/>
              <w:textAlignment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BF01">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新能源汽车灯光系统实训台</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D382">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"一、产品简介</w:t>
            </w:r>
          </w:p>
          <w:p w14:paraId="665ED6F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该系统以新能源纯电动照明系统为基础，照明系统按照教学步骤和课程分类制作成不同的模块，包括蓄电池模块、点火开关模块、熔断丝模块、组合仪表模块、组合开关模块、大灯模块、尾灯模块、应急灯开关模块、倒车及刹车灯开关模块、阅读灯模块、牌照灯模块、车身控制模块、左大灯总成、右大灯总成等部件组成，适用于电气构建项目职业技能考核及比赛使用。</w:t>
            </w:r>
          </w:p>
          <w:p w14:paraId="3954EAC7">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二、产品特点</w:t>
            </w:r>
          </w:p>
          <w:p w14:paraId="14E3686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在进行汽车车身照明系统教学及考核时，通过专业连接器进行模块间的插接，可真实展现汽车车身照明系统教学的整个控制过程及工作原理；如需分步学习时，断开模块后部的连接器，可进行独立的测量和电气构建考核。该教具既可进行照明系统原理结构教学， 也可进行线路连接考核训练。</w:t>
            </w:r>
          </w:p>
          <w:p w14:paraId="538FD47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2.安全工艺标准：设备底座框架采用全铝合金型材搭建，耐油耐腐蚀并易于清洁，内嵌铝塑板支撑密封，台面铺装彩色高密度复合板；下部包含三个全铝合金抽屉方便对相关实训耗材及工量具进行集中式管理。</w:t>
            </w:r>
          </w:p>
          <w:p w14:paraId="081DD3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3.电气安装部分严格按照欧盟CE电气认证标准实施制造，整套线束使用安全强度达到IP64军工级别的连接器,便于长期高密度实训造成的线束损坏进行分段式直接更换,保障设备的使用效率。</w:t>
            </w:r>
          </w:p>
          <w:p w14:paraId="5491F0D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智能故障考核系统APP：主要有教师故障设置终端和学生答题终端两套独立的系统组成，该系统安装在移动终端上。教师用移动教学终端可实现与一体化教具的故障设置模块连接进行故障设置。故障设置完成后学生通过学生用移动学习终端进行考核答题，考核后的成绩自动储存设备执行模块中，便于老师对每个学生的成绩查询。</w:t>
            </w:r>
          </w:p>
          <w:p w14:paraId="288C5F45">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5.整机规格：</w:t>
            </w:r>
          </w:p>
          <w:p w14:paraId="33834C8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台架尺寸约: 1700mm×700mm×1750mm</w:t>
            </w:r>
          </w:p>
          <w:p w14:paraId="2E03412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电源类型:AC220v/DC12V，</w:t>
            </w:r>
          </w:p>
          <w:p w14:paraId="5FFCB23B">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工作温度: -35℃～40℃，</w:t>
            </w:r>
          </w:p>
          <w:p w14:paraId="26AC4A54">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设备重量:80KG</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ECA8">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95EA">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E484D">
            <w:pPr>
              <w:widowControl/>
              <w:jc w:val="center"/>
              <w:textAlignment w:val="center"/>
              <w:rPr>
                <w:color w:val="000000" w:themeColor="text1"/>
                <w:kern w:val="0"/>
                <w:sz w:val="24"/>
                <w:highlight w:val="none"/>
                <w:lang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81710" cy="937895"/>
                  <wp:effectExtent l="0" t="0" r="889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6"/>
                          <a:stretch>
                            <a:fillRect/>
                          </a:stretch>
                        </pic:blipFill>
                        <pic:spPr>
                          <a:xfrm>
                            <a:off x="0" y="0"/>
                            <a:ext cx="981710" cy="937895"/>
                          </a:xfrm>
                          <a:prstGeom prst="rect">
                            <a:avLst/>
                          </a:prstGeom>
                          <a:noFill/>
                          <a:ln>
                            <a:noFill/>
                          </a:ln>
                        </pic:spPr>
                      </pic:pic>
                    </a:graphicData>
                  </a:graphic>
                </wp:inline>
              </w:drawing>
            </w:r>
          </w:p>
        </w:tc>
      </w:tr>
      <w:tr w14:paraId="19CFD318">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5197">
            <w:pPr>
              <w:widowControl/>
              <w:jc w:val="center"/>
              <w:textAlignment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bidi="ar"/>
                <w14:textFill>
                  <w14:solidFill>
                    <w14:schemeClr w14:val="tx1"/>
                  </w14:solidFill>
                </w14:textFill>
              </w:rPr>
              <w:t>17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E3F9">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新能源汽车舒适系统实训台</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4949">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"一、产品简介</w:t>
            </w:r>
          </w:p>
          <w:p w14:paraId="2F8AE3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该系统以新能源纯电动舒适系统为基础，系统按照教学步骤和课程分类制作成不同的模块，包括驾驶员车门锁总成；乘客侧车门锁总成；行李箱车门锁总成；车门锁止开关驾驶员侧；后视镜调节开关总成、行李箱开关、左后车窗开关、右后车窗开关、车窗开关乘客侧、驾驶员侧车门主开关、左右后视镜总成、驾驶员侧车窗升降电机；乘员侧车窗升降电机、左后车窗升降电机、右后车窗升降电机；配合电气构建实训台（灯光部分）使用。</w:t>
            </w:r>
          </w:p>
          <w:p w14:paraId="54F6BF13">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二、产品特点</w:t>
            </w:r>
          </w:p>
          <w:p w14:paraId="4944B74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在进行汽车舒适系统教学及考核时，通过专业连接器进行模块间的插接，可真实展现汽车舒适系统教学的整个控制过程及工作原理；如需分步学习时，断开模块后部的连接器，可进行独立的测量和电气构建考核。该教具既可进行舒适系统原理结构教学， 也可进行线路连接考核训练。</w:t>
            </w:r>
          </w:p>
          <w:p w14:paraId="294C6B5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安全工艺标准：设备底座框架采用全铝合金型材搭建，耐油耐腐蚀并易于清洁，内嵌铝塑板支撑密封，台面铺装彩色高密度复合板；下部包含三个全铝合金抽屉方便对相关实训耗材及工量具进行集中式管理。电气安装部分严格按照欧盟CE电气认证标准实施制造，整套线束使用安全强度达到IP64军工级别的连接器,便于长期高密度实训造成的线束损坏进行分段式直接更换,保障设备的使用效率。</w:t>
            </w:r>
          </w:p>
          <w:p w14:paraId="03FA47D1">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智能故障考核系统APP：主要有教师故障设置终端和学生答题终端两套独立的系统组成，该系统安装在移动终端上。教师用移动教学终端可实现与一体化教具的故障设置模块连接进行故障设置。故障设置完成后学生通过学生用移动学习终端进行考核答题，考核后的成绩自动储存设备执行模块中，便于老师对每个学生的成绩查询。</w:t>
            </w:r>
          </w:p>
          <w:p w14:paraId="7F79C9A0">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4.整机规格：</w:t>
            </w:r>
          </w:p>
          <w:p w14:paraId="744EB58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台架尺寸约: 1700mm×700mm×1750mm</w:t>
            </w:r>
          </w:p>
          <w:p w14:paraId="4C2169E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电源类型:AC220v/DC12V，</w:t>
            </w:r>
          </w:p>
          <w:p w14:paraId="78C1D99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工作温度: -35℃～40℃，</w:t>
            </w:r>
          </w:p>
          <w:p w14:paraId="100D5AAE">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设备重量:80KG</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499D">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0438">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99B18">
            <w:pPr>
              <w:widowControl/>
              <w:jc w:val="center"/>
              <w:textAlignment w:val="center"/>
              <w:rPr>
                <w:color w:val="000000" w:themeColor="text1"/>
                <w:kern w:val="0"/>
                <w:sz w:val="24"/>
                <w:highlight w:val="none"/>
                <w:lang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18845" cy="890270"/>
                  <wp:effectExtent l="0" t="0" r="14605"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7"/>
                          <a:stretch>
                            <a:fillRect/>
                          </a:stretch>
                        </pic:blipFill>
                        <pic:spPr>
                          <a:xfrm>
                            <a:off x="0" y="0"/>
                            <a:ext cx="918845" cy="890270"/>
                          </a:xfrm>
                          <a:prstGeom prst="rect">
                            <a:avLst/>
                          </a:prstGeom>
                          <a:noFill/>
                          <a:ln>
                            <a:noFill/>
                          </a:ln>
                        </pic:spPr>
                      </pic:pic>
                    </a:graphicData>
                  </a:graphic>
                </wp:inline>
              </w:drawing>
            </w:r>
          </w:p>
        </w:tc>
      </w:tr>
      <w:tr w14:paraId="31DAA81B">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FE5C">
            <w:pPr>
              <w:widowControl/>
              <w:jc w:val="center"/>
              <w:textAlignment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bidi="ar"/>
                <w14:textFill>
                  <w14:solidFill>
                    <w14:schemeClr w14:val="tx1"/>
                  </w14:solidFill>
                </w14:textFill>
              </w:rPr>
              <w:t>18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B9F0">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水基灭火器</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123D">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手持式灭火器。颜色:绿色;分类:灭火器;使用温度:+5℃-+55℃;灭火级别:1A 55B E;灭火器种类:水基火器;灭火剂量:3L。</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9722">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DF8C">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5473D">
            <w:pPr>
              <w:widowControl/>
              <w:jc w:val="center"/>
              <w:textAlignment w:val="center"/>
              <w:rPr>
                <w:color w:val="000000" w:themeColor="text1"/>
                <w:kern w:val="0"/>
                <w:sz w:val="24"/>
                <w:highlight w:val="none"/>
                <w:lang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20750" cy="2077720"/>
                  <wp:effectExtent l="0" t="0" r="12700" b="177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8"/>
                          <a:stretch>
                            <a:fillRect/>
                          </a:stretch>
                        </pic:blipFill>
                        <pic:spPr>
                          <a:xfrm>
                            <a:off x="0" y="0"/>
                            <a:ext cx="920750" cy="2077720"/>
                          </a:xfrm>
                          <a:prstGeom prst="rect">
                            <a:avLst/>
                          </a:prstGeom>
                          <a:noFill/>
                          <a:ln>
                            <a:noFill/>
                          </a:ln>
                        </pic:spPr>
                      </pic:pic>
                    </a:graphicData>
                  </a:graphic>
                </wp:inline>
              </w:drawing>
            </w:r>
          </w:p>
        </w:tc>
      </w:tr>
      <w:tr w14:paraId="79C91A12">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27D9">
            <w:pPr>
              <w:widowControl/>
              <w:jc w:val="center"/>
              <w:textAlignment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bidi="ar"/>
                <w14:textFill>
                  <w14:solidFill>
                    <w14:schemeClr w14:val="tx1"/>
                  </w14:solidFill>
                </w14:textFill>
              </w:rPr>
              <w:t>19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9683">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文化环境创设</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1491">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实训室环境约160平米；含文化墙约30平米、展板(80*110cm)10块、彩条20米、窗帘20米、射灯6个等的设计、制作、安装。</w:t>
            </w:r>
          </w:p>
          <w:p w14:paraId="2C7319A2">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主要突出以下几点：</w:t>
            </w:r>
          </w:p>
          <w:p w14:paraId="004CD32A">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一是把现代企业的管理理念融入到专业制度文化建设中，制订一整套有关专业文化建设的规划、实施、管理等制度，并在制度执行中，注重管理的精细与效能，保障专业文化建设的有序开展。</w:t>
            </w:r>
          </w:p>
          <w:p w14:paraId="24A7DA1E">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二是按照企业的标准布置实训基地，实训基地环境工厂化，实训车间布置横幅、标语、工作岗位职责、产品展示柜等，设立读书角和公告栏，营造企业环境，让学生上学如上班，上课如上岗。</w:t>
            </w:r>
          </w:p>
          <w:p w14:paraId="0FE0A3A8">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三是按劳动组织方式组织教学，采取生产性项目教学模式，引入企业6S管理，学生上课穿工作服，课前课后开班组会，例行安全与质量教育，教学过程生产化。</w:t>
            </w:r>
          </w:p>
          <w:p w14:paraId="6CACBB28">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四是文化建设文字内容含有定期开展专业社团活动、讲座，明显位置有文字或者图片出现丰富学生的第二课堂与素质拓展训练，积极组织学生参加省市级专业技能竞赛，定期开展校内技能竞赛，学生职业技能竞赛、项目考核常态化，每周、每月评选技能之星，提升学生追求精细、追求品质的意识等内容。</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D024">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C09B">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60775">
            <w:pPr>
              <w:widowControl/>
              <w:jc w:val="center"/>
              <w:textAlignment w:val="center"/>
              <w:rPr>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14:textFill>
                  <w14:solidFill>
                    <w14:schemeClr w14:val="tx1"/>
                  </w14:solidFill>
                </w14:textFill>
              </w:rPr>
              <w:drawing>
                <wp:inline distT="0" distB="0" distL="114300" distR="114300">
                  <wp:extent cx="922020" cy="614680"/>
                  <wp:effectExtent l="0" t="0" r="11430" b="13970"/>
                  <wp:docPr id="13" name="图片 13" descr="微信图片_2022052710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27101849"/>
                          <pic:cNvPicPr>
                            <a:picLocks noChangeAspect="1"/>
                          </pic:cNvPicPr>
                        </pic:nvPicPr>
                        <pic:blipFill>
                          <a:blip r:embed="rId89"/>
                          <a:stretch>
                            <a:fillRect/>
                          </a:stretch>
                        </pic:blipFill>
                        <pic:spPr>
                          <a:xfrm>
                            <a:off x="0" y="0"/>
                            <a:ext cx="922020" cy="614680"/>
                          </a:xfrm>
                          <a:prstGeom prst="rect">
                            <a:avLst/>
                          </a:prstGeom>
                        </pic:spPr>
                      </pic:pic>
                    </a:graphicData>
                  </a:graphic>
                </wp:inline>
              </w:drawing>
            </w:r>
          </w:p>
        </w:tc>
      </w:tr>
      <w:tr w14:paraId="2E5341D9">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2D6F">
            <w:pPr>
              <w:widowControl/>
              <w:jc w:val="center"/>
              <w:textAlignment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bidi="ar"/>
                <w14:textFill>
                  <w14:solidFill>
                    <w14:schemeClr w14:val="tx1"/>
                  </w14:solidFill>
                </w14:textFill>
              </w:rPr>
              <w:t>20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24B9">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空调抽真空机</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7EA2">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1.真空泵抽速：不低于50 L/s（升/秒），极限真空度：优于-1.0 bar（巴），类型：推荐使用旋片式真空泵；</w:t>
            </w:r>
          </w:p>
          <w:p w14:paraId="3083A5BD">
            <w:pPr>
              <w:keepNext w:val="0"/>
              <w:keepLines w:val="0"/>
              <w:widowControl/>
              <w:suppressLineNumbers w:val="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2.抽真空管路直径：Φ9.5mm以上；</w:t>
            </w:r>
          </w:p>
          <w:p w14:paraId="49F27B20">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3.真空表量程：应覆盖-1~0 bar。</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A96B">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539F">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58244">
            <w:pPr>
              <w:widowControl/>
              <w:jc w:val="center"/>
              <w:textAlignment w:val="center"/>
              <w:rPr>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14:textFill>
                  <w14:solidFill>
                    <w14:schemeClr w14:val="tx1"/>
                  </w14:solidFill>
                </w14:textFill>
              </w:rPr>
              <w:drawing>
                <wp:inline distT="0" distB="0" distL="114300" distR="114300">
                  <wp:extent cx="922020" cy="810895"/>
                  <wp:effectExtent l="0" t="0" r="11430" b="8255"/>
                  <wp:docPr id="9" name="图片 9" descr="微信图片_2025012014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120140555"/>
                          <pic:cNvPicPr>
                            <a:picLocks noChangeAspect="1"/>
                          </pic:cNvPicPr>
                        </pic:nvPicPr>
                        <pic:blipFill>
                          <a:blip r:embed="rId90"/>
                          <a:stretch>
                            <a:fillRect/>
                          </a:stretch>
                        </pic:blipFill>
                        <pic:spPr>
                          <a:xfrm>
                            <a:off x="0" y="0"/>
                            <a:ext cx="922020" cy="810895"/>
                          </a:xfrm>
                          <a:prstGeom prst="rect">
                            <a:avLst/>
                          </a:prstGeom>
                        </pic:spPr>
                      </pic:pic>
                    </a:graphicData>
                  </a:graphic>
                </wp:inline>
              </w:drawing>
            </w:r>
          </w:p>
        </w:tc>
      </w:tr>
      <w:tr w14:paraId="26CEED18">
        <w:tblPrEx>
          <w:tblCellMar>
            <w:top w:w="0" w:type="dxa"/>
            <w:left w:w="108" w:type="dxa"/>
            <w:bottom w:w="0" w:type="dxa"/>
            <w:right w:w="108" w:type="dxa"/>
          </w:tblCellMar>
        </w:tblPrEx>
        <w:trPr>
          <w:gridAfter w:val="1"/>
          <w:wAfter w:w="8" w:type="dxa"/>
          <w:trHeight w:val="23" w:hRule="atLeast"/>
          <w:jc w:val="righ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DED3">
            <w:pPr>
              <w:widowControl/>
              <w:jc w:val="center"/>
              <w:textAlignment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E7E5">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空调挂表</w:t>
            </w:r>
          </w:p>
        </w:tc>
        <w:tc>
          <w:tcPr>
            <w:tcW w:w="7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150F">
            <w:pPr>
              <w:widowControl/>
              <w:jc w:val="left"/>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全车型专用，塑盒，150cm三色管，专用可调快速接头，气门匙。</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A442">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6093">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套</w:t>
            </w:r>
          </w:p>
        </w:tc>
        <w:tc>
          <w:tcPr>
            <w:tcW w:w="33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9D4A0">
            <w:pPr>
              <w:widowControl/>
              <w:jc w:val="center"/>
              <w:textAlignment w:val="center"/>
              <w:rPr>
                <w:color w:val="000000" w:themeColor="text1"/>
                <w:kern w:val="0"/>
                <w:sz w:val="24"/>
                <w:highlight w:val="none"/>
                <w:lang w:bidi="ar"/>
                <w14:textFill>
                  <w14:solidFill>
                    <w14:schemeClr w14:val="tx1"/>
                  </w14:solidFill>
                </w14:textFill>
              </w:rPr>
            </w:pPr>
            <w:r>
              <w:rPr>
                <w:rFonts w:hint="eastAsia"/>
                <w:color w:val="000000" w:themeColor="text1"/>
                <w:kern w:val="0"/>
                <w:sz w:val="24"/>
                <w:highlight w:val="none"/>
                <w14:textFill>
                  <w14:solidFill>
                    <w14:schemeClr w14:val="tx1"/>
                  </w14:solidFill>
                </w14:textFill>
              </w:rPr>
              <w:drawing>
                <wp:inline distT="0" distB="0" distL="114300" distR="114300">
                  <wp:extent cx="922020" cy="1187450"/>
                  <wp:effectExtent l="0" t="0" r="11430" b="12700"/>
                  <wp:docPr id="10" name="图片 10" descr="微信图片_2025012014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120140734"/>
                          <pic:cNvPicPr>
                            <a:picLocks noChangeAspect="1"/>
                          </pic:cNvPicPr>
                        </pic:nvPicPr>
                        <pic:blipFill>
                          <a:blip r:embed="rId91"/>
                          <a:stretch>
                            <a:fillRect/>
                          </a:stretch>
                        </pic:blipFill>
                        <pic:spPr>
                          <a:xfrm>
                            <a:off x="0" y="0"/>
                            <a:ext cx="922020" cy="1187450"/>
                          </a:xfrm>
                          <a:prstGeom prst="rect">
                            <a:avLst/>
                          </a:prstGeom>
                        </pic:spPr>
                      </pic:pic>
                    </a:graphicData>
                  </a:graphic>
                </wp:inline>
              </w:drawing>
            </w:r>
          </w:p>
        </w:tc>
      </w:tr>
    </w:tbl>
    <w:p w14:paraId="491DAF61">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19820300">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3240A8EE">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7DFD9617">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397510C5">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443BA752">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2DE73793">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71A8D8D0">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79B4C0E6">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285E328B">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2B9841CF">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04E93D81">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37A67BB8">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6AF725F5">
      <w:pPr>
        <w:pStyle w:val="9"/>
        <w:spacing w:before="30" w:line="219" w:lineRule="auto"/>
        <w:ind w:left="425"/>
        <w:rPr>
          <w:b/>
          <w:bCs/>
          <w:color w:val="000000" w:themeColor="text1"/>
          <w:spacing w:val="-3"/>
          <w:sz w:val="24"/>
          <w:szCs w:val="24"/>
          <w:highlight w:val="none"/>
          <w14:textFill>
            <w14:solidFill>
              <w14:schemeClr w14:val="tx1"/>
            </w14:solidFill>
          </w14:textFill>
        </w:rPr>
      </w:pPr>
    </w:p>
    <w:p w14:paraId="7A7EB316">
      <w:pPr>
        <w:pStyle w:val="9"/>
        <w:spacing w:before="30" w:line="219" w:lineRule="auto"/>
        <w:ind w:left="425"/>
        <w:rPr>
          <w:b/>
          <w:bCs/>
          <w:color w:val="000000" w:themeColor="text1"/>
          <w:spacing w:val="-3"/>
          <w:sz w:val="24"/>
          <w:szCs w:val="24"/>
          <w:highlight w:val="none"/>
          <w14:textFill>
            <w14:solidFill>
              <w14:schemeClr w14:val="tx1"/>
            </w14:solidFill>
          </w14:textFill>
        </w:rPr>
      </w:pPr>
    </w:p>
    <w:tbl>
      <w:tblPr>
        <w:tblStyle w:val="16"/>
        <w:tblW w:w="14120"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3"/>
        <w:gridCol w:w="1"/>
        <w:gridCol w:w="11846"/>
      </w:tblGrid>
      <w:tr w14:paraId="14F99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4120" w:type="dxa"/>
            <w:gridSpan w:val="3"/>
            <w:vAlign w:val="top"/>
          </w:tcPr>
          <w:p w14:paraId="57445B0B">
            <w:pPr>
              <w:pStyle w:val="17"/>
              <w:spacing w:before="282" w:line="219" w:lineRule="auto"/>
              <w:ind w:left="120"/>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一、商务要求</w:t>
            </w:r>
          </w:p>
        </w:tc>
      </w:tr>
      <w:tr w14:paraId="5F3F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2273" w:type="dxa"/>
            <w:vAlign w:val="top"/>
          </w:tcPr>
          <w:p w14:paraId="518C40DA">
            <w:pPr>
              <w:pStyle w:val="17"/>
              <w:spacing w:before="215" w:line="311" w:lineRule="auto"/>
              <w:ind w:left="843" w:right="107" w:hanging="720"/>
              <w:rPr>
                <w:rFonts w:hint="eastAsia" w:ascii="宋体" w:hAnsi="宋体" w:eastAsia="宋体" w:cs="宋体"/>
                <w:color w:val="000000" w:themeColor="text1"/>
                <w:spacing w:val="-4"/>
                <w:highlight w:val="none"/>
                <w:lang w:val="en-US" w:eastAsia="zh-CN"/>
                <w14:textFill>
                  <w14:solidFill>
                    <w14:schemeClr w14:val="tx1"/>
                  </w14:solidFill>
                </w14:textFill>
              </w:rPr>
            </w:pPr>
            <w:r>
              <w:rPr>
                <w:rFonts w:ascii="宋体" w:hAnsi="宋体" w:eastAsia="宋体" w:cs="宋体"/>
                <w:color w:val="000000" w:themeColor="text1"/>
                <w:spacing w:val="-4"/>
                <w:highlight w:val="none"/>
                <w14:textFill>
                  <w14:solidFill>
                    <w14:schemeClr w14:val="tx1"/>
                  </w14:solidFill>
                </w14:textFill>
              </w:rPr>
              <w:t>交货时间和地</w:t>
            </w:r>
            <w:r>
              <w:rPr>
                <w:rFonts w:hint="eastAsia" w:ascii="宋体" w:hAnsi="宋体" w:eastAsia="宋体" w:cs="宋体"/>
                <w:color w:val="000000" w:themeColor="text1"/>
                <w:spacing w:val="-4"/>
                <w:highlight w:val="none"/>
                <w:lang w:val="en-US" w:eastAsia="zh-CN"/>
                <w14:textFill>
                  <w14:solidFill>
                    <w14:schemeClr w14:val="tx1"/>
                  </w14:solidFill>
                </w14:textFill>
              </w:rPr>
              <w:t>点</w:t>
            </w:r>
          </w:p>
          <w:p w14:paraId="03729999">
            <w:pPr>
              <w:pStyle w:val="17"/>
              <w:spacing w:before="215" w:line="311" w:lineRule="auto"/>
              <w:ind w:left="843" w:right="107" w:hanging="720"/>
              <w:rPr>
                <w:color w:val="000000" w:themeColor="text1"/>
                <w:highlight w:val="none"/>
                <w14:textFill>
                  <w14:solidFill>
                    <w14:schemeClr w14:val="tx1"/>
                  </w14:solidFill>
                </w14:textFill>
              </w:rPr>
            </w:pPr>
            <w:r>
              <w:rPr>
                <w:rFonts w:ascii="宋体" w:hAnsi="宋体" w:eastAsia="宋体" w:cs="宋体"/>
                <w:color w:val="000000" w:themeColor="text1"/>
                <w:spacing w:val="-4"/>
                <w:highlight w:val="none"/>
                <w14:textFill>
                  <w14:solidFill>
                    <w14:schemeClr w14:val="tx1"/>
                  </w14:solidFill>
                </w14:textFill>
              </w:rPr>
              <w:t>（或范围）</w:t>
            </w:r>
          </w:p>
        </w:tc>
        <w:tc>
          <w:tcPr>
            <w:tcW w:w="11847" w:type="dxa"/>
            <w:gridSpan w:val="2"/>
            <w:vAlign w:val="top"/>
          </w:tcPr>
          <w:p w14:paraId="10BBA4C8">
            <w:pPr>
              <w:pStyle w:val="17"/>
              <w:spacing w:before="215" w:line="219" w:lineRule="auto"/>
              <w:ind w:left="130"/>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1.交货时间：</w:t>
            </w:r>
            <w:r>
              <w:rPr>
                <w:color w:val="000000" w:themeColor="text1"/>
                <w:spacing w:val="-68"/>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自签订合同之日起</w:t>
            </w:r>
            <w:r>
              <w:rPr>
                <w:color w:val="000000" w:themeColor="text1"/>
                <w:spacing w:val="-46"/>
                <w:highlight w:val="none"/>
                <w14:textFill>
                  <w14:solidFill>
                    <w14:schemeClr w14:val="tx1"/>
                  </w14:solidFill>
                </w14:textFill>
              </w:rPr>
              <w:t xml:space="preserve"> </w:t>
            </w:r>
            <w:r>
              <w:rPr>
                <w:rFonts w:hint="eastAsia"/>
                <w:color w:val="000000" w:themeColor="text1"/>
                <w:spacing w:val="-4"/>
                <w:highlight w:val="none"/>
                <w:lang w:val="en-US" w:eastAsia="zh-CN"/>
                <w14:textFill>
                  <w14:solidFill>
                    <w14:schemeClr w14:val="tx1"/>
                  </w14:solidFill>
                </w14:textFill>
              </w:rPr>
              <w:t>30</w:t>
            </w:r>
            <w:r>
              <w:rPr>
                <w:color w:val="000000" w:themeColor="text1"/>
                <w:spacing w:val="-4"/>
                <w:highlight w:val="none"/>
                <w14:textFill>
                  <w14:solidFill>
                    <w14:schemeClr w14:val="tx1"/>
                  </w14:solidFill>
                </w14:textFill>
              </w:rPr>
              <w:t>个工作日内交付使用。</w:t>
            </w:r>
          </w:p>
          <w:p w14:paraId="2FE2225E">
            <w:pPr>
              <w:pStyle w:val="17"/>
              <w:spacing w:before="195" w:line="219" w:lineRule="auto"/>
              <w:ind w:left="11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2.交货地点：广西玉林市采购人指定地点。</w:t>
            </w:r>
          </w:p>
        </w:tc>
      </w:tr>
      <w:tr w14:paraId="07CA8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2273" w:type="dxa"/>
            <w:vAlign w:val="top"/>
          </w:tcPr>
          <w:p w14:paraId="522F15FB">
            <w:pPr>
              <w:pStyle w:val="17"/>
              <w:spacing w:before="310" w:line="221" w:lineRule="auto"/>
              <w:ind w:left="480"/>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合同签订时间</w:t>
            </w:r>
          </w:p>
        </w:tc>
        <w:tc>
          <w:tcPr>
            <w:tcW w:w="11847" w:type="dxa"/>
            <w:gridSpan w:val="2"/>
            <w:vAlign w:val="top"/>
          </w:tcPr>
          <w:p w14:paraId="3A49320B">
            <w:pPr>
              <w:pStyle w:val="17"/>
              <w:spacing w:before="309" w:line="219" w:lineRule="auto"/>
              <w:ind w:left="152"/>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自成交通知书发出之日起</w:t>
            </w:r>
            <w:r>
              <w:rPr>
                <w:rFonts w:hint="eastAsia"/>
                <w:color w:val="000000" w:themeColor="text1"/>
                <w:spacing w:val="-9"/>
                <w:highlight w:val="none"/>
                <w:lang w:val="en-US" w:eastAsia="zh-CN"/>
                <w14:textFill>
                  <w14:solidFill>
                    <w14:schemeClr w14:val="tx1"/>
                  </w14:solidFill>
                </w14:textFill>
              </w:rPr>
              <w:t xml:space="preserve"> 2</w:t>
            </w:r>
            <w:r>
              <w:rPr>
                <w:color w:val="000000" w:themeColor="text1"/>
                <w:spacing w:val="-9"/>
                <w:highlight w:val="none"/>
                <w14:textFill>
                  <w14:solidFill>
                    <w14:schemeClr w14:val="tx1"/>
                  </w14:solidFill>
                </w14:textFill>
              </w:rPr>
              <w:t>5</w:t>
            </w:r>
            <w:r>
              <w:rPr>
                <w:rFonts w:hint="eastAsia"/>
                <w:color w:val="000000" w:themeColor="text1"/>
                <w:spacing w:val="-9"/>
                <w:highlight w:val="none"/>
                <w:lang w:val="en-US" w:eastAsia="zh-CN"/>
                <w14:textFill>
                  <w14:solidFill>
                    <w14:schemeClr w14:val="tx1"/>
                  </w14:solidFill>
                </w14:textFill>
              </w:rPr>
              <w:t xml:space="preserve"> </w:t>
            </w:r>
            <w:r>
              <w:rPr>
                <w:color w:val="000000" w:themeColor="text1"/>
                <w:spacing w:val="-9"/>
                <w:highlight w:val="none"/>
                <w14:textFill>
                  <w14:solidFill>
                    <w14:schemeClr w14:val="tx1"/>
                  </w14:solidFill>
                </w14:textFill>
              </w:rPr>
              <w:t>日内</w:t>
            </w:r>
          </w:p>
        </w:tc>
      </w:tr>
      <w:tr w14:paraId="7F14F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2273" w:type="dxa"/>
            <w:vAlign w:val="top"/>
          </w:tcPr>
          <w:p w14:paraId="028FC74D">
            <w:pPr>
              <w:spacing w:line="373" w:lineRule="auto"/>
              <w:rPr>
                <w:rFonts w:ascii="Arial"/>
                <w:color w:val="000000" w:themeColor="text1"/>
                <w:sz w:val="21"/>
                <w:highlight w:val="none"/>
                <w14:textFill>
                  <w14:solidFill>
                    <w14:schemeClr w14:val="tx1"/>
                  </w14:solidFill>
                </w14:textFill>
              </w:rPr>
            </w:pPr>
          </w:p>
          <w:p w14:paraId="48F88848">
            <w:pPr>
              <w:pStyle w:val="17"/>
              <w:spacing w:before="78" w:line="219" w:lineRule="auto"/>
              <w:ind w:left="719"/>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付款条件</w:t>
            </w:r>
          </w:p>
        </w:tc>
        <w:tc>
          <w:tcPr>
            <w:tcW w:w="11847" w:type="dxa"/>
            <w:gridSpan w:val="2"/>
            <w:vAlign w:val="top"/>
          </w:tcPr>
          <w:p w14:paraId="020C0F30">
            <w:pPr>
              <w:pStyle w:val="17"/>
              <w:spacing w:before="212" w:line="309" w:lineRule="auto"/>
              <w:ind w:left="119" w:right="106" w:hanging="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项目验收通过后，采购人收到成交供应商开具的增值税发票后按现行财政国库集中支付程序</w:t>
            </w:r>
            <w:r>
              <w:rPr>
                <w:color w:val="000000" w:themeColor="text1"/>
                <w:spacing w:val="-3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30</w:t>
            </w:r>
            <w:r>
              <w:rPr>
                <w:color w:val="000000" w:themeColor="text1"/>
                <w:spacing w:val="-49"/>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个工作日内一</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次性支付合同款。</w:t>
            </w:r>
          </w:p>
        </w:tc>
      </w:tr>
      <w:tr w14:paraId="3E582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7" w:hRule="atLeast"/>
        </w:trPr>
        <w:tc>
          <w:tcPr>
            <w:tcW w:w="2273" w:type="dxa"/>
            <w:vAlign w:val="top"/>
          </w:tcPr>
          <w:p w14:paraId="79DCD49B">
            <w:pPr>
              <w:spacing w:line="273" w:lineRule="auto"/>
              <w:rPr>
                <w:rFonts w:ascii="Arial"/>
                <w:color w:val="000000" w:themeColor="text1"/>
                <w:sz w:val="21"/>
                <w:highlight w:val="none"/>
                <w14:textFill>
                  <w14:solidFill>
                    <w14:schemeClr w14:val="tx1"/>
                  </w14:solidFill>
                </w14:textFill>
              </w:rPr>
            </w:pPr>
          </w:p>
          <w:p w14:paraId="0FD222F1">
            <w:pPr>
              <w:spacing w:line="273" w:lineRule="auto"/>
              <w:rPr>
                <w:rFonts w:ascii="Arial"/>
                <w:color w:val="000000" w:themeColor="text1"/>
                <w:sz w:val="21"/>
                <w:highlight w:val="none"/>
                <w14:textFill>
                  <w14:solidFill>
                    <w14:schemeClr w14:val="tx1"/>
                  </w14:solidFill>
                </w14:textFill>
              </w:rPr>
            </w:pPr>
          </w:p>
          <w:p w14:paraId="5A9ACC7D">
            <w:pPr>
              <w:spacing w:line="274" w:lineRule="auto"/>
              <w:rPr>
                <w:rFonts w:ascii="Arial"/>
                <w:color w:val="000000" w:themeColor="text1"/>
                <w:sz w:val="21"/>
                <w:highlight w:val="none"/>
                <w14:textFill>
                  <w14:solidFill>
                    <w14:schemeClr w14:val="tx1"/>
                  </w14:solidFill>
                </w14:textFill>
              </w:rPr>
            </w:pPr>
          </w:p>
          <w:p w14:paraId="42C424EA">
            <w:pPr>
              <w:pStyle w:val="17"/>
              <w:spacing w:before="78" w:line="219" w:lineRule="auto"/>
              <w:ind w:left="719"/>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售后服务</w:t>
            </w:r>
          </w:p>
        </w:tc>
        <w:tc>
          <w:tcPr>
            <w:tcW w:w="11847" w:type="dxa"/>
            <w:gridSpan w:val="2"/>
            <w:vAlign w:val="top"/>
          </w:tcPr>
          <w:p w14:paraId="566526DD">
            <w:pPr>
              <w:pStyle w:val="17"/>
              <w:spacing w:before="183" w:line="294" w:lineRule="auto"/>
              <w:ind w:left="114" w:right="249" w:firstLine="16"/>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1、按国家有关产品“三包</w:t>
            </w:r>
            <w:r>
              <w:rPr>
                <w:color w:val="000000" w:themeColor="text1"/>
                <w:spacing w:val="-88"/>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”规定执行“三包</w:t>
            </w:r>
            <w:r>
              <w:rPr>
                <w:color w:val="000000" w:themeColor="text1"/>
                <w:spacing w:val="-88"/>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color w:val="000000" w:themeColor="text1"/>
                <w:spacing w:val="-4"/>
                <w:highlight w:val="none"/>
                <w14:textFill>
                  <w14:solidFill>
                    <w14:schemeClr w14:val="tx1"/>
                  </w14:solidFill>
                </w14:textFill>
              </w:rPr>
              <w:t>质保期自货物验收合格之日起计算，质保期不少于</w:t>
            </w:r>
            <w:r>
              <w:rPr>
                <w:color w:val="000000" w:themeColor="text1"/>
                <w:spacing w:val="-33"/>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1</w:t>
            </w:r>
            <w:r>
              <w:rPr>
                <w:color w:val="000000" w:themeColor="text1"/>
                <w:spacing w:val="-49"/>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年；。</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质保期内免费更换配件，免费维修。</w:t>
            </w:r>
          </w:p>
          <w:p w14:paraId="5B3E1DEC">
            <w:pPr>
              <w:pStyle w:val="17"/>
              <w:spacing w:before="194" w:line="219" w:lineRule="auto"/>
              <w:ind w:left="11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2、免费送货上门，免费安装调试，定期回访和维护。</w:t>
            </w:r>
          </w:p>
          <w:p w14:paraId="4BEE7D53">
            <w:pPr>
              <w:pStyle w:val="17"/>
              <w:spacing w:before="196" w:line="219" w:lineRule="auto"/>
              <w:ind w:left="117"/>
              <w:rPr>
                <w:color w:val="000000" w:themeColor="text1"/>
                <w:spacing w:val="-1"/>
                <w:highlight w:val="none"/>
                <w14:textFill>
                  <w14:solidFill>
                    <w14:schemeClr w14:val="tx1"/>
                  </w14:solidFill>
                </w14:textFill>
              </w:rPr>
            </w:pPr>
            <w:r>
              <w:rPr>
                <w:color w:val="000000" w:themeColor="text1"/>
                <w:spacing w:val="-1"/>
                <w:highlight w:val="none"/>
                <w14:textFill>
                  <w14:solidFill>
                    <w14:schemeClr w14:val="tx1"/>
                  </w14:solidFill>
                </w14:textFill>
              </w:rPr>
              <w:t>3、接到报修通知后，要求立即响应，2</w:t>
            </w:r>
            <w:r>
              <w:rPr>
                <w:color w:val="000000" w:themeColor="text1"/>
                <w:spacing w:val="-4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小时内派人到现场</w:t>
            </w:r>
            <w:r>
              <w:rPr>
                <w:color w:val="000000" w:themeColor="text1"/>
                <w:spacing w:val="-2"/>
                <w:highlight w:val="none"/>
                <w14:textFill>
                  <w14:solidFill>
                    <w14:schemeClr w14:val="tx1"/>
                  </w14:solidFill>
                </w14:textFill>
              </w:rPr>
              <w:t>维修。</w:t>
            </w:r>
          </w:p>
          <w:p w14:paraId="0ABC58CD">
            <w:pPr>
              <w:pStyle w:val="17"/>
              <w:spacing w:before="183" w:line="219" w:lineRule="auto"/>
              <w:ind w:left="1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4、发生紧急抢修事故的，在接到事故通知后，应当立</w:t>
            </w:r>
            <w:r>
              <w:rPr>
                <w:color w:val="000000" w:themeColor="text1"/>
                <w:spacing w:val="-1"/>
                <w:highlight w:val="none"/>
                <w14:textFill>
                  <w14:solidFill>
                    <w14:schemeClr w14:val="tx1"/>
                  </w14:solidFill>
                </w14:textFill>
              </w:rPr>
              <w:t>即到达事故现场抢修。</w:t>
            </w:r>
          </w:p>
          <w:p w14:paraId="1BC3FC3D">
            <w:pPr>
              <w:pStyle w:val="17"/>
              <w:spacing w:before="194" w:line="294" w:lineRule="auto"/>
              <w:ind w:left="110" w:right="209" w:firstLine="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5、设备终验收合格，双方签署验收纪要后，即开始计算保修期，质保期内进行质量“三包</w:t>
            </w:r>
            <w:r>
              <w:rPr>
                <w:color w:val="000000" w:themeColor="text1"/>
                <w:spacing w:val="-8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”，质保期内非采</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购单位人为因素出现的质量问题，由供货方负责。</w:t>
            </w:r>
          </w:p>
          <w:p w14:paraId="36BB2627">
            <w:pPr>
              <w:pStyle w:val="17"/>
              <w:spacing w:before="195" w:line="219" w:lineRule="auto"/>
              <w:ind w:left="11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6、所供货物不能涉及任何知识产权方面的法律纠纷。</w:t>
            </w:r>
          </w:p>
        </w:tc>
      </w:tr>
      <w:tr w14:paraId="37D9E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4" w:hRule="atLeast"/>
        </w:trPr>
        <w:tc>
          <w:tcPr>
            <w:tcW w:w="2274" w:type="dxa"/>
            <w:gridSpan w:val="2"/>
            <w:vAlign w:val="top"/>
          </w:tcPr>
          <w:p w14:paraId="5A5250EE">
            <w:pPr>
              <w:spacing w:line="245" w:lineRule="auto"/>
              <w:rPr>
                <w:rFonts w:ascii="Arial"/>
                <w:color w:val="000000" w:themeColor="text1"/>
                <w:sz w:val="21"/>
                <w:highlight w:val="none"/>
                <w14:textFill>
                  <w14:solidFill>
                    <w14:schemeClr w14:val="tx1"/>
                  </w14:solidFill>
                </w14:textFill>
              </w:rPr>
            </w:pPr>
          </w:p>
          <w:p w14:paraId="24E47622">
            <w:pPr>
              <w:spacing w:line="245" w:lineRule="auto"/>
              <w:rPr>
                <w:rFonts w:ascii="Arial"/>
                <w:color w:val="000000" w:themeColor="text1"/>
                <w:sz w:val="21"/>
                <w:highlight w:val="none"/>
                <w14:textFill>
                  <w14:solidFill>
                    <w14:schemeClr w14:val="tx1"/>
                  </w14:solidFill>
                </w14:textFill>
              </w:rPr>
            </w:pPr>
          </w:p>
          <w:p w14:paraId="6AD3CDBA">
            <w:pPr>
              <w:spacing w:line="246" w:lineRule="auto"/>
              <w:rPr>
                <w:rFonts w:ascii="Arial"/>
                <w:color w:val="000000" w:themeColor="text1"/>
                <w:sz w:val="21"/>
                <w:highlight w:val="none"/>
                <w14:textFill>
                  <w14:solidFill>
                    <w14:schemeClr w14:val="tx1"/>
                  </w14:solidFill>
                </w14:textFill>
              </w:rPr>
            </w:pPr>
          </w:p>
          <w:p w14:paraId="1EF2C143">
            <w:pPr>
              <w:spacing w:line="246" w:lineRule="auto"/>
              <w:rPr>
                <w:rFonts w:ascii="Arial"/>
                <w:color w:val="000000" w:themeColor="text1"/>
                <w:sz w:val="21"/>
                <w:highlight w:val="none"/>
                <w14:textFill>
                  <w14:solidFill>
                    <w14:schemeClr w14:val="tx1"/>
                  </w14:solidFill>
                </w14:textFill>
              </w:rPr>
            </w:pPr>
          </w:p>
          <w:p w14:paraId="4FC4131D">
            <w:pPr>
              <w:spacing w:line="246" w:lineRule="auto"/>
              <w:rPr>
                <w:rFonts w:ascii="Arial"/>
                <w:color w:val="000000" w:themeColor="text1"/>
                <w:sz w:val="21"/>
                <w:highlight w:val="none"/>
                <w14:textFill>
                  <w14:solidFill>
                    <w14:schemeClr w14:val="tx1"/>
                  </w14:solidFill>
                </w14:textFill>
              </w:rPr>
            </w:pPr>
          </w:p>
          <w:p w14:paraId="2657CCC0">
            <w:pPr>
              <w:spacing w:line="246" w:lineRule="auto"/>
              <w:rPr>
                <w:rFonts w:ascii="Arial"/>
                <w:color w:val="000000" w:themeColor="text1"/>
                <w:sz w:val="21"/>
                <w:highlight w:val="none"/>
                <w14:textFill>
                  <w14:solidFill>
                    <w14:schemeClr w14:val="tx1"/>
                  </w14:solidFill>
                </w14:textFill>
              </w:rPr>
            </w:pPr>
          </w:p>
          <w:p w14:paraId="77F90A35">
            <w:pPr>
              <w:spacing w:line="246" w:lineRule="auto"/>
              <w:rPr>
                <w:rFonts w:ascii="Arial"/>
                <w:color w:val="000000" w:themeColor="text1"/>
                <w:sz w:val="21"/>
                <w:highlight w:val="none"/>
                <w14:textFill>
                  <w14:solidFill>
                    <w14:schemeClr w14:val="tx1"/>
                  </w14:solidFill>
                </w14:textFill>
              </w:rPr>
            </w:pPr>
          </w:p>
          <w:p w14:paraId="25DF74BB">
            <w:pPr>
              <w:spacing w:line="246" w:lineRule="auto"/>
              <w:rPr>
                <w:rFonts w:ascii="Arial"/>
                <w:color w:val="000000" w:themeColor="text1"/>
                <w:sz w:val="21"/>
                <w:highlight w:val="none"/>
                <w14:textFill>
                  <w14:solidFill>
                    <w14:schemeClr w14:val="tx1"/>
                  </w14:solidFill>
                </w14:textFill>
              </w:rPr>
            </w:pPr>
          </w:p>
          <w:p w14:paraId="3F0F6CC1">
            <w:pPr>
              <w:spacing w:line="246" w:lineRule="auto"/>
              <w:rPr>
                <w:rFonts w:ascii="Arial"/>
                <w:color w:val="000000" w:themeColor="text1"/>
                <w:sz w:val="21"/>
                <w:highlight w:val="none"/>
                <w14:textFill>
                  <w14:solidFill>
                    <w14:schemeClr w14:val="tx1"/>
                  </w14:solidFill>
                </w14:textFill>
              </w:rPr>
            </w:pPr>
          </w:p>
          <w:p w14:paraId="4F8F7871">
            <w:pPr>
              <w:spacing w:line="246" w:lineRule="auto"/>
              <w:rPr>
                <w:rFonts w:ascii="Arial"/>
                <w:color w:val="000000" w:themeColor="text1"/>
                <w:sz w:val="21"/>
                <w:highlight w:val="none"/>
                <w14:textFill>
                  <w14:solidFill>
                    <w14:schemeClr w14:val="tx1"/>
                  </w14:solidFill>
                </w14:textFill>
              </w:rPr>
            </w:pPr>
          </w:p>
          <w:p w14:paraId="72C91C49">
            <w:pPr>
              <w:spacing w:line="246" w:lineRule="auto"/>
              <w:rPr>
                <w:rFonts w:ascii="Arial"/>
                <w:color w:val="000000" w:themeColor="text1"/>
                <w:sz w:val="21"/>
                <w:highlight w:val="none"/>
                <w14:textFill>
                  <w14:solidFill>
                    <w14:schemeClr w14:val="tx1"/>
                  </w14:solidFill>
                </w14:textFill>
              </w:rPr>
            </w:pPr>
          </w:p>
          <w:p w14:paraId="7DFCB41D">
            <w:pPr>
              <w:spacing w:line="246" w:lineRule="auto"/>
              <w:rPr>
                <w:rFonts w:ascii="Arial"/>
                <w:color w:val="000000" w:themeColor="text1"/>
                <w:sz w:val="21"/>
                <w:highlight w:val="none"/>
                <w14:textFill>
                  <w14:solidFill>
                    <w14:schemeClr w14:val="tx1"/>
                  </w14:solidFill>
                </w14:textFill>
              </w:rPr>
            </w:pPr>
          </w:p>
          <w:p w14:paraId="7849DF88">
            <w:pPr>
              <w:spacing w:line="246" w:lineRule="auto"/>
              <w:rPr>
                <w:rFonts w:ascii="Arial"/>
                <w:color w:val="000000" w:themeColor="text1"/>
                <w:sz w:val="21"/>
                <w:highlight w:val="none"/>
                <w14:textFill>
                  <w14:solidFill>
                    <w14:schemeClr w14:val="tx1"/>
                  </w14:solidFill>
                </w14:textFill>
              </w:rPr>
            </w:pPr>
          </w:p>
          <w:p w14:paraId="5CDBDD4E">
            <w:pPr>
              <w:spacing w:line="246" w:lineRule="auto"/>
              <w:rPr>
                <w:rFonts w:ascii="Arial"/>
                <w:color w:val="000000" w:themeColor="text1"/>
                <w:sz w:val="21"/>
                <w:highlight w:val="none"/>
                <w14:textFill>
                  <w14:solidFill>
                    <w14:schemeClr w14:val="tx1"/>
                  </w14:solidFill>
                </w14:textFill>
              </w:rPr>
            </w:pPr>
          </w:p>
          <w:p w14:paraId="54BCBE47">
            <w:pPr>
              <w:pStyle w:val="17"/>
              <w:spacing w:before="78" w:line="219" w:lineRule="auto"/>
              <w:ind w:left="71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验收标准</w:t>
            </w:r>
          </w:p>
        </w:tc>
        <w:tc>
          <w:tcPr>
            <w:tcW w:w="11846" w:type="dxa"/>
            <w:vAlign w:val="top"/>
          </w:tcPr>
          <w:p w14:paraId="35BB8608">
            <w:pPr>
              <w:pStyle w:val="17"/>
              <w:spacing w:before="181" w:line="294" w:lineRule="auto"/>
              <w:ind w:left="110" w:right="209" w:firstLine="1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1、采购人对成交供应商提交的货物依据采</w:t>
            </w:r>
            <w:r>
              <w:rPr>
                <w:color w:val="000000" w:themeColor="text1"/>
                <w:spacing w:val="-1"/>
                <w:highlight w:val="none"/>
                <w14:textFill>
                  <w14:solidFill>
                    <w14:schemeClr w14:val="tx1"/>
                  </w14:solidFill>
                </w14:textFill>
              </w:rPr>
              <w:t>购文件、响应文件及合同书上的技术规格要求和国家有关质量标准</w:t>
            </w:r>
            <w:r>
              <w:rPr>
                <w:color w:val="000000" w:themeColor="text1"/>
                <w:highlight w:val="none"/>
                <w14:textFill>
                  <w14:solidFill>
                    <w14:schemeClr w14:val="tx1"/>
                  </w14:solidFill>
                </w14:textFill>
              </w:rPr>
              <w:t xml:space="preserve"> 进行现场签收，说明书符合采购文件技术要求的，给予签收，</w:t>
            </w:r>
            <w:r>
              <w:rPr>
                <w:color w:val="000000" w:themeColor="text1"/>
                <w:spacing w:val="-1"/>
                <w:highlight w:val="none"/>
                <w14:textFill>
                  <w14:solidFill>
                    <w14:schemeClr w14:val="tx1"/>
                  </w14:solidFill>
                </w14:textFill>
              </w:rPr>
              <w:t>不合格的不予签收。</w:t>
            </w:r>
          </w:p>
          <w:p w14:paraId="12E18E5F">
            <w:pPr>
              <w:pStyle w:val="17"/>
              <w:spacing w:before="195" w:line="319" w:lineRule="auto"/>
              <w:ind w:left="114" w:right="4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2、成交供应商交货前应对产品作出全面检查和对验收文件进行整理，并列出</w:t>
            </w:r>
            <w:r>
              <w:rPr>
                <w:color w:val="000000" w:themeColor="text1"/>
                <w:spacing w:val="-1"/>
                <w:highlight w:val="none"/>
                <w14:textFill>
                  <w14:solidFill>
                    <w14:schemeClr w14:val="tx1"/>
                  </w14:solidFill>
                </w14:textFill>
              </w:rPr>
              <w:t>清单，作为采购人收货验收和使</w:t>
            </w:r>
            <w:r>
              <w:rPr>
                <w:color w:val="000000" w:themeColor="text1"/>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用的技术条件依据，检验的结果应随货物交采购人。成交供应商不能完整交付</w:t>
            </w:r>
            <w:r>
              <w:rPr>
                <w:color w:val="000000" w:themeColor="text1"/>
                <w:spacing w:val="-5"/>
                <w:highlight w:val="none"/>
                <w14:textFill>
                  <w14:solidFill>
                    <w14:schemeClr w14:val="tx1"/>
                  </w14:solidFill>
                </w14:textFill>
              </w:rPr>
              <w:t>货物及本款规定的单证和工具的，</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必须负责补齐，否则视为未按合同约定交货。</w:t>
            </w:r>
          </w:p>
          <w:p w14:paraId="6F18A351">
            <w:pPr>
              <w:pStyle w:val="17"/>
              <w:spacing w:before="195" w:line="219" w:lineRule="auto"/>
              <w:ind w:left="1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3、采购人组织验收，成交供应商必须到场配合，</w:t>
            </w:r>
            <w:r>
              <w:rPr>
                <w:color w:val="000000" w:themeColor="text1"/>
                <w:spacing w:val="-1"/>
                <w:highlight w:val="none"/>
                <w14:textFill>
                  <w14:solidFill>
                    <w14:schemeClr w14:val="tx1"/>
                  </w14:solidFill>
                </w14:textFill>
              </w:rPr>
              <w:t>验收合格后双方签署验收合格凭证。</w:t>
            </w:r>
          </w:p>
          <w:p w14:paraId="5CAC5BC8">
            <w:pPr>
              <w:pStyle w:val="17"/>
              <w:spacing w:before="195" w:line="219" w:lineRule="auto"/>
              <w:ind w:left="1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4、其他未尽事宜应参照《关于印发广西壮族自治区政府采购项目履约验收管理办法的通知》</w:t>
            </w:r>
            <w:r>
              <w:rPr>
                <w:color w:val="000000" w:themeColor="text1"/>
                <w:spacing w:val="-1"/>
                <w:highlight w:val="none"/>
                <w14:textFill>
                  <w14:solidFill>
                    <w14:schemeClr w14:val="tx1"/>
                  </w14:solidFill>
                </w14:textFill>
              </w:rPr>
              <w:t>[桂财采〔2015〕</w:t>
            </w:r>
          </w:p>
          <w:p w14:paraId="7177D1DB">
            <w:pPr>
              <w:pStyle w:val="17"/>
              <w:spacing w:before="194" w:line="295" w:lineRule="auto"/>
              <w:ind w:left="115" w:right="209"/>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22</w:t>
            </w:r>
            <w:r>
              <w:rPr>
                <w:color w:val="000000" w:themeColor="text1"/>
                <w:spacing w:val="-36"/>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号]以及《财政部关于进一步加强政府采购需求和履约验收管理的指导意见》[财库〔2016〕205</w:t>
            </w:r>
            <w:r>
              <w:rPr>
                <w:color w:val="000000" w:themeColor="text1"/>
                <w:spacing w:val="-45"/>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号]规定执</w:t>
            </w:r>
            <w:r>
              <w:rPr>
                <w:color w:val="000000" w:themeColor="text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行。</w:t>
            </w:r>
          </w:p>
          <w:p w14:paraId="79A38641">
            <w:pPr>
              <w:pStyle w:val="17"/>
              <w:spacing w:before="194" w:line="319" w:lineRule="auto"/>
              <w:ind w:left="114" w:right="147" w:firstLine="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5、在货物验收时由采购单位对照采购文件的功能目标及技术指标全面核</w:t>
            </w:r>
            <w:r>
              <w:rPr>
                <w:color w:val="000000" w:themeColor="text1"/>
                <w:spacing w:val="-1"/>
                <w:highlight w:val="none"/>
                <w14:textFill>
                  <w14:solidFill>
                    <w14:schemeClr w14:val="tx1"/>
                  </w14:solidFill>
                </w14:textFill>
              </w:rPr>
              <w:t>对检验，所提供设备的性能应与竞标</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时提供的证明文件及响应的功能、参数完全一致，如不符</w:t>
            </w:r>
            <w:r>
              <w:rPr>
                <w:color w:val="000000" w:themeColor="text1"/>
                <w:spacing w:val="-2"/>
                <w:highlight w:val="none"/>
                <w14:textFill>
                  <w14:solidFill>
                    <w14:schemeClr w14:val="tx1"/>
                  </w14:solidFill>
                </w14:textFill>
              </w:rPr>
              <w:t>合采购文件的技术需求及要求以及提供虚假承诺的，</w:t>
            </w:r>
            <w:r>
              <w:rPr>
                <w:color w:val="000000" w:themeColor="text1"/>
                <w:highlight w:val="none"/>
                <w14:textFill>
                  <w14:solidFill>
                    <w14:schemeClr w14:val="tx1"/>
                  </w14:solidFill>
                </w14:textFill>
              </w:rPr>
              <w:t xml:space="preserve"> 按相关规定做退货处理及违约处理，成交供应商承担所有责任和费用，采购人</w:t>
            </w:r>
            <w:r>
              <w:rPr>
                <w:color w:val="000000" w:themeColor="text1"/>
                <w:spacing w:val="-1"/>
                <w:highlight w:val="none"/>
                <w14:textFill>
                  <w14:solidFill>
                    <w14:schemeClr w14:val="tx1"/>
                  </w14:solidFill>
                </w14:textFill>
              </w:rPr>
              <w:t>保留进一步追究责任的权利。</w:t>
            </w:r>
          </w:p>
          <w:p w14:paraId="2076B744">
            <w:pPr>
              <w:pStyle w:val="17"/>
              <w:spacing w:before="196" w:line="294" w:lineRule="auto"/>
              <w:ind w:left="116" w:right="209" w:hanging="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6、采购人在中华人民共和国境内使用成交供应商提供的产品及服务时免受第三</w:t>
            </w:r>
            <w:r>
              <w:rPr>
                <w:color w:val="000000" w:themeColor="text1"/>
                <w:spacing w:val="-1"/>
                <w:highlight w:val="none"/>
                <w14:textFill>
                  <w14:solidFill>
                    <w14:schemeClr w14:val="tx1"/>
                  </w14:solidFill>
                </w14:textFill>
              </w:rPr>
              <w:t>方提出的侵犯其专利权或其它</w:t>
            </w:r>
            <w:r>
              <w:rPr>
                <w:color w:val="000000" w:themeColor="text1"/>
                <w:highlight w:val="none"/>
                <w14:textFill>
                  <w14:solidFill>
                    <w14:schemeClr w14:val="tx1"/>
                  </w14:solidFill>
                </w14:textFill>
              </w:rPr>
              <w:t xml:space="preserve"> 知识产权的起诉。如果第三方提出侵权指控，成交供应商应承担</w:t>
            </w:r>
            <w:r>
              <w:rPr>
                <w:color w:val="000000" w:themeColor="text1"/>
                <w:spacing w:val="-1"/>
                <w:highlight w:val="none"/>
                <w14:textFill>
                  <w14:solidFill>
                    <w14:schemeClr w14:val="tx1"/>
                  </w14:solidFill>
                </w14:textFill>
              </w:rPr>
              <w:t>由此而引起的一切法律责任和费用。</w:t>
            </w:r>
          </w:p>
          <w:p w14:paraId="2A69C77E">
            <w:pPr>
              <w:pStyle w:val="17"/>
              <w:spacing w:before="196" w:line="218" w:lineRule="auto"/>
              <w:ind w:left="11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7、验收过程中所产生的一切费用均由成交</w:t>
            </w:r>
            <w:r>
              <w:rPr>
                <w:color w:val="000000" w:themeColor="text1"/>
                <w:spacing w:val="-1"/>
                <w:highlight w:val="none"/>
                <w14:textFill>
                  <w14:solidFill>
                    <w14:schemeClr w14:val="tx1"/>
                  </w14:solidFill>
                </w14:textFill>
              </w:rPr>
              <w:t>供应商承担，报价时应考虑相关费用。</w:t>
            </w:r>
          </w:p>
        </w:tc>
      </w:tr>
    </w:tbl>
    <w:p w14:paraId="3AC70864">
      <w:pPr>
        <w:rPr>
          <w:rFonts w:ascii="Arial"/>
          <w:color w:val="000000" w:themeColor="text1"/>
          <w:sz w:val="21"/>
          <w:highlight w:val="none"/>
          <w14:textFill>
            <w14:solidFill>
              <w14:schemeClr w14:val="tx1"/>
            </w14:solidFill>
          </w14:textFill>
        </w:rPr>
      </w:pPr>
    </w:p>
    <w:p w14:paraId="1A6CD607">
      <w:pPr>
        <w:rPr>
          <w:rFonts w:ascii="Arial" w:hAnsi="Arial" w:eastAsia="Arial" w:cs="Arial"/>
          <w:color w:val="000000" w:themeColor="text1"/>
          <w:sz w:val="21"/>
          <w:szCs w:val="21"/>
          <w:highlight w:val="none"/>
          <w14:textFill>
            <w14:solidFill>
              <w14:schemeClr w14:val="tx1"/>
            </w14:solidFill>
          </w14:textFill>
        </w:rPr>
        <w:sectPr>
          <w:footerReference r:id="rId26" w:type="default"/>
          <w:pgSz w:w="16840" w:h="11910"/>
          <w:pgMar w:top="1012" w:right="1457" w:bottom="1090" w:left="1277" w:header="0" w:footer="928" w:gutter="0"/>
          <w:pgNumType w:fmt="decimal"/>
          <w:cols w:space="720" w:num="1"/>
        </w:sectPr>
      </w:pPr>
    </w:p>
    <w:p w14:paraId="35B56F19">
      <w:pPr>
        <w:spacing w:before="26"/>
        <w:rPr>
          <w:color w:val="000000" w:themeColor="text1"/>
          <w:highlight w:val="none"/>
          <w14:textFill>
            <w14:solidFill>
              <w14:schemeClr w14:val="tx1"/>
            </w14:solidFill>
          </w14:textFill>
        </w:rPr>
      </w:pPr>
    </w:p>
    <w:tbl>
      <w:tblPr>
        <w:tblStyle w:val="16"/>
        <w:tblW w:w="13726" w:type="dxa"/>
        <w:tblInd w:w="3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6"/>
      </w:tblGrid>
      <w:tr w14:paraId="45902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13726" w:type="dxa"/>
            <w:vAlign w:val="top"/>
          </w:tcPr>
          <w:p w14:paraId="5AAE6116">
            <w:pPr>
              <w:spacing w:line="247" w:lineRule="auto"/>
              <w:rPr>
                <w:rFonts w:ascii="Arial"/>
                <w:color w:val="000000" w:themeColor="text1"/>
                <w:sz w:val="21"/>
                <w:highlight w:val="none"/>
                <w14:textFill>
                  <w14:solidFill>
                    <w14:schemeClr w14:val="tx1"/>
                  </w14:solidFill>
                </w14:textFill>
              </w:rPr>
            </w:pPr>
          </w:p>
          <w:p w14:paraId="50B836DF">
            <w:pPr>
              <w:pStyle w:val="17"/>
              <w:spacing w:before="78" w:line="220" w:lineRule="auto"/>
              <w:ind w:left="120"/>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二、与实现项目目标相关的其他要求</w:t>
            </w:r>
          </w:p>
        </w:tc>
      </w:tr>
      <w:tr w14:paraId="52F9D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3726" w:type="dxa"/>
            <w:vAlign w:val="top"/>
          </w:tcPr>
          <w:p w14:paraId="460B2F52">
            <w:pPr>
              <w:pStyle w:val="17"/>
              <w:spacing w:before="280" w:line="219" w:lineRule="auto"/>
              <w:ind w:left="12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（一）验收标准</w:t>
            </w:r>
          </w:p>
        </w:tc>
      </w:tr>
      <w:tr w14:paraId="2526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3726" w:type="dxa"/>
            <w:vAlign w:val="top"/>
          </w:tcPr>
          <w:p w14:paraId="673D5D16">
            <w:pPr>
              <w:pStyle w:val="17"/>
              <w:spacing w:before="282" w:line="219" w:lineRule="auto"/>
              <w:ind w:left="1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货物验收标准，伴随工程、服务验收标准（符合现行国家相关标准、行业</w:t>
            </w:r>
            <w:r>
              <w:rPr>
                <w:color w:val="000000" w:themeColor="text1"/>
                <w:spacing w:val="-1"/>
                <w:highlight w:val="none"/>
                <w14:textFill>
                  <w14:solidFill>
                    <w14:schemeClr w14:val="tx1"/>
                  </w14:solidFill>
                </w14:textFill>
              </w:rPr>
              <w:t>标准、地方标准或者其他标准、规范）</w:t>
            </w:r>
          </w:p>
        </w:tc>
      </w:tr>
      <w:tr w14:paraId="300AE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3726" w:type="dxa"/>
            <w:vAlign w:val="top"/>
          </w:tcPr>
          <w:p w14:paraId="28EE203A">
            <w:pPr>
              <w:pStyle w:val="17"/>
              <w:spacing w:before="283" w:line="219" w:lineRule="auto"/>
              <w:ind w:left="116"/>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三、进口产品的说明</w:t>
            </w:r>
          </w:p>
        </w:tc>
      </w:tr>
      <w:tr w14:paraId="73E3F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3726" w:type="dxa"/>
            <w:vAlign w:val="top"/>
          </w:tcPr>
          <w:p w14:paraId="46B3B9D1">
            <w:pPr>
              <w:pStyle w:val="17"/>
              <w:spacing w:before="221" w:line="314" w:lineRule="auto"/>
              <w:ind w:left="118" w:right="108" w:firstLine="239"/>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本项目货物不接受进口产品（即通过中国海关报关验放进入中国境内且产自关境外的产品）参与竞标，如有进口产品参与竞标的作</w:t>
            </w:r>
            <w:r>
              <w:rPr>
                <w:color w:val="000000" w:themeColor="text1"/>
                <w:spacing w:val="-2"/>
                <w:highlight w:val="none"/>
                <w14:textFill>
                  <w14:solidFill>
                    <w14:schemeClr w14:val="tx1"/>
                  </w14:solidFill>
                </w14:textFill>
              </w:rPr>
              <w:t>无效标处理。</w:t>
            </w:r>
          </w:p>
        </w:tc>
      </w:tr>
    </w:tbl>
    <w:p w14:paraId="77B14656">
      <w:pPr>
        <w:pStyle w:val="9"/>
        <w:spacing w:before="30" w:line="219" w:lineRule="auto"/>
        <w:ind w:left="425"/>
        <w:rPr>
          <w:b/>
          <w:bCs/>
          <w:color w:val="000000" w:themeColor="text1"/>
          <w:spacing w:val="-3"/>
          <w:sz w:val="24"/>
          <w:szCs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p>
    <w:p w14:paraId="422D2208">
      <w:pPr>
        <w:spacing w:line="148" w:lineRule="exact"/>
        <w:rPr>
          <w:color w:val="000000" w:themeColor="text1"/>
          <w:highlight w:val="none"/>
          <w14:textFill>
            <w14:solidFill>
              <w14:schemeClr w14:val="tx1"/>
            </w14:solidFill>
          </w14:textFill>
        </w:rPr>
      </w:pPr>
    </w:p>
    <w:p w14:paraId="05E3F351">
      <w:pPr>
        <w:rPr>
          <w:rFonts w:ascii="Arial"/>
          <w:color w:val="000000" w:themeColor="text1"/>
          <w:sz w:val="21"/>
          <w:highlight w:val="none"/>
          <w14:textFill>
            <w14:solidFill>
              <w14:schemeClr w14:val="tx1"/>
            </w14:solidFill>
          </w14:textFill>
        </w:rPr>
      </w:pPr>
    </w:p>
    <w:p w14:paraId="64159408">
      <w:pPr>
        <w:rPr>
          <w:rFonts w:ascii="Arial" w:hAnsi="Arial" w:eastAsia="Arial" w:cs="Arial"/>
          <w:color w:val="000000" w:themeColor="text1"/>
          <w:sz w:val="21"/>
          <w:szCs w:val="21"/>
          <w:highlight w:val="none"/>
          <w14:textFill>
            <w14:solidFill>
              <w14:schemeClr w14:val="tx1"/>
            </w14:solidFill>
          </w14:textFill>
        </w:rPr>
        <w:sectPr>
          <w:footerReference r:id="rId27" w:type="default"/>
          <w:pgSz w:w="16840" w:h="11910"/>
          <w:pgMar w:top="1012" w:right="1457" w:bottom="1090" w:left="1277" w:header="0" w:footer="928" w:gutter="0"/>
          <w:pgNumType w:fmt="decimal"/>
          <w:cols w:space="720" w:num="1"/>
        </w:sectPr>
      </w:pPr>
    </w:p>
    <w:p w14:paraId="37F80EB7">
      <w:pPr>
        <w:rPr>
          <w:rFonts w:ascii="Arial"/>
          <w:color w:val="000000" w:themeColor="text1"/>
          <w:sz w:val="21"/>
          <w:highlight w:val="none"/>
          <w14:textFill>
            <w14:solidFill>
              <w14:schemeClr w14:val="tx1"/>
            </w14:solidFill>
          </w14:textFill>
        </w:rPr>
      </w:pPr>
    </w:p>
    <w:p w14:paraId="4581299B">
      <w:pPr>
        <w:spacing w:line="241" w:lineRule="auto"/>
        <w:rPr>
          <w:rFonts w:ascii="Arial"/>
          <w:color w:val="000000" w:themeColor="text1"/>
          <w:sz w:val="21"/>
          <w:highlight w:val="none"/>
          <w14:textFill>
            <w14:solidFill>
              <w14:schemeClr w14:val="tx1"/>
            </w14:solidFill>
          </w14:textFill>
        </w:rPr>
      </w:pPr>
    </w:p>
    <w:p w14:paraId="340ED8F2">
      <w:pPr>
        <w:spacing w:before="101" w:line="230" w:lineRule="auto"/>
        <w:ind w:left="102"/>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4"/>
          <w:sz w:val="31"/>
          <w:szCs w:val="31"/>
          <w:highlight w:val="none"/>
          <w14:textFill>
            <w14:solidFill>
              <w14:schemeClr w14:val="tx1"/>
            </w14:solidFill>
          </w14:textFill>
        </w:rPr>
        <w:t>附件：</w:t>
      </w:r>
    </w:p>
    <w:p w14:paraId="08D8B246">
      <w:pPr>
        <w:pStyle w:val="9"/>
        <w:spacing w:before="324" w:line="224" w:lineRule="auto"/>
        <w:ind w:left="2658"/>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节能产品政府采购品目清单</w:t>
      </w:r>
    </w:p>
    <w:p w14:paraId="3DE2F896">
      <w:pPr>
        <w:spacing w:line="149" w:lineRule="exact"/>
        <w:rPr>
          <w:color w:val="000000" w:themeColor="text1"/>
          <w:highlight w:val="none"/>
          <w14:textFill>
            <w14:solidFill>
              <w14:schemeClr w14:val="tx1"/>
            </w14:solidFill>
          </w14:textFill>
        </w:rPr>
      </w:pPr>
    </w:p>
    <w:tbl>
      <w:tblPr>
        <w:tblStyle w:val="16"/>
        <w:tblW w:w="91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5"/>
        <w:gridCol w:w="1799"/>
        <w:gridCol w:w="1822"/>
        <w:gridCol w:w="3765"/>
      </w:tblGrid>
      <w:tr w14:paraId="6502E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578" w:type="dxa"/>
            <w:vAlign w:val="top"/>
          </w:tcPr>
          <w:p w14:paraId="48809142">
            <w:pPr>
              <w:pStyle w:val="17"/>
              <w:spacing w:before="93" w:line="241" w:lineRule="auto"/>
              <w:ind w:left="70" w:right="74" w:firstLine="18"/>
              <w:rPr>
                <w:color w:val="000000" w:themeColor="text1"/>
                <w:sz w:val="22"/>
                <w:szCs w:val="22"/>
                <w:highlight w:val="none"/>
                <w14:textFill>
                  <w14:solidFill>
                    <w14:schemeClr w14:val="tx1"/>
                  </w14:solidFill>
                </w14:textFill>
              </w:rPr>
            </w:pPr>
            <w:r>
              <w:rPr>
                <w:b/>
                <w:bCs/>
                <w:color w:val="000000" w:themeColor="text1"/>
                <w:spacing w:val="-18"/>
                <w:sz w:val="22"/>
                <w:szCs w:val="22"/>
                <w:highlight w:val="none"/>
                <w14:textFill>
                  <w14:solidFill>
                    <w14:schemeClr w14:val="tx1"/>
                  </w14:solidFill>
                </w14:textFill>
              </w:rPr>
              <w:t>品目</w:t>
            </w:r>
            <w:r>
              <w:rPr>
                <w:color w:val="000000" w:themeColor="text1"/>
                <w:sz w:val="22"/>
                <w:szCs w:val="22"/>
                <w:highlight w:val="none"/>
                <w14:textFill>
                  <w14:solidFill>
                    <w14:schemeClr w14:val="tx1"/>
                  </w14:solidFill>
                </w14:textFill>
              </w:rPr>
              <w:t xml:space="preserve"> </w:t>
            </w:r>
            <w:r>
              <w:rPr>
                <w:b/>
                <w:bCs/>
                <w:color w:val="000000" w:themeColor="text1"/>
                <w:spacing w:val="-9"/>
                <w:sz w:val="22"/>
                <w:szCs w:val="22"/>
                <w:highlight w:val="none"/>
                <w14:textFill>
                  <w14:solidFill>
                    <w14:schemeClr w14:val="tx1"/>
                  </w14:solidFill>
                </w14:textFill>
              </w:rPr>
              <w:t>序号</w:t>
            </w:r>
          </w:p>
        </w:tc>
        <w:tc>
          <w:tcPr>
            <w:tcW w:w="4786" w:type="dxa"/>
            <w:gridSpan w:val="3"/>
            <w:vAlign w:val="top"/>
          </w:tcPr>
          <w:p w14:paraId="52017D68">
            <w:pPr>
              <w:pStyle w:val="17"/>
              <w:spacing w:before="249" w:line="222" w:lineRule="auto"/>
              <w:ind w:left="2181"/>
              <w:rPr>
                <w:color w:val="000000" w:themeColor="text1"/>
                <w:sz w:val="22"/>
                <w:szCs w:val="22"/>
                <w:highlight w:val="none"/>
                <w14:textFill>
                  <w14:solidFill>
                    <w14:schemeClr w14:val="tx1"/>
                  </w14:solidFill>
                </w14:textFill>
              </w:rPr>
            </w:pPr>
            <w:r>
              <w:rPr>
                <w:b/>
                <w:bCs/>
                <w:color w:val="000000" w:themeColor="text1"/>
                <w:spacing w:val="-10"/>
                <w:sz w:val="22"/>
                <w:szCs w:val="22"/>
                <w:highlight w:val="none"/>
                <w14:textFill>
                  <w14:solidFill>
                    <w14:schemeClr w14:val="tx1"/>
                  </w14:solidFill>
                </w14:textFill>
              </w:rPr>
              <w:t>名称</w:t>
            </w:r>
          </w:p>
        </w:tc>
        <w:tc>
          <w:tcPr>
            <w:tcW w:w="3765" w:type="dxa"/>
            <w:vAlign w:val="top"/>
          </w:tcPr>
          <w:p w14:paraId="20739E28">
            <w:pPr>
              <w:pStyle w:val="17"/>
              <w:spacing w:before="249" w:line="219" w:lineRule="auto"/>
              <w:ind w:left="939"/>
              <w:rPr>
                <w:color w:val="000000" w:themeColor="text1"/>
                <w:sz w:val="22"/>
                <w:szCs w:val="22"/>
                <w:highlight w:val="none"/>
                <w14:textFill>
                  <w14:solidFill>
                    <w14:schemeClr w14:val="tx1"/>
                  </w14:solidFill>
                </w14:textFill>
              </w:rPr>
            </w:pPr>
            <w:r>
              <w:rPr>
                <w:b/>
                <w:bCs/>
                <w:color w:val="000000" w:themeColor="text1"/>
                <w:spacing w:val="-6"/>
                <w:sz w:val="22"/>
                <w:szCs w:val="22"/>
                <w:highlight w:val="none"/>
                <w14:textFill>
                  <w14:solidFill>
                    <w14:schemeClr w14:val="tx1"/>
                  </w14:solidFill>
                </w14:textFill>
              </w:rPr>
              <w:t>依据的标准</w:t>
            </w:r>
          </w:p>
        </w:tc>
      </w:tr>
      <w:tr w14:paraId="6896D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578" w:type="dxa"/>
            <w:vMerge w:val="restart"/>
            <w:tcBorders>
              <w:bottom w:val="nil"/>
            </w:tcBorders>
            <w:vAlign w:val="top"/>
          </w:tcPr>
          <w:p w14:paraId="1D9D1524">
            <w:pPr>
              <w:spacing w:line="244" w:lineRule="auto"/>
              <w:rPr>
                <w:rFonts w:ascii="Arial"/>
                <w:color w:val="000000" w:themeColor="text1"/>
                <w:sz w:val="21"/>
                <w:highlight w:val="none"/>
                <w14:textFill>
                  <w14:solidFill>
                    <w14:schemeClr w14:val="tx1"/>
                  </w14:solidFill>
                </w14:textFill>
              </w:rPr>
            </w:pPr>
          </w:p>
          <w:p w14:paraId="4A1B6F23">
            <w:pPr>
              <w:spacing w:line="244" w:lineRule="auto"/>
              <w:rPr>
                <w:rFonts w:ascii="Arial"/>
                <w:color w:val="000000" w:themeColor="text1"/>
                <w:sz w:val="21"/>
                <w:highlight w:val="none"/>
                <w14:textFill>
                  <w14:solidFill>
                    <w14:schemeClr w14:val="tx1"/>
                  </w14:solidFill>
                </w14:textFill>
              </w:rPr>
            </w:pPr>
          </w:p>
          <w:p w14:paraId="2D296417">
            <w:pPr>
              <w:spacing w:line="245" w:lineRule="auto"/>
              <w:rPr>
                <w:rFonts w:ascii="Arial"/>
                <w:color w:val="000000" w:themeColor="text1"/>
                <w:sz w:val="21"/>
                <w:highlight w:val="none"/>
                <w14:textFill>
                  <w14:solidFill>
                    <w14:schemeClr w14:val="tx1"/>
                  </w14:solidFill>
                </w14:textFill>
              </w:rPr>
            </w:pPr>
          </w:p>
          <w:p w14:paraId="0F056A79">
            <w:pPr>
              <w:spacing w:line="245" w:lineRule="auto"/>
              <w:rPr>
                <w:rFonts w:ascii="Arial"/>
                <w:color w:val="000000" w:themeColor="text1"/>
                <w:sz w:val="21"/>
                <w:highlight w:val="none"/>
                <w14:textFill>
                  <w14:solidFill>
                    <w14:schemeClr w14:val="tx1"/>
                  </w14:solidFill>
                </w14:textFill>
              </w:rPr>
            </w:pPr>
          </w:p>
          <w:p w14:paraId="0644095E">
            <w:pPr>
              <w:pStyle w:val="17"/>
              <w:spacing w:before="62" w:line="190" w:lineRule="auto"/>
              <w:ind w:left="258"/>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1</w:t>
            </w:r>
          </w:p>
        </w:tc>
        <w:tc>
          <w:tcPr>
            <w:tcW w:w="1165" w:type="dxa"/>
            <w:vMerge w:val="restart"/>
            <w:tcBorders>
              <w:bottom w:val="nil"/>
            </w:tcBorders>
            <w:vAlign w:val="top"/>
          </w:tcPr>
          <w:p w14:paraId="266BCD34">
            <w:pPr>
              <w:spacing w:line="265" w:lineRule="auto"/>
              <w:rPr>
                <w:rFonts w:ascii="Arial"/>
                <w:color w:val="000000" w:themeColor="text1"/>
                <w:sz w:val="21"/>
                <w:highlight w:val="none"/>
                <w14:textFill>
                  <w14:solidFill>
                    <w14:schemeClr w14:val="tx1"/>
                  </w14:solidFill>
                </w14:textFill>
              </w:rPr>
            </w:pPr>
          </w:p>
          <w:p w14:paraId="02DE7848">
            <w:pPr>
              <w:spacing w:line="265" w:lineRule="auto"/>
              <w:rPr>
                <w:rFonts w:ascii="Arial"/>
                <w:color w:val="000000" w:themeColor="text1"/>
                <w:sz w:val="21"/>
                <w:highlight w:val="none"/>
                <w14:textFill>
                  <w14:solidFill>
                    <w14:schemeClr w14:val="tx1"/>
                  </w14:solidFill>
                </w14:textFill>
              </w:rPr>
            </w:pPr>
          </w:p>
          <w:p w14:paraId="6A15B3ED">
            <w:pPr>
              <w:spacing w:line="266" w:lineRule="auto"/>
              <w:rPr>
                <w:rFonts w:ascii="Arial"/>
                <w:color w:val="000000" w:themeColor="text1"/>
                <w:sz w:val="21"/>
                <w:highlight w:val="none"/>
                <w14:textFill>
                  <w14:solidFill>
                    <w14:schemeClr w14:val="tx1"/>
                  </w14:solidFill>
                </w14:textFill>
              </w:rPr>
            </w:pPr>
          </w:p>
          <w:p w14:paraId="6C0C2E8A">
            <w:pPr>
              <w:pStyle w:val="17"/>
              <w:spacing w:before="61" w:line="283" w:lineRule="auto"/>
              <w:ind w:left="14" w:right="13" w:hanging="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A020101</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计算</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机设备</w:t>
            </w:r>
          </w:p>
        </w:tc>
        <w:tc>
          <w:tcPr>
            <w:tcW w:w="1799" w:type="dxa"/>
            <w:vAlign w:val="top"/>
          </w:tcPr>
          <w:p w14:paraId="514F91CE">
            <w:pPr>
              <w:pStyle w:val="17"/>
              <w:spacing w:before="124" w:line="279" w:lineRule="auto"/>
              <w:ind w:left="18" w:right="53" w:firstLine="1"/>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★A02010104</w:t>
            </w:r>
            <w:r>
              <w:rPr>
                <w:color w:val="000000" w:themeColor="text1"/>
                <w:spacing w:val="-17"/>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台式计</w:t>
            </w:r>
            <w:r>
              <w:rPr>
                <w:color w:val="000000" w:themeColor="text1"/>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算机</w:t>
            </w:r>
          </w:p>
        </w:tc>
        <w:tc>
          <w:tcPr>
            <w:tcW w:w="1822" w:type="dxa"/>
            <w:vAlign w:val="top"/>
          </w:tcPr>
          <w:p w14:paraId="740B4ADE">
            <w:pPr>
              <w:rPr>
                <w:rFonts w:ascii="Arial"/>
                <w:color w:val="000000" w:themeColor="text1"/>
                <w:sz w:val="21"/>
                <w:highlight w:val="none"/>
                <w14:textFill>
                  <w14:solidFill>
                    <w14:schemeClr w14:val="tx1"/>
                  </w14:solidFill>
                </w14:textFill>
              </w:rPr>
            </w:pPr>
          </w:p>
        </w:tc>
        <w:tc>
          <w:tcPr>
            <w:tcW w:w="3765" w:type="dxa"/>
            <w:vAlign w:val="top"/>
          </w:tcPr>
          <w:p w14:paraId="3B6AAE4C">
            <w:pPr>
              <w:pStyle w:val="17"/>
              <w:spacing w:before="125" w:line="285" w:lineRule="auto"/>
              <w:ind w:left="25" w:right="108"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微</w:t>
            </w:r>
            <w:r>
              <w:rPr>
                <w:color w:val="000000" w:themeColor="text1"/>
                <w:spacing w:val="-5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型计算机</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28380）</w:t>
            </w:r>
          </w:p>
        </w:tc>
      </w:tr>
      <w:tr w14:paraId="3FF32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578" w:type="dxa"/>
            <w:vMerge w:val="continue"/>
            <w:tcBorders>
              <w:top w:val="nil"/>
              <w:bottom w:val="nil"/>
            </w:tcBorders>
            <w:vAlign w:val="top"/>
          </w:tcPr>
          <w:p w14:paraId="3FF566E9">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2FE398C8">
            <w:pPr>
              <w:rPr>
                <w:rFonts w:ascii="Arial"/>
                <w:color w:val="000000" w:themeColor="text1"/>
                <w:sz w:val="21"/>
                <w:highlight w:val="none"/>
                <w14:textFill>
                  <w14:solidFill>
                    <w14:schemeClr w14:val="tx1"/>
                  </w14:solidFill>
                </w14:textFill>
              </w:rPr>
            </w:pPr>
          </w:p>
        </w:tc>
        <w:tc>
          <w:tcPr>
            <w:tcW w:w="1799" w:type="dxa"/>
            <w:vAlign w:val="top"/>
          </w:tcPr>
          <w:p w14:paraId="65335A6B">
            <w:pPr>
              <w:pStyle w:val="17"/>
              <w:spacing w:before="78" w:line="276" w:lineRule="auto"/>
              <w:ind w:left="17" w:right="53" w:firstLine="3"/>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★A02010105</w:t>
            </w:r>
            <w:r>
              <w:rPr>
                <w:color w:val="000000" w:themeColor="text1"/>
                <w:spacing w:val="-30"/>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便携式</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计算机</w:t>
            </w:r>
          </w:p>
        </w:tc>
        <w:tc>
          <w:tcPr>
            <w:tcW w:w="1822" w:type="dxa"/>
            <w:vAlign w:val="top"/>
          </w:tcPr>
          <w:p w14:paraId="3491AE4D">
            <w:pPr>
              <w:rPr>
                <w:rFonts w:ascii="Arial"/>
                <w:color w:val="000000" w:themeColor="text1"/>
                <w:sz w:val="21"/>
                <w:highlight w:val="none"/>
                <w14:textFill>
                  <w14:solidFill>
                    <w14:schemeClr w14:val="tx1"/>
                  </w14:solidFill>
                </w14:textFill>
              </w:rPr>
            </w:pPr>
          </w:p>
        </w:tc>
        <w:tc>
          <w:tcPr>
            <w:tcW w:w="3765" w:type="dxa"/>
            <w:vAlign w:val="top"/>
          </w:tcPr>
          <w:p w14:paraId="455EE934">
            <w:pPr>
              <w:pStyle w:val="17"/>
              <w:spacing w:before="77" w:line="283" w:lineRule="auto"/>
              <w:ind w:left="25" w:right="108"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微</w:t>
            </w:r>
            <w:r>
              <w:rPr>
                <w:color w:val="000000" w:themeColor="text1"/>
                <w:spacing w:val="-5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型计算机</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28380）</w:t>
            </w:r>
          </w:p>
        </w:tc>
      </w:tr>
      <w:tr w14:paraId="3A553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578" w:type="dxa"/>
            <w:vMerge w:val="continue"/>
            <w:tcBorders>
              <w:top w:val="nil"/>
            </w:tcBorders>
            <w:vAlign w:val="top"/>
          </w:tcPr>
          <w:p w14:paraId="7C691D09">
            <w:pPr>
              <w:rPr>
                <w:rFonts w:ascii="Arial"/>
                <w:color w:val="000000" w:themeColor="text1"/>
                <w:sz w:val="21"/>
                <w:highlight w:val="none"/>
                <w14:textFill>
                  <w14:solidFill>
                    <w14:schemeClr w14:val="tx1"/>
                  </w14:solidFill>
                </w14:textFill>
              </w:rPr>
            </w:pPr>
          </w:p>
        </w:tc>
        <w:tc>
          <w:tcPr>
            <w:tcW w:w="1165" w:type="dxa"/>
            <w:vMerge w:val="continue"/>
            <w:tcBorders>
              <w:top w:val="nil"/>
            </w:tcBorders>
            <w:vAlign w:val="top"/>
          </w:tcPr>
          <w:p w14:paraId="7DB59FFA">
            <w:pPr>
              <w:rPr>
                <w:rFonts w:ascii="Arial"/>
                <w:color w:val="000000" w:themeColor="text1"/>
                <w:sz w:val="21"/>
                <w:highlight w:val="none"/>
                <w14:textFill>
                  <w14:solidFill>
                    <w14:schemeClr w14:val="tx1"/>
                  </w14:solidFill>
                </w14:textFill>
              </w:rPr>
            </w:pPr>
          </w:p>
        </w:tc>
        <w:tc>
          <w:tcPr>
            <w:tcW w:w="1799" w:type="dxa"/>
            <w:vAlign w:val="top"/>
          </w:tcPr>
          <w:p w14:paraId="436D3818">
            <w:pPr>
              <w:pStyle w:val="17"/>
              <w:spacing w:before="96" w:line="279" w:lineRule="auto"/>
              <w:ind w:left="17" w:right="53" w:firstLine="3"/>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★A02010107</w:t>
            </w:r>
            <w:r>
              <w:rPr>
                <w:color w:val="000000" w:themeColor="text1"/>
                <w:spacing w:val="-30"/>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平板式</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微型计算机</w:t>
            </w:r>
          </w:p>
        </w:tc>
        <w:tc>
          <w:tcPr>
            <w:tcW w:w="1822" w:type="dxa"/>
            <w:vAlign w:val="top"/>
          </w:tcPr>
          <w:p w14:paraId="063F686A">
            <w:pPr>
              <w:rPr>
                <w:rFonts w:ascii="Arial"/>
                <w:color w:val="000000" w:themeColor="text1"/>
                <w:sz w:val="21"/>
                <w:highlight w:val="none"/>
                <w14:textFill>
                  <w14:solidFill>
                    <w14:schemeClr w14:val="tx1"/>
                  </w14:solidFill>
                </w14:textFill>
              </w:rPr>
            </w:pPr>
          </w:p>
        </w:tc>
        <w:tc>
          <w:tcPr>
            <w:tcW w:w="3765" w:type="dxa"/>
            <w:vAlign w:val="top"/>
          </w:tcPr>
          <w:p w14:paraId="203540C2">
            <w:pPr>
              <w:pStyle w:val="17"/>
              <w:spacing w:before="97" w:line="285" w:lineRule="auto"/>
              <w:ind w:left="25" w:right="108"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微</w:t>
            </w:r>
            <w:r>
              <w:rPr>
                <w:color w:val="000000" w:themeColor="text1"/>
                <w:spacing w:val="-5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型计算机</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28380）</w:t>
            </w:r>
          </w:p>
        </w:tc>
      </w:tr>
      <w:tr w14:paraId="21785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8" w:type="dxa"/>
            <w:vMerge w:val="restart"/>
            <w:tcBorders>
              <w:bottom w:val="nil"/>
            </w:tcBorders>
            <w:vAlign w:val="top"/>
          </w:tcPr>
          <w:p w14:paraId="31DCF557">
            <w:pPr>
              <w:spacing w:line="248" w:lineRule="auto"/>
              <w:rPr>
                <w:rFonts w:ascii="Arial"/>
                <w:color w:val="000000" w:themeColor="text1"/>
                <w:sz w:val="21"/>
                <w:highlight w:val="none"/>
                <w14:textFill>
                  <w14:solidFill>
                    <w14:schemeClr w14:val="tx1"/>
                  </w14:solidFill>
                </w14:textFill>
              </w:rPr>
            </w:pPr>
          </w:p>
          <w:p w14:paraId="0A7AC290">
            <w:pPr>
              <w:spacing w:line="248" w:lineRule="auto"/>
              <w:rPr>
                <w:rFonts w:ascii="Arial"/>
                <w:color w:val="000000" w:themeColor="text1"/>
                <w:sz w:val="21"/>
                <w:highlight w:val="none"/>
                <w14:textFill>
                  <w14:solidFill>
                    <w14:schemeClr w14:val="tx1"/>
                  </w14:solidFill>
                </w14:textFill>
              </w:rPr>
            </w:pPr>
          </w:p>
          <w:p w14:paraId="6F27D8C2">
            <w:pPr>
              <w:spacing w:line="248" w:lineRule="auto"/>
              <w:rPr>
                <w:rFonts w:ascii="Arial"/>
                <w:color w:val="000000" w:themeColor="text1"/>
                <w:sz w:val="21"/>
                <w:highlight w:val="none"/>
                <w14:textFill>
                  <w14:solidFill>
                    <w14:schemeClr w14:val="tx1"/>
                  </w14:solidFill>
                </w14:textFill>
              </w:rPr>
            </w:pPr>
          </w:p>
          <w:p w14:paraId="58CA84A0">
            <w:pPr>
              <w:spacing w:line="249" w:lineRule="auto"/>
              <w:rPr>
                <w:rFonts w:ascii="Arial"/>
                <w:color w:val="000000" w:themeColor="text1"/>
                <w:sz w:val="21"/>
                <w:highlight w:val="none"/>
                <w14:textFill>
                  <w14:solidFill>
                    <w14:schemeClr w14:val="tx1"/>
                  </w14:solidFill>
                </w14:textFill>
              </w:rPr>
            </w:pPr>
          </w:p>
          <w:p w14:paraId="26D3B12A">
            <w:pPr>
              <w:spacing w:line="249" w:lineRule="auto"/>
              <w:rPr>
                <w:rFonts w:ascii="Arial"/>
                <w:color w:val="000000" w:themeColor="text1"/>
                <w:sz w:val="21"/>
                <w:highlight w:val="none"/>
                <w14:textFill>
                  <w14:solidFill>
                    <w14:schemeClr w14:val="tx1"/>
                  </w14:solidFill>
                </w14:textFill>
              </w:rPr>
            </w:pPr>
          </w:p>
          <w:p w14:paraId="41AE0C4B">
            <w:pPr>
              <w:spacing w:line="249" w:lineRule="auto"/>
              <w:rPr>
                <w:rFonts w:ascii="Arial"/>
                <w:color w:val="000000" w:themeColor="text1"/>
                <w:sz w:val="21"/>
                <w:highlight w:val="none"/>
                <w14:textFill>
                  <w14:solidFill>
                    <w14:schemeClr w14:val="tx1"/>
                  </w14:solidFill>
                </w14:textFill>
              </w:rPr>
            </w:pPr>
          </w:p>
          <w:p w14:paraId="13AFA0B3">
            <w:pPr>
              <w:spacing w:line="249" w:lineRule="auto"/>
              <w:rPr>
                <w:rFonts w:ascii="Arial"/>
                <w:color w:val="000000" w:themeColor="text1"/>
                <w:sz w:val="21"/>
                <w:highlight w:val="none"/>
                <w14:textFill>
                  <w14:solidFill>
                    <w14:schemeClr w14:val="tx1"/>
                  </w14:solidFill>
                </w14:textFill>
              </w:rPr>
            </w:pPr>
          </w:p>
          <w:p w14:paraId="173372F4">
            <w:pPr>
              <w:spacing w:line="249" w:lineRule="auto"/>
              <w:rPr>
                <w:rFonts w:ascii="Arial"/>
                <w:color w:val="000000" w:themeColor="text1"/>
                <w:sz w:val="21"/>
                <w:highlight w:val="none"/>
                <w14:textFill>
                  <w14:solidFill>
                    <w14:schemeClr w14:val="tx1"/>
                  </w14:solidFill>
                </w14:textFill>
              </w:rPr>
            </w:pPr>
          </w:p>
          <w:p w14:paraId="49DC9916">
            <w:pPr>
              <w:pStyle w:val="17"/>
              <w:spacing w:before="62" w:line="189" w:lineRule="auto"/>
              <w:ind w:left="245"/>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2</w:t>
            </w:r>
          </w:p>
        </w:tc>
        <w:tc>
          <w:tcPr>
            <w:tcW w:w="1165" w:type="dxa"/>
            <w:vMerge w:val="restart"/>
            <w:tcBorders>
              <w:bottom w:val="nil"/>
            </w:tcBorders>
            <w:vAlign w:val="top"/>
          </w:tcPr>
          <w:p w14:paraId="093320AA">
            <w:pPr>
              <w:spacing w:line="257" w:lineRule="auto"/>
              <w:rPr>
                <w:rFonts w:ascii="Arial"/>
                <w:color w:val="000000" w:themeColor="text1"/>
                <w:sz w:val="21"/>
                <w:highlight w:val="none"/>
                <w14:textFill>
                  <w14:solidFill>
                    <w14:schemeClr w14:val="tx1"/>
                  </w14:solidFill>
                </w14:textFill>
              </w:rPr>
            </w:pPr>
          </w:p>
          <w:p w14:paraId="23DA1FD9">
            <w:pPr>
              <w:spacing w:line="257" w:lineRule="auto"/>
              <w:rPr>
                <w:rFonts w:ascii="Arial"/>
                <w:color w:val="000000" w:themeColor="text1"/>
                <w:sz w:val="21"/>
                <w:highlight w:val="none"/>
                <w14:textFill>
                  <w14:solidFill>
                    <w14:schemeClr w14:val="tx1"/>
                  </w14:solidFill>
                </w14:textFill>
              </w:rPr>
            </w:pPr>
          </w:p>
          <w:p w14:paraId="365548E5">
            <w:pPr>
              <w:spacing w:line="257" w:lineRule="auto"/>
              <w:rPr>
                <w:rFonts w:ascii="Arial"/>
                <w:color w:val="000000" w:themeColor="text1"/>
                <w:sz w:val="21"/>
                <w:highlight w:val="none"/>
                <w14:textFill>
                  <w14:solidFill>
                    <w14:schemeClr w14:val="tx1"/>
                  </w14:solidFill>
                </w14:textFill>
              </w:rPr>
            </w:pPr>
          </w:p>
          <w:p w14:paraId="04CCE4A2">
            <w:pPr>
              <w:spacing w:line="258" w:lineRule="auto"/>
              <w:rPr>
                <w:rFonts w:ascii="Arial"/>
                <w:color w:val="000000" w:themeColor="text1"/>
                <w:sz w:val="21"/>
                <w:highlight w:val="none"/>
                <w14:textFill>
                  <w14:solidFill>
                    <w14:schemeClr w14:val="tx1"/>
                  </w14:solidFill>
                </w14:textFill>
              </w:rPr>
            </w:pPr>
          </w:p>
          <w:p w14:paraId="3A387FE9">
            <w:pPr>
              <w:spacing w:line="258" w:lineRule="auto"/>
              <w:rPr>
                <w:rFonts w:ascii="Arial"/>
                <w:color w:val="000000" w:themeColor="text1"/>
                <w:sz w:val="21"/>
                <w:highlight w:val="none"/>
                <w14:textFill>
                  <w14:solidFill>
                    <w14:schemeClr w14:val="tx1"/>
                  </w14:solidFill>
                </w14:textFill>
              </w:rPr>
            </w:pPr>
          </w:p>
          <w:p w14:paraId="2AC537B7">
            <w:pPr>
              <w:spacing w:line="258" w:lineRule="auto"/>
              <w:rPr>
                <w:rFonts w:ascii="Arial"/>
                <w:color w:val="000000" w:themeColor="text1"/>
                <w:sz w:val="21"/>
                <w:highlight w:val="none"/>
                <w14:textFill>
                  <w14:solidFill>
                    <w14:schemeClr w14:val="tx1"/>
                  </w14:solidFill>
                </w14:textFill>
              </w:rPr>
            </w:pPr>
          </w:p>
          <w:p w14:paraId="4B4371AC">
            <w:pPr>
              <w:spacing w:line="258" w:lineRule="auto"/>
              <w:rPr>
                <w:rFonts w:ascii="Arial"/>
                <w:color w:val="000000" w:themeColor="text1"/>
                <w:sz w:val="21"/>
                <w:highlight w:val="none"/>
                <w14:textFill>
                  <w14:solidFill>
                    <w14:schemeClr w14:val="tx1"/>
                  </w14:solidFill>
                </w14:textFill>
              </w:rPr>
            </w:pPr>
          </w:p>
          <w:p w14:paraId="57E18945">
            <w:pPr>
              <w:pStyle w:val="17"/>
              <w:spacing w:before="62" w:line="286" w:lineRule="auto"/>
              <w:ind w:left="14" w:right="13" w:hanging="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输入</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输出设备</w:t>
            </w:r>
          </w:p>
        </w:tc>
        <w:tc>
          <w:tcPr>
            <w:tcW w:w="1799" w:type="dxa"/>
            <w:vMerge w:val="restart"/>
            <w:tcBorders>
              <w:bottom w:val="nil"/>
            </w:tcBorders>
            <w:vAlign w:val="top"/>
          </w:tcPr>
          <w:p w14:paraId="77BC82BB">
            <w:pPr>
              <w:spacing w:line="302" w:lineRule="auto"/>
              <w:rPr>
                <w:rFonts w:ascii="Arial"/>
                <w:color w:val="000000" w:themeColor="text1"/>
                <w:sz w:val="21"/>
                <w:highlight w:val="none"/>
                <w14:textFill>
                  <w14:solidFill>
                    <w14:schemeClr w14:val="tx1"/>
                  </w14:solidFill>
                </w14:textFill>
              </w:rPr>
            </w:pPr>
          </w:p>
          <w:p w14:paraId="57568353">
            <w:pPr>
              <w:spacing w:line="303" w:lineRule="auto"/>
              <w:rPr>
                <w:rFonts w:ascii="Arial"/>
                <w:color w:val="000000" w:themeColor="text1"/>
                <w:sz w:val="21"/>
                <w:highlight w:val="none"/>
                <w14:textFill>
                  <w14:solidFill>
                    <w14:schemeClr w14:val="tx1"/>
                  </w14:solidFill>
                </w14:textFill>
              </w:rPr>
            </w:pPr>
          </w:p>
          <w:p w14:paraId="3880197F">
            <w:pPr>
              <w:spacing w:line="303" w:lineRule="auto"/>
              <w:rPr>
                <w:rFonts w:ascii="Arial"/>
                <w:color w:val="000000" w:themeColor="text1"/>
                <w:sz w:val="21"/>
                <w:highlight w:val="none"/>
                <w14:textFill>
                  <w14:solidFill>
                    <w14:schemeClr w14:val="tx1"/>
                  </w14:solidFill>
                </w14:textFill>
              </w:rPr>
            </w:pPr>
          </w:p>
          <w:p w14:paraId="1D3D008F">
            <w:pPr>
              <w:pStyle w:val="17"/>
              <w:spacing w:before="62" w:line="228" w:lineRule="auto"/>
              <w:ind w:left="1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w:t>
            </w:r>
            <w:r>
              <w:rPr>
                <w:color w:val="000000" w:themeColor="text1"/>
                <w:spacing w:val="-2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打印设备</w:t>
            </w:r>
          </w:p>
        </w:tc>
        <w:tc>
          <w:tcPr>
            <w:tcW w:w="1822" w:type="dxa"/>
            <w:vAlign w:val="top"/>
          </w:tcPr>
          <w:p w14:paraId="718EF14B">
            <w:pPr>
              <w:pStyle w:val="17"/>
              <w:spacing w:before="86" w:line="283" w:lineRule="auto"/>
              <w:ind w:left="33" w:right="75" w:hanging="2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A0201060101</w:t>
            </w:r>
            <w:r>
              <w:rPr>
                <w:color w:val="000000" w:themeColor="text1"/>
                <w:spacing w:val="-2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喷墨打</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印机</w:t>
            </w:r>
          </w:p>
        </w:tc>
        <w:tc>
          <w:tcPr>
            <w:tcW w:w="3765" w:type="dxa"/>
            <w:vAlign w:val="top"/>
          </w:tcPr>
          <w:p w14:paraId="36940D51">
            <w:pPr>
              <w:pStyle w:val="17"/>
              <w:spacing w:before="85"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327C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8" w:type="dxa"/>
            <w:vMerge w:val="continue"/>
            <w:tcBorders>
              <w:top w:val="nil"/>
              <w:bottom w:val="nil"/>
            </w:tcBorders>
            <w:vAlign w:val="top"/>
          </w:tcPr>
          <w:p w14:paraId="0C3FEC4A">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6FC9A3A8">
            <w:pPr>
              <w:rPr>
                <w:rFonts w:ascii="Arial"/>
                <w:color w:val="000000" w:themeColor="text1"/>
                <w:sz w:val="21"/>
                <w:highlight w:val="none"/>
                <w14:textFill>
                  <w14:solidFill>
                    <w14:schemeClr w14:val="tx1"/>
                  </w14:solidFill>
                </w14:textFill>
              </w:rPr>
            </w:pPr>
          </w:p>
        </w:tc>
        <w:tc>
          <w:tcPr>
            <w:tcW w:w="1799" w:type="dxa"/>
            <w:vMerge w:val="continue"/>
            <w:tcBorders>
              <w:top w:val="nil"/>
              <w:bottom w:val="nil"/>
            </w:tcBorders>
            <w:vAlign w:val="top"/>
          </w:tcPr>
          <w:p w14:paraId="2153DF78">
            <w:pPr>
              <w:rPr>
                <w:rFonts w:ascii="Arial"/>
                <w:color w:val="000000" w:themeColor="text1"/>
                <w:sz w:val="21"/>
                <w:highlight w:val="none"/>
                <w14:textFill>
                  <w14:solidFill>
                    <w14:schemeClr w14:val="tx1"/>
                  </w14:solidFill>
                </w14:textFill>
              </w:rPr>
            </w:pPr>
          </w:p>
        </w:tc>
        <w:tc>
          <w:tcPr>
            <w:tcW w:w="1822" w:type="dxa"/>
            <w:vAlign w:val="top"/>
          </w:tcPr>
          <w:p w14:paraId="6C39C33D">
            <w:pPr>
              <w:pStyle w:val="17"/>
              <w:spacing w:before="84" w:line="286" w:lineRule="auto"/>
              <w:ind w:left="21" w:right="7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★A0201060102</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激光</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打印机</w:t>
            </w:r>
          </w:p>
        </w:tc>
        <w:tc>
          <w:tcPr>
            <w:tcW w:w="3765" w:type="dxa"/>
            <w:vAlign w:val="top"/>
          </w:tcPr>
          <w:p w14:paraId="76E3DB65">
            <w:pPr>
              <w:pStyle w:val="17"/>
              <w:spacing w:before="85"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19E45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8" w:type="dxa"/>
            <w:vMerge w:val="continue"/>
            <w:tcBorders>
              <w:top w:val="nil"/>
              <w:bottom w:val="nil"/>
            </w:tcBorders>
            <w:vAlign w:val="top"/>
          </w:tcPr>
          <w:p w14:paraId="494C0A5F">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3FB7A79C">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330B9252">
            <w:pPr>
              <w:rPr>
                <w:rFonts w:ascii="Arial"/>
                <w:color w:val="000000" w:themeColor="text1"/>
                <w:sz w:val="21"/>
                <w:highlight w:val="none"/>
                <w14:textFill>
                  <w14:solidFill>
                    <w14:schemeClr w14:val="tx1"/>
                  </w14:solidFill>
                </w14:textFill>
              </w:rPr>
            </w:pPr>
          </w:p>
        </w:tc>
        <w:tc>
          <w:tcPr>
            <w:tcW w:w="1822" w:type="dxa"/>
            <w:vAlign w:val="top"/>
          </w:tcPr>
          <w:p w14:paraId="3E6703C8">
            <w:pPr>
              <w:pStyle w:val="17"/>
              <w:spacing w:before="84" w:line="286" w:lineRule="auto"/>
              <w:ind w:left="21" w:right="7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★A0201060104</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针式</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打印机</w:t>
            </w:r>
          </w:p>
        </w:tc>
        <w:tc>
          <w:tcPr>
            <w:tcW w:w="3765" w:type="dxa"/>
            <w:vAlign w:val="top"/>
          </w:tcPr>
          <w:p w14:paraId="4E5626A1">
            <w:pPr>
              <w:pStyle w:val="17"/>
              <w:spacing w:before="84"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3920E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578" w:type="dxa"/>
            <w:vMerge w:val="continue"/>
            <w:tcBorders>
              <w:top w:val="nil"/>
              <w:bottom w:val="nil"/>
            </w:tcBorders>
            <w:vAlign w:val="top"/>
          </w:tcPr>
          <w:p w14:paraId="011F55B9">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5E6C43BD">
            <w:pPr>
              <w:rPr>
                <w:rFonts w:ascii="Arial"/>
                <w:color w:val="000000" w:themeColor="text1"/>
                <w:sz w:val="21"/>
                <w:highlight w:val="none"/>
                <w14:textFill>
                  <w14:solidFill>
                    <w14:schemeClr w14:val="tx1"/>
                  </w14:solidFill>
                </w14:textFill>
              </w:rPr>
            </w:pPr>
          </w:p>
        </w:tc>
        <w:tc>
          <w:tcPr>
            <w:tcW w:w="1799" w:type="dxa"/>
            <w:vAlign w:val="top"/>
          </w:tcPr>
          <w:p w14:paraId="36C7595D">
            <w:pPr>
              <w:pStyle w:val="17"/>
              <w:spacing w:before="254" w:line="230" w:lineRule="auto"/>
              <w:ind w:left="1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A02010604</w:t>
            </w:r>
            <w:r>
              <w:rPr>
                <w:color w:val="000000" w:themeColor="text1"/>
                <w:spacing w:val="-2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显示设备</w:t>
            </w:r>
          </w:p>
        </w:tc>
        <w:tc>
          <w:tcPr>
            <w:tcW w:w="1822" w:type="dxa"/>
            <w:vAlign w:val="top"/>
          </w:tcPr>
          <w:p w14:paraId="7A87A990">
            <w:pPr>
              <w:pStyle w:val="17"/>
              <w:spacing w:before="100" w:line="287" w:lineRule="auto"/>
              <w:ind w:left="22" w:right="75" w:hanging="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★A0201060401</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液晶</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显示器</w:t>
            </w:r>
          </w:p>
        </w:tc>
        <w:tc>
          <w:tcPr>
            <w:tcW w:w="3765" w:type="dxa"/>
            <w:vAlign w:val="top"/>
          </w:tcPr>
          <w:p w14:paraId="5C71A60B">
            <w:pPr>
              <w:pStyle w:val="17"/>
              <w:spacing w:before="101" w:line="280" w:lineRule="auto"/>
              <w:ind w:left="21" w:right="295"/>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w:t>
            </w:r>
            <w:r>
              <w:rPr>
                <w:color w:val="000000" w:themeColor="text1"/>
                <w:spacing w:val="-32"/>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计算机</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显示器</w:t>
            </w:r>
            <w:r>
              <w:rPr>
                <w:color w:val="000000" w:themeColor="text1"/>
                <w:spacing w:val="-54"/>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21520）</w:t>
            </w:r>
          </w:p>
        </w:tc>
      </w:tr>
      <w:tr w14:paraId="2C7A8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578" w:type="dxa"/>
            <w:vMerge w:val="continue"/>
            <w:tcBorders>
              <w:top w:val="nil"/>
            </w:tcBorders>
            <w:vAlign w:val="top"/>
          </w:tcPr>
          <w:p w14:paraId="1AEBDCD0">
            <w:pPr>
              <w:rPr>
                <w:rFonts w:ascii="Arial"/>
                <w:color w:val="000000" w:themeColor="text1"/>
                <w:sz w:val="21"/>
                <w:highlight w:val="none"/>
                <w14:textFill>
                  <w14:solidFill>
                    <w14:schemeClr w14:val="tx1"/>
                  </w14:solidFill>
                </w14:textFill>
              </w:rPr>
            </w:pPr>
          </w:p>
        </w:tc>
        <w:tc>
          <w:tcPr>
            <w:tcW w:w="1165" w:type="dxa"/>
            <w:vMerge w:val="continue"/>
            <w:tcBorders>
              <w:top w:val="nil"/>
            </w:tcBorders>
            <w:vAlign w:val="top"/>
          </w:tcPr>
          <w:p w14:paraId="6A3B9027">
            <w:pPr>
              <w:rPr>
                <w:rFonts w:ascii="Arial"/>
                <w:color w:val="000000" w:themeColor="text1"/>
                <w:sz w:val="21"/>
                <w:highlight w:val="none"/>
                <w14:textFill>
                  <w14:solidFill>
                    <w14:schemeClr w14:val="tx1"/>
                  </w14:solidFill>
                </w14:textFill>
              </w:rPr>
            </w:pPr>
          </w:p>
        </w:tc>
        <w:tc>
          <w:tcPr>
            <w:tcW w:w="1799" w:type="dxa"/>
            <w:vAlign w:val="top"/>
          </w:tcPr>
          <w:p w14:paraId="50FED4FA">
            <w:pPr>
              <w:spacing w:line="328" w:lineRule="auto"/>
              <w:rPr>
                <w:rFonts w:ascii="Arial"/>
                <w:color w:val="000000" w:themeColor="text1"/>
                <w:sz w:val="21"/>
                <w:highlight w:val="none"/>
                <w14:textFill>
                  <w14:solidFill>
                    <w14:schemeClr w14:val="tx1"/>
                  </w14:solidFill>
                </w14:textFill>
              </w:rPr>
            </w:pPr>
          </w:p>
          <w:p w14:paraId="2A6015D3">
            <w:pPr>
              <w:pStyle w:val="17"/>
              <w:spacing w:before="62" w:line="279" w:lineRule="auto"/>
              <w:ind w:left="16" w:right="55" w:hanging="5"/>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A02010609</w:t>
            </w:r>
            <w:r>
              <w:rPr>
                <w:color w:val="000000" w:themeColor="text1"/>
                <w:spacing w:val="-10"/>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图形图像</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输入设备</w:t>
            </w:r>
          </w:p>
        </w:tc>
        <w:tc>
          <w:tcPr>
            <w:tcW w:w="1822" w:type="dxa"/>
            <w:vAlign w:val="top"/>
          </w:tcPr>
          <w:p w14:paraId="00DE130B">
            <w:pPr>
              <w:rPr>
                <w:rFonts w:ascii="Arial"/>
                <w:color w:val="000000" w:themeColor="text1"/>
                <w:sz w:val="21"/>
                <w:highlight w:val="none"/>
                <w14:textFill>
                  <w14:solidFill>
                    <w14:schemeClr w14:val="tx1"/>
                  </w14:solidFill>
                </w14:textFill>
              </w:rPr>
            </w:pPr>
          </w:p>
          <w:p w14:paraId="11AFA713">
            <w:pPr>
              <w:spacing w:line="241" w:lineRule="auto"/>
              <w:rPr>
                <w:rFonts w:ascii="Arial"/>
                <w:color w:val="000000" w:themeColor="text1"/>
                <w:sz w:val="21"/>
                <w:highlight w:val="none"/>
                <w14:textFill>
                  <w14:solidFill>
                    <w14:schemeClr w14:val="tx1"/>
                  </w14:solidFill>
                </w14:textFill>
              </w:rPr>
            </w:pPr>
          </w:p>
          <w:p w14:paraId="559BFF8B">
            <w:pPr>
              <w:pStyle w:val="17"/>
              <w:spacing w:before="62" w:line="228" w:lineRule="auto"/>
              <w:ind w:left="12"/>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A0201060901</w:t>
            </w:r>
            <w:r>
              <w:rPr>
                <w:color w:val="000000" w:themeColor="text1"/>
                <w:spacing w:val="-2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扫描仪</w:t>
            </w:r>
          </w:p>
        </w:tc>
        <w:tc>
          <w:tcPr>
            <w:tcW w:w="3765" w:type="dxa"/>
            <w:vAlign w:val="top"/>
          </w:tcPr>
          <w:p w14:paraId="1935B164">
            <w:pPr>
              <w:pStyle w:val="17"/>
              <w:spacing w:before="82" w:line="284" w:lineRule="auto"/>
              <w:ind w:left="17" w:right="17" w:firstLine="2"/>
              <w:jc w:val="both"/>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 xml:space="preserve">参照《复印机、打印机和传真机能效限定值  </w:t>
            </w:r>
            <w:r>
              <w:rPr>
                <w:color w:val="000000" w:themeColor="text1"/>
                <w:spacing w:val="-5"/>
                <w:sz w:val="19"/>
                <w:szCs w:val="19"/>
                <w:highlight w:val="none"/>
                <w14:textFill>
                  <w14:solidFill>
                    <w14:schemeClr w14:val="tx1"/>
                  </w14:solidFill>
                </w14:textFill>
              </w:rPr>
              <w:t>及能效等级》（GB21521）中打印速度为</w:t>
            </w:r>
            <w:r>
              <w:rPr>
                <w:color w:val="000000" w:themeColor="text1"/>
                <w:spacing w:val="-19"/>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15</w:t>
            </w:r>
            <w:r>
              <w:rPr>
                <w:color w:val="000000" w:themeColor="text1"/>
                <w:spacing w:val="-32"/>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页</w:t>
            </w:r>
            <w:r>
              <w:rPr>
                <w:color w:val="000000" w:themeColor="text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/分的针式打印机相关要求</w:t>
            </w:r>
          </w:p>
        </w:tc>
      </w:tr>
      <w:tr w14:paraId="0E3CF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78" w:type="dxa"/>
            <w:vAlign w:val="top"/>
          </w:tcPr>
          <w:p w14:paraId="1AD14D84">
            <w:pPr>
              <w:pStyle w:val="17"/>
              <w:spacing w:before="245" w:line="189" w:lineRule="auto"/>
              <w:ind w:left="247"/>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3</w:t>
            </w:r>
          </w:p>
        </w:tc>
        <w:tc>
          <w:tcPr>
            <w:tcW w:w="1165" w:type="dxa"/>
            <w:vAlign w:val="top"/>
          </w:tcPr>
          <w:p w14:paraId="646E3541">
            <w:pPr>
              <w:pStyle w:val="17"/>
              <w:spacing w:before="58" w:line="286" w:lineRule="auto"/>
              <w:ind w:left="15" w:right="13" w:hanging="6"/>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A020202</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投影</w:t>
            </w:r>
            <w:r>
              <w:rPr>
                <w:color w:val="000000" w:themeColor="text1"/>
                <w:sz w:val="19"/>
                <w:szCs w:val="19"/>
                <w:highlight w:val="none"/>
                <w14:textFill>
                  <w14:solidFill>
                    <w14:schemeClr w14:val="tx1"/>
                  </w14:solidFill>
                </w14:textFill>
              </w:rPr>
              <w:t xml:space="preserve"> 仪</w:t>
            </w:r>
          </w:p>
        </w:tc>
        <w:tc>
          <w:tcPr>
            <w:tcW w:w="1799" w:type="dxa"/>
            <w:vAlign w:val="top"/>
          </w:tcPr>
          <w:p w14:paraId="6F7A1133">
            <w:pPr>
              <w:rPr>
                <w:rFonts w:ascii="Arial"/>
                <w:color w:val="000000" w:themeColor="text1"/>
                <w:sz w:val="21"/>
                <w:highlight w:val="none"/>
                <w14:textFill>
                  <w14:solidFill>
                    <w14:schemeClr w14:val="tx1"/>
                  </w14:solidFill>
                </w14:textFill>
              </w:rPr>
            </w:pPr>
          </w:p>
        </w:tc>
        <w:tc>
          <w:tcPr>
            <w:tcW w:w="1822" w:type="dxa"/>
            <w:vAlign w:val="top"/>
          </w:tcPr>
          <w:p w14:paraId="04273244">
            <w:pPr>
              <w:rPr>
                <w:rFonts w:ascii="Arial"/>
                <w:color w:val="000000" w:themeColor="text1"/>
                <w:sz w:val="21"/>
                <w:highlight w:val="none"/>
                <w14:textFill>
                  <w14:solidFill>
                    <w14:schemeClr w14:val="tx1"/>
                  </w14:solidFill>
                </w14:textFill>
              </w:rPr>
            </w:pPr>
          </w:p>
        </w:tc>
        <w:tc>
          <w:tcPr>
            <w:tcW w:w="3765" w:type="dxa"/>
            <w:vAlign w:val="top"/>
          </w:tcPr>
          <w:p w14:paraId="4C8B5994">
            <w:pPr>
              <w:pStyle w:val="17"/>
              <w:spacing w:before="58" w:line="246" w:lineRule="auto"/>
              <w:ind w:left="25" w:right="792" w:hanging="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《投影机能效限定值及能效等级》</w:t>
            </w:r>
            <w:r>
              <w:rPr>
                <w:color w:val="000000" w:themeColor="text1"/>
                <w:spacing w:val="5"/>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32028）</w:t>
            </w:r>
          </w:p>
        </w:tc>
      </w:tr>
      <w:tr w14:paraId="0546C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78" w:type="dxa"/>
            <w:vAlign w:val="top"/>
          </w:tcPr>
          <w:p w14:paraId="0708C429">
            <w:pPr>
              <w:pStyle w:val="17"/>
              <w:spacing w:before="286" w:line="189" w:lineRule="auto"/>
              <w:ind w:left="242"/>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4</w:t>
            </w:r>
          </w:p>
        </w:tc>
        <w:tc>
          <w:tcPr>
            <w:tcW w:w="1165" w:type="dxa"/>
            <w:vAlign w:val="top"/>
          </w:tcPr>
          <w:p w14:paraId="10EDF8BA">
            <w:pPr>
              <w:pStyle w:val="17"/>
              <w:spacing w:before="100" w:line="286" w:lineRule="auto"/>
              <w:ind w:left="22" w:right="13" w:hanging="13"/>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A020204</w:t>
            </w:r>
            <w:r>
              <w:rPr>
                <w:color w:val="000000" w:themeColor="text1"/>
                <w:spacing w:val="-23"/>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多功</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能一体机</w:t>
            </w:r>
          </w:p>
        </w:tc>
        <w:tc>
          <w:tcPr>
            <w:tcW w:w="1799" w:type="dxa"/>
            <w:vAlign w:val="top"/>
          </w:tcPr>
          <w:p w14:paraId="0F91967A">
            <w:pPr>
              <w:rPr>
                <w:rFonts w:ascii="Arial"/>
                <w:color w:val="000000" w:themeColor="text1"/>
                <w:sz w:val="21"/>
                <w:highlight w:val="none"/>
                <w14:textFill>
                  <w14:solidFill>
                    <w14:schemeClr w14:val="tx1"/>
                  </w14:solidFill>
                </w14:textFill>
              </w:rPr>
            </w:pPr>
          </w:p>
        </w:tc>
        <w:tc>
          <w:tcPr>
            <w:tcW w:w="1822" w:type="dxa"/>
            <w:vAlign w:val="top"/>
          </w:tcPr>
          <w:p w14:paraId="36CA0C32">
            <w:pPr>
              <w:rPr>
                <w:rFonts w:ascii="Arial"/>
                <w:color w:val="000000" w:themeColor="text1"/>
                <w:sz w:val="21"/>
                <w:highlight w:val="none"/>
                <w14:textFill>
                  <w14:solidFill>
                    <w14:schemeClr w14:val="tx1"/>
                  </w14:solidFill>
                </w14:textFill>
              </w:rPr>
            </w:pPr>
          </w:p>
        </w:tc>
        <w:tc>
          <w:tcPr>
            <w:tcW w:w="3765" w:type="dxa"/>
            <w:vAlign w:val="top"/>
          </w:tcPr>
          <w:p w14:paraId="5E213A22">
            <w:pPr>
              <w:pStyle w:val="17"/>
              <w:spacing w:before="101"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7650C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78" w:type="dxa"/>
            <w:vAlign w:val="top"/>
          </w:tcPr>
          <w:p w14:paraId="5B7FEEE5">
            <w:pPr>
              <w:pStyle w:val="17"/>
              <w:spacing w:before="227" w:line="188" w:lineRule="auto"/>
              <w:ind w:left="247"/>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5</w:t>
            </w:r>
          </w:p>
        </w:tc>
        <w:tc>
          <w:tcPr>
            <w:tcW w:w="1165" w:type="dxa"/>
            <w:vAlign w:val="top"/>
          </w:tcPr>
          <w:p w14:paraId="29F7B171">
            <w:pPr>
              <w:pStyle w:val="17"/>
              <w:spacing w:before="195" w:line="228" w:lineRule="auto"/>
              <w:ind w:left="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A020519</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泵</w:t>
            </w:r>
          </w:p>
        </w:tc>
        <w:tc>
          <w:tcPr>
            <w:tcW w:w="1799" w:type="dxa"/>
            <w:vAlign w:val="top"/>
          </w:tcPr>
          <w:p w14:paraId="7631FCC3">
            <w:pPr>
              <w:pStyle w:val="17"/>
              <w:spacing w:before="195" w:line="228" w:lineRule="auto"/>
              <w:ind w:left="1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A02051901</w:t>
            </w:r>
            <w:r>
              <w:rPr>
                <w:color w:val="000000" w:themeColor="text1"/>
                <w:spacing w:val="-2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离心泵</w:t>
            </w:r>
          </w:p>
        </w:tc>
        <w:tc>
          <w:tcPr>
            <w:tcW w:w="1822" w:type="dxa"/>
            <w:vAlign w:val="top"/>
          </w:tcPr>
          <w:p w14:paraId="609D6C53">
            <w:pPr>
              <w:rPr>
                <w:rFonts w:ascii="Arial"/>
                <w:color w:val="000000" w:themeColor="text1"/>
                <w:sz w:val="21"/>
                <w:highlight w:val="none"/>
                <w14:textFill>
                  <w14:solidFill>
                    <w14:schemeClr w14:val="tx1"/>
                  </w14:solidFill>
                </w14:textFill>
              </w:rPr>
            </w:pPr>
          </w:p>
        </w:tc>
        <w:tc>
          <w:tcPr>
            <w:tcW w:w="3765" w:type="dxa"/>
            <w:vAlign w:val="top"/>
          </w:tcPr>
          <w:p w14:paraId="29669CCF">
            <w:pPr>
              <w:pStyle w:val="17"/>
              <w:spacing w:before="39" w:line="279" w:lineRule="auto"/>
              <w:ind w:left="18" w:right="295" w:firstLine="3"/>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w:t>
            </w:r>
            <w:r>
              <w:rPr>
                <w:color w:val="000000" w:themeColor="text1"/>
                <w:spacing w:val="-4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清</w:t>
            </w:r>
            <w:r>
              <w:rPr>
                <w:color w:val="000000" w:themeColor="text1"/>
                <w:spacing w:val="-5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水离</w:t>
            </w:r>
            <w:r>
              <w:rPr>
                <w:color w:val="000000" w:themeColor="text1"/>
                <w:spacing w:val="-5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心泵</w:t>
            </w:r>
            <w:r>
              <w:rPr>
                <w:color w:val="000000" w:themeColor="text1"/>
                <w:spacing w:val="-5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定值及节</w:t>
            </w:r>
            <w:r>
              <w:rPr>
                <w:color w:val="000000" w:themeColor="text1"/>
                <w:spacing w:val="-5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能评价</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值》（</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19762）</w:t>
            </w:r>
          </w:p>
        </w:tc>
      </w:tr>
      <w:tr w14:paraId="671CF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578" w:type="dxa"/>
            <w:vMerge w:val="restart"/>
            <w:tcBorders>
              <w:bottom w:val="nil"/>
            </w:tcBorders>
            <w:vAlign w:val="top"/>
          </w:tcPr>
          <w:p w14:paraId="1A868DA4">
            <w:pPr>
              <w:spacing w:line="287" w:lineRule="auto"/>
              <w:rPr>
                <w:rFonts w:ascii="Arial"/>
                <w:color w:val="000000" w:themeColor="text1"/>
                <w:sz w:val="21"/>
                <w:highlight w:val="none"/>
                <w14:textFill>
                  <w14:solidFill>
                    <w14:schemeClr w14:val="tx1"/>
                  </w14:solidFill>
                </w14:textFill>
              </w:rPr>
            </w:pPr>
          </w:p>
          <w:p w14:paraId="7EB21AA4">
            <w:pPr>
              <w:spacing w:line="287" w:lineRule="auto"/>
              <w:rPr>
                <w:rFonts w:ascii="Arial"/>
                <w:color w:val="000000" w:themeColor="text1"/>
                <w:sz w:val="21"/>
                <w:highlight w:val="none"/>
                <w14:textFill>
                  <w14:solidFill>
                    <w14:schemeClr w14:val="tx1"/>
                  </w14:solidFill>
                </w14:textFill>
              </w:rPr>
            </w:pPr>
          </w:p>
          <w:p w14:paraId="59FC45F6">
            <w:pPr>
              <w:spacing w:line="288" w:lineRule="auto"/>
              <w:rPr>
                <w:rFonts w:ascii="Arial"/>
                <w:color w:val="000000" w:themeColor="text1"/>
                <w:sz w:val="21"/>
                <w:highlight w:val="none"/>
                <w14:textFill>
                  <w14:solidFill>
                    <w14:schemeClr w14:val="tx1"/>
                  </w14:solidFill>
                </w14:textFill>
              </w:rPr>
            </w:pPr>
          </w:p>
          <w:p w14:paraId="37F9E70E">
            <w:pPr>
              <w:pStyle w:val="17"/>
              <w:spacing w:before="62" w:line="189" w:lineRule="auto"/>
              <w:ind w:left="245"/>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6</w:t>
            </w:r>
          </w:p>
        </w:tc>
        <w:tc>
          <w:tcPr>
            <w:tcW w:w="1165" w:type="dxa"/>
            <w:vMerge w:val="restart"/>
            <w:tcBorders>
              <w:bottom w:val="nil"/>
            </w:tcBorders>
            <w:vAlign w:val="top"/>
          </w:tcPr>
          <w:p w14:paraId="54F3DFC1">
            <w:pPr>
              <w:spacing w:line="337" w:lineRule="auto"/>
              <w:rPr>
                <w:rFonts w:ascii="Arial"/>
                <w:color w:val="000000" w:themeColor="text1"/>
                <w:sz w:val="21"/>
                <w:highlight w:val="none"/>
                <w14:textFill>
                  <w14:solidFill>
                    <w14:schemeClr w14:val="tx1"/>
                  </w14:solidFill>
                </w14:textFill>
              </w:rPr>
            </w:pPr>
          </w:p>
          <w:p w14:paraId="136520A9">
            <w:pPr>
              <w:spacing w:line="338" w:lineRule="auto"/>
              <w:rPr>
                <w:rFonts w:ascii="Arial"/>
                <w:color w:val="000000" w:themeColor="text1"/>
                <w:sz w:val="21"/>
                <w:highlight w:val="none"/>
                <w14:textFill>
                  <w14:solidFill>
                    <w14:schemeClr w14:val="tx1"/>
                  </w14:solidFill>
                </w14:textFill>
              </w:rPr>
            </w:pPr>
          </w:p>
          <w:p w14:paraId="50722499">
            <w:pPr>
              <w:pStyle w:val="17"/>
              <w:spacing w:before="62" w:line="287" w:lineRule="auto"/>
              <w:ind w:left="21" w:right="13" w:hanging="12"/>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A020523</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制冷</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空调设备</w:t>
            </w:r>
          </w:p>
        </w:tc>
        <w:tc>
          <w:tcPr>
            <w:tcW w:w="1799" w:type="dxa"/>
            <w:vMerge w:val="restart"/>
            <w:tcBorders>
              <w:bottom w:val="nil"/>
            </w:tcBorders>
            <w:vAlign w:val="top"/>
          </w:tcPr>
          <w:p w14:paraId="767837C5">
            <w:pPr>
              <w:spacing w:line="337" w:lineRule="auto"/>
              <w:rPr>
                <w:rFonts w:ascii="Arial"/>
                <w:color w:val="000000" w:themeColor="text1"/>
                <w:sz w:val="21"/>
                <w:highlight w:val="none"/>
                <w14:textFill>
                  <w14:solidFill>
                    <w14:schemeClr w14:val="tx1"/>
                  </w14:solidFill>
                </w14:textFill>
              </w:rPr>
            </w:pPr>
          </w:p>
          <w:p w14:paraId="2FADB6B7">
            <w:pPr>
              <w:spacing w:line="338" w:lineRule="auto"/>
              <w:rPr>
                <w:rFonts w:ascii="Arial"/>
                <w:color w:val="000000" w:themeColor="text1"/>
                <w:sz w:val="21"/>
                <w:highlight w:val="none"/>
                <w14:textFill>
                  <w14:solidFill>
                    <w14:schemeClr w14:val="tx1"/>
                  </w14:solidFill>
                </w14:textFill>
              </w:rPr>
            </w:pPr>
          </w:p>
          <w:p w14:paraId="5DA0B158">
            <w:pPr>
              <w:pStyle w:val="17"/>
              <w:spacing w:before="62" w:line="279" w:lineRule="auto"/>
              <w:ind w:left="17" w:right="53" w:firstLine="3"/>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★A02052301</w:t>
            </w:r>
            <w:r>
              <w:rPr>
                <w:color w:val="000000" w:themeColor="text1"/>
                <w:spacing w:val="-30"/>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制冷压</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缩机</w:t>
            </w:r>
          </w:p>
        </w:tc>
        <w:tc>
          <w:tcPr>
            <w:tcW w:w="1822" w:type="dxa"/>
            <w:vAlign w:val="top"/>
          </w:tcPr>
          <w:p w14:paraId="0F6A92FC">
            <w:pPr>
              <w:spacing w:line="464" w:lineRule="auto"/>
              <w:rPr>
                <w:rFonts w:ascii="Arial"/>
                <w:color w:val="000000" w:themeColor="text1"/>
                <w:sz w:val="21"/>
                <w:highlight w:val="none"/>
                <w14:textFill>
                  <w14:solidFill>
                    <w14:schemeClr w14:val="tx1"/>
                  </w14:solidFill>
                </w14:textFill>
              </w:rPr>
            </w:pPr>
          </w:p>
          <w:p w14:paraId="7F514CA0">
            <w:pPr>
              <w:pStyle w:val="17"/>
              <w:spacing w:before="61" w:line="227" w:lineRule="auto"/>
              <w:ind w:left="19"/>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冷水机组</w:t>
            </w:r>
          </w:p>
        </w:tc>
        <w:tc>
          <w:tcPr>
            <w:tcW w:w="3765" w:type="dxa"/>
            <w:vAlign w:val="top"/>
          </w:tcPr>
          <w:p w14:paraId="0A480BE9">
            <w:pPr>
              <w:pStyle w:val="17"/>
              <w:spacing w:before="64" w:line="284" w:lineRule="auto"/>
              <w:ind w:left="20"/>
              <w:jc w:val="both"/>
              <w:rPr>
                <w:color w:val="000000" w:themeColor="text1"/>
                <w:sz w:val="19"/>
                <w:szCs w:val="19"/>
                <w:highlight w:val="none"/>
                <w14:textFill>
                  <w14:solidFill>
                    <w14:schemeClr w14:val="tx1"/>
                  </w14:solidFill>
                </w14:textFill>
              </w:rPr>
            </w:pPr>
            <w:r>
              <w:rPr>
                <w:color w:val="000000" w:themeColor="text1"/>
                <w:spacing w:val="-8"/>
                <w:sz w:val="19"/>
                <w:szCs w:val="19"/>
                <w:highlight w:val="none"/>
                <w14:textFill>
                  <w14:solidFill>
                    <w14:schemeClr w14:val="tx1"/>
                  </w14:solidFill>
                </w14:textFill>
              </w:rPr>
              <w:t>《</w:t>
            </w:r>
            <w:r>
              <w:rPr>
                <w:color w:val="000000" w:themeColor="text1"/>
                <w:spacing w:val="-13"/>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冷</w:t>
            </w:r>
            <w:r>
              <w:rPr>
                <w:color w:val="000000" w:themeColor="text1"/>
                <w:spacing w:val="-4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水</w:t>
            </w:r>
            <w:r>
              <w:rPr>
                <w:color w:val="000000" w:themeColor="text1"/>
                <w:spacing w:val="-4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机</w:t>
            </w:r>
            <w:r>
              <w:rPr>
                <w:color w:val="000000" w:themeColor="text1"/>
                <w:spacing w:val="-42"/>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组</w:t>
            </w:r>
            <w:r>
              <w:rPr>
                <w:color w:val="000000" w:themeColor="text1"/>
                <w:spacing w:val="-3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能</w:t>
            </w:r>
            <w:r>
              <w:rPr>
                <w:color w:val="000000" w:themeColor="text1"/>
                <w:spacing w:val="-38"/>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30"/>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限</w:t>
            </w:r>
            <w:r>
              <w:rPr>
                <w:color w:val="000000" w:themeColor="text1"/>
                <w:spacing w:val="-39"/>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定</w:t>
            </w:r>
            <w:r>
              <w:rPr>
                <w:color w:val="000000" w:themeColor="text1"/>
                <w:spacing w:val="-4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值</w:t>
            </w:r>
            <w:r>
              <w:rPr>
                <w:color w:val="000000" w:themeColor="text1"/>
                <w:spacing w:val="-4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及</w:t>
            </w:r>
            <w:r>
              <w:rPr>
                <w:color w:val="000000" w:themeColor="text1"/>
                <w:spacing w:val="-43"/>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能</w:t>
            </w:r>
            <w:r>
              <w:rPr>
                <w:color w:val="000000" w:themeColor="text1"/>
                <w:spacing w:val="-39"/>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42"/>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（GB19577</w:t>
            </w:r>
            <w:r>
              <w:rPr>
                <w:color w:val="000000" w:themeColor="text1"/>
                <w:spacing w:val="-3"/>
                <w:sz w:val="19"/>
                <w:szCs w:val="19"/>
                <w:highlight w:val="none"/>
                <w14:textFill>
                  <w14:solidFill>
                    <w14:schemeClr w14:val="tx1"/>
                  </w14:solidFill>
                </w14:textFill>
              </w:rPr>
              <w:t>），</w:t>
            </w:r>
            <w:r>
              <w:rPr>
                <w:color w:val="000000" w:themeColor="text1"/>
                <w:spacing w:val="-2"/>
                <w:sz w:val="19"/>
                <w:szCs w:val="19"/>
                <w:highlight w:val="none"/>
                <w14:textFill>
                  <w14:solidFill>
                    <w14:schemeClr w14:val="tx1"/>
                  </w14:solidFill>
                </w14:textFill>
              </w:rPr>
              <w:t>《低环境温度空气源热泵（冷</w:t>
            </w:r>
            <w:r>
              <w:rPr>
                <w:color w:val="000000" w:themeColor="text1"/>
                <w:sz w:val="19"/>
                <w:szCs w:val="19"/>
                <w:highlight w:val="none"/>
                <w14:textFill>
                  <w14:solidFill>
                    <w14:schemeClr w14:val="tx1"/>
                  </w14:solidFill>
                </w14:textFill>
              </w:rPr>
              <w:t xml:space="preserve">  </w:t>
            </w:r>
            <w:r>
              <w:rPr>
                <w:color w:val="000000" w:themeColor="text1"/>
                <w:spacing w:val="-7"/>
                <w:sz w:val="19"/>
                <w:szCs w:val="19"/>
                <w:highlight w:val="none"/>
                <w14:textFill>
                  <w14:solidFill>
                    <w14:schemeClr w14:val="tx1"/>
                  </w14:solidFill>
                </w14:textFill>
              </w:rPr>
              <w:t>水）机组能效限定值及能效等级》（GB37480）</w:t>
            </w:r>
          </w:p>
        </w:tc>
      </w:tr>
      <w:tr w14:paraId="75B18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78" w:type="dxa"/>
            <w:vMerge w:val="continue"/>
            <w:tcBorders>
              <w:top w:val="nil"/>
            </w:tcBorders>
            <w:vAlign w:val="top"/>
          </w:tcPr>
          <w:p w14:paraId="494A1A5C">
            <w:pPr>
              <w:rPr>
                <w:rFonts w:ascii="Arial"/>
                <w:color w:val="000000" w:themeColor="text1"/>
                <w:sz w:val="21"/>
                <w:highlight w:val="none"/>
                <w14:textFill>
                  <w14:solidFill>
                    <w14:schemeClr w14:val="tx1"/>
                  </w14:solidFill>
                </w14:textFill>
              </w:rPr>
            </w:pPr>
          </w:p>
        </w:tc>
        <w:tc>
          <w:tcPr>
            <w:tcW w:w="1165" w:type="dxa"/>
            <w:vMerge w:val="continue"/>
            <w:tcBorders>
              <w:top w:val="nil"/>
            </w:tcBorders>
            <w:vAlign w:val="top"/>
          </w:tcPr>
          <w:p w14:paraId="4FC7C31C">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50A229A2">
            <w:pPr>
              <w:rPr>
                <w:rFonts w:ascii="Arial"/>
                <w:color w:val="000000" w:themeColor="text1"/>
                <w:sz w:val="21"/>
                <w:highlight w:val="none"/>
                <w14:textFill>
                  <w14:solidFill>
                    <w14:schemeClr w14:val="tx1"/>
                  </w14:solidFill>
                </w14:textFill>
              </w:rPr>
            </w:pPr>
          </w:p>
        </w:tc>
        <w:tc>
          <w:tcPr>
            <w:tcW w:w="1822" w:type="dxa"/>
            <w:vAlign w:val="top"/>
          </w:tcPr>
          <w:p w14:paraId="2F185016">
            <w:pPr>
              <w:pStyle w:val="17"/>
              <w:spacing w:before="242" w:line="227" w:lineRule="auto"/>
              <w:ind w:left="20"/>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水源热泵机组</w:t>
            </w:r>
          </w:p>
        </w:tc>
        <w:tc>
          <w:tcPr>
            <w:tcW w:w="3765" w:type="dxa"/>
            <w:vAlign w:val="top"/>
          </w:tcPr>
          <w:p w14:paraId="31534E50">
            <w:pPr>
              <w:pStyle w:val="17"/>
              <w:spacing w:before="88" w:line="280" w:lineRule="auto"/>
              <w:ind w:left="21" w:right="108"/>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《水（地）源热泵机组能效限定值及能效等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30721）</w:t>
            </w:r>
          </w:p>
        </w:tc>
      </w:tr>
    </w:tbl>
    <w:p w14:paraId="49DECCD6">
      <w:pPr>
        <w:rPr>
          <w:rFonts w:ascii="Arial"/>
          <w:color w:val="000000" w:themeColor="text1"/>
          <w:sz w:val="21"/>
          <w:highlight w:val="none"/>
          <w14:textFill>
            <w14:solidFill>
              <w14:schemeClr w14:val="tx1"/>
            </w14:solidFill>
          </w14:textFill>
        </w:rPr>
      </w:pPr>
    </w:p>
    <w:p w14:paraId="64F34F55">
      <w:pPr>
        <w:rPr>
          <w:rFonts w:ascii="Arial" w:hAnsi="Arial" w:eastAsia="Arial" w:cs="Arial"/>
          <w:color w:val="000000" w:themeColor="text1"/>
          <w:sz w:val="21"/>
          <w:szCs w:val="21"/>
          <w:highlight w:val="none"/>
          <w14:textFill>
            <w14:solidFill>
              <w14:schemeClr w14:val="tx1"/>
            </w14:solidFill>
          </w14:textFill>
        </w:rPr>
        <w:sectPr>
          <w:footerReference r:id="rId28" w:type="default"/>
          <w:pgSz w:w="11910" w:h="16840"/>
          <w:pgMar w:top="1431" w:right="1449" w:bottom="1091" w:left="1326" w:header="0" w:footer="929" w:gutter="0"/>
          <w:pgNumType w:fmt="decimal"/>
          <w:cols w:space="720" w:num="1"/>
        </w:sectPr>
      </w:pPr>
    </w:p>
    <w:tbl>
      <w:tblPr>
        <w:tblStyle w:val="16"/>
        <w:tblW w:w="91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1162"/>
        <w:gridCol w:w="1799"/>
        <w:gridCol w:w="1791"/>
        <w:gridCol w:w="3783"/>
      </w:tblGrid>
      <w:tr w14:paraId="75D84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71" w:type="dxa"/>
            <w:vMerge w:val="restart"/>
            <w:tcBorders>
              <w:bottom w:val="nil"/>
            </w:tcBorders>
            <w:vAlign w:val="top"/>
          </w:tcPr>
          <w:p w14:paraId="2E192855">
            <w:pPr>
              <w:rPr>
                <w:rFonts w:ascii="Arial"/>
                <w:color w:val="000000" w:themeColor="text1"/>
                <w:sz w:val="21"/>
                <w:highlight w:val="none"/>
                <w14:textFill>
                  <w14:solidFill>
                    <w14:schemeClr w14:val="tx1"/>
                  </w14:solidFill>
                </w14:textFill>
              </w:rPr>
            </w:pPr>
          </w:p>
        </w:tc>
        <w:tc>
          <w:tcPr>
            <w:tcW w:w="1162" w:type="dxa"/>
            <w:vMerge w:val="restart"/>
            <w:tcBorders>
              <w:bottom w:val="nil"/>
            </w:tcBorders>
            <w:vAlign w:val="top"/>
          </w:tcPr>
          <w:p w14:paraId="65C81A26">
            <w:pPr>
              <w:rPr>
                <w:rFonts w:ascii="Arial"/>
                <w:color w:val="000000" w:themeColor="text1"/>
                <w:sz w:val="21"/>
                <w:highlight w:val="none"/>
                <w14:textFill>
                  <w14:solidFill>
                    <w14:schemeClr w14:val="tx1"/>
                  </w14:solidFill>
                </w14:textFill>
              </w:rPr>
            </w:pPr>
          </w:p>
        </w:tc>
        <w:tc>
          <w:tcPr>
            <w:tcW w:w="1799" w:type="dxa"/>
            <w:vAlign w:val="top"/>
          </w:tcPr>
          <w:p w14:paraId="43B135E7">
            <w:pPr>
              <w:rPr>
                <w:rFonts w:ascii="Arial"/>
                <w:color w:val="000000" w:themeColor="text1"/>
                <w:sz w:val="21"/>
                <w:highlight w:val="none"/>
                <w14:textFill>
                  <w14:solidFill>
                    <w14:schemeClr w14:val="tx1"/>
                  </w14:solidFill>
                </w14:textFill>
              </w:rPr>
            </w:pPr>
          </w:p>
        </w:tc>
        <w:tc>
          <w:tcPr>
            <w:tcW w:w="1791" w:type="dxa"/>
            <w:vAlign w:val="top"/>
          </w:tcPr>
          <w:p w14:paraId="4B9FD9F6">
            <w:pPr>
              <w:pStyle w:val="17"/>
              <w:spacing w:before="129" w:line="308" w:lineRule="auto"/>
              <w:ind w:left="19" w:right="6" w:firstLine="1"/>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溴化锂吸收式冷水机</w:t>
            </w:r>
            <w:r>
              <w:rPr>
                <w:color w:val="000000" w:themeColor="text1"/>
                <w:spacing w:val="1"/>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组</w:t>
            </w:r>
          </w:p>
        </w:tc>
        <w:tc>
          <w:tcPr>
            <w:tcW w:w="3783" w:type="dxa"/>
            <w:vAlign w:val="top"/>
          </w:tcPr>
          <w:p w14:paraId="42F0FEA0">
            <w:pPr>
              <w:pStyle w:val="17"/>
              <w:spacing w:before="129" w:line="241" w:lineRule="auto"/>
              <w:ind w:left="23" w:right="1010" w:hanging="1"/>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《溴化锂吸收式冷水机组能效限</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29540）</w:t>
            </w:r>
          </w:p>
        </w:tc>
      </w:tr>
      <w:tr w14:paraId="7FC2B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571" w:type="dxa"/>
            <w:vMerge w:val="continue"/>
            <w:tcBorders>
              <w:top w:val="nil"/>
              <w:bottom w:val="nil"/>
            </w:tcBorders>
            <w:vAlign w:val="top"/>
          </w:tcPr>
          <w:p w14:paraId="5B8F2162">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2424BBA2">
            <w:pPr>
              <w:rPr>
                <w:rFonts w:ascii="Arial"/>
                <w:color w:val="000000" w:themeColor="text1"/>
                <w:sz w:val="21"/>
                <w:highlight w:val="none"/>
                <w14:textFill>
                  <w14:solidFill>
                    <w14:schemeClr w14:val="tx1"/>
                  </w14:solidFill>
                </w14:textFill>
              </w:rPr>
            </w:pPr>
          </w:p>
        </w:tc>
        <w:tc>
          <w:tcPr>
            <w:tcW w:w="1799" w:type="dxa"/>
            <w:vMerge w:val="restart"/>
            <w:tcBorders>
              <w:bottom w:val="nil"/>
            </w:tcBorders>
            <w:vAlign w:val="top"/>
          </w:tcPr>
          <w:p w14:paraId="1D10820B">
            <w:pPr>
              <w:spacing w:line="253" w:lineRule="auto"/>
              <w:rPr>
                <w:rFonts w:ascii="Arial"/>
                <w:color w:val="000000" w:themeColor="text1"/>
                <w:sz w:val="21"/>
                <w:highlight w:val="none"/>
                <w14:textFill>
                  <w14:solidFill>
                    <w14:schemeClr w14:val="tx1"/>
                  </w14:solidFill>
                </w14:textFill>
              </w:rPr>
            </w:pPr>
          </w:p>
          <w:p w14:paraId="09DC75E6">
            <w:pPr>
              <w:spacing w:line="253" w:lineRule="auto"/>
              <w:rPr>
                <w:rFonts w:ascii="Arial"/>
                <w:color w:val="000000" w:themeColor="text1"/>
                <w:sz w:val="21"/>
                <w:highlight w:val="none"/>
                <w14:textFill>
                  <w14:solidFill>
                    <w14:schemeClr w14:val="tx1"/>
                  </w14:solidFill>
                </w14:textFill>
              </w:rPr>
            </w:pPr>
          </w:p>
          <w:p w14:paraId="46C45444">
            <w:pPr>
              <w:spacing w:line="254" w:lineRule="auto"/>
              <w:rPr>
                <w:rFonts w:ascii="Arial"/>
                <w:color w:val="000000" w:themeColor="text1"/>
                <w:sz w:val="21"/>
                <w:highlight w:val="none"/>
                <w14:textFill>
                  <w14:solidFill>
                    <w14:schemeClr w14:val="tx1"/>
                  </w14:solidFill>
                </w14:textFill>
              </w:rPr>
            </w:pPr>
          </w:p>
          <w:p w14:paraId="6F928D5C">
            <w:pPr>
              <w:pStyle w:val="17"/>
              <w:spacing w:before="61" w:line="284" w:lineRule="auto"/>
              <w:ind w:left="18" w:right="58"/>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★A02052305</w:t>
            </w:r>
            <w:r>
              <w:rPr>
                <w:color w:val="000000" w:themeColor="text1"/>
                <w:spacing w:val="-2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空调机</w:t>
            </w:r>
            <w:r>
              <w:rPr>
                <w:color w:val="000000" w:themeColor="text1"/>
                <w:sz w:val="19"/>
                <w:szCs w:val="19"/>
                <w:highlight w:val="none"/>
                <w14:textFill>
                  <w14:solidFill>
                    <w14:schemeClr w14:val="tx1"/>
                  </w14:solidFill>
                </w14:textFill>
              </w:rPr>
              <w:t xml:space="preserve"> 组</w:t>
            </w:r>
          </w:p>
        </w:tc>
        <w:tc>
          <w:tcPr>
            <w:tcW w:w="1791" w:type="dxa"/>
            <w:vAlign w:val="top"/>
          </w:tcPr>
          <w:p w14:paraId="17408029">
            <w:pPr>
              <w:pStyle w:val="17"/>
              <w:spacing w:before="35" w:line="279" w:lineRule="auto"/>
              <w:ind w:left="16" w:right="19" w:firstLine="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多联式空调（热泵）</w:t>
            </w:r>
            <w:r>
              <w:rPr>
                <w:color w:val="000000" w:themeColor="text1"/>
                <w:spacing w:val="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机组</w:t>
            </w:r>
          </w:p>
          <w:p w14:paraId="36388F80">
            <w:pPr>
              <w:pStyle w:val="17"/>
              <w:spacing w:before="35" w:line="229" w:lineRule="auto"/>
              <w:ind w:left="2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（制冷量&gt;14000W）</w:t>
            </w:r>
          </w:p>
        </w:tc>
        <w:tc>
          <w:tcPr>
            <w:tcW w:w="3783" w:type="dxa"/>
            <w:vAlign w:val="top"/>
          </w:tcPr>
          <w:p w14:paraId="08BBAEAF">
            <w:pPr>
              <w:pStyle w:val="17"/>
              <w:spacing w:before="192" w:line="279" w:lineRule="auto"/>
              <w:ind w:left="18" w:right="24" w:firstLine="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 xml:space="preserve">《多联式空调（热泵）机组能效限定值及能 </w:t>
            </w:r>
            <w:r>
              <w:rPr>
                <w:color w:val="000000" w:themeColor="text1"/>
                <w:spacing w:val="5"/>
                <w:sz w:val="19"/>
                <w:szCs w:val="19"/>
                <w:highlight w:val="none"/>
                <w14:textFill>
                  <w14:solidFill>
                    <w14:schemeClr w14:val="tx1"/>
                  </w14:solidFill>
                </w14:textFill>
              </w:rPr>
              <w:t>源效率等级》（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21454）</w:t>
            </w:r>
          </w:p>
        </w:tc>
      </w:tr>
      <w:tr w14:paraId="7D9AA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571" w:type="dxa"/>
            <w:vMerge w:val="continue"/>
            <w:tcBorders>
              <w:top w:val="nil"/>
              <w:bottom w:val="nil"/>
            </w:tcBorders>
            <w:vAlign w:val="top"/>
          </w:tcPr>
          <w:p w14:paraId="7764DD25">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5E52BBD2">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2350FA66">
            <w:pPr>
              <w:rPr>
                <w:rFonts w:ascii="Arial"/>
                <w:color w:val="000000" w:themeColor="text1"/>
                <w:sz w:val="21"/>
                <w:highlight w:val="none"/>
                <w14:textFill>
                  <w14:solidFill>
                    <w14:schemeClr w14:val="tx1"/>
                  </w14:solidFill>
                </w14:textFill>
              </w:rPr>
            </w:pPr>
          </w:p>
        </w:tc>
        <w:tc>
          <w:tcPr>
            <w:tcW w:w="1791" w:type="dxa"/>
            <w:vAlign w:val="top"/>
          </w:tcPr>
          <w:p w14:paraId="5A0E7E8E">
            <w:pPr>
              <w:spacing w:line="286" w:lineRule="auto"/>
              <w:rPr>
                <w:rFonts w:ascii="Arial"/>
                <w:color w:val="000000" w:themeColor="text1"/>
                <w:sz w:val="21"/>
                <w:highlight w:val="none"/>
                <w14:textFill>
                  <w14:solidFill>
                    <w14:schemeClr w14:val="tx1"/>
                  </w14:solidFill>
                </w14:textFill>
              </w:rPr>
            </w:pPr>
          </w:p>
          <w:p w14:paraId="5A7D71E7">
            <w:pPr>
              <w:pStyle w:val="17"/>
              <w:spacing w:before="62" w:line="305" w:lineRule="auto"/>
              <w:ind w:left="25" w:right="115" w:hanging="6"/>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单元式空气调节机</w:t>
            </w:r>
            <w:r>
              <w:rPr>
                <w:color w:val="000000" w:themeColor="text1"/>
                <w:spacing w:val="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（制冷量&gt;14000W）</w:t>
            </w:r>
          </w:p>
        </w:tc>
        <w:tc>
          <w:tcPr>
            <w:tcW w:w="3783" w:type="dxa"/>
            <w:vAlign w:val="top"/>
          </w:tcPr>
          <w:p w14:paraId="40754B63">
            <w:pPr>
              <w:pStyle w:val="17"/>
              <w:spacing w:before="40" w:line="227" w:lineRule="auto"/>
              <w:ind w:left="22"/>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《单元式空气调节机能效限定值及能效等</w:t>
            </w:r>
          </w:p>
          <w:p w14:paraId="1622704A">
            <w:pPr>
              <w:pStyle w:val="17"/>
              <w:spacing w:before="68" w:line="279" w:lineRule="auto"/>
              <w:ind w:left="32" w:right="12" w:hanging="10"/>
              <w:jc w:val="both"/>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1"/>
                <w:sz w:val="19"/>
                <w:szCs w:val="19"/>
                <w:highlight w:val="none"/>
                <w14:textFill>
                  <w14:solidFill>
                    <w14:schemeClr w14:val="tx1"/>
                  </w14:solidFill>
                </w14:textFill>
              </w:rPr>
              <w:t>19576）《风管送风式空调机组能效</w:t>
            </w:r>
            <w:r>
              <w:rPr>
                <w:color w:val="000000" w:themeColor="text1"/>
                <w:spacing w:val="16"/>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限定值及能效等级》（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37479）</w:t>
            </w:r>
          </w:p>
        </w:tc>
      </w:tr>
      <w:tr w14:paraId="39944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71" w:type="dxa"/>
            <w:vMerge w:val="continue"/>
            <w:tcBorders>
              <w:top w:val="nil"/>
              <w:bottom w:val="nil"/>
            </w:tcBorders>
            <w:vAlign w:val="top"/>
          </w:tcPr>
          <w:p w14:paraId="20AF7985">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7C02AD51">
            <w:pPr>
              <w:rPr>
                <w:rFonts w:ascii="Arial"/>
                <w:color w:val="000000" w:themeColor="text1"/>
                <w:sz w:val="21"/>
                <w:highlight w:val="none"/>
                <w14:textFill>
                  <w14:solidFill>
                    <w14:schemeClr w14:val="tx1"/>
                  </w14:solidFill>
                </w14:textFill>
              </w:rPr>
            </w:pPr>
          </w:p>
        </w:tc>
        <w:tc>
          <w:tcPr>
            <w:tcW w:w="1799" w:type="dxa"/>
            <w:vAlign w:val="top"/>
          </w:tcPr>
          <w:p w14:paraId="3F9BBA3D">
            <w:pPr>
              <w:pStyle w:val="17"/>
              <w:spacing w:before="115" w:line="301" w:lineRule="auto"/>
              <w:ind w:left="18" w:right="58" w:firstLine="1"/>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★A02052309</w:t>
            </w:r>
            <w:r>
              <w:rPr>
                <w:color w:val="000000" w:themeColor="text1"/>
                <w:spacing w:val="-2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专用制</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冷、空调设备</w:t>
            </w:r>
          </w:p>
        </w:tc>
        <w:tc>
          <w:tcPr>
            <w:tcW w:w="1791" w:type="dxa"/>
            <w:vAlign w:val="top"/>
          </w:tcPr>
          <w:p w14:paraId="43488351">
            <w:pPr>
              <w:pStyle w:val="17"/>
              <w:spacing w:before="267" w:line="227" w:lineRule="auto"/>
              <w:ind w:left="1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机房空调</w:t>
            </w:r>
          </w:p>
        </w:tc>
        <w:tc>
          <w:tcPr>
            <w:tcW w:w="3783" w:type="dxa"/>
            <w:vAlign w:val="top"/>
          </w:tcPr>
          <w:p w14:paraId="58E1D73C">
            <w:pPr>
              <w:pStyle w:val="17"/>
              <w:spacing w:before="116" w:line="300" w:lineRule="auto"/>
              <w:ind w:left="18" w:right="1010" w:firstLine="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《单元式空气调节机能效限定值</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19576）</w:t>
            </w:r>
          </w:p>
        </w:tc>
      </w:tr>
      <w:tr w14:paraId="31549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71" w:type="dxa"/>
            <w:vMerge w:val="continue"/>
            <w:tcBorders>
              <w:top w:val="nil"/>
            </w:tcBorders>
            <w:vAlign w:val="top"/>
          </w:tcPr>
          <w:p w14:paraId="2F384B25">
            <w:pPr>
              <w:rPr>
                <w:rFonts w:ascii="Arial"/>
                <w:color w:val="000000" w:themeColor="text1"/>
                <w:sz w:val="21"/>
                <w:highlight w:val="none"/>
                <w14:textFill>
                  <w14:solidFill>
                    <w14:schemeClr w14:val="tx1"/>
                  </w14:solidFill>
                </w14:textFill>
              </w:rPr>
            </w:pPr>
          </w:p>
        </w:tc>
        <w:tc>
          <w:tcPr>
            <w:tcW w:w="1162" w:type="dxa"/>
            <w:vMerge w:val="continue"/>
            <w:tcBorders>
              <w:top w:val="nil"/>
            </w:tcBorders>
            <w:vAlign w:val="top"/>
          </w:tcPr>
          <w:p w14:paraId="3D9131A0">
            <w:pPr>
              <w:rPr>
                <w:rFonts w:ascii="Arial"/>
                <w:color w:val="000000" w:themeColor="text1"/>
                <w:sz w:val="21"/>
                <w:highlight w:val="none"/>
                <w14:textFill>
                  <w14:solidFill>
                    <w14:schemeClr w14:val="tx1"/>
                  </w14:solidFill>
                </w14:textFill>
              </w:rPr>
            </w:pPr>
          </w:p>
        </w:tc>
        <w:tc>
          <w:tcPr>
            <w:tcW w:w="1799" w:type="dxa"/>
            <w:vAlign w:val="top"/>
          </w:tcPr>
          <w:p w14:paraId="795D6553">
            <w:pPr>
              <w:spacing w:line="256" w:lineRule="auto"/>
              <w:rPr>
                <w:rFonts w:ascii="Arial"/>
                <w:color w:val="000000" w:themeColor="text1"/>
                <w:sz w:val="21"/>
                <w:highlight w:val="none"/>
                <w14:textFill>
                  <w14:solidFill>
                    <w14:schemeClr w14:val="tx1"/>
                  </w14:solidFill>
                </w14:textFill>
              </w:rPr>
            </w:pPr>
          </w:p>
          <w:p w14:paraId="2E0F18B5">
            <w:pPr>
              <w:spacing w:line="257" w:lineRule="auto"/>
              <w:rPr>
                <w:rFonts w:ascii="Arial"/>
                <w:color w:val="000000" w:themeColor="text1"/>
                <w:sz w:val="21"/>
                <w:highlight w:val="none"/>
                <w14:textFill>
                  <w14:solidFill>
                    <w14:schemeClr w14:val="tx1"/>
                  </w14:solidFill>
                </w14:textFill>
              </w:rPr>
            </w:pPr>
          </w:p>
          <w:p w14:paraId="08A07C40">
            <w:pPr>
              <w:pStyle w:val="17"/>
              <w:spacing w:before="62" w:line="230" w:lineRule="auto"/>
              <w:ind w:left="22"/>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空调设备</w:t>
            </w:r>
          </w:p>
        </w:tc>
        <w:tc>
          <w:tcPr>
            <w:tcW w:w="1791" w:type="dxa"/>
            <w:vAlign w:val="top"/>
          </w:tcPr>
          <w:p w14:paraId="450CAF8B">
            <w:pPr>
              <w:spacing w:line="325" w:lineRule="auto"/>
              <w:rPr>
                <w:rFonts w:ascii="Arial"/>
                <w:color w:val="000000" w:themeColor="text1"/>
                <w:sz w:val="21"/>
                <w:highlight w:val="none"/>
                <w14:textFill>
                  <w14:solidFill>
                    <w14:schemeClr w14:val="tx1"/>
                  </w14:solidFill>
                </w14:textFill>
              </w:rPr>
            </w:pPr>
          </w:p>
          <w:p w14:paraId="4FD8D743">
            <w:pPr>
              <w:spacing w:line="325" w:lineRule="auto"/>
              <w:rPr>
                <w:rFonts w:ascii="Arial"/>
                <w:color w:val="000000" w:themeColor="text1"/>
                <w:sz w:val="21"/>
                <w:highlight w:val="none"/>
                <w14:textFill>
                  <w14:solidFill>
                    <w14:schemeClr w14:val="tx1"/>
                  </w14:solidFill>
                </w14:textFill>
              </w:rPr>
            </w:pPr>
          </w:p>
          <w:p w14:paraId="4E934E68">
            <w:pPr>
              <w:pStyle w:val="17"/>
              <w:spacing w:before="62" w:line="230" w:lineRule="auto"/>
              <w:ind w:left="1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冷却塔</w:t>
            </w:r>
          </w:p>
        </w:tc>
        <w:tc>
          <w:tcPr>
            <w:tcW w:w="3783" w:type="dxa"/>
            <w:vAlign w:val="top"/>
          </w:tcPr>
          <w:p w14:paraId="3E24E73C">
            <w:pPr>
              <w:pStyle w:val="17"/>
              <w:spacing w:before="250" w:line="241" w:lineRule="auto"/>
              <w:ind w:left="22" w:right="24"/>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《机械通风冷却塔第</w:t>
            </w:r>
            <w:r>
              <w:rPr>
                <w:color w:val="000000" w:themeColor="text1"/>
                <w:spacing w:val="-1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1</w:t>
            </w:r>
            <w:r>
              <w:rPr>
                <w:color w:val="000000" w:themeColor="text1"/>
                <w:spacing w:val="-3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部分：中小型开式冷</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却塔》（</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/T7190.1）</w:t>
            </w:r>
          </w:p>
          <w:p w14:paraId="00E29402">
            <w:pPr>
              <w:pStyle w:val="17"/>
              <w:spacing w:before="26" w:line="229" w:lineRule="auto"/>
              <w:ind w:left="12" w:right="31" w:firstLine="3"/>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《机械通风冷却塔第</w:t>
            </w:r>
            <w:r>
              <w:rPr>
                <w:color w:val="000000" w:themeColor="text1"/>
                <w:spacing w:val="-36"/>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2</w:t>
            </w:r>
            <w:r>
              <w:rPr>
                <w:color w:val="000000" w:themeColor="text1"/>
                <w:spacing w:val="-34"/>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部分：大型开式冷却</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塔》（</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/T7190.2）</w:t>
            </w:r>
          </w:p>
        </w:tc>
      </w:tr>
      <w:tr w14:paraId="6A491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1" w:type="dxa"/>
            <w:vAlign w:val="top"/>
          </w:tcPr>
          <w:p w14:paraId="547F2067">
            <w:pPr>
              <w:pStyle w:val="17"/>
              <w:spacing w:before="271" w:line="188" w:lineRule="auto"/>
              <w:ind w:left="244"/>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7</w:t>
            </w:r>
          </w:p>
        </w:tc>
        <w:tc>
          <w:tcPr>
            <w:tcW w:w="1162" w:type="dxa"/>
            <w:vAlign w:val="top"/>
          </w:tcPr>
          <w:p w14:paraId="29783B49">
            <w:pPr>
              <w:pStyle w:val="17"/>
              <w:spacing w:before="239" w:line="227" w:lineRule="auto"/>
              <w:ind w:left="8"/>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A020601</w:t>
            </w:r>
            <w:r>
              <w:rPr>
                <w:color w:val="000000" w:themeColor="text1"/>
                <w:spacing w:val="-7"/>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电机</w:t>
            </w:r>
          </w:p>
        </w:tc>
        <w:tc>
          <w:tcPr>
            <w:tcW w:w="1799" w:type="dxa"/>
            <w:vAlign w:val="top"/>
          </w:tcPr>
          <w:p w14:paraId="07482C0C">
            <w:pPr>
              <w:rPr>
                <w:rFonts w:ascii="Arial"/>
                <w:color w:val="000000" w:themeColor="text1"/>
                <w:sz w:val="21"/>
                <w:highlight w:val="none"/>
                <w14:textFill>
                  <w14:solidFill>
                    <w14:schemeClr w14:val="tx1"/>
                  </w14:solidFill>
                </w14:textFill>
              </w:rPr>
            </w:pPr>
          </w:p>
        </w:tc>
        <w:tc>
          <w:tcPr>
            <w:tcW w:w="1791" w:type="dxa"/>
            <w:vAlign w:val="top"/>
          </w:tcPr>
          <w:p w14:paraId="439484F1">
            <w:pPr>
              <w:rPr>
                <w:rFonts w:ascii="Arial"/>
                <w:color w:val="000000" w:themeColor="text1"/>
                <w:sz w:val="21"/>
                <w:highlight w:val="none"/>
                <w14:textFill>
                  <w14:solidFill>
                    <w14:schemeClr w14:val="tx1"/>
                  </w14:solidFill>
                </w14:textFill>
              </w:rPr>
            </w:pPr>
          </w:p>
        </w:tc>
        <w:tc>
          <w:tcPr>
            <w:tcW w:w="3783" w:type="dxa"/>
            <w:vAlign w:val="top"/>
          </w:tcPr>
          <w:p w14:paraId="429FFFB9">
            <w:pPr>
              <w:pStyle w:val="17"/>
              <w:spacing w:before="85" w:line="279" w:lineRule="auto"/>
              <w:ind w:left="20" w:right="26" w:firstLine="1"/>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《中小型三相异步电动机能效限定值及能效</w:t>
            </w:r>
            <w:r>
              <w:rPr>
                <w:color w:val="000000" w:themeColor="text1"/>
                <w:spacing w:val="3"/>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18613）</w:t>
            </w:r>
          </w:p>
        </w:tc>
      </w:tr>
      <w:tr w14:paraId="1CC05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71" w:type="dxa"/>
            <w:vAlign w:val="top"/>
          </w:tcPr>
          <w:p w14:paraId="4F13C778">
            <w:pPr>
              <w:pStyle w:val="17"/>
              <w:spacing w:before="248" w:line="189" w:lineRule="auto"/>
              <w:ind w:left="240"/>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8</w:t>
            </w:r>
          </w:p>
        </w:tc>
        <w:tc>
          <w:tcPr>
            <w:tcW w:w="1162" w:type="dxa"/>
            <w:vAlign w:val="top"/>
          </w:tcPr>
          <w:p w14:paraId="06D91231">
            <w:pPr>
              <w:pStyle w:val="17"/>
              <w:spacing w:before="63" w:line="301" w:lineRule="auto"/>
              <w:ind w:left="14" w:right="14" w:hanging="6"/>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A020602</w:t>
            </w:r>
            <w:r>
              <w:rPr>
                <w:color w:val="000000" w:themeColor="text1"/>
                <w:spacing w:val="-3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变压</w:t>
            </w:r>
            <w:r>
              <w:rPr>
                <w:color w:val="000000" w:themeColor="text1"/>
                <w:sz w:val="19"/>
                <w:szCs w:val="19"/>
                <w:highlight w:val="none"/>
                <w14:textFill>
                  <w14:solidFill>
                    <w14:schemeClr w14:val="tx1"/>
                  </w14:solidFill>
                </w14:textFill>
              </w:rPr>
              <w:t xml:space="preserve"> 器</w:t>
            </w:r>
          </w:p>
        </w:tc>
        <w:tc>
          <w:tcPr>
            <w:tcW w:w="1799" w:type="dxa"/>
            <w:vAlign w:val="top"/>
          </w:tcPr>
          <w:p w14:paraId="72DA2043">
            <w:pPr>
              <w:pStyle w:val="17"/>
              <w:spacing w:before="216" w:line="230" w:lineRule="auto"/>
              <w:ind w:left="1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配电变压器</w:t>
            </w:r>
          </w:p>
        </w:tc>
        <w:tc>
          <w:tcPr>
            <w:tcW w:w="1791" w:type="dxa"/>
            <w:vAlign w:val="top"/>
          </w:tcPr>
          <w:p w14:paraId="2A5F53EE">
            <w:pPr>
              <w:rPr>
                <w:rFonts w:ascii="Arial"/>
                <w:color w:val="000000" w:themeColor="text1"/>
                <w:sz w:val="21"/>
                <w:highlight w:val="none"/>
                <w14:textFill>
                  <w14:solidFill>
                    <w14:schemeClr w14:val="tx1"/>
                  </w14:solidFill>
                </w14:textFill>
              </w:rPr>
            </w:pPr>
          </w:p>
        </w:tc>
        <w:tc>
          <w:tcPr>
            <w:tcW w:w="3783" w:type="dxa"/>
            <w:vAlign w:val="top"/>
          </w:tcPr>
          <w:p w14:paraId="29BEA193">
            <w:pPr>
              <w:pStyle w:val="17"/>
              <w:spacing w:before="63" w:line="301" w:lineRule="auto"/>
              <w:ind w:left="26" w:right="1010" w:hanging="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《三相配电变压器能效限定值及</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能效等级》（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20052）</w:t>
            </w:r>
          </w:p>
        </w:tc>
      </w:tr>
      <w:tr w14:paraId="3DD14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571" w:type="dxa"/>
            <w:vAlign w:val="top"/>
          </w:tcPr>
          <w:p w14:paraId="0E2C82A6">
            <w:pPr>
              <w:spacing w:line="281" w:lineRule="auto"/>
              <w:rPr>
                <w:rFonts w:ascii="Arial"/>
                <w:color w:val="000000" w:themeColor="text1"/>
                <w:sz w:val="21"/>
                <w:highlight w:val="none"/>
                <w14:textFill>
                  <w14:solidFill>
                    <w14:schemeClr w14:val="tx1"/>
                  </w14:solidFill>
                </w14:textFill>
              </w:rPr>
            </w:pPr>
          </w:p>
          <w:p w14:paraId="57DF392B">
            <w:pPr>
              <w:pStyle w:val="17"/>
              <w:spacing w:before="62" w:line="189" w:lineRule="auto"/>
              <w:ind w:left="240"/>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9</w:t>
            </w:r>
          </w:p>
        </w:tc>
        <w:tc>
          <w:tcPr>
            <w:tcW w:w="1162" w:type="dxa"/>
            <w:vAlign w:val="top"/>
          </w:tcPr>
          <w:p w14:paraId="6032E543">
            <w:pPr>
              <w:pStyle w:val="17"/>
              <w:spacing w:before="160" w:line="304" w:lineRule="auto"/>
              <w:ind w:left="15" w:right="14" w:firstLine="2"/>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★A020609</w:t>
            </w:r>
            <w:r>
              <w:rPr>
                <w:color w:val="000000" w:themeColor="text1"/>
                <w:spacing w:val="-34"/>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镇</w:t>
            </w:r>
            <w:r>
              <w:rPr>
                <w:color w:val="000000" w:themeColor="text1"/>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流器</w:t>
            </w:r>
          </w:p>
        </w:tc>
        <w:tc>
          <w:tcPr>
            <w:tcW w:w="1799" w:type="dxa"/>
            <w:vAlign w:val="top"/>
          </w:tcPr>
          <w:p w14:paraId="1135B1D3">
            <w:pPr>
              <w:spacing w:line="250" w:lineRule="auto"/>
              <w:rPr>
                <w:rFonts w:ascii="Arial"/>
                <w:color w:val="000000" w:themeColor="text1"/>
                <w:sz w:val="21"/>
                <w:highlight w:val="none"/>
                <w14:textFill>
                  <w14:solidFill>
                    <w14:schemeClr w14:val="tx1"/>
                  </w14:solidFill>
                </w14:textFill>
              </w:rPr>
            </w:pPr>
          </w:p>
          <w:p w14:paraId="7B38540D">
            <w:pPr>
              <w:pStyle w:val="17"/>
              <w:spacing w:before="62" w:line="228" w:lineRule="auto"/>
              <w:ind w:left="21"/>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管型荧光灯镇流器</w:t>
            </w:r>
          </w:p>
        </w:tc>
        <w:tc>
          <w:tcPr>
            <w:tcW w:w="1791" w:type="dxa"/>
            <w:vAlign w:val="top"/>
          </w:tcPr>
          <w:p w14:paraId="09351F74">
            <w:pPr>
              <w:rPr>
                <w:rFonts w:ascii="Arial"/>
                <w:color w:val="000000" w:themeColor="text1"/>
                <w:sz w:val="21"/>
                <w:highlight w:val="none"/>
                <w14:textFill>
                  <w14:solidFill>
                    <w14:schemeClr w14:val="tx1"/>
                  </w14:solidFill>
                </w14:textFill>
              </w:rPr>
            </w:pPr>
          </w:p>
        </w:tc>
        <w:tc>
          <w:tcPr>
            <w:tcW w:w="3783" w:type="dxa"/>
            <w:vAlign w:val="top"/>
          </w:tcPr>
          <w:p w14:paraId="55E0E693">
            <w:pPr>
              <w:pStyle w:val="17"/>
              <w:spacing w:before="160" w:line="241" w:lineRule="auto"/>
              <w:ind w:left="22" w:right="223"/>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《管形荧光灯镇流器能效限定值及能效等</w:t>
            </w:r>
            <w:r>
              <w:rPr>
                <w:color w:val="000000" w:themeColor="text1"/>
                <w:spacing w:val="3"/>
                <w:sz w:val="19"/>
                <w:szCs w:val="19"/>
                <w:highlight w:val="none"/>
                <w14:textFill>
                  <w14:solidFill>
                    <w14:schemeClr w14:val="tx1"/>
                  </w14:solidFill>
                </w14:textFill>
              </w:rPr>
              <w:t xml:space="preserve"> 级》（</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17896）</w:t>
            </w:r>
          </w:p>
        </w:tc>
      </w:tr>
      <w:tr w14:paraId="5EB3C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71" w:type="dxa"/>
            <w:vMerge w:val="restart"/>
            <w:tcBorders>
              <w:bottom w:val="nil"/>
            </w:tcBorders>
            <w:vAlign w:val="top"/>
          </w:tcPr>
          <w:p w14:paraId="0909115D">
            <w:pPr>
              <w:spacing w:line="255" w:lineRule="auto"/>
              <w:rPr>
                <w:rFonts w:ascii="Arial"/>
                <w:color w:val="000000" w:themeColor="text1"/>
                <w:sz w:val="21"/>
                <w:highlight w:val="none"/>
                <w14:textFill>
                  <w14:solidFill>
                    <w14:schemeClr w14:val="tx1"/>
                  </w14:solidFill>
                </w14:textFill>
              </w:rPr>
            </w:pPr>
          </w:p>
          <w:p w14:paraId="313A82A8">
            <w:pPr>
              <w:spacing w:line="256" w:lineRule="auto"/>
              <w:rPr>
                <w:rFonts w:ascii="Arial"/>
                <w:color w:val="000000" w:themeColor="text1"/>
                <w:sz w:val="21"/>
                <w:highlight w:val="none"/>
                <w14:textFill>
                  <w14:solidFill>
                    <w14:schemeClr w14:val="tx1"/>
                  </w14:solidFill>
                </w14:textFill>
              </w:rPr>
            </w:pPr>
          </w:p>
          <w:p w14:paraId="75C7166E">
            <w:pPr>
              <w:spacing w:line="256" w:lineRule="auto"/>
              <w:rPr>
                <w:rFonts w:ascii="Arial"/>
                <w:color w:val="000000" w:themeColor="text1"/>
                <w:sz w:val="21"/>
                <w:highlight w:val="none"/>
                <w14:textFill>
                  <w14:solidFill>
                    <w14:schemeClr w14:val="tx1"/>
                  </w14:solidFill>
                </w14:textFill>
              </w:rPr>
            </w:pPr>
          </w:p>
          <w:p w14:paraId="04D678D2">
            <w:pPr>
              <w:spacing w:line="256" w:lineRule="auto"/>
              <w:rPr>
                <w:rFonts w:ascii="Arial"/>
                <w:color w:val="000000" w:themeColor="text1"/>
                <w:sz w:val="21"/>
                <w:highlight w:val="none"/>
                <w14:textFill>
                  <w14:solidFill>
                    <w14:schemeClr w14:val="tx1"/>
                  </w14:solidFill>
                </w14:textFill>
              </w:rPr>
            </w:pPr>
          </w:p>
          <w:p w14:paraId="4D91C3A1">
            <w:pPr>
              <w:spacing w:line="256" w:lineRule="auto"/>
              <w:rPr>
                <w:rFonts w:ascii="Arial"/>
                <w:color w:val="000000" w:themeColor="text1"/>
                <w:sz w:val="21"/>
                <w:highlight w:val="none"/>
                <w14:textFill>
                  <w14:solidFill>
                    <w14:schemeClr w14:val="tx1"/>
                  </w14:solidFill>
                </w14:textFill>
              </w:rPr>
            </w:pPr>
          </w:p>
          <w:p w14:paraId="010B8951">
            <w:pPr>
              <w:spacing w:line="256" w:lineRule="auto"/>
              <w:rPr>
                <w:rFonts w:ascii="Arial"/>
                <w:color w:val="000000" w:themeColor="text1"/>
                <w:sz w:val="21"/>
                <w:highlight w:val="none"/>
                <w14:textFill>
                  <w14:solidFill>
                    <w14:schemeClr w14:val="tx1"/>
                  </w14:solidFill>
                </w14:textFill>
              </w:rPr>
            </w:pPr>
          </w:p>
          <w:p w14:paraId="7C0756F7">
            <w:pPr>
              <w:spacing w:line="256" w:lineRule="auto"/>
              <w:rPr>
                <w:rFonts w:ascii="Arial"/>
                <w:color w:val="000000" w:themeColor="text1"/>
                <w:sz w:val="21"/>
                <w:highlight w:val="none"/>
                <w14:textFill>
                  <w14:solidFill>
                    <w14:schemeClr w14:val="tx1"/>
                  </w14:solidFill>
                </w14:textFill>
              </w:rPr>
            </w:pPr>
          </w:p>
          <w:p w14:paraId="481968A0">
            <w:pPr>
              <w:spacing w:line="256" w:lineRule="auto"/>
              <w:rPr>
                <w:rFonts w:ascii="Arial"/>
                <w:color w:val="000000" w:themeColor="text1"/>
                <w:sz w:val="21"/>
                <w:highlight w:val="none"/>
                <w14:textFill>
                  <w14:solidFill>
                    <w14:schemeClr w14:val="tx1"/>
                  </w14:solidFill>
                </w14:textFill>
              </w:rPr>
            </w:pPr>
          </w:p>
          <w:p w14:paraId="31D2AB31">
            <w:pPr>
              <w:spacing w:line="256" w:lineRule="auto"/>
              <w:rPr>
                <w:rFonts w:ascii="Arial"/>
                <w:color w:val="000000" w:themeColor="text1"/>
                <w:sz w:val="21"/>
                <w:highlight w:val="none"/>
                <w14:textFill>
                  <w14:solidFill>
                    <w14:schemeClr w14:val="tx1"/>
                  </w14:solidFill>
                </w14:textFill>
              </w:rPr>
            </w:pPr>
          </w:p>
          <w:p w14:paraId="61B0EB1D">
            <w:pPr>
              <w:spacing w:line="256" w:lineRule="auto"/>
              <w:rPr>
                <w:rFonts w:ascii="Arial"/>
                <w:color w:val="000000" w:themeColor="text1"/>
                <w:sz w:val="21"/>
                <w:highlight w:val="none"/>
                <w14:textFill>
                  <w14:solidFill>
                    <w14:schemeClr w14:val="tx1"/>
                  </w14:solidFill>
                </w14:textFill>
              </w:rPr>
            </w:pPr>
          </w:p>
          <w:p w14:paraId="17D801A6">
            <w:pPr>
              <w:pStyle w:val="17"/>
              <w:spacing w:before="61" w:line="190" w:lineRule="auto"/>
              <w:ind w:left="206"/>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10</w:t>
            </w:r>
          </w:p>
        </w:tc>
        <w:tc>
          <w:tcPr>
            <w:tcW w:w="1162" w:type="dxa"/>
            <w:vMerge w:val="restart"/>
            <w:tcBorders>
              <w:bottom w:val="nil"/>
            </w:tcBorders>
            <w:vAlign w:val="top"/>
          </w:tcPr>
          <w:p w14:paraId="65563DCC">
            <w:pPr>
              <w:spacing w:line="263" w:lineRule="auto"/>
              <w:rPr>
                <w:rFonts w:ascii="Arial"/>
                <w:color w:val="000000" w:themeColor="text1"/>
                <w:sz w:val="21"/>
                <w:highlight w:val="none"/>
                <w14:textFill>
                  <w14:solidFill>
                    <w14:schemeClr w14:val="tx1"/>
                  </w14:solidFill>
                </w14:textFill>
              </w:rPr>
            </w:pPr>
          </w:p>
          <w:p w14:paraId="40CADE10">
            <w:pPr>
              <w:spacing w:line="264" w:lineRule="auto"/>
              <w:rPr>
                <w:rFonts w:ascii="Arial"/>
                <w:color w:val="000000" w:themeColor="text1"/>
                <w:sz w:val="21"/>
                <w:highlight w:val="none"/>
                <w14:textFill>
                  <w14:solidFill>
                    <w14:schemeClr w14:val="tx1"/>
                  </w14:solidFill>
                </w14:textFill>
              </w:rPr>
            </w:pPr>
          </w:p>
          <w:p w14:paraId="70905BDA">
            <w:pPr>
              <w:spacing w:line="264" w:lineRule="auto"/>
              <w:rPr>
                <w:rFonts w:ascii="Arial"/>
                <w:color w:val="000000" w:themeColor="text1"/>
                <w:sz w:val="21"/>
                <w:highlight w:val="none"/>
                <w14:textFill>
                  <w14:solidFill>
                    <w14:schemeClr w14:val="tx1"/>
                  </w14:solidFill>
                </w14:textFill>
              </w:rPr>
            </w:pPr>
          </w:p>
          <w:p w14:paraId="2BF956C5">
            <w:pPr>
              <w:spacing w:line="264" w:lineRule="auto"/>
              <w:rPr>
                <w:rFonts w:ascii="Arial"/>
                <w:color w:val="000000" w:themeColor="text1"/>
                <w:sz w:val="21"/>
                <w:highlight w:val="none"/>
                <w14:textFill>
                  <w14:solidFill>
                    <w14:schemeClr w14:val="tx1"/>
                  </w14:solidFill>
                </w14:textFill>
              </w:rPr>
            </w:pPr>
          </w:p>
          <w:p w14:paraId="530B6E11">
            <w:pPr>
              <w:spacing w:line="264" w:lineRule="auto"/>
              <w:rPr>
                <w:rFonts w:ascii="Arial"/>
                <w:color w:val="000000" w:themeColor="text1"/>
                <w:sz w:val="21"/>
                <w:highlight w:val="none"/>
                <w14:textFill>
                  <w14:solidFill>
                    <w14:schemeClr w14:val="tx1"/>
                  </w14:solidFill>
                </w14:textFill>
              </w:rPr>
            </w:pPr>
          </w:p>
          <w:p w14:paraId="5ACCB9D6">
            <w:pPr>
              <w:spacing w:line="264" w:lineRule="auto"/>
              <w:rPr>
                <w:rFonts w:ascii="Arial"/>
                <w:color w:val="000000" w:themeColor="text1"/>
                <w:sz w:val="21"/>
                <w:highlight w:val="none"/>
                <w14:textFill>
                  <w14:solidFill>
                    <w14:schemeClr w14:val="tx1"/>
                  </w14:solidFill>
                </w14:textFill>
              </w:rPr>
            </w:pPr>
          </w:p>
          <w:p w14:paraId="0885DBC6">
            <w:pPr>
              <w:spacing w:line="264" w:lineRule="auto"/>
              <w:rPr>
                <w:rFonts w:ascii="Arial"/>
                <w:color w:val="000000" w:themeColor="text1"/>
                <w:sz w:val="21"/>
                <w:highlight w:val="none"/>
                <w14:textFill>
                  <w14:solidFill>
                    <w14:schemeClr w14:val="tx1"/>
                  </w14:solidFill>
                </w14:textFill>
              </w:rPr>
            </w:pPr>
          </w:p>
          <w:p w14:paraId="5A853263">
            <w:pPr>
              <w:spacing w:line="264" w:lineRule="auto"/>
              <w:rPr>
                <w:rFonts w:ascii="Arial"/>
                <w:color w:val="000000" w:themeColor="text1"/>
                <w:sz w:val="21"/>
                <w:highlight w:val="none"/>
                <w14:textFill>
                  <w14:solidFill>
                    <w14:schemeClr w14:val="tx1"/>
                  </w14:solidFill>
                </w14:textFill>
              </w:rPr>
            </w:pPr>
          </w:p>
          <w:p w14:paraId="7D6EFB7E">
            <w:pPr>
              <w:spacing w:line="264" w:lineRule="auto"/>
              <w:rPr>
                <w:rFonts w:ascii="Arial"/>
                <w:color w:val="000000" w:themeColor="text1"/>
                <w:sz w:val="21"/>
                <w:highlight w:val="none"/>
                <w14:textFill>
                  <w14:solidFill>
                    <w14:schemeClr w14:val="tx1"/>
                  </w14:solidFill>
                </w14:textFill>
              </w:rPr>
            </w:pPr>
          </w:p>
          <w:p w14:paraId="5C082490">
            <w:pPr>
              <w:pStyle w:val="17"/>
              <w:spacing w:before="62" w:line="287" w:lineRule="auto"/>
              <w:ind w:left="15" w:right="14" w:hanging="7"/>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A020618</w:t>
            </w:r>
            <w:r>
              <w:rPr>
                <w:color w:val="000000" w:themeColor="text1"/>
                <w:spacing w:val="-25"/>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生活</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用电器</w:t>
            </w:r>
          </w:p>
        </w:tc>
        <w:tc>
          <w:tcPr>
            <w:tcW w:w="1799" w:type="dxa"/>
            <w:vAlign w:val="top"/>
          </w:tcPr>
          <w:p w14:paraId="49A70C39">
            <w:pPr>
              <w:pStyle w:val="17"/>
              <w:spacing w:before="241" w:line="229" w:lineRule="auto"/>
              <w:ind w:left="10"/>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A0206180101 电冰箱</w:t>
            </w:r>
          </w:p>
        </w:tc>
        <w:tc>
          <w:tcPr>
            <w:tcW w:w="1791" w:type="dxa"/>
            <w:vAlign w:val="top"/>
          </w:tcPr>
          <w:p w14:paraId="04FAF459">
            <w:pPr>
              <w:rPr>
                <w:rFonts w:ascii="Arial"/>
                <w:color w:val="000000" w:themeColor="text1"/>
                <w:sz w:val="21"/>
                <w:highlight w:val="none"/>
                <w14:textFill>
                  <w14:solidFill>
                    <w14:schemeClr w14:val="tx1"/>
                  </w14:solidFill>
                </w14:textFill>
              </w:rPr>
            </w:pPr>
          </w:p>
        </w:tc>
        <w:tc>
          <w:tcPr>
            <w:tcW w:w="3783" w:type="dxa"/>
            <w:vAlign w:val="top"/>
          </w:tcPr>
          <w:p w14:paraId="249DF94E">
            <w:pPr>
              <w:pStyle w:val="17"/>
              <w:spacing w:before="160" w:line="246" w:lineRule="auto"/>
              <w:ind w:left="26" w:right="233" w:hanging="4"/>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《家用电冰箱耗电量限定值及能效等级》</w:t>
            </w:r>
            <w:r>
              <w:rPr>
                <w:color w:val="000000" w:themeColor="text1"/>
                <w:spacing w:val="10"/>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12021.2）</w:t>
            </w:r>
          </w:p>
        </w:tc>
      </w:tr>
      <w:tr w14:paraId="158E1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571" w:type="dxa"/>
            <w:vMerge w:val="continue"/>
            <w:tcBorders>
              <w:top w:val="nil"/>
              <w:bottom w:val="nil"/>
            </w:tcBorders>
            <w:vAlign w:val="top"/>
          </w:tcPr>
          <w:p w14:paraId="5D730F9B">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1B4DE422">
            <w:pPr>
              <w:rPr>
                <w:rFonts w:ascii="Arial"/>
                <w:color w:val="000000" w:themeColor="text1"/>
                <w:sz w:val="21"/>
                <w:highlight w:val="none"/>
                <w14:textFill>
                  <w14:solidFill>
                    <w14:schemeClr w14:val="tx1"/>
                  </w14:solidFill>
                </w14:textFill>
              </w:rPr>
            </w:pPr>
          </w:p>
        </w:tc>
        <w:tc>
          <w:tcPr>
            <w:tcW w:w="1799" w:type="dxa"/>
            <w:vMerge w:val="restart"/>
            <w:tcBorders>
              <w:bottom w:val="nil"/>
            </w:tcBorders>
            <w:vAlign w:val="top"/>
          </w:tcPr>
          <w:p w14:paraId="36F01147">
            <w:pPr>
              <w:spacing w:line="241" w:lineRule="auto"/>
              <w:rPr>
                <w:rFonts w:ascii="Arial"/>
                <w:color w:val="000000" w:themeColor="text1"/>
                <w:sz w:val="21"/>
                <w:highlight w:val="none"/>
                <w14:textFill>
                  <w14:solidFill>
                    <w14:schemeClr w14:val="tx1"/>
                  </w14:solidFill>
                </w14:textFill>
              </w:rPr>
            </w:pPr>
          </w:p>
          <w:p w14:paraId="3CB3B514">
            <w:pPr>
              <w:spacing w:line="241" w:lineRule="auto"/>
              <w:rPr>
                <w:rFonts w:ascii="Arial"/>
                <w:color w:val="000000" w:themeColor="text1"/>
                <w:sz w:val="21"/>
                <w:highlight w:val="none"/>
                <w14:textFill>
                  <w14:solidFill>
                    <w14:schemeClr w14:val="tx1"/>
                  </w14:solidFill>
                </w14:textFill>
              </w:rPr>
            </w:pPr>
          </w:p>
          <w:p w14:paraId="67EA8A5C">
            <w:pPr>
              <w:spacing w:line="241" w:lineRule="auto"/>
              <w:rPr>
                <w:rFonts w:ascii="Arial"/>
                <w:color w:val="000000" w:themeColor="text1"/>
                <w:sz w:val="21"/>
                <w:highlight w:val="none"/>
                <w14:textFill>
                  <w14:solidFill>
                    <w14:schemeClr w14:val="tx1"/>
                  </w14:solidFill>
                </w14:textFill>
              </w:rPr>
            </w:pPr>
          </w:p>
          <w:p w14:paraId="4ABF6A94">
            <w:pPr>
              <w:spacing w:line="241" w:lineRule="auto"/>
              <w:rPr>
                <w:rFonts w:ascii="Arial"/>
                <w:color w:val="000000" w:themeColor="text1"/>
                <w:sz w:val="21"/>
                <w:highlight w:val="none"/>
                <w14:textFill>
                  <w14:solidFill>
                    <w14:schemeClr w14:val="tx1"/>
                  </w14:solidFill>
                </w14:textFill>
              </w:rPr>
            </w:pPr>
          </w:p>
          <w:p w14:paraId="4A3DF51A">
            <w:pPr>
              <w:spacing w:line="241" w:lineRule="auto"/>
              <w:rPr>
                <w:rFonts w:ascii="Arial"/>
                <w:color w:val="000000" w:themeColor="text1"/>
                <w:sz w:val="21"/>
                <w:highlight w:val="none"/>
                <w14:textFill>
                  <w14:solidFill>
                    <w14:schemeClr w14:val="tx1"/>
                  </w14:solidFill>
                </w14:textFill>
              </w:rPr>
            </w:pPr>
          </w:p>
          <w:p w14:paraId="5534D126">
            <w:pPr>
              <w:spacing w:line="241" w:lineRule="auto"/>
              <w:rPr>
                <w:rFonts w:ascii="Arial"/>
                <w:color w:val="000000" w:themeColor="text1"/>
                <w:sz w:val="21"/>
                <w:highlight w:val="none"/>
                <w14:textFill>
                  <w14:solidFill>
                    <w14:schemeClr w14:val="tx1"/>
                  </w14:solidFill>
                </w14:textFill>
              </w:rPr>
            </w:pPr>
          </w:p>
          <w:p w14:paraId="352E4792">
            <w:pPr>
              <w:spacing w:line="241" w:lineRule="auto"/>
              <w:rPr>
                <w:rFonts w:ascii="Arial"/>
                <w:color w:val="000000" w:themeColor="text1"/>
                <w:sz w:val="21"/>
                <w:highlight w:val="none"/>
                <w14:textFill>
                  <w14:solidFill>
                    <w14:schemeClr w14:val="tx1"/>
                  </w14:solidFill>
                </w14:textFill>
              </w:rPr>
            </w:pPr>
          </w:p>
          <w:p w14:paraId="66DA6A5D">
            <w:pPr>
              <w:pStyle w:val="17"/>
              <w:spacing w:before="62" w:line="286" w:lineRule="auto"/>
              <w:ind w:left="15" w:right="56" w:firstLine="3"/>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★A0206180203</w:t>
            </w:r>
            <w:r>
              <w:rPr>
                <w:color w:val="000000" w:themeColor="text1"/>
                <w:spacing w:val="-2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空调</w:t>
            </w:r>
            <w:r>
              <w:rPr>
                <w:color w:val="000000" w:themeColor="text1"/>
                <w:sz w:val="19"/>
                <w:szCs w:val="19"/>
                <w:highlight w:val="none"/>
                <w14:textFill>
                  <w14:solidFill>
                    <w14:schemeClr w14:val="tx1"/>
                  </w14:solidFill>
                </w14:textFill>
              </w:rPr>
              <w:t xml:space="preserve"> 机</w:t>
            </w:r>
          </w:p>
        </w:tc>
        <w:tc>
          <w:tcPr>
            <w:tcW w:w="1791" w:type="dxa"/>
            <w:vAlign w:val="top"/>
          </w:tcPr>
          <w:p w14:paraId="20EEA24D">
            <w:pPr>
              <w:spacing w:line="247" w:lineRule="auto"/>
              <w:rPr>
                <w:rFonts w:ascii="Arial"/>
                <w:color w:val="000000" w:themeColor="text1"/>
                <w:sz w:val="21"/>
                <w:highlight w:val="none"/>
                <w14:textFill>
                  <w14:solidFill>
                    <w14:schemeClr w14:val="tx1"/>
                  </w14:solidFill>
                </w14:textFill>
              </w:rPr>
            </w:pPr>
          </w:p>
          <w:p w14:paraId="34D643BA">
            <w:pPr>
              <w:spacing w:line="248" w:lineRule="auto"/>
              <w:rPr>
                <w:rFonts w:ascii="Arial"/>
                <w:color w:val="000000" w:themeColor="text1"/>
                <w:sz w:val="21"/>
                <w:highlight w:val="none"/>
                <w14:textFill>
                  <w14:solidFill>
                    <w14:schemeClr w14:val="tx1"/>
                  </w14:solidFill>
                </w14:textFill>
              </w:rPr>
            </w:pPr>
          </w:p>
          <w:p w14:paraId="1CB224FB">
            <w:pPr>
              <w:spacing w:line="248" w:lineRule="auto"/>
              <w:rPr>
                <w:rFonts w:ascii="Arial"/>
                <w:color w:val="000000" w:themeColor="text1"/>
                <w:sz w:val="21"/>
                <w:highlight w:val="none"/>
                <w14:textFill>
                  <w14:solidFill>
                    <w14:schemeClr w14:val="tx1"/>
                  </w14:solidFill>
                </w14:textFill>
              </w:rPr>
            </w:pPr>
          </w:p>
          <w:p w14:paraId="77935862">
            <w:pPr>
              <w:pStyle w:val="17"/>
              <w:spacing w:before="62" w:line="229" w:lineRule="auto"/>
              <w:ind w:left="18"/>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房间空气调节器</w:t>
            </w:r>
          </w:p>
        </w:tc>
        <w:tc>
          <w:tcPr>
            <w:tcW w:w="3783" w:type="dxa"/>
            <w:vAlign w:val="top"/>
          </w:tcPr>
          <w:p w14:paraId="7BD6AED2">
            <w:pPr>
              <w:pStyle w:val="17"/>
              <w:spacing w:before="37" w:line="229" w:lineRule="auto"/>
              <w:ind w:left="22"/>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《转速可控型房间空气调节器能</w:t>
            </w:r>
          </w:p>
          <w:p w14:paraId="66B6A4CB">
            <w:pPr>
              <w:pStyle w:val="17"/>
              <w:spacing w:before="26" w:line="239" w:lineRule="auto"/>
              <w:ind w:left="20" w:right="7" w:firstLine="3"/>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效限定值及能效等级》（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21455-2013</w:t>
            </w:r>
            <w:r>
              <w:rPr>
                <w:color w:val="000000" w:themeColor="text1"/>
                <w:spacing w:val="15"/>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 xml:space="preserve"> 待</w:t>
            </w:r>
            <w:r>
              <w:rPr>
                <w:color w:val="000000" w:themeColor="text1"/>
                <w:spacing w:val="-19"/>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2019</w:t>
            </w:r>
            <w:r>
              <w:rPr>
                <w:color w:val="000000" w:themeColor="text1"/>
                <w:spacing w:val="-33"/>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 xml:space="preserve">年修订发布后，按《房间空气调节器 </w:t>
            </w:r>
            <w:r>
              <w:rPr>
                <w:color w:val="000000" w:themeColor="text1"/>
                <w:spacing w:val="5"/>
                <w:sz w:val="19"/>
                <w:szCs w:val="19"/>
                <w:highlight w:val="none"/>
                <w14:textFill>
                  <w14:solidFill>
                    <w14:schemeClr w14:val="tx1"/>
                  </w14:solidFill>
                </w14:textFill>
              </w:rPr>
              <w:t>能效限定值及能效等级》（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21455-2</w:t>
            </w:r>
            <w:r>
              <w:rPr>
                <w:color w:val="000000" w:themeColor="text1"/>
                <w:spacing w:val="4"/>
                <w:sz w:val="19"/>
                <w:szCs w:val="19"/>
                <w:highlight w:val="none"/>
                <w14:textFill>
                  <w14:solidFill>
                    <w14:schemeClr w14:val="tx1"/>
                  </w14:solidFill>
                </w14:textFill>
              </w:rPr>
              <w:t>019）</w:t>
            </w:r>
            <w:r>
              <w:rPr>
                <w:color w:val="000000" w:themeColor="text1"/>
                <w:sz w:val="19"/>
                <w:szCs w:val="19"/>
                <w:highlight w:val="none"/>
                <w14:textFill>
                  <w14:solidFill>
                    <w14:schemeClr w14:val="tx1"/>
                  </w14:solidFill>
                </w14:textFill>
              </w:rPr>
              <w:t xml:space="preserve"> 实施。</w:t>
            </w:r>
          </w:p>
        </w:tc>
      </w:tr>
      <w:tr w14:paraId="17AF0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571" w:type="dxa"/>
            <w:vMerge w:val="continue"/>
            <w:tcBorders>
              <w:top w:val="nil"/>
              <w:bottom w:val="nil"/>
            </w:tcBorders>
            <w:vAlign w:val="top"/>
          </w:tcPr>
          <w:p w14:paraId="517CB40C">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6875ABC8">
            <w:pPr>
              <w:rPr>
                <w:rFonts w:ascii="Arial"/>
                <w:color w:val="000000" w:themeColor="text1"/>
                <w:sz w:val="21"/>
                <w:highlight w:val="none"/>
                <w14:textFill>
                  <w14:solidFill>
                    <w14:schemeClr w14:val="tx1"/>
                  </w14:solidFill>
                </w14:textFill>
              </w:rPr>
            </w:pPr>
          </w:p>
        </w:tc>
        <w:tc>
          <w:tcPr>
            <w:tcW w:w="1799" w:type="dxa"/>
            <w:vMerge w:val="continue"/>
            <w:tcBorders>
              <w:top w:val="nil"/>
              <w:bottom w:val="nil"/>
            </w:tcBorders>
            <w:vAlign w:val="top"/>
          </w:tcPr>
          <w:p w14:paraId="2ABD02E0">
            <w:pPr>
              <w:rPr>
                <w:rFonts w:ascii="Arial"/>
                <w:color w:val="000000" w:themeColor="text1"/>
                <w:sz w:val="21"/>
                <w:highlight w:val="none"/>
                <w14:textFill>
                  <w14:solidFill>
                    <w14:schemeClr w14:val="tx1"/>
                  </w14:solidFill>
                </w14:textFill>
              </w:rPr>
            </w:pPr>
          </w:p>
        </w:tc>
        <w:tc>
          <w:tcPr>
            <w:tcW w:w="1791" w:type="dxa"/>
            <w:vAlign w:val="top"/>
          </w:tcPr>
          <w:p w14:paraId="369125F8">
            <w:pPr>
              <w:pStyle w:val="17"/>
              <w:spacing w:before="40" w:line="288" w:lineRule="auto"/>
              <w:ind w:left="16" w:right="11" w:firstLine="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多联式空调（热泵）</w:t>
            </w:r>
            <w:r>
              <w:rPr>
                <w:color w:val="000000" w:themeColor="text1"/>
                <w:spacing w:val="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机</w:t>
            </w:r>
            <w:r>
              <w:rPr>
                <w:color w:val="000000" w:themeColor="text1"/>
                <w:spacing w:val="-1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组</w:t>
            </w:r>
            <w:r>
              <w:rPr>
                <w:color w:val="000000" w:themeColor="text1"/>
                <w:spacing w:val="-2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 制 冷</w:t>
            </w:r>
            <w:r>
              <w:rPr>
                <w:color w:val="000000" w:themeColor="text1"/>
                <w:spacing w:val="-2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量 ≤</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14000W）</w:t>
            </w:r>
          </w:p>
        </w:tc>
        <w:tc>
          <w:tcPr>
            <w:tcW w:w="3783" w:type="dxa"/>
            <w:vAlign w:val="top"/>
          </w:tcPr>
          <w:p w14:paraId="5D4C9974">
            <w:pPr>
              <w:pStyle w:val="17"/>
              <w:spacing w:before="195" w:line="277" w:lineRule="auto"/>
              <w:ind w:left="18" w:right="24" w:firstLine="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 xml:space="preserve">《多联式空调（热泵）机组能效限定值及能 </w:t>
            </w:r>
            <w:r>
              <w:rPr>
                <w:color w:val="000000" w:themeColor="text1"/>
                <w:spacing w:val="5"/>
                <w:sz w:val="19"/>
                <w:szCs w:val="19"/>
                <w:highlight w:val="none"/>
                <w14:textFill>
                  <w14:solidFill>
                    <w14:schemeClr w14:val="tx1"/>
                  </w14:solidFill>
                </w14:textFill>
              </w:rPr>
              <w:t>源效率等级》（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21454</w:t>
            </w:r>
          </w:p>
        </w:tc>
      </w:tr>
      <w:tr w14:paraId="4F2FF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571" w:type="dxa"/>
            <w:vMerge w:val="continue"/>
            <w:tcBorders>
              <w:top w:val="nil"/>
              <w:bottom w:val="nil"/>
            </w:tcBorders>
            <w:vAlign w:val="top"/>
          </w:tcPr>
          <w:p w14:paraId="6A7AD908">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6EAB4B46">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04F82074">
            <w:pPr>
              <w:rPr>
                <w:rFonts w:ascii="Arial"/>
                <w:color w:val="000000" w:themeColor="text1"/>
                <w:sz w:val="21"/>
                <w:highlight w:val="none"/>
                <w14:textFill>
                  <w14:solidFill>
                    <w14:schemeClr w14:val="tx1"/>
                  </w14:solidFill>
                </w14:textFill>
              </w:rPr>
            </w:pPr>
          </w:p>
        </w:tc>
        <w:tc>
          <w:tcPr>
            <w:tcW w:w="1791" w:type="dxa"/>
            <w:vAlign w:val="top"/>
          </w:tcPr>
          <w:p w14:paraId="26F04B8E">
            <w:pPr>
              <w:spacing w:line="302" w:lineRule="auto"/>
              <w:rPr>
                <w:rFonts w:ascii="Arial"/>
                <w:color w:val="000000" w:themeColor="text1"/>
                <w:sz w:val="21"/>
                <w:highlight w:val="none"/>
                <w14:textFill>
                  <w14:solidFill>
                    <w14:schemeClr w14:val="tx1"/>
                  </w14:solidFill>
                </w14:textFill>
              </w:rPr>
            </w:pPr>
          </w:p>
          <w:p w14:paraId="499AEB15">
            <w:pPr>
              <w:pStyle w:val="17"/>
              <w:spacing w:before="61" w:line="229" w:lineRule="auto"/>
              <w:ind w:left="2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（制冷量≤14000W）</w:t>
            </w:r>
          </w:p>
        </w:tc>
        <w:tc>
          <w:tcPr>
            <w:tcW w:w="3783" w:type="dxa"/>
            <w:vAlign w:val="top"/>
          </w:tcPr>
          <w:p w14:paraId="6FC6A63D">
            <w:pPr>
              <w:pStyle w:val="17"/>
              <w:spacing w:before="39" w:line="244" w:lineRule="auto"/>
              <w:ind w:left="20" w:right="7" w:firstLine="1"/>
              <w:jc w:val="both"/>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《单元式空气调节机能效限定值及能源效率</w:t>
            </w:r>
            <w:r>
              <w:rPr>
                <w:color w:val="000000" w:themeColor="text1"/>
                <w:spacing w:val="3"/>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19576）《风管送风式空调机组能</w:t>
            </w:r>
            <w:r>
              <w:rPr>
                <w:color w:val="000000" w:themeColor="text1"/>
                <w:spacing w:val="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效限定值及能效等级》（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37479）</w:t>
            </w:r>
          </w:p>
        </w:tc>
      </w:tr>
      <w:tr w14:paraId="2C4A8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571" w:type="dxa"/>
            <w:vMerge w:val="continue"/>
            <w:tcBorders>
              <w:top w:val="nil"/>
            </w:tcBorders>
            <w:vAlign w:val="top"/>
          </w:tcPr>
          <w:p w14:paraId="2DB556CA">
            <w:pPr>
              <w:rPr>
                <w:rFonts w:ascii="Arial"/>
                <w:color w:val="000000" w:themeColor="text1"/>
                <w:sz w:val="21"/>
                <w:highlight w:val="none"/>
                <w14:textFill>
                  <w14:solidFill>
                    <w14:schemeClr w14:val="tx1"/>
                  </w14:solidFill>
                </w14:textFill>
              </w:rPr>
            </w:pPr>
          </w:p>
        </w:tc>
        <w:tc>
          <w:tcPr>
            <w:tcW w:w="1162" w:type="dxa"/>
            <w:vMerge w:val="continue"/>
            <w:tcBorders>
              <w:top w:val="nil"/>
            </w:tcBorders>
            <w:vAlign w:val="top"/>
          </w:tcPr>
          <w:p w14:paraId="10BAC4E3">
            <w:pPr>
              <w:rPr>
                <w:rFonts w:ascii="Arial"/>
                <w:color w:val="000000" w:themeColor="text1"/>
                <w:sz w:val="21"/>
                <w:highlight w:val="none"/>
                <w14:textFill>
                  <w14:solidFill>
                    <w14:schemeClr w14:val="tx1"/>
                  </w14:solidFill>
                </w14:textFill>
              </w:rPr>
            </w:pPr>
          </w:p>
        </w:tc>
        <w:tc>
          <w:tcPr>
            <w:tcW w:w="1799" w:type="dxa"/>
            <w:vAlign w:val="top"/>
          </w:tcPr>
          <w:p w14:paraId="2140BF98">
            <w:pPr>
              <w:pStyle w:val="17"/>
              <w:spacing w:before="199" w:line="227" w:lineRule="auto"/>
              <w:ind w:left="10"/>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A0206180301</w:t>
            </w:r>
            <w:r>
              <w:rPr>
                <w:color w:val="000000" w:themeColor="text1"/>
                <w:spacing w:val="-29"/>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洗衣机</w:t>
            </w:r>
          </w:p>
        </w:tc>
        <w:tc>
          <w:tcPr>
            <w:tcW w:w="1791" w:type="dxa"/>
            <w:vAlign w:val="top"/>
          </w:tcPr>
          <w:p w14:paraId="6B31DBDA">
            <w:pPr>
              <w:rPr>
                <w:rFonts w:ascii="Arial"/>
                <w:color w:val="000000" w:themeColor="text1"/>
                <w:sz w:val="21"/>
                <w:highlight w:val="none"/>
                <w14:textFill>
                  <w14:solidFill>
                    <w14:schemeClr w14:val="tx1"/>
                  </w14:solidFill>
                </w14:textFill>
              </w:rPr>
            </w:pPr>
          </w:p>
        </w:tc>
        <w:tc>
          <w:tcPr>
            <w:tcW w:w="3783" w:type="dxa"/>
            <w:vAlign w:val="top"/>
          </w:tcPr>
          <w:p w14:paraId="13ABA337">
            <w:pPr>
              <w:pStyle w:val="17"/>
              <w:spacing w:before="42" w:line="283" w:lineRule="auto"/>
              <w:ind w:left="26" w:right="430" w:hanging="4"/>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《电动洗衣机能效水效限定值及等级》</w:t>
            </w:r>
            <w:r>
              <w:rPr>
                <w:color w:val="000000" w:themeColor="text1"/>
                <w:spacing w:val="9"/>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12021.4）</w:t>
            </w:r>
          </w:p>
        </w:tc>
      </w:tr>
    </w:tbl>
    <w:p w14:paraId="7407E556">
      <w:pPr>
        <w:rPr>
          <w:rFonts w:ascii="Arial"/>
          <w:color w:val="000000" w:themeColor="text1"/>
          <w:sz w:val="21"/>
          <w:highlight w:val="none"/>
          <w14:textFill>
            <w14:solidFill>
              <w14:schemeClr w14:val="tx1"/>
            </w14:solidFill>
          </w14:textFill>
        </w:rPr>
      </w:pPr>
    </w:p>
    <w:p w14:paraId="54BC3CC5">
      <w:pPr>
        <w:rPr>
          <w:rFonts w:ascii="Arial" w:hAnsi="Arial" w:eastAsia="Arial" w:cs="Arial"/>
          <w:color w:val="000000" w:themeColor="text1"/>
          <w:sz w:val="21"/>
          <w:szCs w:val="21"/>
          <w:highlight w:val="none"/>
          <w14:textFill>
            <w14:solidFill>
              <w14:schemeClr w14:val="tx1"/>
            </w14:solidFill>
          </w14:textFill>
        </w:rPr>
        <w:sectPr>
          <w:footerReference r:id="rId29" w:type="default"/>
          <w:pgSz w:w="11910" w:h="16840"/>
          <w:pgMar w:top="1409" w:right="1449" w:bottom="1091" w:left="1349" w:header="0" w:footer="929" w:gutter="0"/>
          <w:pgNumType w:fmt="decimal"/>
          <w:cols w:space="720" w:num="1"/>
        </w:sectPr>
      </w:pPr>
    </w:p>
    <w:p w14:paraId="332D993A">
      <w:pPr>
        <w:spacing w:line="239" w:lineRule="exact"/>
        <w:rPr>
          <w:color w:val="000000" w:themeColor="text1"/>
          <w:highlight w:val="none"/>
          <w14:textFill>
            <w14:solidFill>
              <w14:schemeClr w14:val="tx1"/>
            </w14:solidFill>
          </w14:textFill>
        </w:rPr>
      </w:pPr>
    </w:p>
    <w:tbl>
      <w:tblPr>
        <w:tblStyle w:val="16"/>
        <w:tblW w:w="9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9"/>
        <w:gridCol w:w="1304"/>
        <w:gridCol w:w="1664"/>
        <w:gridCol w:w="1769"/>
        <w:gridCol w:w="3768"/>
      </w:tblGrid>
      <w:tr w14:paraId="26BEA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89" w:type="dxa"/>
            <w:vMerge w:val="restart"/>
            <w:tcBorders>
              <w:bottom w:val="nil"/>
            </w:tcBorders>
            <w:vAlign w:val="top"/>
          </w:tcPr>
          <w:p w14:paraId="3620A104">
            <w:pPr>
              <w:rPr>
                <w:rFonts w:ascii="Arial"/>
                <w:color w:val="000000" w:themeColor="text1"/>
                <w:sz w:val="21"/>
                <w:highlight w:val="none"/>
                <w14:textFill>
                  <w14:solidFill>
                    <w14:schemeClr w14:val="tx1"/>
                  </w14:solidFill>
                </w14:textFill>
              </w:rPr>
            </w:pPr>
          </w:p>
        </w:tc>
        <w:tc>
          <w:tcPr>
            <w:tcW w:w="1304" w:type="dxa"/>
            <w:vMerge w:val="restart"/>
            <w:tcBorders>
              <w:bottom w:val="nil"/>
            </w:tcBorders>
            <w:vAlign w:val="top"/>
          </w:tcPr>
          <w:p w14:paraId="39AC0F23">
            <w:pPr>
              <w:rPr>
                <w:rFonts w:ascii="Arial"/>
                <w:color w:val="000000" w:themeColor="text1"/>
                <w:sz w:val="21"/>
                <w:highlight w:val="none"/>
                <w14:textFill>
                  <w14:solidFill>
                    <w14:schemeClr w14:val="tx1"/>
                  </w14:solidFill>
                </w14:textFill>
              </w:rPr>
            </w:pPr>
          </w:p>
        </w:tc>
        <w:tc>
          <w:tcPr>
            <w:tcW w:w="1664" w:type="dxa"/>
            <w:vMerge w:val="restart"/>
            <w:tcBorders>
              <w:bottom w:val="nil"/>
            </w:tcBorders>
            <w:vAlign w:val="top"/>
          </w:tcPr>
          <w:p w14:paraId="5F950C16">
            <w:pPr>
              <w:spacing w:line="284" w:lineRule="auto"/>
              <w:rPr>
                <w:rFonts w:ascii="Arial"/>
                <w:color w:val="000000" w:themeColor="text1"/>
                <w:sz w:val="21"/>
                <w:highlight w:val="none"/>
                <w14:textFill>
                  <w14:solidFill>
                    <w14:schemeClr w14:val="tx1"/>
                  </w14:solidFill>
                </w14:textFill>
              </w:rPr>
            </w:pPr>
          </w:p>
          <w:p w14:paraId="0D624363">
            <w:pPr>
              <w:spacing w:line="284" w:lineRule="auto"/>
              <w:rPr>
                <w:rFonts w:ascii="Arial"/>
                <w:color w:val="000000" w:themeColor="text1"/>
                <w:sz w:val="21"/>
                <w:highlight w:val="none"/>
                <w14:textFill>
                  <w14:solidFill>
                    <w14:schemeClr w14:val="tx1"/>
                  </w14:solidFill>
                </w14:textFill>
              </w:rPr>
            </w:pPr>
          </w:p>
          <w:p w14:paraId="7C7BCDF3">
            <w:pPr>
              <w:spacing w:line="284" w:lineRule="auto"/>
              <w:rPr>
                <w:rFonts w:ascii="Arial"/>
                <w:color w:val="000000" w:themeColor="text1"/>
                <w:sz w:val="21"/>
                <w:highlight w:val="none"/>
                <w14:textFill>
                  <w14:solidFill>
                    <w14:schemeClr w14:val="tx1"/>
                  </w14:solidFill>
                </w14:textFill>
              </w:rPr>
            </w:pPr>
          </w:p>
          <w:p w14:paraId="0D0F79C7">
            <w:pPr>
              <w:spacing w:line="285" w:lineRule="auto"/>
              <w:rPr>
                <w:rFonts w:ascii="Arial"/>
                <w:color w:val="000000" w:themeColor="text1"/>
                <w:sz w:val="21"/>
                <w:highlight w:val="none"/>
                <w14:textFill>
                  <w14:solidFill>
                    <w14:schemeClr w14:val="tx1"/>
                  </w14:solidFill>
                </w14:textFill>
              </w:rPr>
            </w:pPr>
          </w:p>
          <w:p w14:paraId="367B3051">
            <w:pPr>
              <w:spacing w:line="285" w:lineRule="auto"/>
              <w:rPr>
                <w:rFonts w:ascii="Arial"/>
                <w:color w:val="000000" w:themeColor="text1"/>
                <w:sz w:val="21"/>
                <w:highlight w:val="none"/>
                <w14:textFill>
                  <w14:solidFill>
                    <w14:schemeClr w14:val="tx1"/>
                  </w14:solidFill>
                </w14:textFill>
              </w:rPr>
            </w:pPr>
          </w:p>
          <w:p w14:paraId="08F42D91">
            <w:pPr>
              <w:pStyle w:val="17"/>
              <w:spacing w:before="61" w:line="228" w:lineRule="auto"/>
              <w:ind w:left="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A02061808</w:t>
            </w:r>
            <w:r>
              <w:rPr>
                <w:color w:val="000000" w:themeColor="text1"/>
                <w:spacing w:val="-25"/>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热水器</w:t>
            </w:r>
          </w:p>
        </w:tc>
        <w:tc>
          <w:tcPr>
            <w:tcW w:w="1769" w:type="dxa"/>
            <w:vAlign w:val="top"/>
          </w:tcPr>
          <w:p w14:paraId="7903D562">
            <w:pPr>
              <w:pStyle w:val="17"/>
              <w:spacing w:before="242" w:line="228" w:lineRule="auto"/>
              <w:ind w:left="20"/>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★电热水器</w:t>
            </w:r>
          </w:p>
        </w:tc>
        <w:tc>
          <w:tcPr>
            <w:tcW w:w="3768" w:type="dxa"/>
            <w:vAlign w:val="top"/>
          </w:tcPr>
          <w:p w14:paraId="1863BC90">
            <w:pPr>
              <w:pStyle w:val="17"/>
              <w:spacing w:before="88" w:line="280" w:lineRule="auto"/>
              <w:ind w:left="22" w:right="100"/>
              <w:rPr>
                <w:color w:val="000000" w:themeColor="text1"/>
                <w:sz w:val="19"/>
                <w:szCs w:val="19"/>
                <w:highlight w:val="none"/>
                <w14:textFill>
                  <w14:solidFill>
                    <w14:schemeClr w14:val="tx1"/>
                  </w14:solidFill>
                </w14:textFill>
              </w:rPr>
            </w:pPr>
            <w:r>
              <w:rPr>
                <w:color w:val="000000" w:themeColor="text1"/>
                <w:spacing w:val="8"/>
                <w:sz w:val="19"/>
                <w:szCs w:val="19"/>
                <w:highlight w:val="none"/>
                <w14:textFill>
                  <w14:solidFill>
                    <w14:schemeClr w14:val="tx1"/>
                  </w14:solidFill>
                </w14:textFill>
              </w:rPr>
              <w:t>《</w:t>
            </w:r>
            <w:r>
              <w:rPr>
                <w:color w:val="000000" w:themeColor="text1"/>
                <w:spacing w:val="-40"/>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储</w:t>
            </w:r>
            <w:r>
              <w:rPr>
                <w:color w:val="000000" w:themeColor="text1"/>
                <w:spacing w:val="-5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水式</w:t>
            </w:r>
            <w:r>
              <w:rPr>
                <w:color w:val="000000" w:themeColor="text1"/>
                <w:spacing w:val="-39"/>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电热水器</w:t>
            </w:r>
            <w:r>
              <w:rPr>
                <w:color w:val="000000" w:themeColor="text1"/>
                <w:spacing w:val="-5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50"/>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限定值及能效等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21519）</w:t>
            </w:r>
          </w:p>
        </w:tc>
      </w:tr>
      <w:tr w14:paraId="4651F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89" w:type="dxa"/>
            <w:vMerge w:val="continue"/>
            <w:tcBorders>
              <w:top w:val="nil"/>
              <w:bottom w:val="nil"/>
            </w:tcBorders>
            <w:vAlign w:val="top"/>
          </w:tcPr>
          <w:p w14:paraId="1FE8FFDE">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38AE6D44">
            <w:pPr>
              <w:rPr>
                <w:rFonts w:ascii="Arial"/>
                <w:color w:val="000000" w:themeColor="text1"/>
                <w:sz w:val="21"/>
                <w:highlight w:val="none"/>
                <w14:textFill>
                  <w14:solidFill>
                    <w14:schemeClr w14:val="tx1"/>
                  </w14:solidFill>
                </w14:textFill>
              </w:rPr>
            </w:pPr>
          </w:p>
        </w:tc>
        <w:tc>
          <w:tcPr>
            <w:tcW w:w="1664" w:type="dxa"/>
            <w:vMerge w:val="continue"/>
            <w:tcBorders>
              <w:top w:val="nil"/>
              <w:bottom w:val="nil"/>
            </w:tcBorders>
            <w:vAlign w:val="top"/>
          </w:tcPr>
          <w:p w14:paraId="7B64F2BD">
            <w:pPr>
              <w:rPr>
                <w:rFonts w:ascii="Arial"/>
                <w:color w:val="000000" w:themeColor="text1"/>
                <w:sz w:val="21"/>
                <w:highlight w:val="none"/>
                <w14:textFill>
                  <w14:solidFill>
                    <w14:schemeClr w14:val="tx1"/>
                  </w14:solidFill>
                </w14:textFill>
              </w:rPr>
            </w:pPr>
          </w:p>
        </w:tc>
        <w:tc>
          <w:tcPr>
            <w:tcW w:w="1769" w:type="dxa"/>
            <w:vAlign w:val="top"/>
          </w:tcPr>
          <w:p w14:paraId="433F9A8F">
            <w:pPr>
              <w:spacing w:line="282" w:lineRule="auto"/>
              <w:rPr>
                <w:rFonts w:ascii="Arial"/>
                <w:color w:val="000000" w:themeColor="text1"/>
                <w:sz w:val="21"/>
                <w:highlight w:val="none"/>
                <w14:textFill>
                  <w14:solidFill>
                    <w14:schemeClr w14:val="tx1"/>
                  </w14:solidFill>
                </w14:textFill>
              </w:rPr>
            </w:pPr>
          </w:p>
          <w:p w14:paraId="5336EE93">
            <w:pPr>
              <w:pStyle w:val="17"/>
              <w:spacing w:before="61" w:line="228" w:lineRule="auto"/>
              <w:ind w:left="17"/>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燃气热水器</w:t>
            </w:r>
          </w:p>
        </w:tc>
        <w:tc>
          <w:tcPr>
            <w:tcW w:w="3768" w:type="dxa"/>
            <w:vAlign w:val="top"/>
          </w:tcPr>
          <w:p w14:paraId="00C9834B">
            <w:pPr>
              <w:pStyle w:val="17"/>
              <w:spacing w:before="36" w:line="279" w:lineRule="auto"/>
              <w:ind w:left="21" w:right="100"/>
              <w:rPr>
                <w:color w:val="000000" w:themeColor="text1"/>
                <w:sz w:val="19"/>
                <w:szCs w:val="19"/>
                <w:highlight w:val="none"/>
                <w14:textFill>
                  <w14:solidFill>
                    <w14:schemeClr w14:val="tx1"/>
                  </w14:solidFill>
                </w14:textFill>
              </w:rPr>
            </w:pPr>
            <w:r>
              <w:rPr>
                <w:color w:val="000000" w:themeColor="text1"/>
                <w:spacing w:val="20"/>
                <w:sz w:val="19"/>
                <w:szCs w:val="19"/>
                <w:highlight w:val="none"/>
                <w14:textFill>
                  <w14:solidFill>
                    <w14:schemeClr w14:val="tx1"/>
                  </w14:solidFill>
                </w14:textFill>
              </w:rPr>
              <w:t>《</w:t>
            </w:r>
            <w:r>
              <w:rPr>
                <w:color w:val="000000" w:themeColor="text1"/>
                <w:spacing w:val="-26"/>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家用燃气快速热水器和燃气采暖热水</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炉能效限定值及能效等级》（</w:t>
            </w:r>
            <w:r>
              <w:rPr>
                <w:color w:val="000000" w:themeColor="text1"/>
                <w:sz w:val="19"/>
                <w:szCs w:val="19"/>
                <w:highlight w:val="none"/>
                <w14:textFill>
                  <w14:solidFill>
                    <w14:schemeClr w14:val="tx1"/>
                  </w14:solidFill>
                </w14:textFill>
              </w:rPr>
              <w:t>GB</w:t>
            </w:r>
            <w:r>
              <w:rPr>
                <w:color w:val="000000" w:themeColor="text1"/>
                <w:spacing w:val="6"/>
                <w:sz w:val="19"/>
                <w:szCs w:val="19"/>
                <w:highlight w:val="none"/>
                <w14:textFill>
                  <w14:solidFill>
                    <w14:schemeClr w14:val="tx1"/>
                  </w14:solidFill>
                </w14:textFill>
              </w:rPr>
              <w:t>20665）</w:t>
            </w:r>
          </w:p>
        </w:tc>
      </w:tr>
      <w:tr w14:paraId="360D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589" w:type="dxa"/>
            <w:vMerge w:val="continue"/>
            <w:tcBorders>
              <w:top w:val="nil"/>
              <w:bottom w:val="nil"/>
            </w:tcBorders>
            <w:vAlign w:val="top"/>
          </w:tcPr>
          <w:p w14:paraId="13C77931">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52F76016">
            <w:pPr>
              <w:rPr>
                <w:rFonts w:ascii="Arial"/>
                <w:color w:val="000000" w:themeColor="text1"/>
                <w:sz w:val="21"/>
                <w:highlight w:val="none"/>
                <w14:textFill>
                  <w14:solidFill>
                    <w14:schemeClr w14:val="tx1"/>
                  </w14:solidFill>
                </w14:textFill>
              </w:rPr>
            </w:pPr>
          </w:p>
        </w:tc>
        <w:tc>
          <w:tcPr>
            <w:tcW w:w="1664" w:type="dxa"/>
            <w:vMerge w:val="continue"/>
            <w:tcBorders>
              <w:top w:val="nil"/>
              <w:bottom w:val="nil"/>
            </w:tcBorders>
            <w:vAlign w:val="top"/>
          </w:tcPr>
          <w:p w14:paraId="6FF5C999">
            <w:pPr>
              <w:rPr>
                <w:rFonts w:ascii="Arial"/>
                <w:color w:val="000000" w:themeColor="text1"/>
                <w:sz w:val="21"/>
                <w:highlight w:val="none"/>
                <w14:textFill>
                  <w14:solidFill>
                    <w14:schemeClr w14:val="tx1"/>
                  </w14:solidFill>
                </w14:textFill>
              </w:rPr>
            </w:pPr>
          </w:p>
        </w:tc>
        <w:tc>
          <w:tcPr>
            <w:tcW w:w="1769" w:type="dxa"/>
            <w:vAlign w:val="top"/>
          </w:tcPr>
          <w:p w14:paraId="76DFFC9C">
            <w:pPr>
              <w:pStyle w:val="17"/>
              <w:spacing w:before="279" w:line="228" w:lineRule="auto"/>
              <w:ind w:left="20"/>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热泵热水器</w:t>
            </w:r>
          </w:p>
        </w:tc>
        <w:tc>
          <w:tcPr>
            <w:tcW w:w="3768" w:type="dxa"/>
            <w:vAlign w:val="top"/>
          </w:tcPr>
          <w:p w14:paraId="1F792F77">
            <w:pPr>
              <w:pStyle w:val="17"/>
              <w:spacing w:before="125" w:line="285" w:lineRule="auto"/>
              <w:ind w:left="26"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《热泵热水机（器）能效限定值及能效等级》</w:t>
            </w:r>
            <w:r>
              <w:rPr>
                <w:color w:val="000000" w:themeColor="text1"/>
                <w:sz w:val="19"/>
                <w:szCs w:val="19"/>
                <w:highlight w:val="none"/>
                <w14:textFill>
                  <w14:solidFill>
                    <w14:schemeClr w14:val="tx1"/>
                  </w14:solidFill>
                </w14:textFill>
              </w:rPr>
              <w:t xml:space="preserve"> （GB29541）</w:t>
            </w:r>
          </w:p>
        </w:tc>
      </w:tr>
      <w:tr w14:paraId="73127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89" w:type="dxa"/>
            <w:vMerge w:val="continue"/>
            <w:tcBorders>
              <w:top w:val="nil"/>
            </w:tcBorders>
            <w:vAlign w:val="top"/>
          </w:tcPr>
          <w:p w14:paraId="41E28CE3">
            <w:pPr>
              <w:rPr>
                <w:rFonts w:ascii="Arial"/>
                <w:color w:val="000000" w:themeColor="text1"/>
                <w:sz w:val="21"/>
                <w:highlight w:val="none"/>
                <w14:textFill>
                  <w14:solidFill>
                    <w14:schemeClr w14:val="tx1"/>
                  </w14:solidFill>
                </w14:textFill>
              </w:rPr>
            </w:pPr>
          </w:p>
        </w:tc>
        <w:tc>
          <w:tcPr>
            <w:tcW w:w="1304" w:type="dxa"/>
            <w:vMerge w:val="continue"/>
            <w:tcBorders>
              <w:top w:val="nil"/>
            </w:tcBorders>
            <w:vAlign w:val="top"/>
          </w:tcPr>
          <w:p w14:paraId="5826C021">
            <w:pPr>
              <w:rPr>
                <w:rFonts w:ascii="Arial"/>
                <w:color w:val="000000" w:themeColor="text1"/>
                <w:sz w:val="21"/>
                <w:highlight w:val="none"/>
                <w14:textFill>
                  <w14:solidFill>
                    <w14:schemeClr w14:val="tx1"/>
                  </w14:solidFill>
                </w14:textFill>
              </w:rPr>
            </w:pPr>
          </w:p>
        </w:tc>
        <w:tc>
          <w:tcPr>
            <w:tcW w:w="1664" w:type="dxa"/>
            <w:vMerge w:val="continue"/>
            <w:tcBorders>
              <w:top w:val="nil"/>
            </w:tcBorders>
            <w:vAlign w:val="top"/>
          </w:tcPr>
          <w:p w14:paraId="1D46EE14">
            <w:pPr>
              <w:rPr>
                <w:rFonts w:ascii="Arial"/>
                <w:color w:val="000000" w:themeColor="text1"/>
                <w:sz w:val="21"/>
                <w:highlight w:val="none"/>
                <w14:textFill>
                  <w14:solidFill>
                    <w14:schemeClr w14:val="tx1"/>
                  </w14:solidFill>
                </w14:textFill>
              </w:rPr>
            </w:pPr>
          </w:p>
        </w:tc>
        <w:tc>
          <w:tcPr>
            <w:tcW w:w="1769" w:type="dxa"/>
            <w:vAlign w:val="top"/>
          </w:tcPr>
          <w:p w14:paraId="1173EFD8">
            <w:pPr>
              <w:pStyle w:val="17"/>
              <w:spacing w:before="238" w:line="228" w:lineRule="auto"/>
              <w:ind w:left="17"/>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太阳能热水系统</w:t>
            </w:r>
          </w:p>
        </w:tc>
        <w:tc>
          <w:tcPr>
            <w:tcW w:w="3768" w:type="dxa"/>
            <w:vAlign w:val="top"/>
          </w:tcPr>
          <w:p w14:paraId="5DAB2EB2">
            <w:pPr>
              <w:pStyle w:val="17"/>
              <w:spacing w:before="85" w:line="279" w:lineRule="auto"/>
              <w:ind w:left="23" w:right="100" w:hanging="1"/>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w:t>
            </w:r>
            <w:r>
              <w:rPr>
                <w:color w:val="000000" w:themeColor="text1"/>
                <w:spacing w:val="-39"/>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家用太</w:t>
            </w:r>
            <w:r>
              <w:rPr>
                <w:color w:val="000000" w:themeColor="text1"/>
                <w:spacing w:val="-4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阳</w:t>
            </w:r>
            <w:r>
              <w:rPr>
                <w:color w:val="000000" w:themeColor="text1"/>
                <w:spacing w:val="-54"/>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能热水系</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统</w:t>
            </w:r>
            <w:r>
              <w:rPr>
                <w:color w:val="000000" w:themeColor="text1"/>
                <w:spacing w:val="-56"/>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能效</w:t>
            </w:r>
            <w:r>
              <w:rPr>
                <w:color w:val="000000" w:themeColor="text1"/>
                <w:spacing w:val="-48"/>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26969）</w:t>
            </w:r>
          </w:p>
        </w:tc>
      </w:tr>
      <w:tr w14:paraId="35458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589" w:type="dxa"/>
            <w:vMerge w:val="restart"/>
            <w:tcBorders>
              <w:bottom w:val="nil"/>
            </w:tcBorders>
            <w:vAlign w:val="top"/>
          </w:tcPr>
          <w:p w14:paraId="2A1FC8B1">
            <w:pPr>
              <w:spacing w:line="266" w:lineRule="auto"/>
              <w:rPr>
                <w:rFonts w:ascii="Arial"/>
                <w:color w:val="000000" w:themeColor="text1"/>
                <w:sz w:val="21"/>
                <w:highlight w:val="none"/>
                <w14:textFill>
                  <w14:solidFill>
                    <w14:schemeClr w14:val="tx1"/>
                  </w14:solidFill>
                </w14:textFill>
              </w:rPr>
            </w:pPr>
          </w:p>
          <w:p w14:paraId="6C72A045">
            <w:pPr>
              <w:spacing w:line="266" w:lineRule="auto"/>
              <w:rPr>
                <w:rFonts w:ascii="Arial"/>
                <w:color w:val="000000" w:themeColor="text1"/>
                <w:sz w:val="21"/>
                <w:highlight w:val="none"/>
                <w14:textFill>
                  <w14:solidFill>
                    <w14:schemeClr w14:val="tx1"/>
                  </w14:solidFill>
                </w14:textFill>
              </w:rPr>
            </w:pPr>
          </w:p>
          <w:p w14:paraId="59FC1F5D">
            <w:pPr>
              <w:spacing w:line="266" w:lineRule="auto"/>
              <w:rPr>
                <w:rFonts w:ascii="Arial"/>
                <w:color w:val="000000" w:themeColor="text1"/>
                <w:sz w:val="21"/>
                <w:highlight w:val="none"/>
                <w14:textFill>
                  <w14:solidFill>
                    <w14:schemeClr w14:val="tx1"/>
                  </w14:solidFill>
                </w14:textFill>
              </w:rPr>
            </w:pPr>
          </w:p>
          <w:p w14:paraId="75037FE7">
            <w:pPr>
              <w:spacing w:line="266" w:lineRule="auto"/>
              <w:rPr>
                <w:rFonts w:ascii="Arial"/>
                <w:color w:val="000000" w:themeColor="text1"/>
                <w:sz w:val="21"/>
                <w:highlight w:val="none"/>
                <w14:textFill>
                  <w14:solidFill>
                    <w14:schemeClr w14:val="tx1"/>
                  </w14:solidFill>
                </w14:textFill>
              </w:rPr>
            </w:pPr>
          </w:p>
          <w:p w14:paraId="3A91924A">
            <w:pPr>
              <w:spacing w:line="267" w:lineRule="auto"/>
              <w:rPr>
                <w:rFonts w:ascii="Arial"/>
                <w:color w:val="000000" w:themeColor="text1"/>
                <w:sz w:val="21"/>
                <w:highlight w:val="none"/>
                <w14:textFill>
                  <w14:solidFill>
                    <w14:schemeClr w14:val="tx1"/>
                  </w14:solidFill>
                </w14:textFill>
              </w:rPr>
            </w:pPr>
          </w:p>
          <w:p w14:paraId="27B5F69D">
            <w:pPr>
              <w:spacing w:line="267" w:lineRule="auto"/>
              <w:rPr>
                <w:rFonts w:ascii="Arial"/>
                <w:color w:val="000000" w:themeColor="text1"/>
                <w:sz w:val="21"/>
                <w:highlight w:val="none"/>
                <w14:textFill>
                  <w14:solidFill>
                    <w14:schemeClr w14:val="tx1"/>
                  </w14:solidFill>
                </w14:textFill>
              </w:rPr>
            </w:pPr>
          </w:p>
          <w:p w14:paraId="161F1FBD">
            <w:pPr>
              <w:pStyle w:val="17"/>
              <w:spacing w:before="62"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11</w:t>
            </w:r>
          </w:p>
        </w:tc>
        <w:tc>
          <w:tcPr>
            <w:tcW w:w="1304" w:type="dxa"/>
            <w:vMerge w:val="restart"/>
            <w:tcBorders>
              <w:bottom w:val="nil"/>
            </w:tcBorders>
            <w:vAlign w:val="top"/>
          </w:tcPr>
          <w:p w14:paraId="59700174">
            <w:pPr>
              <w:spacing w:line="283" w:lineRule="auto"/>
              <w:rPr>
                <w:rFonts w:ascii="Arial"/>
                <w:color w:val="000000" w:themeColor="text1"/>
                <w:sz w:val="21"/>
                <w:highlight w:val="none"/>
                <w14:textFill>
                  <w14:solidFill>
                    <w14:schemeClr w14:val="tx1"/>
                  </w14:solidFill>
                </w14:textFill>
              </w:rPr>
            </w:pPr>
          </w:p>
          <w:p w14:paraId="7F9B4AF8">
            <w:pPr>
              <w:spacing w:line="283" w:lineRule="auto"/>
              <w:rPr>
                <w:rFonts w:ascii="Arial"/>
                <w:color w:val="000000" w:themeColor="text1"/>
                <w:sz w:val="21"/>
                <w:highlight w:val="none"/>
                <w14:textFill>
                  <w14:solidFill>
                    <w14:schemeClr w14:val="tx1"/>
                  </w14:solidFill>
                </w14:textFill>
              </w:rPr>
            </w:pPr>
          </w:p>
          <w:p w14:paraId="731CEC88">
            <w:pPr>
              <w:spacing w:line="283" w:lineRule="auto"/>
              <w:rPr>
                <w:rFonts w:ascii="Arial"/>
                <w:color w:val="000000" w:themeColor="text1"/>
                <w:sz w:val="21"/>
                <w:highlight w:val="none"/>
                <w14:textFill>
                  <w14:solidFill>
                    <w14:schemeClr w14:val="tx1"/>
                  </w14:solidFill>
                </w14:textFill>
              </w:rPr>
            </w:pPr>
          </w:p>
          <w:p w14:paraId="46A4126D">
            <w:pPr>
              <w:spacing w:line="283" w:lineRule="auto"/>
              <w:rPr>
                <w:rFonts w:ascii="Arial"/>
                <w:color w:val="000000" w:themeColor="text1"/>
                <w:sz w:val="21"/>
                <w:highlight w:val="none"/>
                <w14:textFill>
                  <w14:solidFill>
                    <w14:schemeClr w14:val="tx1"/>
                  </w14:solidFill>
                </w14:textFill>
              </w:rPr>
            </w:pPr>
          </w:p>
          <w:p w14:paraId="135CF864">
            <w:pPr>
              <w:spacing w:line="283" w:lineRule="auto"/>
              <w:rPr>
                <w:rFonts w:ascii="Arial"/>
                <w:color w:val="000000" w:themeColor="text1"/>
                <w:sz w:val="21"/>
                <w:highlight w:val="none"/>
                <w14:textFill>
                  <w14:solidFill>
                    <w14:schemeClr w14:val="tx1"/>
                  </w14:solidFill>
                </w14:textFill>
              </w:rPr>
            </w:pPr>
          </w:p>
          <w:p w14:paraId="1F72DDDF">
            <w:pPr>
              <w:pStyle w:val="17"/>
              <w:spacing w:before="61" w:line="287" w:lineRule="auto"/>
              <w:ind w:left="19" w:right="154" w:hanging="9"/>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A020619</w:t>
            </w:r>
            <w:r>
              <w:rPr>
                <w:color w:val="000000" w:themeColor="text1"/>
                <w:spacing w:val="-25"/>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照明</w:t>
            </w:r>
            <w:r>
              <w:rPr>
                <w:color w:val="000000" w:themeColor="text1"/>
                <w:sz w:val="19"/>
                <w:szCs w:val="19"/>
                <w:highlight w:val="none"/>
                <w14:textFill>
                  <w14:solidFill>
                    <w14:schemeClr w14:val="tx1"/>
                  </w14:solidFill>
                </w14:textFill>
              </w:rPr>
              <w:t xml:space="preserve"> 设备</w:t>
            </w:r>
          </w:p>
        </w:tc>
        <w:tc>
          <w:tcPr>
            <w:tcW w:w="1664" w:type="dxa"/>
            <w:vAlign w:val="top"/>
          </w:tcPr>
          <w:p w14:paraId="336FB838">
            <w:pPr>
              <w:pStyle w:val="17"/>
              <w:spacing w:before="166" w:line="279" w:lineRule="auto"/>
              <w:ind w:left="16" w:right="224" w:firstLine="2"/>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★普</w:t>
            </w:r>
            <w:r>
              <w:rPr>
                <w:color w:val="000000" w:themeColor="text1"/>
                <w:spacing w:val="-38"/>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通照明用双</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端荧光灯</w:t>
            </w:r>
          </w:p>
        </w:tc>
        <w:tc>
          <w:tcPr>
            <w:tcW w:w="1769" w:type="dxa"/>
            <w:vAlign w:val="top"/>
          </w:tcPr>
          <w:p w14:paraId="0A8471A8">
            <w:pPr>
              <w:rPr>
                <w:rFonts w:ascii="Arial"/>
                <w:color w:val="000000" w:themeColor="text1"/>
                <w:sz w:val="21"/>
                <w:highlight w:val="none"/>
                <w14:textFill>
                  <w14:solidFill>
                    <w14:schemeClr w14:val="tx1"/>
                  </w14:solidFill>
                </w14:textFill>
              </w:rPr>
            </w:pPr>
          </w:p>
        </w:tc>
        <w:tc>
          <w:tcPr>
            <w:tcW w:w="3768" w:type="dxa"/>
            <w:vAlign w:val="top"/>
          </w:tcPr>
          <w:p w14:paraId="66E1F293">
            <w:pPr>
              <w:pStyle w:val="17"/>
              <w:spacing w:before="166" w:line="279" w:lineRule="auto"/>
              <w:ind w:left="26" w:right="100" w:hanging="4"/>
              <w:rPr>
                <w:color w:val="000000" w:themeColor="text1"/>
                <w:sz w:val="19"/>
                <w:szCs w:val="19"/>
                <w:highlight w:val="none"/>
                <w14:textFill>
                  <w14:solidFill>
                    <w14:schemeClr w14:val="tx1"/>
                  </w14:solidFill>
                </w14:textFill>
              </w:rPr>
            </w:pPr>
            <w:r>
              <w:rPr>
                <w:color w:val="000000" w:themeColor="text1"/>
                <w:spacing w:val="8"/>
                <w:sz w:val="19"/>
                <w:szCs w:val="19"/>
                <w:highlight w:val="none"/>
                <w14:textFill>
                  <w14:solidFill>
                    <w14:schemeClr w14:val="tx1"/>
                  </w14:solidFill>
                </w14:textFill>
              </w:rPr>
              <w:t>《</w:t>
            </w:r>
            <w:r>
              <w:rPr>
                <w:color w:val="000000" w:themeColor="text1"/>
                <w:spacing w:val="-3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普通</w:t>
            </w:r>
            <w:r>
              <w:rPr>
                <w:color w:val="000000" w:themeColor="text1"/>
                <w:spacing w:val="-5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照</w:t>
            </w:r>
            <w:r>
              <w:rPr>
                <w:color w:val="000000" w:themeColor="text1"/>
                <w:spacing w:val="-43"/>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明用双端</w:t>
            </w:r>
            <w:r>
              <w:rPr>
                <w:color w:val="000000" w:themeColor="text1"/>
                <w:spacing w:val="-5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荧光灯能</w:t>
            </w:r>
            <w:r>
              <w:rPr>
                <w:color w:val="000000" w:themeColor="text1"/>
                <w:spacing w:val="-5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限定值及</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19043）</w:t>
            </w:r>
          </w:p>
        </w:tc>
      </w:tr>
      <w:tr w14:paraId="2AD2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89" w:type="dxa"/>
            <w:vMerge w:val="continue"/>
            <w:tcBorders>
              <w:top w:val="nil"/>
              <w:bottom w:val="nil"/>
            </w:tcBorders>
            <w:vAlign w:val="top"/>
          </w:tcPr>
          <w:p w14:paraId="6F631EBF">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1469983A">
            <w:pPr>
              <w:rPr>
                <w:rFonts w:ascii="Arial"/>
                <w:color w:val="000000" w:themeColor="text1"/>
                <w:sz w:val="21"/>
                <w:highlight w:val="none"/>
                <w14:textFill>
                  <w14:solidFill>
                    <w14:schemeClr w14:val="tx1"/>
                  </w14:solidFill>
                </w14:textFill>
              </w:rPr>
            </w:pPr>
          </w:p>
        </w:tc>
        <w:tc>
          <w:tcPr>
            <w:tcW w:w="1664" w:type="dxa"/>
            <w:vAlign w:val="top"/>
          </w:tcPr>
          <w:p w14:paraId="612A69B7">
            <w:pPr>
              <w:pStyle w:val="17"/>
              <w:spacing w:before="126" w:line="279" w:lineRule="auto"/>
              <w:ind w:left="32" w:right="116" w:hanging="19"/>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LED</w:t>
            </w:r>
            <w:r>
              <w:rPr>
                <w:color w:val="000000" w:themeColor="text1"/>
                <w:spacing w:val="-40"/>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道路/隧道</w:t>
            </w:r>
            <w:r>
              <w:rPr>
                <w:color w:val="000000" w:themeColor="text1"/>
                <w:spacing w:val="-55"/>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明产品</w:t>
            </w:r>
          </w:p>
        </w:tc>
        <w:tc>
          <w:tcPr>
            <w:tcW w:w="1769" w:type="dxa"/>
            <w:vAlign w:val="top"/>
          </w:tcPr>
          <w:p w14:paraId="76AA0A15">
            <w:pPr>
              <w:rPr>
                <w:rFonts w:ascii="Arial"/>
                <w:color w:val="000000" w:themeColor="text1"/>
                <w:sz w:val="21"/>
                <w:highlight w:val="none"/>
                <w14:textFill>
                  <w14:solidFill>
                    <w14:schemeClr w14:val="tx1"/>
                  </w14:solidFill>
                </w14:textFill>
              </w:rPr>
            </w:pPr>
          </w:p>
        </w:tc>
        <w:tc>
          <w:tcPr>
            <w:tcW w:w="3768" w:type="dxa"/>
            <w:vAlign w:val="top"/>
          </w:tcPr>
          <w:p w14:paraId="6464874C">
            <w:pPr>
              <w:pStyle w:val="17"/>
              <w:spacing w:before="126" w:line="279" w:lineRule="auto"/>
              <w:ind w:left="18" w:right="136" w:firstLine="4"/>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《道路和隧道照明用</w:t>
            </w:r>
            <w:r>
              <w:rPr>
                <w:color w:val="000000" w:themeColor="text1"/>
                <w:sz w:val="19"/>
                <w:szCs w:val="19"/>
                <w:highlight w:val="none"/>
                <w14:textFill>
                  <w14:solidFill>
                    <w14:schemeClr w14:val="tx1"/>
                  </w14:solidFill>
                </w14:textFill>
              </w:rPr>
              <w:t>LED</w:t>
            </w:r>
            <w:r>
              <w:rPr>
                <w:color w:val="000000" w:themeColor="text1"/>
                <w:spacing w:val="-25"/>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灯具能效限定值</w:t>
            </w:r>
            <w:r>
              <w:rPr>
                <w:color w:val="000000" w:themeColor="text1"/>
                <w:sz w:val="19"/>
                <w:szCs w:val="19"/>
                <w:highlight w:val="none"/>
                <w14:textFill>
                  <w14:solidFill>
                    <w14:schemeClr w14:val="tx1"/>
                  </w14:solidFill>
                </w14:textFill>
              </w:rPr>
              <w:t xml:space="preserve"> </w:t>
            </w:r>
            <w:r>
              <w:rPr>
                <w:color w:val="000000" w:themeColor="text1"/>
                <w:spacing w:val="-9"/>
                <w:sz w:val="19"/>
                <w:szCs w:val="19"/>
                <w:highlight w:val="none"/>
                <w14:textFill>
                  <w14:solidFill>
                    <w14:schemeClr w14:val="tx1"/>
                  </w14:solidFill>
                </w14:textFill>
              </w:rPr>
              <w:t>及能效等级》（GB37478</w:t>
            </w:r>
          </w:p>
        </w:tc>
      </w:tr>
      <w:tr w14:paraId="34BF1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589" w:type="dxa"/>
            <w:vMerge w:val="continue"/>
            <w:tcBorders>
              <w:top w:val="nil"/>
              <w:bottom w:val="nil"/>
            </w:tcBorders>
            <w:vAlign w:val="top"/>
          </w:tcPr>
          <w:p w14:paraId="6D095A00">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73AC4E04">
            <w:pPr>
              <w:rPr>
                <w:rFonts w:ascii="Arial"/>
                <w:color w:val="000000" w:themeColor="text1"/>
                <w:sz w:val="21"/>
                <w:highlight w:val="none"/>
                <w14:textFill>
                  <w14:solidFill>
                    <w14:schemeClr w14:val="tx1"/>
                  </w14:solidFill>
                </w14:textFill>
              </w:rPr>
            </w:pPr>
          </w:p>
        </w:tc>
        <w:tc>
          <w:tcPr>
            <w:tcW w:w="1664" w:type="dxa"/>
            <w:vAlign w:val="top"/>
          </w:tcPr>
          <w:p w14:paraId="6B20DA96">
            <w:pPr>
              <w:pStyle w:val="17"/>
              <w:spacing w:before="270" w:line="228" w:lineRule="auto"/>
              <w:ind w:left="13"/>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LED</w:t>
            </w:r>
            <w:r>
              <w:rPr>
                <w:color w:val="000000" w:themeColor="text1"/>
                <w:spacing w:val="-36"/>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筒灯</w:t>
            </w:r>
          </w:p>
        </w:tc>
        <w:tc>
          <w:tcPr>
            <w:tcW w:w="1769" w:type="dxa"/>
            <w:vAlign w:val="top"/>
          </w:tcPr>
          <w:p w14:paraId="35B62CF8">
            <w:pPr>
              <w:rPr>
                <w:rFonts w:ascii="Arial"/>
                <w:color w:val="000000" w:themeColor="text1"/>
                <w:sz w:val="21"/>
                <w:highlight w:val="none"/>
                <w14:textFill>
                  <w14:solidFill>
                    <w14:schemeClr w14:val="tx1"/>
                  </w14:solidFill>
                </w14:textFill>
              </w:rPr>
            </w:pPr>
          </w:p>
        </w:tc>
        <w:tc>
          <w:tcPr>
            <w:tcW w:w="3768" w:type="dxa"/>
            <w:vAlign w:val="top"/>
          </w:tcPr>
          <w:p w14:paraId="61E62511">
            <w:pPr>
              <w:pStyle w:val="17"/>
              <w:spacing w:before="116" w:line="279" w:lineRule="auto"/>
              <w:ind w:left="20" w:right="136" w:firstLine="1"/>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《室内照明用</w:t>
            </w:r>
            <w:r>
              <w:rPr>
                <w:color w:val="000000" w:themeColor="text1"/>
                <w:sz w:val="19"/>
                <w:szCs w:val="19"/>
                <w:highlight w:val="none"/>
                <w14:textFill>
                  <w14:solidFill>
                    <w14:schemeClr w14:val="tx1"/>
                  </w14:solidFill>
                </w14:textFill>
              </w:rPr>
              <w:t>LED</w:t>
            </w:r>
            <w:r>
              <w:rPr>
                <w:color w:val="000000" w:themeColor="text1"/>
                <w:spacing w:val="-25"/>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产品能效限定值及能效</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30255）</w:t>
            </w:r>
          </w:p>
        </w:tc>
      </w:tr>
      <w:tr w14:paraId="75F89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589" w:type="dxa"/>
            <w:vMerge w:val="continue"/>
            <w:tcBorders>
              <w:top w:val="nil"/>
            </w:tcBorders>
            <w:vAlign w:val="top"/>
          </w:tcPr>
          <w:p w14:paraId="5BE5EECB">
            <w:pPr>
              <w:rPr>
                <w:rFonts w:ascii="Arial"/>
                <w:color w:val="000000" w:themeColor="text1"/>
                <w:sz w:val="21"/>
                <w:highlight w:val="none"/>
                <w14:textFill>
                  <w14:solidFill>
                    <w14:schemeClr w14:val="tx1"/>
                  </w14:solidFill>
                </w14:textFill>
              </w:rPr>
            </w:pPr>
          </w:p>
        </w:tc>
        <w:tc>
          <w:tcPr>
            <w:tcW w:w="1304" w:type="dxa"/>
            <w:vMerge w:val="continue"/>
            <w:tcBorders>
              <w:top w:val="nil"/>
            </w:tcBorders>
            <w:vAlign w:val="top"/>
          </w:tcPr>
          <w:p w14:paraId="6A84851E">
            <w:pPr>
              <w:rPr>
                <w:rFonts w:ascii="Arial"/>
                <w:color w:val="000000" w:themeColor="text1"/>
                <w:sz w:val="21"/>
                <w:highlight w:val="none"/>
                <w14:textFill>
                  <w14:solidFill>
                    <w14:schemeClr w14:val="tx1"/>
                  </w14:solidFill>
                </w14:textFill>
              </w:rPr>
            </w:pPr>
          </w:p>
        </w:tc>
        <w:tc>
          <w:tcPr>
            <w:tcW w:w="1664" w:type="dxa"/>
            <w:vAlign w:val="top"/>
          </w:tcPr>
          <w:p w14:paraId="5DF72E3F">
            <w:pPr>
              <w:pStyle w:val="17"/>
              <w:spacing w:before="232" w:line="281" w:lineRule="auto"/>
              <w:ind w:left="34" w:right="227" w:hanging="20"/>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普通</w:t>
            </w:r>
            <w:r>
              <w:rPr>
                <w:color w:val="000000" w:themeColor="text1"/>
                <w:spacing w:val="-3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照明用非定</w:t>
            </w:r>
            <w:r>
              <w:rPr>
                <w:color w:val="000000" w:themeColor="text1"/>
                <w:sz w:val="19"/>
                <w:szCs w:val="19"/>
                <w:highlight w:val="none"/>
                <w14:textFill>
                  <w14:solidFill>
                    <w14:schemeClr w14:val="tx1"/>
                  </w14:solidFill>
                </w14:textFill>
              </w:rPr>
              <w:t xml:space="preserve"> 向自镇流</w:t>
            </w:r>
            <w:r>
              <w:rPr>
                <w:color w:val="000000" w:themeColor="text1"/>
                <w:spacing w:val="-35"/>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LED</w:t>
            </w:r>
            <w:r>
              <w:rPr>
                <w:color w:val="000000" w:themeColor="text1"/>
                <w:spacing w:val="-35"/>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灯</w:t>
            </w:r>
          </w:p>
        </w:tc>
        <w:tc>
          <w:tcPr>
            <w:tcW w:w="1769" w:type="dxa"/>
            <w:vAlign w:val="top"/>
          </w:tcPr>
          <w:p w14:paraId="64E92699">
            <w:pPr>
              <w:rPr>
                <w:rFonts w:ascii="Arial"/>
                <w:color w:val="000000" w:themeColor="text1"/>
                <w:sz w:val="21"/>
                <w:highlight w:val="none"/>
                <w14:textFill>
                  <w14:solidFill>
                    <w14:schemeClr w14:val="tx1"/>
                  </w14:solidFill>
                </w14:textFill>
              </w:rPr>
            </w:pPr>
          </w:p>
        </w:tc>
        <w:tc>
          <w:tcPr>
            <w:tcW w:w="3768" w:type="dxa"/>
            <w:vAlign w:val="top"/>
          </w:tcPr>
          <w:p w14:paraId="41DA2548">
            <w:pPr>
              <w:pStyle w:val="17"/>
              <w:spacing w:before="232" w:line="281" w:lineRule="auto"/>
              <w:ind w:left="20" w:right="136" w:firstLine="1"/>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《室内照明用</w:t>
            </w:r>
            <w:r>
              <w:rPr>
                <w:color w:val="000000" w:themeColor="text1"/>
                <w:sz w:val="19"/>
                <w:szCs w:val="19"/>
                <w:highlight w:val="none"/>
                <w14:textFill>
                  <w14:solidFill>
                    <w14:schemeClr w14:val="tx1"/>
                  </w14:solidFill>
                </w14:textFill>
              </w:rPr>
              <w:t>LED</w:t>
            </w:r>
            <w:r>
              <w:rPr>
                <w:color w:val="000000" w:themeColor="text1"/>
                <w:spacing w:val="-25"/>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产品能效限定值及能效</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30255）</w:t>
            </w:r>
          </w:p>
        </w:tc>
      </w:tr>
      <w:tr w14:paraId="42005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89" w:type="dxa"/>
            <w:vAlign w:val="top"/>
          </w:tcPr>
          <w:p w14:paraId="33199BA1">
            <w:pPr>
              <w:pStyle w:val="17"/>
              <w:spacing w:before="299"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12</w:t>
            </w:r>
          </w:p>
        </w:tc>
        <w:tc>
          <w:tcPr>
            <w:tcW w:w="1304" w:type="dxa"/>
            <w:vAlign w:val="top"/>
          </w:tcPr>
          <w:p w14:paraId="42A7EE2C">
            <w:pPr>
              <w:pStyle w:val="17"/>
              <w:spacing w:before="115" w:line="286" w:lineRule="auto"/>
              <w:ind w:left="15" w:right="152" w:firstLine="3"/>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★A020910</w:t>
            </w:r>
            <w:r>
              <w:rPr>
                <w:color w:val="000000" w:themeColor="text1"/>
                <w:spacing w:val="-14"/>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 xml:space="preserve">电 </w:t>
            </w:r>
            <w:r>
              <w:rPr>
                <w:color w:val="000000" w:themeColor="text1"/>
                <w:spacing w:val="3"/>
                <w:sz w:val="19"/>
                <w:szCs w:val="19"/>
                <w:highlight w:val="none"/>
                <w14:textFill>
                  <w14:solidFill>
                    <w14:schemeClr w14:val="tx1"/>
                  </w14:solidFill>
                </w14:textFill>
              </w:rPr>
              <w:t>视设备</w:t>
            </w:r>
          </w:p>
        </w:tc>
        <w:tc>
          <w:tcPr>
            <w:tcW w:w="1664" w:type="dxa"/>
            <w:vAlign w:val="top"/>
          </w:tcPr>
          <w:p w14:paraId="60B1E0DC">
            <w:pPr>
              <w:pStyle w:val="17"/>
              <w:spacing w:before="114" w:line="279" w:lineRule="auto"/>
              <w:ind w:left="14" w:right="89" w:hanging="5"/>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A02091001</w:t>
            </w:r>
            <w:r>
              <w:rPr>
                <w:color w:val="000000" w:themeColor="text1"/>
                <w:spacing w:val="-3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普通电</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视设备（电视机）</w:t>
            </w:r>
          </w:p>
        </w:tc>
        <w:tc>
          <w:tcPr>
            <w:tcW w:w="1769" w:type="dxa"/>
            <w:vAlign w:val="top"/>
          </w:tcPr>
          <w:p w14:paraId="0B964692">
            <w:pPr>
              <w:rPr>
                <w:rFonts w:ascii="Arial"/>
                <w:color w:val="000000" w:themeColor="text1"/>
                <w:sz w:val="21"/>
                <w:highlight w:val="none"/>
                <w14:textFill>
                  <w14:solidFill>
                    <w14:schemeClr w14:val="tx1"/>
                  </w14:solidFill>
                </w14:textFill>
              </w:rPr>
            </w:pPr>
          </w:p>
        </w:tc>
        <w:tc>
          <w:tcPr>
            <w:tcW w:w="3768" w:type="dxa"/>
            <w:vAlign w:val="top"/>
          </w:tcPr>
          <w:p w14:paraId="09E8ECEE">
            <w:pPr>
              <w:pStyle w:val="17"/>
              <w:spacing w:before="115" w:line="285" w:lineRule="auto"/>
              <w:ind w:left="26" w:right="307" w:hanging="4"/>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w:t>
            </w:r>
            <w:r>
              <w:rPr>
                <w:color w:val="000000" w:themeColor="text1"/>
                <w:spacing w:val="-42"/>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平板</w:t>
            </w:r>
            <w:r>
              <w:rPr>
                <w:color w:val="000000" w:themeColor="text1"/>
                <w:spacing w:val="-39"/>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电视</w:t>
            </w:r>
            <w:r>
              <w:rPr>
                <w:color w:val="000000" w:themeColor="text1"/>
                <w:spacing w:val="-54"/>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能</w:t>
            </w:r>
            <w:r>
              <w:rPr>
                <w:color w:val="000000" w:themeColor="text1"/>
                <w:spacing w:val="-56"/>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定值及能</w:t>
            </w:r>
            <w:r>
              <w:rPr>
                <w:color w:val="000000" w:themeColor="text1"/>
                <w:spacing w:val="-57"/>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24850）</w:t>
            </w:r>
          </w:p>
        </w:tc>
      </w:tr>
      <w:tr w14:paraId="33391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589" w:type="dxa"/>
            <w:vAlign w:val="top"/>
          </w:tcPr>
          <w:p w14:paraId="1703FF0F">
            <w:pPr>
              <w:spacing w:line="266" w:lineRule="auto"/>
              <w:rPr>
                <w:rFonts w:ascii="Arial"/>
                <w:color w:val="000000" w:themeColor="text1"/>
                <w:sz w:val="21"/>
                <w:highlight w:val="none"/>
                <w14:textFill>
                  <w14:solidFill>
                    <w14:schemeClr w14:val="tx1"/>
                  </w14:solidFill>
                </w14:textFill>
              </w:rPr>
            </w:pPr>
          </w:p>
          <w:p w14:paraId="513CFF87">
            <w:pPr>
              <w:spacing w:line="267" w:lineRule="auto"/>
              <w:rPr>
                <w:rFonts w:ascii="Arial"/>
                <w:color w:val="000000" w:themeColor="text1"/>
                <w:sz w:val="21"/>
                <w:highlight w:val="none"/>
                <w14:textFill>
                  <w14:solidFill>
                    <w14:schemeClr w14:val="tx1"/>
                  </w14:solidFill>
                </w14:textFill>
              </w:rPr>
            </w:pPr>
          </w:p>
          <w:p w14:paraId="09AF0F6C">
            <w:pPr>
              <w:spacing w:line="267" w:lineRule="auto"/>
              <w:rPr>
                <w:rFonts w:ascii="Arial"/>
                <w:color w:val="000000" w:themeColor="text1"/>
                <w:sz w:val="21"/>
                <w:highlight w:val="none"/>
                <w14:textFill>
                  <w14:solidFill>
                    <w14:schemeClr w14:val="tx1"/>
                  </w14:solidFill>
                </w14:textFill>
              </w:rPr>
            </w:pPr>
          </w:p>
          <w:p w14:paraId="496246D1">
            <w:pPr>
              <w:pStyle w:val="17"/>
              <w:spacing w:before="62"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13</w:t>
            </w:r>
          </w:p>
        </w:tc>
        <w:tc>
          <w:tcPr>
            <w:tcW w:w="1304" w:type="dxa"/>
            <w:vAlign w:val="top"/>
          </w:tcPr>
          <w:p w14:paraId="3319BEA2">
            <w:pPr>
              <w:spacing w:line="307" w:lineRule="auto"/>
              <w:rPr>
                <w:rFonts w:ascii="Arial"/>
                <w:color w:val="000000" w:themeColor="text1"/>
                <w:sz w:val="21"/>
                <w:highlight w:val="none"/>
                <w14:textFill>
                  <w14:solidFill>
                    <w14:schemeClr w14:val="tx1"/>
                  </w14:solidFill>
                </w14:textFill>
              </w:rPr>
            </w:pPr>
          </w:p>
          <w:p w14:paraId="48A4EDED">
            <w:pPr>
              <w:spacing w:line="308" w:lineRule="auto"/>
              <w:rPr>
                <w:rFonts w:ascii="Arial"/>
                <w:color w:val="000000" w:themeColor="text1"/>
                <w:sz w:val="21"/>
                <w:highlight w:val="none"/>
                <w14:textFill>
                  <w14:solidFill>
                    <w14:schemeClr w14:val="tx1"/>
                  </w14:solidFill>
                </w14:textFill>
              </w:rPr>
            </w:pPr>
          </w:p>
          <w:p w14:paraId="25671743">
            <w:pPr>
              <w:pStyle w:val="17"/>
              <w:spacing w:before="61" w:line="287" w:lineRule="auto"/>
              <w:ind w:left="16" w:right="152" w:firstLine="2"/>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★A020911</w:t>
            </w:r>
            <w:r>
              <w:rPr>
                <w:color w:val="000000" w:themeColor="text1"/>
                <w:spacing w:val="-3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视</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频设备</w:t>
            </w:r>
          </w:p>
        </w:tc>
        <w:tc>
          <w:tcPr>
            <w:tcW w:w="1664" w:type="dxa"/>
            <w:vAlign w:val="top"/>
          </w:tcPr>
          <w:p w14:paraId="7CD318A9">
            <w:pPr>
              <w:spacing w:line="308" w:lineRule="auto"/>
              <w:rPr>
                <w:rFonts w:ascii="Arial"/>
                <w:color w:val="000000" w:themeColor="text1"/>
                <w:sz w:val="21"/>
                <w:highlight w:val="none"/>
                <w14:textFill>
                  <w14:solidFill>
                    <w14:schemeClr w14:val="tx1"/>
                  </w14:solidFill>
                </w14:textFill>
              </w:rPr>
            </w:pPr>
          </w:p>
          <w:p w14:paraId="30DC7599">
            <w:pPr>
              <w:spacing w:line="308" w:lineRule="auto"/>
              <w:rPr>
                <w:rFonts w:ascii="Arial"/>
                <w:color w:val="000000" w:themeColor="text1"/>
                <w:sz w:val="21"/>
                <w:highlight w:val="none"/>
                <w14:textFill>
                  <w14:solidFill>
                    <w14:schemeClr w14:val="tx1"/>
                  </w14:solidFill>
                </w14:textFill>
              </w:rPr>
            </w:pPr>
          </w:p>
          <w:p w14:paraId="098EC8A0">
            <w:pPr>
              <w:pStyle w:val="17"/>
              <w:spacing w:before="62" w:line="279" w:lineRule="auto"/>
              <w:ind w:left="14" w:right="116" w:hanging="5"/>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A02091107</w:t>
            </w:r>
            <w:r>
              <w:rPr>
                <w:color w:val="000000" w:themeColor="text1"/>
                <w:spacing w:val="-3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视频监</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控设备</w:t>
            </w:r>
          </w:p>
        </w:tc>
        <w:tc>
          <w:tcPr>
            <w:tcW w:w="1769" w:type="dxa"/>
            <w:vAlign w:val="top"/>
          </w:tcPr>
          <w:p w14:paraId="49330920">
            <w:pPr>
              <w:spacing w:line="256" w:lineRule="auto"/>
              <w:rPr>
                <w:rFonts w:ascii="Arial"/>
                <w:color w:val="000000" w:themeColor="text1"/>
                <w:sz w:val="21"/>
                <w:highlight w:val="none"/>
                <w14:textFill>
                  <w14:solidFill>
                    <w14:schemeClr w14:val="tx1"/>
                  </w14:solidFill>
                </w14:textFill>
              </w:rPr>
            </w:pPr>
          </w:p>
          <w:p w14:paraId="6C6A2917">
            <w:pPr>
              <w:spacing w:line="257" w:lineRule="auto"/>
              <w:rPr>
                <w:rFonts w:ascii="Arial"/>
                <w:color w:val="000000" w:themeColor="text1"/>
                <w:sz w:val="21"/>
                <w:highlight w:val="none"/>
                <w14:textFill>
                  <w14:solidFill>
                    <w14:schemeClr w14:val="tx1"/>
                  </w14:solidFill>
                </w14:textFill>
              </w:rPr>
            </w:pPr>
          </w:p>
          <w:p w14:paraId="75C24453">
            <w:pPr>
              <w:spacing w:line="257" w:lineRule="auto"/>
              <w:rPr>
                <w:rFonts w:ascii="Arial"/>
                <w:color w:val="000000" w:themeColor="text1"/>
                <w:sz w:val="21"/>
                <w:highlight w:val="none"/>
                <w14:textFill>
                  <w14:solidFill>
                    <w14:schemeClr w14:val="tx1"/>
                  </w14:solidFill>
                </w14:textFill>
              </w:rPr>
            </w:pPr>
          </w:p>
          <w:p w14:paraId="14497A09">
            <w:pPr>
              <w:pStyle w:val="17"/>
              <w:spacing w:before="62" w:line="229" w:lineRule="auto"/>
              <w:ind w:left="17"/>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监视器</w:t>
            </w:r>
          </w:p>
        </w:tc>
        <w:tc>
          <w:tcPr>
            <w:tcW w:w="3768" w:type="dxa"/>
            <w:vAlign w:val="top"/>
          </w:tcPr>
          <w:p w14:paraId="4368441B">
            <w:pPr>
              <w:pStyle w:val="17"/>
              <w:spacing w:before="61" w:line="279" w:lineRule="auto"/>
              <w:ind w:left="20" w:right="102" w:firstLine="20"/>
              <w:rPr>
                <w:color w:val="000000" w:themeColor="text1"/>
                <w:sz w:val="19"/>
                <w:szCs w:val="19"/>
                <w:highlight w:val="none"/>
                <w14:textFill>
                  <w14:solidFill>
                    <w14:schemeClr w14:val="tx1"/>
                  </w14:solidFill>
                </w14:textFill>
              </w:rPr>
            </w:pPr>
            <w:r>
              <w:rPr>
                <w:color w:val="000000" w:themeColor="text1"/>
                <w:spacing w:val="15"/>
                <w:sz w:val="19"/>
                <w:szCs w:val="19"/>
                <w:highlight w:val="none"/>
                <w14:textFill>
                  <w14:solidFill>
                    <w14:schemeClr w14:val="tx1"/>
                  </w14:solidFill>
                </w14:textFill>
              </w:rPr>
              <w:t>以射频信</w:t>
            </w:r>
            <w:r>
              <w:rPr>
                <w:color w:val="000000" w:themeColor="text1"/>
                <w:spacing w:val="-50"/>
                <w:sz w:val="19"/>
                <w:szCs w:val="19"/>
                <w:highlight w:val="none"/>
                <w14:textFill>
                  <w14:solidFill>
                    <w14:schemeClr w14:val="tx1"/>
                  </w14:solidFill>
                </w14:textFill>
              </w:rPr>
              <w:t xml:space="preserve"> </w:t>
            </w:r>
            <w:r>
              <w:rPr>
                <w:color w:val="000000" w:themeColor="text1"/>
                <w:spacing w:val="15"/>
                <w:sz w:val="19"/>
                <w:szCs w:val="19"/>
                <w:highlight w:val="none"/>
                <w14:textFill>
                  <w14:solidFill>
                    <w14:schemeClr w14:val="tx1"/>
                  </w14:solidFill>
                </w14:textFill>
              </w:rPr>
              <w:t>号为主要信</w:t>
            </w:r>
            <w:r>
              <w:rPr>
                <w:color w:val="000000" w:themeColor="text1"/>
                <w:spacing w:val="-57"/>
                <w:sz w:val="19"/>
                <w:szCs w:val="19"/>
                <w:highlight w:val="none"/>
                <w14:textFill>
                  <w14:solidFill>
                    <w14:schemeClr w14:val="tx1"/>
                  </w14:solidFill>
                </w14:textFill>
              </w:rPr>
              <w:t xml:space="preserve"> </w:t>
            </w:r>
            <w:r>
              <w:rPr>
                <w:color w:val="000000" w:themeColor="text1"/>
                <w:spacing w:val="15"/>
                <w:sz w:val="19"/>
                <w:szCs w:val="19"/>
                <w:highlight w:val="none"/>
                <w14:textFill>
                  <w14:solidFill>
                    <w14:schemeClr w14:val="tx1"/>
                  </w14:solidFill>
                </w14:textFill>
              </w:rPr>
              <w:t>号输入</w:t>
            </w:r>
            <w:r>
              <w:rPr>
                <w:color w:val="000000" w:themeColor="text1"/>
                <w:spacing w:val="-46"/>
                <w:sz w:val="19"/>
                <w:szCs w:val="19"/>
                <w:highlight w:val="none"/>
                <w14:textFill>
                  <w14:solidFill>
                    <w14:schemeClr w14:val="tx1"/>
                  </w14:solidFill>
                </w14:textFill>
              </w:rPr>
              <w:t xml:space="preserve"> </w:t>
            </w:r>
            <w:r>
              <w:rPr>
                <w:color w:val="000000" w:themeColor="text1"/>
                <w:spacing w:val="15"/>
                <w:sz w:val="19"/>
                <w:szCs w:val="19"/>
                <w:highlight w:val="none"/>
                <w14:textFill>
                  <w14:solidFill>
                    <w14:schemeClr w14:val="tx1"/>
                  </w14:solidFill>
                </w14:textFill>
              </w:rPr>
              <w:t>的监视器应</w:t>
            </w:r>
            <w:r>
              <w:rPr>
                <w:color w:val="000000" w:themeColor="text1"/>
                <w:sz w:val="19"/>
                <w:szCs w:val="19"/>
                <w:highlight w:val="none"/>
                <w14:textFill>
                  <w14:solidFill>
                    <w14:schemeClr w14:val="tx1"/>
                  </w14:solidFill>
                </w14:textFill>
              </w:rPr>
              <w:t xml:space="preserve"> 符合《平板电视能效限定值及能效等级》</w:t>
            </w:r>
          </w:p>
          <w:p w14:paraId="30FDA261">
            <w:pPr>
              <w:pStyle w:val="17"/>
              <w:spacing w:before="33" w:line="284" w:lineRule="auto"/>
              <w:ind w:left="18" w:right="62" w:firstLine="8"/>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13"/>
                <w:sz w:val="19"/>
                <w:szCs w:val="19"/>
                <w:highlight w:val="none"/>
                <w14:textFill>
                  <w14:solidFill>
                    <w14:schemeClr w14:val="tx1"/>
                  </w14:solidFill>
                </w14:textFill>
              </w:rPr>
              <w:t>24850</w:t>
            </w:r>
            <w:r>
              <w:rPr>
                <w:color w:val="000000" w:themeColor="text1"/>
                <w:spacing w:val="25"/>
                <w:sz w:val="19"/>
                <w:szCs w:val="19"/>
                <w:highlight w:val="none"/>
                <w14:textFill>
                  <w14:solidFill>
                    <w14:schemeClr w14:val="tx1"/>
                  </w14:solidFill>
                </w14:textFill>
              </w:rPr>
              <w:t>），</w:t>
            </w:r>
            <w:r>
              <w:rPr>
                <w:color w:val="000000" w:themeColor="text1"/>
                <w:spacing w:val="13"/>
                <w:sz w:val="19"/>
                <w:szCs w:val="19"/>
                <w:highlight w:val="none"/>
                <w14:textFill>
                  <w14:solidFill>
                    <w14:schemeClr w14:val="tx1"/>
                  </w14:solidFill>
                </w14:textFill>
              </w:rPr>
              <w:t>以数字信</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号为主要信</w:t>
            </w:r>
            <w:r>
              <w:rPr>
                <w:color w:val="000000" w:themeColor="text1"/>
                <w:spacing w:val="-56"/>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号输</w:t>
            </w:r>
            <w:r>
              <w:rPr>
                <w:color w:val="000000" w:themeColor="text1"/>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入</w:t>
            </w:r>
            <w:r>
              <w:rPr>
                <w:color w:val="000000" w:themeColor="text1"/>
                <w:spacing w:val="-45"/>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的监视器应符合《计算机显示器能效限定</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值及能效等级》（</w:t>
            </w:r>
            <w:r>
              <w:rPr>
                <w:color w:val="000000" w:themeColor="text1"/>
                <w:sz w:val="19"/>
                <w:szCs w:val="19"/>
                <w:highlight w:val="none"/>
                <w14:textFill>
                  <w14:solidFill>
                    <w14:schemeClr w14:val="tx1"/>
                  </w14:solidFill>
                </w14:textFill>
              </w:rPr>
              <w:t>GB</w:t>
            </w:r>
            <w:r>
              <w:rPr>
                <w:color w:val="000000" w:themeColor="text1"/>
                <w:spacing w:val="6"/>
                <w:sz w:val="19"/>
                <w:szCs w:val="19"/>
                <w:highlight w:val="none"/>
                <w14:textFill>
                  <w14:solidFill>
                    <w14:schemeClr w14:val="tx1"/>
                  </w14:solidFill>
                </w14:textFill>
              </w:rPr>
              <w:t>21520）</w:t>
            </w:r>
          </w:p>
        </w:tc>
      </w:tr>
      <w:tr w14:paraId="048FF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89" w:type="dxa"/>
            <w:vAlign w:val="top"/>
          </w:tcPr>
          <w:p w14:paraId="34D097AE">
            <w:pPr>
              <w:pStyle w:val="17"/>
              <w:spacing w:before="296"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14</w:t>
            </w:r>
          </w:p>
        </w:tc>
        <w:tc>
          <w:tcPr>
            <w:tcW w:w="1304" w:type="dxa"/>
            <w:vAlign w:val="top"/>
          </w:tcPr>
          <w:p w14:paraId="13993A4F">
            <w:pPr>
              <w:pStyle w:val="17"/>
              <w:spacing w:before="113" w:line="283" w:lineRule="auto"/>
              <w:ind w:left="19" w:right="154" w:hanging="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A031210</w:t>
            </w:r>
            <w:r>
              <w:rPr>
                <w:color w:val="000000" w:themeColor="text1"/>
                <w:spacing w:val="-3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饮食</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炊事机械</w:t>
            </w:r>
          </w:p>
        </w:tc>
        <w:tc>
          <w:tcPr>
            <w:tcW w:w="1664" w:type="dxa"/>
            <w:vAlign w:val="top"/>
          </w:tcPr>
          <w:p w14:paraId="2B3BDEEF">
            <w:pPr>
              <w:pStyle w:val="17"/>
              <w:spacing w:before="266" w:line="229" w:lineRule="auto"/>
              <w:ind w:left="19"/>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商用燃气灶具</w:t>
            </w:r>
          </w:p>
        </w:tc>
        <w:tc>
          <w:tcPr>
            <w:tcW w:w="1769" w:type="dxa"/>
            <w:vAlign w:val="top"/>
          </w:tcPr>
          <w:p w14:paraId="5DF89C6B">
            <w:pPr>
              <w:rPr>
                <w:rFonts w:ascii="Arial"/>
                <w:color w:val="000000" w:themeColor="text1"/>
                <w:sz w:val="21"/>
                <w:highlight w:val="none"/>
                <w14:textFill>
                  <w14:solidFill>
                    <w14:schemeClr w14:val="tx1"/>
                  </w14:solidFill>
                </w14:textFill>
              </w:rPr>
            </w:pPr>
          </w:p>
        </w:tc>
        <w:tc>
          <w:tcPr>
            <w:tcW w:w="3768" w:type="dxa"/>
            <w:vAlign w:val="top"/>
          </w:tcPr>
          <w:p w14:paraId="70BB74AB">
            <w:pPr>
              <w:pStyle w:val="17"/>
              <w:spacing w:before="112" w:line="278" w:lineRule="auto"/>
              <w:ind w:left="22" w:right="297"/>
              <w:rPr>
                <w:color w:val="000000" w:themeColor="text1"/>
                <w:sz w:val="19"/>
                <w:szCs w:val="19"/>
                <w:highlight w:val="none"/>
                <w14:textFill>
                  <w14:solidFill>
                    <w14:schemeClr w14:val="tx1"/>
                  </w14:solidFill>
                </w14:textFill>
              </w:rPr>
            </w:pPr>
            <w:r>
              <w:rPr>
                <w:color w:val="000000" w:themeColor="text1"/>
                <w:spacing w:val="11"/>
                <w:sz w:val="19"/>
                <w:szCs w:val="19"/>
                <w:highlight w:val="none"/>
                <w14:textFill>
                  <w14:solidFill>
                    <w14:schemeClr w14:val="tx1"/>
                  </w14:solidFill>
                </w14:textFill>
              </w:rPr>
              <w:t>《</w:t>
            </w:r>
            <w:r>
              <w:rPr>
                <w:color w:val="000000" w:themeColor="text1"/>
                <w:spacing w:val="-36"/>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商用燃气灶具</w:t>
            </w:r>
            <w:r>
              <w:rPr>
                <w:color w:val="000000" w:themeColor="text1"/>
                <w:spacing w:val="-54"/>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限定值及</w:t>
            </w:r>
            <w:r>
              <w:rPr>
                <w:color w:val="000000" w:themeColor="text1"/>
                <w:spacing w:val="-54"/>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30531）</w:t>
            </w:r>
          </w:p>
        </w:tc>
      </w:tr>
      <w:tr w14:paraId="4CA6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589" w:type="dxa"/>
            <w:vMerge w:val="restart"/>
            <w:tcBorders>
              <w:bottom w:val="nil"/>
            </w:tcBorders>
            <w:vAlign w:val="top"/>
          </w:tcPr>
          <w:p w14:paraId="42E8225D">
            <w:pPr>
              <w:spacing w:line="288" w:lineRule="auto"/>
              <w:rPr>
                <w:rFonts w:ascii="Arial"/>
                <w:color w:val="000000" w:themeColor="text1"/>
                <w:sz w:val="21"/>
                <w:highlight w:val="none"/>
                <w14:textFill>
                  <w14:solidFill>
                    <w14:schemeClr w14:val="tx1"/>
                  </w14:solidFill>
                </w14:textFill>
              </w:rPr>
            </w:pPr>
          </w:p>
          <w:p w14:paraId="27FCF74F">
            <w:pPr>
              <w:spacing w:line="288" w:lineRule="auto"/>
              <w:rPr>
                <w:rFonts w:ascii="Arial"/>
                <w:color w:val="000000" w:themeColor="text1"/>
                <w:sz w:val="21"/>
                <w:highlight w:val="none"/>
                <w14:textFill>
                  <w14:solidFill>
                    <w14:schemeClr w14:val="tx1"/>
                  </w14:solidFill>
                </w14:textFill>
              </w:rPr>
            </w:pPr>
          </w:p>
          <w:p w14:paraId="1C3F76B1">
            <w:pPr>
              <w:spacing w:line="288" w:lineRule="auto"/>
              <w:rPr>
                <w:rFonts w:ascii="Arial"/>
                <w:color w:val="000000" w:themeColor="text1"/>
                <w:sz w:val="21"/>
                <w:highlight w:val="none"/>
                <w14:textFill>
                  <w14:solidFill>
                    <w14:schemeClr w14:val="tx1"/>
                  </w14:solidFill>
                </w14:textFill>
              </w:rPr>
            </w:pPr>
          </w:p>
          <w:p w14:paraId="6553A624">
            <w:pPr>
              <w:spacing w:line="288" w:lineRule="auto"/>
              <w:rPr>
                <w:rFonts w:ascii="Arial"/>
                <w:color w:val="000000" w:themeColor="text1"/>
                <w:sz w:val="21"/>
                <w:highlight w:val="none"/>
                <w14:textFill>
                  <w14:solidFill>
                    <w14:schemeClr w14:val="tx1"/>
                  </w14:solidFill>
                </w14:textFill>
              </w:rPr>
            </w:pPr>
          </w:p>
          <w:p w14:paraId="65C176CB">
            <w:pPr>
              <w:pStyle w:val="17"/>
              <w:spacing w:before="62"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15</w:t>
            </w:r>
          </w:p>
        </w:tc>
        <w:tc>
          <w:tcPr>
            <w:tcW w:w="1304" w:type="dxa"/>
            <w:vMerge w:val="restart"/>
            <w:tcBorders>
              <w:bottom w:val="nil"/>
            </w:tcBorders>
            <w:vAlign w:val="top"/>
          </w:tcPr>
          <w:p w14:paraId="0578B950">
            <w:pPr>
              <w:spacing w:line="359" w:lineRule="auto"/>
              <w:rPr>
                <w:rFonts w:ascii="Arial"/>
                <w:color w:val="000000" w:themeColor="text1"/>
                <w:sz w:val="21"/>
                <w:highlight w:val="none"/>
                <w14:textFill>
                  <w14:solidFill>
                    <w14:schemeClr w14:val="tx1"/>
                  </w14:solidFill>
                </w14:textFill>
              </w:rPr>
            </w:pPr>
          </w:p>
          <w:p w14:paraId="112898C5">
            <w:pPr>
              <w:spacing w:line="359" w:lineRule="auto"/>
              <w:rPr>
                <w:rFonts w:ascii="Arial"/>
                <w:color w:val="000000" w:themeColor="text1"/>
                <w:sz w:val="21"/>
                <w:highlight w:val="none"/>
                <w14:textFill>
                  <w14:solidFill>
                    <w14:schemeClr w14:val="tx1"/>
                  </w14:solidFill>
                </w14:textFill>
              </w:rPr>
            </w:pPr>
          </w:p>
          <w:p w14:paraId="73F8D489">
            <w:pPr>
              <w:pStyle w:val="17"/>
              <w:spacing w:before="62" w:line="239" w:lineRule="auto"/>
              <w:ind w:left="16" w:right="398" w:firstLine="2"/>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★A060805</w:t>
            </w:r>
            <w:r>
              <w:rPr>
                <w:color w:val="000000" w:themeColor="text1"/>
                <w:spacing w:val="1"/>
                <w:sz w:val="19"/>
                <w:szCs w:val="19"/>
                <w:highlight w:val="none"/>
                <w14:textFill>
                  <w14:solidFill>
                    <w14:schemeClr w14:val="tx1"/>
                  </w14:solidFill>
                </w14:textFill>
              </w:rPr>
              <w:t xml:space="preserve"> 便器</w:t>
            </w:r>
          </w:p>
        </w:tc>
        <w:tc>
          <w:tcPr>
            <w:tcW w:w="1664" w:type="dxa"/>
            <w:vAlign w:val="top"/>
          </w:tcPr>
          <w:p w14:paraId="5178D265">
            <w:pPr>
              <w:spacing w:line="249" w:lineRule="auto"/>
              <w:rPr>
                <w:rFonts w:ascii="Arial"/>
                <w:color w:val="000000" w:themeColor="text1"/>
                <w:sz w:val="21"/>
                <w:highlight w:val="none"/>
                <w14:textFill>
                  <w14:solidFill>
                    <w14:schemeClr w14:val="tx1"/>
                  </w14:solidFill>
                </w14:textFill>
              </w:rPr>
            </w:pPr>
          </w:p>
          <w:p w14:paraId="4C7E9ECB">
            <w:pPr>
              <w:pStyle w:val="17"/>
              <w:spacing w:before="61" w:line="228" w:lineRule="auto"/>
              <w:ind w:left="16"/>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坐便器</w:t>
            </w:r>
          </w:p>
        </w:tc>
        <w:tc>
          <w:tcPr>
            <w:tcW w:w="1769" w:type="dxa"/>
            <w:vAlign w:val="top"/>
          </w:tcPr>
          <w:p w14:paraId="51D14B95">
            <w:pPr>
              <w:rPr>
                <w:rFonts w:ascii="Arial"/>
                <w:color w:val="000000" w:themeColor="text1"/>
                <w:sz w:val="21"/>
                <w:highlight w:val="none"/>
                <w14:textFill>
                  <w14:solidFill>
                    <w14:schemeClr w14:val="tx1"/>
                  </w14:solidFill>
                </w14:textFill>
              </w:rPr>
            </w:pPr>
          </w:p>
        </w:tc>
        <w:tc>
          <w:tcPr>
            <w:tcW w:w="3768" w:type="dxa"/>
            <w:vAlign w:val="top"/>
          </w:tcPr>
          <w:p w14:paraId="28822114">
            <w:pPr>
              <w:pStyle w:val="17"/>
              <w:spacing w:before="160" w:line="290" w:lineRule="auto"/>
              <w:ind w:left="26" w:right="794" w:hanging="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《坐便器水效限定值及水效等级》</w:t>
            </w:r>
            <w:r>
              <w:rPr>
                <w:color w:val="000000" w:themeColor="text1"/>
                <w:spacing w:val="4"/>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25502）</w:t>
            </w:r>
          </w:p>
        </w:tc>
      </w:tr>
      <w:tr w14:paraId="20A94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589" w:type="dxa"/>
            <w:vMerge w:val="continue"/>
            <w:tcBorders>
              <w:top w:val="nil"/>
              <w:bottom w:val="nil"/>
            </w:tcBorders>
            <w:vAlign w:val="top"/>
          </w:tcPr>
          <w:p w14:paraId="4DF3C490">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47D67703">
            <w:pPr>
              <w:rPr>
                <w:rFonts w:ascii="Arial"/>
                <w:color w:val="000000" w:themeColor="text1"/>
                <w:sz w:val="21"/>
                <w:highlight w:val="none"/>
                <w14:textFill>
                  <w14:solidFill>
                    <w14:schemeClr w14:val="tx1"/>
                  </w14:solidFill>
                </w14:textFill>
              </w:rPr>
            </w:pPr>
          </w:p>
        </w:tc>
        <w:tc>
          <w:tcPr>
            <w:tcW w:w="1664" w:type="dxa"/>
            <w:vAlign w:val="top"/>
          </w:tcPr>
          <w:p w14:paraId="45BD8BEF">
            <w:pPr>
              <w:spacing w:line="248" w:lineRule="auto"/>
              <w:rPr>
                <w:rFonts w:ascii="Arial"/>
                <w:color w:val="000000" w:themeColor="text1"/>
                <w:sz w:val="21"/>
                <w:highlight w:val="none"/>
                <w14:textFill>
                  <w14:solidFill>
                    <w14:schemeClr w14:val="tx1"/>
                  </w14:solidFill>
                </w14:textFill>
              </w:rPr>
            </w:pPr>
          </w:p>
          <w:p w14:paraId="230FB48D">
            <w:pPr>
              <w:pStyle w:val="17"/>
              <w:spacing w:before="62" w:line="228" w:lineRule="auto"/>
              <w:ind w:left="1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蹲便器</w:t>
            </w:r>
          </w:p>
        </w:tc>
        <w:tc>
          <w:tcPr>
            <w:tcW w:w="1769" w:type="dxa"/>
            <w:vAlign w:val="top"/>
          </w:tcPr>
          <w:p w14:paraId="51AE9CE7">
            <w:pPr>
              <w:rPr>
                <w:rFonts w:ascii="Arial"/>
                <w:color w:val="000000" w:themeColor="text1"/>
                <w:sz w:val="21"/>
                <w:highlight w:val="none"/>
                <w14:textFill>
                  <w14:solidFill>
                    <w14:schemeClr w14:val="tx1"/>
                  </w14:solidFill>
                </w14:textFill>
              </w:rPr>
            </w:pPr>
          </w:p>
        </w:tc>
        <w:tc>
          <w:tcPr>
            <w:tcW w:w="3768" w:type="dxa"/>
            <w:vAlign w:val="top"/>
          </w:tcPr>
          <w:p w14:paraId="405BCD37">
            <w:pPr>
              <w:pStyle w:val="17"/>
              <w:spacing w:before="161" w:line="280" w:lineRule="auto"/>
              <w:ind w:left="22" w:right="100"/>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w:t>
            </w:r>
            <w:r>
              <w:rPr>
                <w:color w:val="000000" w:themeColor="text1"/>
                <w:spacing w:val="-31"/>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蹲便器用水</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效率</w:t>
            </w:r>
            <w:r>
              <w:rPr>
                <w:color w:val="000000" w:themeColor="text1"/>
                <w:spacing w:val="-4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定值及用水效率等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30717）</w:t>
            </w:r>
          </w:p>
        </w:tc>
      </w:tr>
      <w:tr w14:paraId="54F5C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589" w:type="dxa"/>
            <w:vMerge w:val="continue"/>
            <w:tcBorders>
              <w:top w:val="nil"/>
            </w:tcBorders>
            <w:vAlign w:val="top"/>
          </w:tcPr>
          <w:p w14:paraId="1806FDC5">
            <w:pPr>
              <w:rPr>
                <w:rFonts w:ascii="Arial"/>
                <w:color w:val="000000" w:themeColor="text1"/>
                <w:sz w:val="21"/>
                <w:highlight w:val="none"/>
                <w14:textFill>
                  <w14:solidFill>
                    <w14:schemeClr w14:val="tx1"/>
                  </w14:solidFill>
                </w14:textFill>
              </w:rPr>
            </w:pPr>
          </w:p>
        </w:tc>
        <w:tc>
          <w:tcPr>
            <w:tcW w:w="1304" w:type="dxa"/>
            <w:vMerge w:val="continue"/>
            <w:tcBorders>
              <w:top w:val="nil"/>
            </w:tcBorders>
            <w:vAlign w:val="top"/>
          </w:tcPr>
          <w:p w14:paraId="5C5CF73F">
            <w:pPr>
              <w:rPr>
                <w:rFonts w:ascii="Arial"/>
                <w:color w:val="000000" w:themeColor="text1"/>
                <w:sz w:val="21"/>
                <w:highlight w:val="none"/>
                <w14:textFill>
                  <w14:solidFill>
                    <w14:schemeClr w14:val="tx1"/>
                  </w14:solidFill>
                </w14:textFill>
              </w:rPr>
            </w:pPr>
          </w:p>
        </w:tc>
        <w:tc>
          <w:tcPr>
            <w:tcW w:w="1664" w:type="dxa"/>
            <w:vAlign w:val="top"/>
          </w:tcPr>
          <w:p w14:paraId="78C236BD">
            <w:pPr>
              <w:spacing w:line="250" w:lineRule="auto"/>
              <w:rPr>
                <w:rFonts w:ascii="Arial"/>
                <w:color w:val="000000" w:themeColor="text1"/>
                <w:sz w:val="21"/>
                <w:highlight w:val="none"/>
                <w14:textFill>
                  <w14:solidFill>
                    <w14:schemeClr w14:val="tx1"/>
                  </w14:solidFill>
                </w14:textFill>
              </w:rPr>
            </w:pPr>
          </w:p>
          <w:p w14:paraId="34355943">
            <w:pPr>
              <w:pStyle w:val="17"/>
              <w:spacing w:before="62" w:line="228" w:lineRule="auto"/>
              <w:ind w:left="20"/>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小便器</w:t>
            </w:r>
          </w:p>
        </w:tc>
        <w:tc>
          <w:tcPr>
            <w:tcW w:w="1769" w:type="dxa"/>
            <w:vAlign w:val="top"/>
          </w:tcPr>
          <w:p w14:paraId="512A00D5">
            <w:pPr>
              <w:rPr>
                <w:rFonts w:ascii="Arial"/>
                <w:color w:val="000000" w:themeColor="text1"/>
                <w:sz w:val="21"/>
                <w:highlight w:val="none"/>
                <w14:textFill>
                  <w14:solidFill>
                    <w14:schemeClr w14:val="tx1"/>
                  </w14:solidFill>
                </w14:textFill>
              </w:rPr>
            </w:pPr>
          </w:p>
        </w:tc>
        <w:tc>
          <w:tcPr>
            <w:tcW w:w="3768" w:type="dxa"/>
            <w:vAlign w:val="top"/>
          </w:tcPr>
          <w:p w14:paraId="23B89AAD">
            <w:pPr>
              <w:pStyle w:val="17"/>
              <w:spacing w:before="160" w:line="280" w:lineRule="auto"/>
              <w:ind w:left="22" w:right="100"/>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w:t>
            </w:r>
            <w:r>
              <w:rPr>
                <w:color w:val="000000" w:themeColor="text1"/>
                <w:spacing w:val="-31"/>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小便器用水</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效率</w:t>
            </w:r>
            <w:r>
              <w:rPr>
                <w:color w:val="000000" w:themeColor="text1"/>
                <w:spacing w:val="-4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定值及用水效率等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28377）</w:t>
            </w:r>
          </w:p>
        </w:tc>
      </w:tr>
    </w:tbl>
    <w:p w14:paraId="37001426">
      <w:pPr>
        <w:rPr>
          <w:rFonts w:ascii="Arial"/>
          <w:color w:val="000000" w:themeColor="text1"/>
          <w:sz w:val="21"/>
          <w:highlight w:val="none"/>
          <w14:textFill>
            <w14:solidFill>
              <w14:schemeClr w14:val="tx1"/>
            </w14:solidFill>
          </w14:textFill>
        </w:rPr>
      </w:pPr>
    </w:p>
    <w:p w14:paraId="167537B8">
      <w:pPr>
        <w:rPr>
          <w:rFonts w:ascii="Arial" w:hAnsi="Arial" w:eastAsia="Arial" w:cs="Arial"/>
          <w:color w:val="000000" w:themeColor="text1"/>
          <w:sz w:val="21"/>
          <w:szCs w:val="21"/>
          <w:highlight w:val="none"/>
          <w14:textFill>
            <w14:solidFill>
              <w14:schemeClr w14:val="tx1"/>
            </w14:solidFill>
          </w14:textFill>
        </w:rPr>
        <w:sectPr>
          <w:footerReference r:id="rId30" w:type="default"/>
          <w:pgSz w:w="11910" w:h="16840"/>
          <w:pgMar w:top="1431" w:right="1464" w:bottom="1091" w:left="1346" w:header="0" w:footer="929" w:gutter="0"/>
          <w:pgNumType w:fmt="decimal"/>
          <w:cols w:space="720" w:num="1"/>
        </w:sectPr>
      </w:pPr>
    </w:p>
    <w:tbl>
      <w:tblPr>
        <w:tblStyle w:val="16"/>
        <w:tblW w:w="91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289"/>
        <w:gridCol w:w="2076"/>
        <w:gridCol w:w="1372"/>
        <w:gridCol w:w="3768"/>
      </w:tblGrid>
      <w:tr w14:paraId="52380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19" w:type="dxa"/>
            <w:vAlign w:val="top"/>
          </w:tcPr>
          <w:p w14:paraId="4BC2B835">
            <w:pPr>
              <w:spacing w:line="306" w:lineRule="auto"/>
              <w:rPr>
                <w:rFonts w:ascii="Arial"/>
                <w:color w:val="000000" w:themeColor="text1"/>
                <w:sz w:val="21"/>
                <w:highlight w:val="none"/>
                <w14:textFill>
                  <w14:solidFill>
                    <w14:schemeClr w14:val="tx1"/>
                  </w14:solidFill>
                </w14:textFill>
              </w:rPr>
            </w:pPr>
          </w:p>
          <w:p w14:paraId="02A80733">
            <w:pPr>
              <w:pStyle w:val="17"/>
              <w:spacing w:before="62" w:line="190" w:lineRule="auto"/>
              <w:ind w:left="210"/>
              <w:rPr>
                <w:color w:val="000000" w:themeColor="text1"/>
                <w:sz w:val="19"/>
                <w:szCs w:val="19"/>
                <w:highlight w:val="none"/>
                <w14:textFill>
                  <w14:solidFill>
                    <w14:schemeClr w14:val="tx1"/>
                  </w14:solidFill>
                </w14:textFill>
              </w:rPr>
            </w:pPr>
            <w:r>
              <w:rPr>
                <w:color w:val="000000" w:themeColor="text1"/>
                <w:spacing w:val="-7"/>
                <w:sz w:val="19"/>
                <w:szCs w:val="19"/>
                <w:highlight w:val="none"/>
                <w14:textFill>
                  <w14:solidFill>
                    <w14:schemeClr w14:val="tx1"/>
                  </w14:solidFill>
                </w14:textFill>
              </w:rPr>
              <w:t>16</w:t>
            </w:r>
          </w:p>
        </w:tc>
        <w:tc>
          <w:tcPr>
            <w:tcW w:w="1289" w:type="dxa"/>
            <w:vAlign w:val="top"/>
          </w:tcPr>
          <w:p w14:paraId="313BF8E5">
            <w:pPr>
              <w:pStyle w:val="17"/>
              <w:spacing w:before="190" w:line="270" w:lineRule="auto"/>
              <w:ind w:left="23" w:right="88" w:hanging="2"/>
              <w:rPr>
                <w:color w:val="000000" w:themeColor="text1"/>
                <w:sz w:val="19"/>
                <w:szCs w:val="19"/>
                <w:highlight w:val="none"/>
                <w14:textFill>
                  <w14:solidFill>
                    <w14:schemeClr w14:val="tx1"/>
                  </w14:solidFill>
                </w14:textFill>
              </w:rPr>
            </w:pPr>
            <w:r>
              <w:rPr>
                <w:rFonts w:ascii="新宋体" w:hAnsi="新宋体" w:eastAsia="新宋体" w:cs="新宋体"/>
                <w:b/>
                <w:bCs/>
                <w:color w:val="000000" w:themeColor="text1"/>
                <w:spacing w:val="1"/>
                <w:highlight w:val="none"/>
                <w14:textFill>
                  <w14:solidFill>
                    <w14:schemeClr w14:val="tx1"/>
                  </w14:solidFill>
                </w14:textFill>
              </w:rPr>
              <w:t>★</w:t>
            </w:r>
            <w:r>
              <w:rPr>
                <w:color w:val="000000" w:themeColor="text1"/>
                <w:spacing w:val="1"/>
                <w:sz w:val="19"/>
                <w:szCs w:val="19"/>
                <w:highlight w:val="none"/>
                <w14:textFill>
                  <w14:solidFill>
                    <w14:schemeClr w14:val="tx1"/>
                  </w14:solidFill>
                </w14:textFill>
              </w:rPr>
              <w:t>A060806</w:t>
            </w:r>
            <w:r>
              <w:rPr>
                <w:color w:val="000000" w:themeColor="text1"/>
                <w:spacing w:val="-28"/>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水</w:t>
            </w:r>
            <w:r>
              <w:rPr>
                <w:color w:val="000000" w:themeColor="text1"/>
                <w:sz w:val="19"/>
                <w:szCs w:val="19"/>
                <w:highlight w:val="none"/>
                <w14:textFill>
                  <w14:solidFill>
                    <w14:schemeClr w14:val="tx1"/>
                  </w14:solidFill>
                </w14:textFill>
              </w:rPr>
              <w:t xml:space="preserve"> 嘴</w:t>
            </w:r>
          </w:p>
        </w:tc>
        <w:tc>
          <w:tcPr>
            <w:tcW w:w="2076" w:type="dxa"/>
            <w:vAlign w:val="top"/>
          </w:tcPr>
          <w:p w14:paraId="1BE5F5E7">
            <w:pPr>
              <w:rPr>
                <w:rFonts w:ascii="Arial"/>
                <w:color w:val="000000" w:themeColor="text1"/>
                <w:sz w:val="21"/>
                <w:highlight w:val="none"/>
                <w14:textFill>
                  <w14:solidFill>
                    <w14:schemeClr w14:val="tx1"/>
                  </w14:solidFill>
                </w14:textFill>
              </w:rPr>
            </w:pPr>
          </w:p>
        </w:tc>
        <w:tc>
          <w:tcPr>
            <w:tcW w:w="1372" w:type="dxa"/>
            <w:vAlign w:val="top"/>
          </w:tcPr>
          <w:p w14:paraId="2A71C692">
            <w:pPr>
              <w:rPr>
                <w:rFonts w:ascii="Arial"/>
                <w:color w:val="000000" w:themeColor="text1"/>
                <w:sz w:val="21"/>
                <w:highlight w:val="none"/>
                <w14:textFill>
                  <w14:solidFill>
                    <w14:schemeClr w14:val="tx1"/>
                  </w14:solidFill>
                </w14:textFill>
              </w:rPr>
            </w:pPr>
          </w:p>
        </w:tc>
        <w:tc>
          <w:tcPr>
            <w:tcW w:w="3768" w:type="dxa"/>
            <w:vAlign w:val="top"/>
          </w:tcPr>
          <w:p w14:paraId="7D1BA3E4">
            <w:pPr>
              <w:pStyle w:val="17"/>
              <w:spacing w:before="189" w:line="280" w:lineRule="auto"/>
              <w:ind w:left="21" w:right="274" w:firstLine="2"/>
              <w:rPr>
                <w:color w:val="000000" w:themeColor="text1"/>
                <w:sz w:val="19"/>
                <w:szCs w:val="19"/>
                <w:highlight w:val="none"/>
                <w14:textFill>
                  <w14:solidFill>
                    <w14:schemeClr w14:val="tx1"/>
                  </w14:solidFill>
                </w14:textFill>
              </w:rPr>
            </w:pPr>
            <w:r>
              <w:rPr>
                <w:color w:val="000000" w:themeColor="text1"/>
                <w:spacing w:val="20"/>
                <w:sz w:val="19"/>
                <w:szCs w:val="19"/>
                <w:highlight w:val="none"/>
                <w14:textFill>
                  <w14:solidFill>
                    <w14:schemeClr w14:val="tx1"/>
                  </w14:solidFill>
                </w14:textFill>
              </w:rPr>
              <w:t>《</w:t>
            </w:r>
            <w:r>
              <w:rPr>
                <w:color w:val="000000" w:themeColor="text1"/>
                <w:spacing w:val="-36"/>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水嘴用水效率</w:t>
            </w:r>
            <w:r>
              <w:rPr>
                <w:color w:val="000000" w:themeColor="text1"/>
                <w:spacing w:val="-51"/>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限定值及用水效率等</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 xml:space="preserve"> 25501）</w:t>
            </w:r>
          </w:p>
        </w:tc>
      </w:tr>
      <w:tr w14:paraId="41B6B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619" w:type="dxa"/>
            <w:vAlign w:val="top"/>
          </w:tcPr>
          <w:p w14:paraId="0AB32D3B">
            <w:pPr>
              <w:spacing w:line="263" w:lineRule="auto"/>
              <w:rPr>
                <w:rFonts w:ascii="Arial"/>
                <w:color w:val="000000" w:themeColor="text1"/>
                <w:sz w:val="21"/>
                <w:highlight w:val="none"/>
                <w14:textFill>
                  <w14:solidFill>
                    <w14:schemeClr w14:val="tx1"/>
                  </w14:solidFill>
                </w14:textFill>
              </w:rPr>
            </w:pPr>
          </w:p>
          <w:p w14:paraId="60FD4215">
            <w:pPr>
              <w:pStyle w:val="17"/>
              <w:spacing w:before="62" w:line="190" w:lineRule="auto"/>
              <w:ind w:left="210"/>
              <w:rPr>
                <w:color w:val="000000" w:themeColor="text1"/>
                <w:sz w:val="19"/>
                <w:szCs w:val="19"/>
                <w:highlight w:val="none"/>
                <w14:textFill>
                  <w14:solidFill>
                    <w14:schemeClr w14:val="tx1"/>
                  </w14:solidFill>
                </w14:textFill>
              </w:rPr>
            </w:pPr>
            <w:r>
              <w:rPr>
                <w:color w:val="000000" w:themeColor="text1"/>
                <w:spacing w:val="-7"/>
                <w:sz w:val="19"/>
                <w:szCs w:val="19"/>
                <w:highlight w:val="none"/>
                <w14:textFill>
                  <w14:solidFill>
                    <w14:schemeClr w14:val="tx1"/>
                  </w14:solidFill>
                </w14:textFill>
              </w:rPr>
              <w:t>17</w:t>
            </w:r>
          </w:p>
        </w:tc>
        <w:tc>
          <w:tcPr>
            <w:tcW w:w="1289" w:type="dxa"/>
            <w:vAlign w:val="top"/>
          </w:tcPr>
          <w:p w14:paraId="0FF4018C">
            <w:pPr>
              <w:pStyle w:val="17"/>
              <w:spacing w:before="145" w:line="284" w:lineRule="auto"/>
              <w:ind w:left="15" w:right="129" w:hanging="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A060807</w:t>
            </w:r>
            <w:r>
              <w:rPr>
                <w:color w:val="000000" w:themeColor="text1"/>
                <w:spacing w:val="-32"/>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便器</w:t>
            </w:r>
            <w:r>
              <w:rPr>
                <w:color w:val="000000" w:themeColor="text1"/>
                <w:sz w:val="19"/>
                <w:szCs w:val="19"/>
                <w:highlight w:val="none"/>
                <w14:textFill>
                  <w14:solidFill>
                    <w14:schemeClr w14:val="tx1"/>
                  </w14:solidFill>
                </w14:textFill>
              </w:rPr>
              <w:t xml:space="preserve"> </w:t>
            </w:r>
            <w:r>
              <w:rPr>
                <w:color w:val="000000" w:themeColor="text1"/>
                <w:spacing w:val="7"/>
                <w:sz w:val="19"/>
                <w:szCs w:val="19"/>
                <w:highlight w:val="none"/>
                <w14:textFill>
                  <w14:solidFill>
                    <w14:schemeClr w14:val="tx1"/>
                  </w14:solidFill>
                </w14:textFill>
              </w:rPr>
              <w:t>冲洗阀</w:t>
            </w:r>
          </w:p>
        </w:tc>
        <w:tc>
          <w:tcPr>
            <w:tcW w:w="2076" w:type="dxa"/>
            <w:vAlign w:val="top"/>
          </w:tcPr>
          <w:p w14:paraId="1BE237DA">
            <w:pPr>
              <w:rPr>
                <w:rFonts w:ascii="Arial"/>
                <w:color w:val="000000" w:themeColor="text1"/>
                <w:sz w:val="21"/>
                <w:highlight w:val="none"/>
                <w14:textFill>
                  <w14:solidFill>
                    <w14:schemeClr w14:val="tx1"/>
                  </w14:solidFill>
                </w14:textFill>
              </w:rPr>
            </w:pPr>
          </w:p>
        </w:tc>
        <w:tc>
          <w:tcPr>
            <w:tcW w:w="1372" w:type="dxa"/>
            <w:vAlign w:val="top"/>
          </w:tcPr>
          <w:p w14:paraId="64C8127C">
            <w:pPr>
              <w:rPr>
                <w:rFonts w:ascii="Arial"/>
                <w:color w:val="000000" w:themeColor="text1"/>
                <w:sz w:val="21"/>
                <w:highlight w:val="none"/>
                <w14:textFill>
                  <w14:solidFill>
                    <w14:schemeClr w14:val="tx1"/>
                  </w14:solidFill>
                </w14:textFill>
              </w:rPr>
            </w:pPr>
          </w:p>
        </w:tc>
        <w:tc>
          <w:tcPr>
            <w:tcW w:w="3768" w:type="dxa"/>
            <w:vAlign w:val="top"/>
          </w:tcPr>
          <w:p w14:paraId="731A4399">
            <w:pPr>
              <w:pStyle w:val="17"/>
              <w:spacing w:before="144" w:line="277" w:lineRule="auto"/>
              <w:ind w:left="20" w:right="73" w:firstLine="3"/>
              <w:rPr>
                <w:color w:val="000000" w:themeColor="text1"/>
                <w:sz w:val="19"/>
                <w:szCs w:val="19"/>
                <w:highlight w:val="none"/>
                <w14:textFill>
                  <w14:solidFill>
                    <w14:schemeClr w14:val="tx1"/>
                  </w14:solidFill>
                </w14:textFill>
              </w:rPr>
            </w:pPr>
            <w:r>
              <w:rPr>
                <w:color w:val="000000" w:themeColor="text1"/>
                <w:spacing w:val="17"/>
                <w:sz w:val="19"/>
                <w:szCs w:val="19"/>
                <w:highlight w:val="none"/>
                <w14:textFill>
                  <w14:solidFill>
                    <w14:schemeClr w14:val="tx1"/>
                  </w14:solidFill>
                </w14:textFill>
              </w:rPr>
              <w:t>《</w:t>
            </w:r>
            <w:r>
              <w:rPr>
                <w:color w:val="000000" w:themeColor="text1"/>
                <w:spacing w:val="-39"/>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便器冲洗</w:t>
            </w:r>
            <w:r>
              <w:rPr>
                <w:color w:val="000000" w:themeColor="text1"/>
                <w:spacing w:val="-49"/>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阀用水效率</w:t>
            </w:r>
            <w:r>
              <w:rPr>
                <w:color w:val="000000" w:themeColor="text1"/>
                <w:spacing w:val="-52"/>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限定值及用水效</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率等级》（</w:t>
            </w:r>
            <w:r>
              <w:rPr>
                <w:color w:val="000000" w:themeColor="text1"/>
                <w:sz w:val="19"/>
                <w:szCs w:val="19"/>
                <w:highlight w:val="none"/>
                <w14:textFill>
                  <w14:solidFill>
                    <w14:schemeClr w14:val="tx1"/>
                  </w14:solidFill>
                </w14:textFill>
              </w:rPr>
              <w:t>GB</w:t>
            </w:r>
            <w:r>
              <w:rPr>
                <w:color w:val="000000" w:themeColor="text1"/>
                <w:spacing w:val="6"/>
                <w:sz w:val="19"/>
                <w:szCs w:val="19"/>
                <w:highlight w:val="none"/>
                <w14:textFill>
                  <w14:solidFill>
                    <w14:schemeClr w14:val="tx1"/>
                  </w14:solidFill>
                </w14:textFill>
              </w:rPr>
              <w:t>28379）</w:t>
            </w:r>
          </w:p>
        </w:tc>
      </w:tr>
      <w:tr w14:paraId="701C0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619" w:type="dxa"/>
            <w:vAlign w:val="top"/>
          </w:tcPr>
          <w:p w14:paraId="033A12A2">
            <w:pPr>
              <w:spacing w:line="284" w:lineRule="auto"/>
              <w:rPr>
                <w:rFonts w:ascii="Arial"/>
                <w:color w:val="000000" w:themeColor="text1"/>
                <w:sz w:val="21"/>
                <w:highlight w:val="none"/>
                <w14:textFill>
                  <w14:solidFill>
                    <w14:schemeClr w14:val="tx1"/>
                  </w14:solidFill>
                </w14:textFill>
              </w:rPr>
            </w:pPr>
          </w:p>
          <w:p w14:paraId="5D5E0218">
            <w:pPr>
              <w:pStyle w:val="17"/>
              <w:spacing w:before="61" w:line="190" w:lineRule="auto"/>
              <w:ind w:left="210"/>
              <w:rPr>
                <w:color w:val="000000" w:themeColor="text1"/>
                <w:sz w:val="19"/>
                <w:szCs w:val="19"/>
                <w:highlight w:val="none"/>
                <w14:textFill>
                  <w14:solidFill>
                    <w14:schemeClr w14:val="tx1"/>
                  </w14:solidFill>
                </w14:textFill>
              </w:rPr>
            </w:pPr>
            <w:r>
              <w:rPr>
                <w:color w:val="000000" w:themeColor="text1"/>
                <w:spacing w:val="-7"/>
                <w:sz w:val="19"/>
                <w:szCs w:val="19"/>
                <w:highlight w:val="none"/>
                <w14:textFill>
                  <w14:solidFill>
                    <w14:schemeClr w14:val="tx1"/>
                  </w14:solidFill>
                </w14:textFill>
              </w:rPr>
              <w:t>18</w:t>
            </w:r>
          </w:p>
        </w:tc>
        <w:tc>
          <w:tcPr>
            <w:tcW w:w="1289" w:type="dxa"/>
            <w:vAlign w:val="top"/>
          </w:tcPr>
          <w:p w14:paraId="6560B6FE">
            <w:pPr>
              <w:pStyle w:val="17"/>
              <w:spacing w:before="166" w:line="286" w:lineRule="auto"/>
              <w:ind w:left="15" w:right="129" w:hanging="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A060810</w:t>
            </w:r>
            <w:r>
              <w:rPr>
                <w:color w:val="000000" w:themeColor="text1"/>
                <w:spacing w:val="-32"/>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淋浴</w:t>
            </w:r>
            <w:r>
              <w:rPr>
                <w:color w:val="000000" w:themeColor="text1"/>
                <w:sz w:val="19"/>
                <w:szCs w:val="19"/>
                <w:highlight w:val="none"/>
                <w14:textFill>
                  <w14:solidFill>
                    <w14:schemeClr w14:val="tx1"/>
                  </w14:solidFill>
                </w14:textFill>
              </w:rPr>
              <w:t xml:space="preserve"> 器</w:t>
            </w:r>
          </w:p>
        </w:tc>
        <w:tc>
          <w:tcPr>
            <w:tcW w:w="2076" w:type="dxa"/>
            <w:vAlign w:val="top"/>
          </w:tcPr>
          <w:p w14:paraId="31346969">
            <w:pPr>
              <w:rPr>
                <w:rFonts w:ascii="Arial"/>
                <w:color w:val="000000" w:themeColor="text1"/>
                <w:sz w:val="21"/>
                <w:highlight w:val="none"/>
                <w14:textFill>
                  <w14:solidFill>
                    <w14:schemeClr w14:val="tx1"/>
                  </w14:solidFill>
                </w14:textFill>
              </w:rPr>
            </w:pPr>
          </w:p>
        </w:tc>
        <w:tc>
          <w:tcPr>
            <w:tcW w:w="1372" w:type="dxa"/>
            <w:vAlign w:val="top"/>
          </w:tcPr>
          <w:p w14:paraId="0F798FC2">
            <w:pPr>
              <w:rPr>
                <w:rFonts w:ascii="Arial"/>
                <w:color w:val="000000" w:themeColor="text1"/>
                <w:sz w:val="21"/>
                <w:highlight w:val="none"/>
                <w14:textFill>
                  <w14:solidFill>
                    <w14:schemeClr w14:val="tx1"/>
                  </w14:solidFill>
                </w14:textFill>
              </w:rPr>
            </w:pPr>
          </w:p>
        </w:tc>
        <w:tc>
          <w:tcPr>
            <w:tcW w:w="3768" w:type="dxa"/>
            <w:vAlign w:val="top"/>
          </w:tcPr>
          <w:p w14:paraId="674AD1D2">
            <w:pPr>
              <w:pStyle w:val="17"/>
              <w:spacing w:before="165" w:line="278" w:lineRule="auto"/>
              <w:ind w:left="21" w:right="73" w:firstLine="2"/>
              <w:rPr>
                <w:color w:val="000000" w:themeColor="text1"/>
                <w:sz w:val="19"/>
                <w:szCs w:val="19"/>
                <w:highlight w:val="none"/>
                <w14:textFill>
                  <w14:solidFill>
                    <w14:schemeClr w14:val="tx1"/>
                  </w14:solidFill>
                </w14:textFill>
              </w:rPr>
            </w:pPr>
            <w:r>
              <w:rPr>
                <w:color w:val="000000" w:themeColor="text1"/>
                <w:spacing w:val="20"/>
                <w:sz w:val="19"/>
                <w:szCs w:val="19"/>
                <w:highlight w:val="none"/>
                <w14:textFill>
                  <w14:solidFill>
                    <w14:schemeClr w14:val="tx1"/>
                  </w14:solidFill>
                </w14:textFill>
              </w:rPr>
              <w:t>《</w:t>
            </w:r>
            <w:r>
              <w:rPr>
                <w:color w:val="000000" w:themeColor="text1"/>
                <w:spacing w:val="-42"/>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淋浴器用水效率</w:t>
            </w:r>
            <w:r>
              <w:rPr>
                <w:color w:val="000000" w:themeColor="text1"/>
                <w:spacing w:val="-54"/>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限定值及用水效率等</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28378）</w:t>
            </w:r>
          </w:p>
        </w:tc>
      </w:tr>
    </w:tbl>
    <w:p w14:paraId="125D06E0">
      <w:pPr>
        <w:spacing w:line="446" w:lineRule="auto"/>
        <w:rPr>
          <w:rFonts w:ascii="Arial"/>
          <w:color w:val="000000" w:themeColor="text1"/>
          <w:sz w:val="21"/>
          <w:highlight w:val="none"/>
          <w14:textFill>
            <w14:solidFill>
              <w14:schemeClr w14:val="tx1"/>
            </w14:solidFill>
          </w14:textFill>
        </w:rPr>
      </w:pPr>
    </w:p>
    <w:p w14:paraId="60D866F4">
      <w:pPr>
        <w:pStyle w:val="9"/>
        <w:spacing w:before="65" w:line="227" w:lineRule="auto"/>
        <w:ind w:left="356"/>
        <w:rPr>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注：</w:t>
      </w:r>
      <w:r>
        <w:rPr>
          <w:rFonts w:ascii="Times New Roman" w:hAnsi="Times New Roman" w:eastAsia="Times New Roman" w:cs="Times New Roman"/>
          <w:color w:val="000000" w:themeColor="text1"/>
          <w:spacing w:val="4"/>
          <w:sz w:val="20"/>
          <w:szCs w:val="20"/>
          <w:highlight w:val="none"/>
          <w14:textFill>
            <w14:solidFill>
              <w14:schemeClr w14:val="tx1"/>
            </w14:solidFill>
          </w14:textFill>
        </w:rPr>
        <w:t>1.</w:t>
      </w:r>
      <w:r>
        <w:rPr>
          <w:color w:val="000000" w:themeColor="text1"/>
          <w:spacing w:val="4"/>
          <w:sz w:val="20"/>
          <w:szCs w:val="20"/>
          <w:highlight w:val="none"/>
          <w14:textFill>
            <w14:solidFill>
              <w14:schemeClr w14:val="tx1"/>
            </w14:solidFill>
          </w14:textFill>
        </w:rPr>
        <w:t>节能产品认证应依据相关国家标准的最新版本，依据国家标准中</w:t>
      </w:r>
      <w:r>
        <w:rPr>
          <w:color w:val="000000" w:themeColor="text1"/>
          <w:spacing w:val="3"/>
          <w:sz w:val="20"/>
          <w:szCs w:val="20"/>
          <w:highlight w:val="none"/>
          <w14:textFill>
            <w14:solidFill>
              <w14:schemeClr w14:val="tx1"/>
            </w14:solidFill>
          </w14:textFill>
        </w:rPr>
        <w:t>二级能效（水效）指标。</w:t>
      </w:r>
    </w:p>
    <w:p w14:paraId="7F37FAE7">
      <w:pPr>
        <w:pStyle w:val="9"/>
        <w:spacing w:before="286" w:line="222" w:lineRule="auto"/>
        <w:ind w:left="773"/>
        <w:outlineLvl w:val="0"/>
        <w:rPr>
          <w:color w:val="000000" w:themeColor="text1"/>
          <w:sz w:val="20"/>
          <w:szCs w:val="20"/>
          <w:highlight w:val="none"/>
          <w14:textFill>
            <w14:solidFill>
              <w14:schemeClr w14:val="tx1"/>
            </w14:solidFill>
          </w14:textFill>
        </w:rPr>
      </w:pPr>
      <w:r>
        <w:rPr>
          <w:rFonts w:ascii="Times New Roman" w:hAnsi="Times New Roman" w:eastAsia="Times New Roman" w:cs="Times New Roman"/>
          <w:color w:val="000000" w:themeColor="text1"/>
          <w:spacing w:val="5"/>
          <w:sz w:val="20"/>
          <w:szCs w:val="20"/>
          <w:highlight w:val="none"/>
          <w14:textFill>
            <w14:solidFill>
              <w14:schemeClr w14:val="tx1"/>
            </w14:solidFill>
          </w14:textFill>
        </w:rPr>
        <w:t>2..</w:t>
      </w:r>
      <w:r>
        <w:rPr>
          <w:rFonts w:ascii="Times New Roman" w:hAnsi="Times New Roman" w:eastAsia="Times New Roman" w:cs="Times New Roman"/>
          <w:color w:val="000000" w:themeColor="text1"/>
          <w:spacing w:val="-15"/>
          <w:sz w:val="20"/>
          <w:szCs w:val="20"/>
          <w:highlight w:val="none"/>
          <w14:textFill>
            <w14:solidFill>
              <w14:schemeClr w14:val="tx1"/>
            </w14:solidFill>
          </w14:textFill>
        </w:rPr>
        <w:t xml:space="preserve"> </w:t>
      </w:r>
      <w:r>
        <w:rPr>
          <w:color w:val="000000" w:themeColor="text1"/>
          <w:spacing w:val="5"/>
          <w:sz w:val="20"/>
          <w:szCs w:val="20"/>
          <w:highlight w:val="none"/>
          <w14:textFill>
            <w14:solidFill>
              <w14:schemeClr w14:val="tx1"/>
            </w14:solidFill>
          </w14:textFill>
        </w:rPr>
        <w:t>以</w:t>
      </w:r>
      <w:r>
        <w:rPr>
          <w:rFonts w:ascii="Times New Roman" w:hAnsi="Times New Roman" w:eastAsia="Times New Roman" w:cs="Times New Roman"/>
          <w:color w:val="000000" w:themeColor="text1"/>
          <w:spacing w:val="5"/>
          <w:sz w:val="20"/>
          <w:szCs w:val="20"/>
          <w:highlight w:val="none"/>
          <w14:textFill>
            <w14:solidFill>
              <w14:schemeClr w14:val="tx1"/>
            </w14:solidFill>
          </w14:textFill>
        </w:rPr>
        <w:t xml:space="preserve">“  </w:t>
      </w:r>
      <w:r>
        <w:rPr>
          <w:rFonts w:ascii="新宋体" w:hAnsi="新宋体" w:eastAsia="新宋体" w:cs="新宋体"/>
          <w:b/>
          <w:bCs/>
          <w:color w:val="000000" w:themeColor="text1"/>
          <w:spacing w:val="5"/>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5"/>
          <w:sz w:val="20"/>
          <w:szCs w:val="20"/>
          <w:highlight w:val="none"/>
          <w14:textFill>
            <w14:solidFill>
              <w14:schemeClr w14:val="tx1"/>
            </w14:solidFill>
          </w14:textFill>
        </w:rPr>
        <w:t>”</w:t>
      </w:r>
      <w:r>
        <w:rPr>
          <w:color w:val="000000" w:themeColor="text1"/>
          <w:spacing w:val="5"/>
          <w:sz w:val="20"/>
          <w:szCs w:val="20"/>
          <w:highlight w:val="none"/>
          <w14:textFill>
            <w14:solidFill>
              <w14:schemeClr w14:val="tx1"/>
            </w14:solidFill>
          </w14:textFill>
        </w:rPr>
        <w:t>标注的为政府强制采购产品。</w:t>
      </w:r>
    </w:p>
    <w:p w14:paraId="467621F5">
      <w:pPr>
        <w:spacing w:line="222" w:lineRule="auto"/>
        <w:rPr>
          <w:color w:val="000000" w:themeColor="text1"/>
          <w:sz w:val="20"/>
          <w:szCs w:val="20"/>
          <w:highlight w:val="none"/>
          <w14:textFill>
            <w14:solidFill>
              <w14:schemeClr w14:val="tx1"/>
            </w14:solidFill>
          </w14:textFill>
        </w:rPr>
        <w:sectPr>
          <w:footerReference r:id="rId31" w:type="default"/>
          <w:pgSz w:w="11910" w:h="16840"/>
          <w:pgMar w:top="1421" w:right="1786" w:bottom="1091" w:left="911" w:header="0" w:footer="929" w:gutter="0"/>
          <w:pgNumType w:fmt="decimal"/>
          <w:cols w:space="720" w:num="1"/>
        </w:sectPr>
      </w:pPr>
    </w:p>
    <w:p w14:paraId="602CE9A6">
      <w:pPr>
        <w:pStyle w:val="9"/>
        <w:spacing w:before="315" w:line="222" w:lineRule="auto"/>
        <w:ind w:left="1206"/>
        <w:outlineLvl w:val="0"/>
        <w:rPr>
          <w:color w:val="000000" w:themeColor="text1"/>
          <w:sz w:val="43"/>
          <w:szCs w:val="43"/>
          <w:highlight w:val="none"/>
          <w14:textFill>
            <w14:solidFill>
              <w14:schemeClr w14:val="tx1"/>
            </w14:solidFill>
          </w14:textFill>
        </w:rPr>
      </w:pPr>
      <w:bookmarkStart w:id="13" w:name="bookmark7"/>
      <w:bookmarkEnd w:id="13"/>
      <w:bookmarkStart w:id="14" w:name="bookmark8"/>
      <w:bookmarkEnd w:id="14"/>
      <w:r>
        <w:rPr>
          <w:b/>
          <w:bCs/>
          <w:color w:val="000000" w:themeColor="text1"/>
          <w:spacing w:val="5"/>
          <w:sz w:val="43"/>
          <w:szCs w:val="43"/>
          <w:highlight w:val="none"/>
          <w14:textFill>
            <w14:solidFill>
              <w14:schemeClr w14:val="tx1"/>
            </w14:solidFill>
          </w14:textFill>
        </w:rPr>
        <w:t>第四章</w:t>
      </w:r>
      <w:r>
        <w:rPr>
          <w:color w:val="000000" w:themeColor="text1"/>
          <w:spacing w:val="5"/>
          <w:sz w:val="43"/>
          <w:szCs w:val="43"/>
          <w:highlight w:val="none"/>
          <w14:textFill>
            <w14:solidFill>
              <w14:schemeClr w14:val="tx1"/>
            </w14:solidFill>
          </w14:textFill>
        </w:rPr>
        <w:t xml:space="preserve">  </w:t>
      </w:r>
      <w:r>
        <w:rPr>
          <w:b/>
          <w:bCs/>
          <w:color w:val="000000" w:themeColor="text1"/>
          <w:spacing w:val="5"/>
          <w:sz w:val="43"/>
          <w:szCs w:val="43"/>
          <w:highlight w:val="none"/>
          <w14:textFill>
            <w14:solidFill>
              <w14:schemeClr w14:val="tx1"/>
            </w14:solidFill>
          </w14:textFill>
        </w:rPr>
        <w:t>评审程序和评定成交的标准</w:t>
      </w:r>
    </w:p>
    <w:p w14:paraId="0D26CBD5">
      <w:pPr>
        <w:spacing w:line="262" w:lineRule="auto"/>
        <w:rPr>
          <w:rFonts w:ascii="Arial"/>
          <w:color w:val="000000" w:themeColor="text1"/>
          <w:sz w:val="21"/>
          <w:highlight w:val="none"/>
          <w14:textFill>
            <w14:solidFill>
              <w14:schemeClr w14:val="tx1"/>
            </w14:solidFill>
          </w14:textFill>
        </w:rPr>
      </w:pPr>
    </w:p>
    <w:p w14:paraId="345A2B6F">
      <w:pPr>
        <w:pStyle w:val="9"/>
        <w:spacing w:before="98" w:line="220" w:lineRule="auto"/>
        <w:ind w:left="3833"/>
        <w:rPr>
          <w:color w:val="000000" w:themeColor="text1"/>
          <w:sz w:val="30"/>
          <w:szCs w:val="30"/>
          <w:highlight w:val="none"/>
          <w14:textFill>
            <w14:solidFill>
              <w14:schemeClr w14:val="tx1"/>
            </w14:solidFill>
          </w14:textFill>
        </w:rPr>
      </w:pPr>
      <w:r>
        <w:rPr>
          <w:b/>
          <w:bCs/>
          <w:color w:val="000000" w:themeColor="text1"/>
          <w:spacing w:val="-6"/>
          <w:sz w:val="30"/>
          <w:szCs w:val="30"/>
          <w:highlight w:val="none"/>
          <w14:textFill>
            <w14:solidFill>
              <w14:schemeClr w14:val="tx1"/>
            </w14:solidFill>
          </w14:textFill>
        </w:rPr>
        <w:t>一、评审程序</w:t>
      </w:r>
    </w:p>
    <w:p w14:paraId="08821F31">
      <w:pPr>
        <w:spacing w:line="331" w:lineRule="auto"/>
        <w:rPr>
          <w:rFonts w:ascii="Arial"/>
          <w:color w:val="000000" w:themeColor="text1"/>
          <w:sz w:val="21"/>
          <w:highlight w:val="none"/>
          <w14:textFill>
            <w14:solidFill>
              <w14:schemeClr w14:val="tx1"/>
            </w14:solidFill>
          </w14:textFill>
        </w:rPr>
      </w:pPr>
    </w:p>
    <w:p w14:paraId="43825F90">
      <w:pPr>
        <w:spacing w:before="78" w:line="220"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1.确认谈判文件</w:t>
      </w:r>
    </w:p>
    <w:p w14:paraId="390AFC15">
      <w:pPr>
        <w:pStyle w:val="9"/>
        <w:spacing w:before="179" w:line="219" w:lineRule="auto"/>
        <w:ind w:left="51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由谈判小组确认谈判文件。</w:t>
      </w:r>
    </w:p>
    <w:p w14:paraId="2CA624E7">
      <w:pPr>
        <w:spacing w:before="182"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2.资格审查</w:t>
      </w:r>
    </w:p>
    <w:p w14:paraId="30CA9FE5">
      <w:pPr>
        <w:pStyle w:val="9"/>
        <w:spacing w:before="178" w:line="289" w:lineRule="auto"/>
        <w:ind w:left="480" w:right="1480" w:firstLine="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响应文件开启后，谈判小组依法对供应商的资格</w:t>
      </w:r>
      <w:r>
        <w:rPr>
          <w:color w:val="000000" w:themeColor="text1"/>
          <w:spacing w:val="-3"/>
          <w:sz w:val="24"/>
          <w:szCs w:val="24"/>
          <w:highlight w:val="none"/>
          <w14:textFill>
            <w14:solidFill>
              <w14:schemeClr w14:val="tx1"/>
            </w14:solidFill>
          </w14:textFill>
        </w:rPr>
        <w:t>证明文件进行审查。</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注：谈判小组在资格审查结束前，对供应商进行信用查询。</w:t>
      </w:r>
    </w:p>
    <w:p w14:paraId="5F87FE73">
      <w:pPr>
        <w:pStyle w:val="9"/>
        <w:spacing w:before="181" w:line="287" w:lineRule="auto"/>
        <w:ind w:left="23" w:firstLine="468"/>
        <w:rPr>
          <w:color w:val="000000" w:themeColor="text1"/>
          <w:sz w:val="24"/>
          <w:szCs w:val="24"/>
          <w:highlight w:val="none"/>
          <w14:textFill>
            <w14:solidFill>
              <w14:schemeClr w14:val="tx1"/>
            </w14:solidFill>
          </w14:textFill>
        </w:rPr>
      </w:pPr>
      <w:r>
        <w:rPr>
          <w:color w:val="000000" w:themeColor="text1"/>
          <w:spacing w:val="-14"/>
          <w:sz w:val="24"/>
          <w:szCs w:val="24"/>
          <w:highlight w:val="none"/>
          <w14:textFill>
            <w14:solidFill>
              <w14:schemeClr w14:val="tx1"/>
            </w14:solidFill>
          </w14:textFill>
        </w:rPr>
        <w:t>（1）查询渠道：“广西政府采购云平台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”、“信用中国</w:t>
      </w:r>
      <w:r>
        <w:rPr>
          <w:color w:val="000000" w:themeColor="text1"/>
          <w:spacing w:val="-88"/>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”网站(www.creditchina.gov.c</w:t>
      </w:r>
      <w:r>
        <w:rPr>
          <w:color w:val="000000" w:themeColor="text1"/>
          <w:spacing w:val="-15"/>
          <w:sz w:val="24"/>
          <w:szCs w:val="24"/>
          <w:highlight w:val="none"/>
          <w14:textFill>
            <w14:solidFill>
              <w14:schemeClr w14:val="tx1"/>
            </w14:solidFill>
          </w14:textFill>
        </w:rPr>
        <w:t>n)、</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中国政府采购网(www.ccgp.gov.cn)链</w:t>
      </w:r>
      <w:r>
        <w:rPr>
          <w:color w:val="000000" w:themeColor="text1"/>
          <w:spacing w:val="-2"/>
          <w:sz w:val="24"/>
          <w:szCs w:val="24"/>
          <w:highlight w:val="none"/>
          <w14:textFill>
            <w14:solidFill>
              <w14:schemeClr w14:val="tx1"/>
            </w14:solidFill>
          </w14:textFill>
        </w:rPr>
        <w:t>接入口。</w:t>
      </w:r>
    </w:p>
    <w:p w14:paraId="2141F21C">
      <w:pPr>
        <w:pStyle w:val="9"/>
        <w:spacing w:before="189"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（2）信用查询截止时点：资格审查结束前。</w:t>
      </w:r>
    </w:p>
    <w:p w14:paraId="7B8B29C0">
      <w:pPr>
        <w:pStyle w:val="9"/>
        <w:spacing w:before="182" w:line="289" w:lineRule="auto"/>
        <w:ind w:left="13" w:right="80" w:firstLine="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（3）查询记录和证据留存方式：在查询网站中直接查询，截图另存为电子文</w:t>
      </w:r>
      <w:r>
        <w:rPr>
          <w:color w:val="000000" w:themeColor="text1"/>
          <w:spacing w:val="-2"/>
          <w:sz w:val="24"/>
          <w:szCs w:val="24"/>
          <w:highlight w:val="none"/>
          <w14:textFill>
            <w14:solidFill>
              <w14:schemeClr w14:val="tx1"/>
            </w14:solidFill>
          </w14:textFill>
        </w:rPr>
        <w:t>档作为评</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审资料保存。</w:t>
      </w:r>
    </w:p>
    <w:p w14:paraId="74F109B4">
      <w:pPr>
        <w:pStyle w:val="9"/>
        <w:spacing w:before="180" w:line="336" w:lineRule="auto"/>
        <w:ind w:right="80" w:firstLine="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（4）信用信息使用规则：在“信用中国</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”网站（www.creditchina.gov.cn</w:t>
      </w:r>
      <w:r>
        <w:rPr>
          <w:color w:val="000000" w:themeColor="text1"/>
          <w:spacing w:val="-2"/>
          <w:sz w:val="24"/>
          <w:szCs w:val="24"/>
          <w:highlight w:val="none"/>
          <w14:textFill>
            <w14:solidFill>
              <w14:schemeClr w14:val="tx1"/>
            </w14:solidFill>
          </w14:textFill>
        </w:rPr>
        <w:t>） 、中国</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政府采购网（www.ccgp.gov.cn）被列入失信被执行人、重大税收违法失信主体名单、政府</w:t>
      </w:r>
      <w:r>
        <w:rPr>
          <w:color w:val="000000" w:themeColor="text1"/>
          <w:spacing w:val="18"/>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采购严重违法失信行为记录名单及其他不符合《中华人民共和国政</w:t>
      </w:r>
      <w:r>
        <w:rPr>
          <w:color w:val="000000" w:themeColor="text1"/>
          <w:spacing w:val="-1"/>
          <w:sz w:val="24"/>
          <w:szCs w:val="24"/>
          <w:highlight w:val="none"/>
          <w14:textFill>
            <w14:solidFill>
              <w14:schemeClr w14:val="tx1"/>
            </w14:solidFill>
          </w14:textFill>
        </w:rPr>
        <w:t>府采购法》第二十二条</w:t>
      </w:r>
      <w:r>
        <w:rPr>
          <w:color w:val="000000" w:themeColor="text1"/>
          <w:sz w:val="24"/>
          <w:szCs w:val="24"/>
          <w:highlight w:val="none"/>
          <w14:textFill>
            <w14:solidFill>
              <w14:schemeClr w14:val="tx1"/>
            </w14:solidFill>
          </w14:textFill>
        </w:rPr>
        <w:t xml:space="preserve">  规定条件的供应商，资格审查不通过，不得参与政府采购活动。两</w:t>
      </w:r>
      <w:r>
        <w:rPr>
          <w:color w:val="000000" w:themeColor="text1"/>
          <w:spacing w:val="-1"/>
          <w:sz w:val="24"/>
          <w:szCs w:val="24"/>
          <w:highlight w:val="none"/>
          <w14:textFill>
            <w14:solidFill>
              <w14:schemeClr w14:val="tx1"/>
            </w14:solidFill>
          </w14:textFill>
        </w:rPr>
        <w:t>个以上的自然人、法人</w:t>
      </w:r>
      <w:r>
        <w:rPr>
          <w:color w:val="000000" w:themeColor="text1"/>
          <w:sz w:val="24"/>
          <w:szCs w:val="24"/>
          <w:highlight w:val="none"/>
          <w14:textFill>
            <w14:solidFill>
              <w14:schemeClr w14:val="tx1"/>
            </w14:solidFill>
          </w14:textFill>
        </w:rPr>
        <w:t xml:space="preserve">  或者其他组织组成一个联合体，以一个供应商的身份共同参加政府</w:t>
      </w:r>
      <w:r>
        <w:rPr>
          <w:color w:val="000000" w:themeColor="text1"/>
          <w:spacing w:val="-1"/>
          <w:sz w:val="24"/>
          <w:szCs w:val="24"/>
          <w:highlight w:val="none"/>
          <w14:textFill>
            <w14:solidFill>
              <w14:schemeClr w14:val="tx1"/>
            </w14:solidFill>
          </w14:textFill>
        </w:rPr>
        <w:t>采购活动的，应当对所</w:t>
      </w:r>
      <w:r>
        <w:rPr>
          <w:color w:val="000000" w:themeColor="text1"/>
          <w:sz w:val="24"/>
          <w:szCs w:val="24"/>
          <w:highlight w:val="none"/>
          <w14:textFill>
            <w14:solidFill>
              <w14:schemeClr w14:val="tx1"/>
            </w14:solidFill>
          </w14:textFill>
        </w:rPr>
        <w:t xml:space="preserve">  有联合体成员进行信用记录查询，联合体成员存在不良信用记录（</w:t>
      </w:r>
      <w:r>
        <w:rPr>
          <w:color w:val="000000" w:themeColor="text1"/>
          <w:spacing w:val="-1"/>
          <w:sz w:val="24"/>
          <w:szCs w:val="24"/>
          <w:highlight w:val="none"/>
          <w14:textFill>
            <w14:solidFill>
              <w14:schemeClr w14:val="tx1"/>
            </w14:solidFill>
          </w14:textFill>
        </w:rPr>
        <w:t>被列入失信被执行人、</w:t>
      </w:r>
    </w:p>
    <w:p w14:paraId="39AD4707">
      <w:pPr>
        <w:pStyle w:val="9"/>
        <w:spacing w:before="184" w:line="346" w:lineRule="auto"/>
        <w:ind w:left="23" w:hanging="2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重大税收违法失信主体名单、政府采购严重违法失信行为记录</w:t>
      </w:r>
      <w:r>
        <w:rPr>
          <w:color w:val="000000" w:themeColor="text1"/>
          <w:spacing w:val="-1"/>
          <w:sz w:val="24"/>
          <w:szCs w:val="24"/>
          <w:highlight w:val="none"/>
          <w14:textFill>
            <w14:solidFill>
              <w14:schemeClr w14:val="tx1"/>
            </w14:solidFill>
          </w14:textFill>
        </w:rPr>
        <w:t>名单及其他不符合《中华人</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民共和国政府采购法》第二十二条规定条件的供应商）的，视</w:t>
      </w:r>
      <w:r>
        <w:rPr>
          <w:color w:val="000000" w:themeColor="text1"/>
          <w:spacing w:val="-3"/>
          <w:sz w:val="24"/>
          <w:szCs w:val="24"/>
          <w:highlight w:val="none"/>
          <w14:textFill>
            <w14:solidFill>
              <w14:schemeClr w14:val="tx1"/>
            </w14:solidFill>
          </w14:textFill>
        </w:rPr>
        <w:t>同联合体存在不良信用记录。</w:t>
      </w:r>
    </w:p>
    <w:p w14:paraId="10720390">
      <w:pPr>
        <w:pStyle w:val="9"/>
        <w:spacing w:before="33" w:line="289" w:lineRule="auto"/>
        <w:ind w:left="1" w:right="80" w:firstLine="48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2.2</w:t>
      </w:r>
      <w:r>
        <w:rPr>
          <w:color w:val="000000" w:themeColor="text1"/>
          <w:spacing w:val="-3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资格审查标准为本谈判文件中载明对供应商资格要求的条件。本项目资格审查采用</w:t>
      </w:r>
      <w:r>
        <w:rPr>
          <w:color w:val="000000" w:themeColor="text1"/>
          <w:sz w:val="24"/>
          <w:szCs w:val="24"/>
          <w:highlight w:val="none"/>
          <w14:textFill>
            <w14:solidFill>
              <w14:schemeClr w14:val="tx1"/>
            </w14:solidFill>
          </w14:textFill>
        </w:rPr>
        <w:t xml:space="preserve"> 合格制，凡符合谈判文件规定的供应商资格要求</w:t>
      </w:r>
      <w:r>
        <w:rPr>
          <w:color w:val="000000" w:themeColor="text1"/>
          <w:spacing w:val="-1"/>
          <w:sz w:val="24"/>
          <w:szCs w:val="24"/>
          <w:highlight w:val="none"/>
          <w14:textFill>
            <w14:solidFill>
              <w14:schemeClr w14:val="tx1"/>
            </w14:solidFill>
          </w14:textFill>
        </w:rPr>
        <w:t>的供应商均通过资格审查。</w:t>
      </w:r>
    </w:p>
    <w:p w14:paraId="54482C92">
      <w:pPr>
        <w:pStyle w:val="9"/>
        <w:spacing w:before="181" w:line="219" w:lineRule="auto"/>
        <w:ind w:left="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2.3 供应商有下列情形之一的，资格审查不</w:t>
      </w:r>
      <w:r>
        <w:rPr>
          <w:color w:val="000000" w:themeColor="text1"/>
          <w:spacing w:val="-1"/>
          <w:sz w:val="24"/>
          <w:szCs w:val="24"/>
          <w:highlight w:val="none"/>
          <w14:textFill>
            <w14:solidFill>
              <w14:schemeClr w14:val="tx1"/>
            </w14:solidFill>
          </w14:textFill>
        </w:rPr>
        <w:t>通过，其响应文件按无效处理：</w:t>
      </w:r>
    </w:p>
    <w:p w14:paraId="0572F5CB">
      <w:pPr>
        <w:pStyle w:val="9"/>
        <w:spacing w:before="185"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（1）不具备谈判文件中规定的资格要求的；</w:t>
      </w:r>
    </w:p>
    <w:p w14:paraId="5AA8F4C1">
      <w:pPr>
        <w:pStyle w:val="9"/>
        <w:spacing w:before="182"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（2）未按谈判文件规定的方式获取本谈判文件的供应商；</w:t>
      </w:r>
    </w:p>
    <w:p w14:paraId="7683A0B8">
      <w:pPr>
        <w:pStyle w:val="9"/>
        <w:spacing w:before="182" w:line="288" w:lineRule="auto"/>
        <w:ind w:left="20" w:right="82" w:firstLine="47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（3）响应文件中的资格证明文件缺少任一项“供应商须知前附表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”资格证明文件规定</w:t>
      </w:r>
      <w:r>
        <w:rPr>
          <w:color w:val="000000" w:themeColor="text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的“必须提供</w:t>
      </w:r>
      <w:r>
        <w:rPr>
          <w:color w:val="000000" w:themeColor="text1"/>
          <w:spacing w:val="-8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”的文件资料的；</w:t>
      </w:r>
    </w:p>
    <w:p w14:paraId="3B13023B">
      <w:pPr>
        <w:pStyle w:val="9"/>
        <w:spacing w:before="184"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（4）响应文件中的资格证明文件出现任一项不符合“供应商须知前附表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”资格证明文</w:t>
      </w:r>
    </w:p>
    <w:p w14:paraId="6EE79C16">
      <w:pPr>
        <w:spacing w:line="219" w:lineRule="auto"/>
        <w:rPr>
          <w:color w:val="000000" w:themeColor="text1"/>
          <w:sz w:val="24"/>
          <w:szCs w:val="24"/>
          <w:highlight w:val="none"/>
          <w14:textFill>
            <w14:solidFill>
              <w14:schemeClr w14:val="tx1"/>
            </w14:solidFill>
          </w14:textFill>
        </w:rPr>
        <w:sectPr>
          <w:footerReference r:id="rId32" w:type="default"/>
          <w:pgSz w:w="11910" w:h="16840"/>
          <w:pgMar w:top="1431" w:right="1109" w:bottom="1091" w:left="1268" w:header="0" w:footer="929" w:gutter="0"/>
          <w:pgNumType w:fmt="decimal"/>
          <w:cols w:space="720" w:num="1"/>
        </w:sectPr>
      </w:pPr>
    </w:p>
    <w:p w14:paraId="37094598">
      <w:pPr>
        <w:pStyle w:val="9"/>
        <w:spacing w:before="47" w:line="219"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件规定的“必须提供</w:t>
      </w:r>
      <w:r>
        <w:rPr>
          <w:color w:val="000000" w:themeColor="text1"/>
          <w:spacing w:val="-8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”的文件资料要求或者无效的；</w:t>
      </w:r>
    </w:p>
    <w:p w14:paraId="35DC5D2D">
      <w:pPr>
        <w:pStyle w:val="9"/>
        <w:spacing w:before="182" w:line="312" w:lineRule="auto"/>
        <w:ind w:left="2" w:right="80"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（5）同一合同项下的不同供应商，单位负责人为同一人或者存在直接控</w:t>
      </w:r>
      <w:r>
        <w:rPr>
          <w:color w:val="000000" w:themeColor="text1"/>
          <w:spacing w:val="-2"/>
          <w:sz w:val="24"/>
          <w:szCs w:val="24"/>
          <w:highlight w:val="none"/>
          <w14:textFill>
            <w14:solidFill>
              <w14:schemeClr w14:val="tx1"/>
            </w14:solidFill>
          </w14:textFill>
        </w:rPr>
        <w:t>股、管理关系</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的；为本项目提供过整体设计、规范编制或者项目管理、监理、检测等服务的供应商，再</w:t>
      </w:r>
      <w:r>
        <w:rPr>
          <w:color w:val="000000" w:themeColor="text1"/>
          <w:spacing w:val="1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参加该采购项目的其他采购活动的。</w:t>
      </w:r>
    </w:p>
    <w:p w14:paraId="0BB7FDC5">
      <w:pPr>
        <w:pStyle w:val="9"/>
        <w:spacing w:before="184" w:line="288" w:lineRule="auto"/>
        <w:ind w:left="13" w:right="80" w:firstLine="47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2.4</w:t>
      </w:r>
      <w:r>
        <w:rPr>
          <w:color w:val="000000" w:themeColor="text1"/>
          <w:spacing w:val="-4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通过资格审查的合格供应商不足</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w:t>
      </w:r>
      <w:r>
        <w:rPr>
          <w:color w:val="000000" w:themeColor="text1"/>
          <w:spacing w:val="-4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家（本章</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3.7</w:t>
      </w:r>
      <w:r>
        <w:rPr>
          <w:color w:val="000000" w:themeColor="text1"/>
          <w:spacing w:val="-4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条规定除外）的，不得进入符合性</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审查环节，应当重新开展采购活动。</w:t>
      </w:r>
    </w:p>
    <w:p w14:paraId="140D871E">
      <w:pPr>
        <w:spacing w:before="183"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3.符合性审查</w:t>
      </w:r>
    </w:p>
    <w:p w14:paraId="097ABEB2">
      <w:pPr>
        <w:pStyle w:val="9"/>
        <w:spacing w:before="176" w:line="290" w:lineRule="auto"/>
        <w:ind w:left="1" w:right="80" w:firstLine="48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3.1</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谈判小组应当对符合资格的供应商的响应文件进行竞标报价、商务、技术等实质性</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要求符合性审查，以确定其是否满足谈判文件的实质性要求。</w:t>
      </w:r>
    </w:p>
    <w:p w14:paraId="113A932D">
      <w:pPr>
        <w:pStyle w:val="9"/>
        <w:spacing w:before="182" w:line="324" w:lineRule="auto"/>
        <w:ind w:right="80"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3.2</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谈判小组在对响应文件进行符合性审查时，可以要求供应商对响应文件中含义不明</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确、同类问题表述不一致或者有明显文字和计算错误的内容等作出必要的澄清、说明或者</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更正。供应商的澄清、说明或者更正不得超出响应文件的范围或者改变响应文件的实质性</w:t>
      </w:r>
      <w:r>
        <w:rPr>
          <w:color w:val="000000" w:themeColor="text1"/>
          <w:spacing w:val="12"/>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内容。</w:t>
      </w:r>
    </w:p>
    <w:p w14:paraId="129DDC6C">
      <w:pPr>
        <w:pStyle w:val="9"/>
        <w:spacing w:before="181" w:line="331" w:lineRule="auto"/>
        <w:ind w:right="80"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3.3</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谈判小组要求供应商澄清、说明或者更正响应文件应当以电子澄清函形式作出。供</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应商的澄清、说明或者更正应当已电子回函形式按照谈判小组的要求作出明确的澄清、说</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明或者更正，未按谈判小组的要求作出明确澄清、说明或者更正的供应商的响应文件将按</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照有利于采购人的原则由谈判小组进行判定。供应商的澄清、说明或者更正必须加盖电子</w:t>
      </w:r>
      <w:r>
        <w:rPr>
          <w:color w:val="000000" w:themeColor="text1"/>
          <w:spacing w:val="12"/>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签章。</w:t>
      </w:r>
    </w:p>
    <w:p w14:paraId="066783CB">
      <w:pPr>
        <w:pStyle w:val="9"/>
        <w:spacing w:before="182" w:line="353" w:lineRule="auto"/>
        <w:ind w:left="1" w:firstLine="48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异常情况处理：如遇无法正常使用线上发送澄清函的情况，将启动书面形式办理。启</w:t>
      </w:r>
      <w:r>
        <w:rPr>
          <w:color w:val="000000" w:themeColor="text1"/>
          <w:spacing w:val="1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动书面形式办理的情况下，谈判小组以书面形式要求供应商在规定时间内作出必要的澄清、</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说明或者补正。供应商的澄清、说明或者补正必须采用书面形式，并加盖公章，或者由法</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定代表人或者其授权的代表签字。</w:t>
      </w:r>
    </w:p>
    <w:p w14:paraId="4032ABFC">
      <w:pPr>
        <w:pStyle w:val="9"/>
        <w:spacing w:before="33" w:line="218" w:lineRule="auto"/>
        <w:ind w:left="46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3.4</w:t>
      </w:r>
      <w:r>
        <w:rPr>
          <w:color w:val="000000" w:themeColor="text1"/>
          <w:spacing w:val="-5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首次响应文件报价出现前后不一致的，</w:t>
      </w:r>
      <w:r>
        <w:rPr>
          <w:color w:val="000000" w:themeColor="text1"/>
          <w:spacing w:val="-2"/>
          <w:sz w:val="24"/>
          <w:szCs w:val="24"/>
          <w:highlight w:val="none"/>
          <w14:textFill>
            <w14:solidFill>
              <w14:schemeClr w14:val="tx1"/>
            </w14:solidFill>
          </w14:textFill>
        </w:rPr>
        <w:t>按照下列规定修正：</w:t>
      </w:r>
    </w:p>
    <w:p w14:paraId="5CA7EC5A">
      <w:pPr>
        <w:pStyle w:val="9"/>
        <w:spacing w:before="185"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（1）响应文件中报价表内容与响应文件中相应内容不一致的，以报价表为准；</w:t>
      </w:r>
    </w:p>
    <w:p w14:paraId="73A2FF8D">
      <w:pPr>
        <w:pStyle w:val="9"/>
        <w:spacing w:before="182"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（2）大写金额和小写金额不一致的，以大写金额为准；</w:t>
      </w:r>
    </w:p>
    <w:p w14:paraId="4E1F9359">
      <w:pPr>
        <w:pStyle w:val="9"/>
        <w:spacing w:before="183"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（3）单价金额小数点或者百分比有明显错位的，以报价表的总价为准，并修改单价；</w:t>
      </w:r>
    </w:p>
    <w:p w14:paraId="6185B179">
      <w:pPr>
        <w:pStyle w:val="9"/>
        <w:spacing w:before="182"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（4）总价金额与按单价汇总金额不一致的，以单价金额计算结果为准。</w:t>
      </w:r>
    </w:p>
    <w:p w14:paraId="33C2B336">
      <w:pPr>
        <w:pStyle w:val="9"/>
        <w:spacing w:before="186" w:line="344" w:lineRule="auto"/>
        <w:ind w:left="20" w:right="82"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同时出现两种以上不一致的，按照以上（1）-（</w:t>
      </w:r>
      <w:r>
        <w:rPr>
          <w:color w:val="000000" w:themeColor="text1"/>
          <w:spacing w:val="-2"/>
          <w:sz w:val="24"/>
          <w:szCs w:val="24"/>
          <w:highlight w:val="none"/>
          <w14:textFill>
            <w14:solidFill>
              <w14:schemeClr w14:val="tx1"/>
            </w14:solidFill>
          </w14:textFill>
        </w:rPr>
        <w:t>4）规定的顺序逐条进行修正。修正后</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的报价经供应商确认后产生约束力，供应商不确认的，其响应文件按无效响应处理。</w:t>
      </w:r>
    </w:p>
    <w:p w14:paraId="2A85BC16">
      <w:pPr>
        <w:pStyle w:val="9"/>
        <w:spacing w:before="38" w:line="218" w:lineRule="auto"/>
        <w:ind w:left="485"/>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3.5</w:t>
      </w:r>
      <w:r>
        <w:rPr>
          <w:color w:val="000000" w:themeColor="text1"/>
          <w:spacing w:val="-4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商务技术报价评审</w:t>
      </w:r>
    </w:p>
    <w:p w14:paraId="3C120A06">
      <w:pPr>
        <w:spacing w:line="218" w:lineRule="auto"/>
        <w:rPr>
          <w:color w:val="000000" w:themeColor="text1"/>
          <w:sz w:val="24"/>
          <w:szCs w:val="24"/>
          <w:highlight w:val="none"/>
          <w14:textFill>
            <w14:solidFill>
              <w14:schemeClr w14:val="tx1"/>
            </w14:solidFill>
          </w14:textFill>
        </w:rPr>
        <w:sectPr>
          <w:footerReference r:id="rId33" w:type="default"/>
          <w:pgSz w:w="11910" w:h="16840"/>
          <w:pgMar w:top="1328" w:right="1109" w:bottom="1091" w:left="1268" w:header="0" w:footer="929" w:gutter="0"/>
          <w:pgNumType w:fmt="decimal"/>
          <w:cols w:space="720" w:num="1"/>
        </w:sectPr>
      </w:pPr>
    </w:p>
    <w:p w14:paraId="5ACD3236">
      <w:pPr>
        <w:pStyle w:val="9"/>
        <w:spacing w:before="48" w:line="219" w:lineRule="auto"/>
        <w:ind w:left="49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在评审时，如发现下列情形之一的，将被视</w:t>
      </w:r>
      <w:r>
        <w:rPr>
          <w:color w:val="000000" w:themeColor="text1"/>
          <w:spacing w:val="-1"/>
          <w:sz w:val="24"/>
          <w:szCs w:val="24"/>
          <w:highlight w:val="none"/>
          <w14:textFill>
            <w14:solidFill>
              <w14:schemeClr w14:val="tx1"/>
            </w14:solidFill>
          </w14:textFill>
        </w:rPr>
        <w:t>为响应文件无效处理：</w:t>
      </w:r>
    </w:p>
    <w:p w14:paraId="1E830055">
      <w:pPr>
        <w:pStyle w:val="9"/>
        <w:spacing w:before="180" w:line="219" w:lineRule="auto"/>
        <w:ind w:left="50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（1）商务技术评审</w:t>
      </w:r>
    </w:p>
    <w:p w14:paraId="2A39D836">
      <w:pPr>
        <w:pStyle w:val="9"/>
        <w:spacing w:before="179"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1）响应文件未按谈判文件要求签署、盖章的；</w:t>
      </w:r>
    </w:p>
    <w:p w14:paraId="4E94B9C7">
      <w:pPr>
        <w:pStyle w:val="9"/>
        <w:spacing w:before="183" w:line="219" w:lineRule="auto"/>
        <w:jc w:val="right"/>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2）委托代理人未能出具有效身份证或者出具的身份证与授权委托书中的信息不符的；</w:t>
      </w:r>
    </w:p>
    <w:p w14:paraId="2C35D05A">
      <w:pPr>
        <w:pStyle w:val="9"/>
        <w:spacing w:before="184" w:line="219" w:lineRule="auto"/>
        <w:ind w:left="49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3）提交的竞标保证金无效的或者未按照谈判文件的规定提交竞标保证金；</w:t>
      </w:r>
    </w:p>
    <w:p w14:paraId="1C5C6504">
      <w:pPr>
        <w:pStyle w:val="9"/>
        <w:spacing w:before="182" w:line="324" w:lineRule="auto"/>
        <w:ind w:firstLine="49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4）响应文件未提供任一项“供应商须知前附表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商务技术文件中 “必须提供</w:t>
      </w:r>
      <w:r>
        <w:rPr>
          <w:color w:val="000000" w:themeColor="text1"/>
          <w:spacing w:val="-8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”或者 </w:t>
      </w:r>
      <w:r>
        <w:rPr>
          <w:color w:val="000000" w:themeColor="text1"/>
          <w:spacing w:val="2"/>
          <w:sz w:val="24"/>
          <w:szCs w:val="24"/>
          <w:highlight w:val="none"/>
          <w14:textFill>
            <w14:solidFill>
              <w14:schemeClr w14:val="tx1"/>
            </w14:solidFill>
          </w14:textFill>
        </w:rPr>
        <w:t>“委托时必须提供</w:t>
      </w:r>
      <w:r>
        <w:rPr>
          <w:color w:val="000000" w:themeColor="text1"/>
          <w:spacing w:val="-8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”的文件资料；响应文件提供的商务技术</w:t>
      </w:r>
      <w:r>
        <w:rPr>
          <w:color w:val="000000" w:themeColor="text1"/>
          <w:spacing w:val="1"/>
          <w:sz w:val="24"/>
          <w:szCs w:val="24"/>
          <w:highlight w:val="none"/>
          <w14:textFill>
            <w14:solidFill>
              <w14:schemeClr w14:val="tx1"/>
            </w14:solidFill>
          </w14:textFill>
        </w:rPr>
        <w:t>文件出现任一项不符合“供应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商须知前附表</w:t>
      </w:r>
      <w:r>
        <w:rPr>
          <w:color w:val="000000" w:themeColor="text1"/>
          <w:spacing w:val="-82"/>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”商务技术文件中 “必须提供</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”或者“委托时必须提供</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”文件资料要求的规</w:t>
      </w:r>
      <w:r>
        <w:rPr>
          <w:color w:val="000000" w:themeColor="text1"/>
          <w:sz w:val="24"/>
          <w:szCs w:val="24"/>
          <w:highlight w:val="none"/>
          <w14:textFill>
            <w14:solidFill>
              <w14:schemeClr w14:val="tx1"/>
            </w14:solidFill>
          </w14:textFill>
        </w:rPr>
        <w:t xml:space="preserve"> 定或者提供的商务技术文件无效；</w:t>
      </w:r>
    </w:p>
    <w:p w14:paraId="64BCB895">
      <w:pPr>
        <w:pStyle w:val="9"/>
        <w:spacing w:before="181" w:line="219" w:lineRule="auto"/>
        <w:ind w:left="49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5）商务要求允许负偏离的条款数超过“供应商须知前附表</w:t>
      </w:r>
      <w:r>
        <w:rPr>
          <w:color w:val="000000" w:themeColor="text1"/>
          <w:spacing w:val="-7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”规定项数的；</w:t>
      </w:r>
    </w:p>
    <w:p w14:paraId="6BBB80BC">
      <w:pPr>
        <w:pStyle w:val="9"/>
        <w:spacing w:before="184" w:line="219" w:lineRule="auto"/>
        <w:ind w:left="49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6）未对竞标有效期作出响应或者响应文件承诺的竞标</w:t>
      </w:r>
      <w:r>
        <w:rPr>
          <w:color w:val="000000" w:themeColor="text1"/>
          <w:spacing w:val="-1"/>
          <w:sz w:val="24"/>
          <w:szCs w:val="24"/>
          <w:highlight w:val="none"/>
          <w14:textFill>
            <w14:solidFill>
              <w14:schemeClr w14:val="tx1"/>
            </w14:solidFill>
          </w14:textFill>
        </w:rPr>
        <w:t>有效期不满足谈判文件要求；</w:t>
      </w:r>
    </w:p>
    <w:p w14:paraId="1039BD4B">
      <w:pPr>
        <w:pStyle w:val="9"/>
        <w:spacing w:before="181" w:line="219" w:lineRule="auto"/>
        <w:ind w:left="49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7）响应文件的实质性内容未使用中文表述、</w:t>
      </w:r>
      <w:r>
        <w:rPr>
          <w:color w:val="000000" w:themeColor="text1"/>
          <w:spacing w:val="-1"/>
          <w:sz w:val="24"/>
          <w:szCs w:val="24"/>
          <w:highlight w:val="none"/>
          <w14:textFill>
            <w14:solidFill>
              <w14:schemeClr w14:val="tx1"/>
            </w14:solidFill>
          </w14:textFill>
        </w:rPr>
        <w:t>使用计量单位不符合谈判文件要求的；</w:t>
      </w:r>
    </w:p>
    <w:p w14:paraId="5D6D3351">
      <w:pPr>
        <w:pStyle w:val="9"/>
        <w:spacing w:before="183" w:line="289" w:lineRule="auto"/>
        <w:ind w:left="18" w:firstLine="47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8）响应文件中的文件资料因填写不齐全或者内容虚假或者出现其他情形而导致被谈判</w:t>
      </w:r>
      <w:r>
        <w:rPr>
          <w:color w:val="000000" w:themeColor="text1"/>
          <w:spacing w:val="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小组认定无效的；</w:t>
      </w:r>
    </w:p>
    <w:p w14:paraId="72AA0DAB">
      <w:pPr>
        <w:pStyle w:val="9"/>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9）响应文件含有采购人不能接受的附加条件的；</w:t>
      </w:r>
    </w:p>
    <w:p w14:paraId="4355F5E4">
      <w:pPr>
        <w:pStyle w:val="9"/>
        <w:spacing w:before="184" w:line="219" w:lineRule="auto"/>
        <w:ind w:left="50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10）属于“供应商须知正文</w:t>
      </w:r>
      <w:r>
        <w:rPr>
          <w:color w:val="000000" w:themeColor="text1"/>
          <w:spacing w:val="-7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”第</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7.5</w:t>
      </w:r>
      <w:r>
        <w:rPr>
          <w:color w:val="000000" w:themeColor="text1"/>
          <w:spacing w:val="-4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条的情形的；</w:t>
      </w:r>
    </w:p>
    <w:p w14:paraId="516E2E14">
      <w:pPr>
        <w:pStyle w:val="9"/>
        <w:spacing w:before="181"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11）技术评审允许负偏离的条款数超过“供应商须知前附表</w:t>
      </w:r>
      <w:r>
        <w:rPr>
          <w:color w:val="000000" w:themeColor="text1"/>
          <w:spacing w:val="-8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”规定项数的；</w:t>
      </w:r>
    </w:p>
    <w:p w14:paraId="5DA7CECB">
      <w:pPr>
        <w:pStyle w:val="9"/>
        <w:spacing w:before="180" w:line="219" w:lineRule="auto"/>
        <w:ind w:left="50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12）虚假竞标，或者出现其他情形而导致被谈判小组认定无效的；</w:t>
      </w:r>
    </w:p>
    <w:p w14:paraId="2C40CADD">
      <w:pPr>
        <w:pStyle w:val="9"/>
        <w:spacing w:before="185" w:line="289" w:lineRule="auto"/>
        <w:ind w:left="14" w:right="21" w:firstLine="4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13）谈判文件未载明允许提供备选（替代）竞标方案或明确不允许提供备选（替代）</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竞标方案时，供应商提供了备选（替代）竞标方案的；</w:t>
      </w:r>
    </w:p>
    <w:p w14:paraId="41233724">
      <w:pPr>
        <w:pStyle w:val="9"/>
        <w:spacing w:before="182" w:line="290" w:lineRule="auto"/>
        <w:ind w:left="15" w:firstLine="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14）响应文件标注的项目名称或者项目编号与谈判文件标注的项目名称或者</w:t>
      </w:r>
      <w:r>
        <w:rPr>
          <w:color w:val="000000" w:themeColor="text1"/>
          <w:spacing w:val="1"/>
          <w:sz w:val="24"/>
          <w:szCs w:val="24"/>
          <w:highlight w:val="none"/>
          <w14:textFill>
            <w14:solidFill>
              <w14:schemeClr w14:val="tx1"/>
            </w14:solidFill>
          </w14:textFill>
        </w:rPr>
        <w:t>项目编号</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不一致的；</w:t>
      </w:r>
    </w:p>
    <w:p w14:paraId="761871D0">
      <w:pPr>
        <w:pStyle w:val="9"/>
        <w:spacing w:before="179" w:line="219" w:lineRule="auto"/>
        <w:ind w:left="50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15）谈判文件明确不允许分包，响应文件</w:t>
      </w:r>
      <w:r>
        <w:rPr>
          <w:color w:val="000000" w:themeColor="text1"/>
          <w:spacing w:val="-2"/>
          <w:sz w:val="24"/>
          <w:szCs w:val="24"/>
          <w:highlight w:val="none"/>
          <w14:textFill>
            <w14:solidFill>
              <w14:schemeClr w14:val="tx1"/>
            </w14:solidFill>
          </w14:textFill>
        </w:rPr>
        <w:t>拟分包的；</w:t>
      </w:r>
    </w:p>
    <w:p w14:paraId="7E0D7EFC">
      <w:pPr>
        <w:pStyle w:val="9"/>
        <w:spacing w:before="184"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16）未响应谈判文件实质性要求；</w:t>
      </w:r>
    </w:p>
    <w:p w14:paraId="1ED4EB37">
      <w:pPr>
        <w:pStyle w:val="9"/>
        <w:spacing w:before="181"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17）法律、法规和谈判文件规定的其他无效情形。</w:t>
      </w:r>
    </w:p>
    <w:p w14:paraId="0D95C8C9">
      <w:pPr>
        <w:pStyle w:val="9"/>
        <w:spacing w:before="182" w:line="218" w:lineRule="auto"/>
        <w:ind w:left="50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（2）报价评审</w:t>
      </w:r>
    </w:p>
    <w:p w14:paraId="64921B9D">
      <w:pPr>
        <w:pStyle w:val="9"/>
        <w:spacing w:before="183" w:line="218" w:lineRule="auto"/>
        <w:ind w:left="509"/>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1）响应文件未提供“供应商须知前附表</w:t>
      </w:r>
      <w:r>
        <w:rPr>
          <w:color w:val="000000" w:themeColor="text1"/>
          <w:spacing w:val="-7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”报价文件中规定的“竞标报价表</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w:t>
      </w:r>
    </w:p>
    <w:p w14:paraId="7E2331DC">
      <w:pPr>
        <w:pStyle w:val="9"/>
        <w:spacing w:before="184" w:line="218" w:lineRule="auto"/>
        <w:ind w:left="4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2）未采用人民币报价或者未按照谈判文件标明的币种报价的；</w:t>
      </w:r>
    </w:p>
    <w:p w14:paraId="79169C2B">
      <w:pPr>
        <w:pStyle w:val="9"/>
        <w:spacing w:before="182" w:line="289" w:lineRule="auto"/>
        <w:ind w:left="40" w:firstLine="45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3）供应商未就所竞标分标进行报价或者存在漏项报价；供应商未就所竞标分标的单项</w:t>
      </w:r>
      <w:r>
        <w:rPr>
          <w:color w:val="000000" w:themeColor="text1"/>
          <w:spacing w:val="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内容作唯一报价；供应商未就所竞标分标的全部内</w:t>
      </w:r>
      <w:r>
        <w:rPr>
          <w:color w:val="000000" w:themeColor="text1"/>
          <w:spacing w:val="1"/>
          <w:sz w:val="24"/>
          <w:szCs w:val="24"/>
          <w:highlight w:val="none"/>
          <w14:textFill>
            <w14:solidFill>
              <w14:schemeClr w14:val="tx1"/>
            </w14:solidFill>
          </w14:textFill>
        </w:rPr>
        <w:t>容作完整唯一总价报价；供应商响应文</w:t>
      </w:r>
    </w:p>
    <w:p w14:paraId="7DEEE010">
      <w:pPr>
        <w:spacing w:line="289" w:lineRule="auto"/>
        <w:rPr>
          <w:color w:val="000000" w:themeColor="text1"/>
          <w:sz w:val="24"/>
          <w:szCs w:val="24"/>
          <w:highlight w:val="none"/>
          <w14:textFill>
            <w14:solidFill>
              <w14:schemeClr w14:val="tx1"/>
            </w14:solidFill>
          </w14:textFill>
        </w:rPr>
        <w:sectPr>
          <w:footerReference r:id="rId34" w:type="default"/>
          <w:pgSz w:w="11910" w:h="16840"/>
          <w:pgMar w:top="1328" w:right="1189" w:bottom="1091" w:left="1257" w:header="0" w:footer="929" w:gutter="0"/>
          <w:pgNumType w:fmt="decimal"/>
          <w:cols w:space="720" w:num="1"/>
        </w:sectPr>
      </w:pPr>
    </w:p>
    <w:p w14:paraId="51334031">
      <w:pPr>
        <w:pStyle w:val="9"/>
        <w:spacing w:before="47" w:line="218"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件中存在有选择、有条件报价的（谈判文件允许有备选方</w:t>
      </w:r>
      <w:r>
        <w:rPr>
          <w:color w:val="000000" w:themeColor="text1"/>
          <w:spacing w:val="-1"/>
          <w:sz w:val="24"/>
          <w:szCs w:val="24"/>
          <w:highlight w:val="none"/>
          <w14:textFill>
            <w14:solidFill>
              <w14:schemeClr w14:val="tx1"/>
            </w14:solidFill>
          </w14:textFill>
        </w:rPr>
        <w:t>案或者其他约定的除外</w:t>
      </w:r>
      <w:r>
        <w:rPr>
          <w:color w:val="000000" w:themeColor="text1"/>
          <w:sz w:val="24"/>
          <w:szCs w:val="24"/>
          <w:highlight w:val="none"/>
          <w14:textFill>
            <w14:solidFill>
              <w14:schemeClr w14:val="tx1"/>
            </w14:solidFill>
          </w14:textFill>
        </w:rPr>
        <w:t>）；</w:t>
      </w:r>
    </w:p>
    <w:p w14:paraId="12AB845F">
      <w:pPr>
        <w:pStyle w:val="9"/>
        <w:spacing w:before="182" w:line="312" w:lineRule="auto"/>
        <w:ind w:left="3" w:firstLine="47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4）竞标报价（包含首次报价、最后报价）超过所竞标分标规定的采购预算金额或者最</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高限价的（如本项目公布了最高限价</w:t>
      </w:r>
      <w:r>
        <w:rPr>
          <w:color w:val="000000" w:themeColor="text1"/>
          <w:spacing w:val="11"/>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竞标报价（包含首次报价、最</w:t>
      </w:r>
      <w:r>
        <w:rPr>
          <w:color w:val="000000" w:themeColor="text1"/>
          <w:spacing w:val="1"/>
          <w:sz w:val="24"/>
          <w:szCs w:val="24"/>
          <w:highlight w:val="none"/>
          <w14:textFill>
            <w14:solidFill>
              <w14:schemeClr w14:val="tx1"/>
            </w14:solidFill>
          </w14:textFill>
        </w:rPr>
        <w:t>后报价）超过谈判</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文件分项采购预算金额或者最高限价的（如本项目公布了最高限价</w:t>
      </w:r>
      <w:r>
        <w:rPr>
          <w:color w:val="000000" w:themeColor="text1"/>
          <w:spacing w:val="8"/>
          <w:sz w:val="24"/>
          <w:szCs w:val="24"/>
          <w:highlight w:val="none"/>
          <w14:textFill>
            <w14:solidFill>
              <w14:schemeClr w14:val="tx1"/>
            </w14:solidFill>
          </w14:textFill>
        </w:rPr>
        <w:t>）；</w:t>
      </w:r>
    </w:p>
    <w:p w14:paraId="5B5D336D">
      <w:pPr>
        <w:pStyle w:val="9"/>
        <w:spacing w:before="182" w:line="324" w:lineRule="auto"/>
        <w:ind w:firstLine="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5）修正后的报价，供应商不确认的；或者经供应商确认修正后的竞标报价（包含首次</w:t>
      </w:r>
      <w:r>
        <w:rPr>
          <w:color w:val="000000" w:themeColor="text1"/>
          <w:spacing w:val="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报价、最后报价）超过所竞标分标规定的采购预算金额或者最高限价（如本项目公布了最</w:t>
      </w:r>
      <w:r>
        <w:rPr>
          <w:color w:val="000000" w:themeColor="text1"/>
          <w:spacing w:val="1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高限价</w:t>
      </w:r>
      <w:r>
        <w:rPr>
          <w:color w:val="000000" w:themeColor="text1"/>
          <w:spacing w:val="10"/>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或者经供应商确认修正后竞标报价（包含首次报价、最后报价）超过谈判</w:t>
      </w:r>
      <w:r>
        <w:rPr>
          <w:color w:val="000000" w:themeColor="text1"/>
          <w:spacing w:val="1"/>
          <w:sz w:val="24"/>
          <w:szCs w:val="24"/>
          <w:highlight w:val="none"/>
          <w14:textFill>
            <w14:solidFill>
              <w14:schemeClr w14:val="tx1"/>
            </w14:solidFill>
          </w14:textFill>
        </w:rPr>
        <w:t>文件</w:t>
      </w:r>
      <w:r>
        <w:rPr>
          <w:color w:val="000000" w:themeColor="text1"/>
          <w:sz w:val="24"/>
          <w:szCs w:val="24"/>
          <w:highlight w:val="none"/>
          <w14:textFill>
            <w14:solidFill>
              <w14:schemeClr w14:val="tx1"/>
            </w14:solidFill>
          </w14:textFill>
        </w:rPr>
        <w:t xml:space="preserve"> 分项采购预算金额或者最高限价的（如本项目</w:t>
      </w:r>
      <w:r>
        <w:rPr>
          <w:color w:val="000000" w:themeColor="text1"/>
          <w:spacing w:val="-1"/>
          <w:sz w:val="24"/>
          <w:szCs w:val="24"/>
          <w:highlight w:val="none"/>
          <w14:textFill>
            <w14:solidFill>
              <w14:schemeClr w14:val="tx1"/>
            </w14:solidFill>
          </w14:textFill>
        </w:rPr>
        <w:t>公布了最高限价）。</w:t>
      </w:r>
    </w:p>
    <w:p w14:paraId="2070D099">
      <w:pPr>
        <w:pStyle w:val="9"/>
        <w:spacing w:before="184" w:line="219" w:lineRule="auto"/>
        <w:ind w:left="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6）响应文件响应的标的数量及单位与竞争性谈判采</w:t>
      </w:r>
      <w:r>
        <w:rPr>
          <w:color w:val="000000" w:themeColor="text1"/>
          <w:spacing w:val="-1"/>
          <w:sz w:val="24"/>
          <w:szCs w:val="24"/>
          <w:highlight w:val="none"/>
          <w14:textFill>
            <w14:solidFill>
              <w14:schemeClr w14:val="tx1"/>
            </w14:solidFill>
          </w14:textFill>
        </w:rPr>
        <w:t>购文件要求实质性不一致的。</w:t>
      </w:r>
    </w:p>
    <w:p w14:paraId="1CFE736C">
      <w:pPr>
        <w:pStyle w:val="9"/>
        <w:spacing w:before="182" w:line="312" w:lineRule="auto"/>
        <w:ind w:left="1"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3.6</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谈判小组对响应文件进行评审，未实质性响应谈判文件的响应文件按无效处理。谈</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判小组应当将资格和符合性不通过的情况告知有关供应商。谈判小组从符合谈判文件规定</w:t>
      </w:r>
      <w:r>
        <w:rPr>
          <w:color w:val="000000" w:themeColor="text1"/>
          <w:spacing w:val="1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的相应资格条件的供应商名单中确定不少于</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家的供应</w:t>
      </w:r>
      <w:r>
        <w:rPr>
          <w:color w:val="000000" w:themeColor="text1"/>
          <w:spacing w:val="-2"/>
          <w:sz w:val="24"/>
          <w:szCs w:val="24"/>
          <w:highlight w:val="none"/>
          <w14:textFill>
            <w14:solidFill>
              <w14:schemeClr w14:val="tx1"/>
            </w14:solidFill>
          </w14:textFill>
        </w:rPr>
        <w:t>商参加谈判。</w:t>
      </w:r>
    </w:p>
    <w:p w14:paraId="79EFA2CF">
      <w:pPr>
        <w:pStyle w:val="9"/>
        <w:spacing w:before="185" w:line="324" w:lineRule="auto"/>
        <w:ind w:firstLine="485"/>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3.7</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公开招标的货物、服务采购项目，招标过程中提交响应文件或者经评审实质性响应</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谈判文件要求的供应商只有两家时，采购人、采购代理机构按照《政府采购非招标采购方</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式管理办法》（财政部</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74</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号令）第四条经本级</w:t>
      </w:r>
      <w:r>
        <w:rPr>
          <w:color w:val="000000" w:themeColor="text1"/>
          <w:spacing w:val="-2"/>
          <w:sz w:val="24"/>
          <w:szCs w:val="24"/>
          <w:highlight w:val="none"/>
          <w14:textFill>
            <w14:solidFill>
              <w14:schemeClr w14:val="tx1"/>
            </w14:solidFill>
          </w14:textFill>
        </w:rPr>
        <w:t>财政部门批准后可以与该两家供应商进行竞</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争性谈判采购。</w:t>
      </w:r>
    </w:p>
    <w:p w14:paraId="5D89EFC8">
      <w:pPr>
        <w:pStyle w:val="9"/>
        <w:spacing w:before="182" w:line="288" w:lineRule="auto"/>
        <w:ind w:firstLine="485"/>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3.8</w:t>
      </w:r>
      <w:r>
        <w:rPr>
          <w:color w:val="000000" w:themeColor="text1"/>
          <w:spacing w:val="-3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除本章</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3.7</w:t>
      </w:r>
      <w:r>
        <w:rPr>
          <w:color w:val="000000" w:themeColor="text1"/>
          <w:spacing w:val="-4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条规定的情形外，通过符合性审查的合格供应商不</w:t>
      </w:r>
      <w:r>
        <w:rPr>
          <w:color w:val="000000" w:themeColor="text1"/>
          <w:spacing w:val="-5"/>
          <w:sz w:val="24"/>
          <w:szCs w:val="24"/>
          <w:highlight w:val="none"/>
          <w14:textFill>
            <w14:solidFill>
              <w14:schemeClr w14:val="tx1"/>
            </w14:solidFill>
          </w14:textFill>
        </w:rPr>
        <w:t>足</w:t>
      </w:r>
      <w:r>
        <w:rPr>
          <w:color w:val="000000" w:themeColor="text1"/>
          <w:spacing w:val="-46"/>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家的，不得进入</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谈判环节，应当重新开展采购活动。</w:t>
      </w:r>
    </w:p>
    <w:p w14:paraId="27D017E9">
      <w:pPr>
        <w:spacing w:before="184" w:line="220" w:lineRule="auto"/>
        <w:ind w:left="475"/>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4.谈判程序</w:t>
      </w:r>
    </w:p>
    <w:p w14:paraId="2ACBC86F">
      <w:pPr>
        <w:pStyle w:val="9"/>
        <w:spacing w:before="184" w:line="312" w:lineRule="auto"/>
        <w:ind w:left="1"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4.1</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谈判小组集中与单一供应商分别进行</w:t>
      </w:r>
      <w:r>
        <w:rPr>
          <w:color w:val="000000" w:themeColor="text1"/>
          <w:spacing w:val="-3"/>
          <w:sz w:val="24"/>
          <w:szCs w:val="24"/>
          <w:highlight w:val="none"/>
          <w14:textFill>
            <w14:solidFill>
              <w14:schemeClr w14:val="tx1"/>
            </w14:solidFill>
          </w14:textFill>
        </w:rPr>
        <w:t>谈判，并给予所有参加谈判的供应商平等的谈</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判机会。符合谈判资格的供应商必须在接到谈判通知后规定时间内参加谈判，未在规定时</w:t>
      </w:r>
      <w:r>
        <w:rPr>
          <w:color w:val="000000" w:themeColor="text1"/>
          <w:spacing w:val="12"/>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间内参加谈判的，视同放弃参加谈判权利，</w:t>
      </w:r>
      <w:r>
        <w:rPr>
          <w:color w:val="000000" w:themeColor="text1"/>
          <w:spacing w:val="-1"/>
          <w:sz w:val="24"/>
          <w:szCs w:val="24"/>
          <w:highlight w:val="none"/>
          <w14:textFill>
            <w14:solidFill>
              <w14:schemeClr w14:val="tx1"/>
            </w14:solidFill>
          </w14:textFill>
        </w:rPr>
        <w:t>其响应文件按无效处理。</w:t>
      </w:r>
    </w:p>
    <w:p w14:paraId="549B07BD">
      <w:pPr>
        <w:pStyle w:val="9"/>
        <w:spacing w:before="182" w:line="324" w:lineRule="auto"/>
        <w:ind w:left="3" w:firstLine="47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4.2</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在谈判过程中，谈判小组可以根据谈判</w:t>
      </w:r>
      <w:r>
        <w:rPr>
          <w:color w:val="000000" w:themeColor="text1"/>
          <w:spacing w:val="-3"/>
          <w:sz w:val="24"/>
          <w:szCs w:val="24"/>
          <w:highlight w:val="none"/>
          <w14:textFill>
            <w14:solidFill>
              <w14:schemeClr w14:val="tx1"/>
            </w14:solidFill>
          </w14:textFill>
        </w:rPr>
        <w:t>文件和谈判情况实质性变动采购需求中的技</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术、服务要求以及合同草案条款，但不得变动谈判文件中的其他内容，实质性变动的内容</w:t>
      </w:r>
      <w:r>
        <w:rPr>
          <w:color w:val="000000" w:themeColor="text1"/>
          <w:spacing w:val="1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须经采购人代表确认。可能实质性变动的内容为采购需求中的技术、服务要求以及合同草</w:t>
      </w:r>
      <w:r>
        <w:rPr>
          <w:color w:val="000000" w:themeColor="text1"/>
          <w:spacing w:val="1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案条款。</w:t>
      </w:r>
    </w:p>
    <w:p w14:paraId="7C476251">
      <w:pPr>
        <w:pStyle w:val="9"/>
        <w:spacing w:before="181" w:line="289" w:lineRule="auto"/>
        <w:ind w:left="1"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4.3</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对谈判文件作出的实质性变动是谈判文</w:t>
      </w:r>
      <w:r>
        <w:rPr>
          <w:color w:val="000000" w:themeColor="text1"/>
          <w:spacing w:val="-3"/>
          <w:sz w:val="24"/>
          <w:szCs w:val="24"/>
          <w:highlight w:val="none"/>
          <w14:textFill>
            <w14:solidFill>
              <w14:schemeClr w14:val="tx1"/>
            </w14:solidFill>
          </w14:textFill>
        </w:rPr>
        <w:t>件的有效组成部分，由谈判小组及时以电子</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澄清函形式同时通知所有参加谈判的供应商。</w:t>
      </w:r>
    </w:p>
    <w:p w14:paraId="4259F2BC">
      <w:pPr>
        <w:pStyle w:val="9"/>
        <w:spacing w:before="183" w:line="289" w:lineRule="auto"/>
        <w:ind w:left="1"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4.4</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供应商必须按照谈判文件的变动情况和谈判小</w:t>
      </w:r>
      <w:r>
        <w:rPr>
          <w:color w:val="000000" w:themeColor="text1"/>
          <w:spacing w:val="3"/>
          <w:sz w:val="24"/>
          <w:szCs w:val="24"/>
          <w:highlight w:val="none"/>
          <w14:textFill>
            <w14:solidFill>
              <w14:schemeClr w14:val="tx1"/>
            </w14:solidFill>
          </w14:textFill>
        </w:rPr>
        <w:t>组的要求以回函的形式重新提交响</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应文件，并加盖电子签章。参加谈判的供应商未在规定时间内重新提交响应文件的，视同</w:t>
      </w:r>
    </w:p>
    <w:p w14:paraId="5B73E273">
      <w:pPr>
        <w:spacing w:line="289" w:lineRule="auto"/>
        <w:rPr>
          <w:color w:val="000000" w:themeColor="text1"/>
          <w:sz w:val="24"/>
          <w:szCs w:val="24"/>
          <w:highlight w:val="none"/>
          <w14:textFill>
            <w14:solidFill>
              <w14:schemeClr w14:val="tx1"/>
            </w14:solidFill>
          </w14:textFill>
        </w:rPr>
        <w:sectPr>
          <w:footerReference r:id="rId35" w:type="default"/>
          <w:pgSz w:w="11910" w:h="16840"/>
          <w:pgMar w:top="1328" w:right="1189" w:bottom="1091" w:left="1267" w:header="0" w:footer="929" w:gutter="0"/>
          <w:pgNumType w:fmt="decimal"/>
          <w:cols w:space="720" w:num="1"/>
        </w:sectPr>
      </w:pPr>
    </w:p>
    <w:p w14:paraId="216305C0">
      <w:pPr>
        <w:pStyle w:val="9"/>
        <w:spacing w:before="48"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退出谈判，其响应文件按无效处理。</w:t>
      </w:r>
    </w:p>
    <w:p w14:paraId="74E8D8C7">
      <w:pPr>
        <w:pStyle w:val="9"/>
        <w:spacing w:before="179" w:line="289" w:lineRule="auto"/>
        <w:ind w:right="235"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4.5</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谈判中，谈判的任何一方不得透露与谈</w:t>
      </w:r>
      <w:r>
        <w:rPr>
          <w:color w:val="000000" w:themeColor="text1"/>
          <w:spacing w:val="-3"/>
          <w:sz w:val="24"/>
          <w:szCs w:val="24"/>
          <w:highlight w:val="none"/>
          <w14:textFill>
            <w14:solidFill>
              <w14:schemeClr w14:val="tx1"/>
            </w14:solidFill>
          </w14:textFill>
        </w:rPr>
        <w:t>判有关的其他供应商的技术资料、价格和其</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他信息。</w:t>
      </w:r>
    </w:p>
    <w:p w14:paraId="1B6EAB22">
      <w:pPr>
        <w:pStyle w:val="9"/>
        <w:spacing w:before="183" w:line="219" w:lineRule="auto"/>
        <w:ind w:left="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4.6</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谈判小组应对谈判过程和重要谈判内容进行记录。</w:t>
      </w:r>
    </w:p>
    <w:p w14:paraId="57C47DA8">
      <w:pPr>
        <w:pStyle w:val="9"/>
        <w:spacing w:before="183" w:line="288" w:lineRule="auto"/>
        <w:ind w:left="2" w:right="154" w:firstLine="476"/>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4.7</w:t>
      </w:r>
      <w:r>
        <w:rPr>
          <w:color w:val="000000" w:themeColor="text1"/>
          <w:spacing w:val="-3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除本章第</w:t>
      </w:r>
      <w:r>
        <w:rPr>
          <w:color w:val="000000" w:themeColor="text1"/>
          <w:spacing w:val="-45"/>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3.7</w:t>
      </w:r>
      <w:r>
        <w:rPr>
          <w:color w:val="000000" w:themeColor="text1"/>
          <w:spacing w:val="-4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条外，对谈判过程提交的响</w:t>
      </w:r>
      <w:r>
        <w:rPr>
          <w:color w:val="000000" w:themeColor="text1"/>
          <w:spacing w:val="-4"/>
          <w:sz w:val="24"/>
          <w:szCs w:val="24"/>
          <w:highlight w:val="none"/>
          <w14:textFill>
            <w14:solidFill>
              <w14:schemeClr w14:val="tx1"/>
            </w14:solidFill>
          </w14:textFill>
        </w:rPr>
        <w:t>应文件进行有效性、完整性和响应程度审</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查，通过审查的合格供应商不足</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家的，采购人或</w:t>
      </w:r>
      <w:r>
        <w:rPr>
          <w:color w:val="000000" w:themeColor="text1"/>
          <w:spacing w:val="-3"/>
          <w:sz w:val="24"/>
          <w:szCs w:val="24"/>
          <w:highlight w:val="none"/>
          <w14:textFill>
            <w14:solidFill>
              <w14:schemeClr w14:val="tx1"/>
            </w14:solidFill>
          </w14:textFill>
        </w:rPr>
        <w:t>者采购代理机构应当重新开展采购活动。</w:t>
      </w:r>
    </w:p>
    <w:p w14:paraId="2B65CB64">
      <w:pPr>
        <w:spacing w:before="183" w:line="222" w:lineRule="auto"/>
        <w:ind w:left="47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6"/>
          <w:sz w:val="24"/>
          <w:szCs w:val="24"/>
          <w:highlight w:val="none"/>
          <w14:textFill>
            <w14:solidFill>
              <w14:schemeClr w14:val="tx1"/>
            </w14:solidFill>
          </w14:textFill>
        </w:rPr>
        <w:t>5.</w:t>
      </w:r>
      <w:r>
        <w:rPr>
          <w:rFonts w:ascii="黑体" w:hAnsi="黑体" w:eastAsia="黑体" w:cs="黑体"/>
          <w:color w:val="000000" w:themeColor="text1"/>
          <w:spacing w:val="20"/>
          <w:sz w:val="24"/>
          <w:szCs w:val="24"/>
          <w:highlight w:val="none"/>
          <w14:textFill>
            <w14:solidFill>
              <w14:schemeClr w14:val="tx1"/>
            </w14:solidFill>
          </w14:textFill>
        </w:rPr>
        <w:t xml:space="preserve"> </w:t>
      </w:r>
      <w:r>
        <w:rPr>
          <w:rFonts w:ascii="黑体" w:hAnsi="黑体" w:eastAsia="黑体" w:cs="黑体"/>
          <w:b/>
          <w:bCs/>
          <w:color w:val="000000" w:themeColor="text1"/>
          <w:spacing w:val="-6"/>
          <w:sz w:val="24"/>
          <w:szCs w:val="24"/>
          <w:highlight w:val="none"/>
          <w14:textFill>
            <w14:solidFill>
              <w14:schemeClr w14:val="tx1"/>
            </w14:solidFill>
          </w14:textFill>
        </w:rPr>
        <w:t>最后报价</w:t>
      </w:r>
    </w:p>
    <w:p w14:paraId="349C295E">
      <w:pPr>
        <w:pStyle w:val="9"/>
        <w:spacing w:before="178" w:line="312" w:lineRule="auto"/>
        <w:ind w:right="235" w:firstLine="48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5.1</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谈判文件能够详细列明采购标的的技术、服务要求的，谈判结束后，谈判小组应当</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要求所有继续参加谈判的供应商在规定时间内在“广西政府采购云平台</w:t>
      </w:r>
      <w:r>
        <w:rPr>
          <w:color w:val="000000" w:themeColor="text1"/>
          <w:spacing w:val="-7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”开标大厅提交最</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后报价，除本章第</w:t>
      </w:r>
      <w:r>
        <w:rPr>
          <w:color w:val="000000" w:themeColor="text1"/>
          <w:spacing w:val="-2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3.7</w:t>
      </w:r>
      <w:r>
        <w:rPr>
          <w:color w:val="000000" w:themeColor="text1"/>
          <w:spacing w:val="-4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条外，提交最后报价的供应商不得少于</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家，否则应当重新采购。</w:t>
      </w:r>
    </w:p>
    <w:p w14:paraId="2D1896F3">
      <w:pPr>
        <w:pStyle w:val="9"/>
        <w:spacing w:before="182" w:line="324" w:lineRule="auto"/>
        <w:ind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5.2</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谈判文件不能详细列明采购标的的技术、服务要求，需经谈判由供应商提供最后设</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计方案或者解决方案的，谈判结束后，谈判小组应当按照少数服从多数的原则投票推荐</w:t>
      </w:r>
      <w:r>
        <w:rPr>
          <w:color w:val="000000" w:themeColor="text1"/>
          <w:spacing w:val="-2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家以上供应商的设计方案或者解决方案，并要求其在规定时间内在“广西政府采购云平台</w:t>
      </w:r>
      <w:r>
        <w:rPr>
          <w:color w:val="000000" w:themeColor="text1"/>
          <w:spacing w:val="-7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开标大厅提交最后报价。</w:t>
      </w:r>
    </w:p>
    <w:p w14:paraId="3E813091">
      <w:pPr>
        <w:pStyle w:val="9"/>
        <w:spacing w:before="185" w:line="218"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5.3</w:t>
      </w:r>
      <w:r>
        <w:rPr>
          <w:color w:val="000000" w:themeColor="text1"/>
          <w:spacing w:val="-3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最后报价是供应商响应文件的有效组成部分。</w:t>
      </w:r>
    </w:p>
    <w:p w14:paraId="26073763">
      <w:pPr>
        <w:pStyle w:val="9"/>
        <w:spacing w:before="183" w:line="312" w:lineRule="auto"/>
        <w:ind w:right="214"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5.4</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已经提交响应文件的供应商，在提交最后报价之前，可以根据谈判情况退出谈判，</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退出谈判的供应商的响应文件按无效响应处理。采购人、采购代理机构将退还退出谈判的</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供应商的保证金。</w:t>
      </w:r>
    </w:p>
    <w:p w14:paraId="3722202A">
      <w:pPr>
        <w:pStyle w:val="9"/>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5.5</w:t>
      </w:r>
      <w:r>
        <w:rPr>
          <w:color w:val="000000" w:themeColor="text1"/>
          <w:spacing w:val="-3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供应商未在规定时间内提交最后报价的，视为退出谈判，其响应文件按无效处理。</w:t>
      </w:r>
    </w:p>
    <w:p w14:paraId="6A055DE4">
      <w:pPr>
        <w:pStyle w:val="9"/>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5.6</w:t>
      </w:r>
      <w:r>
        <w:rPr>
          <w:color w:val="000000" w:themeColor="text1"/>
          <w:spacing w:val="-3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最后报价统一开启后，谈判小组对最后报价进行有效性、完整性和响应程度的审查。</w:t>
      </w:r>
    </w:p>
    <w:p w14:paraId="3CB94A29">
      <w:pPr>
        <w:pStyle w:val="9"/>
        <w:spacing w:before="183" w:line="218"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5.7</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最后报价出现前后不一致的，按照本章第</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3.4</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条的规定修正。</w:t>
      </w:r>
    </w:p>
    <w:p w14:paraId="09C36FC4">
      <w:pPr>
        <w:pStyle w:val="9"/>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5.8</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修正后的报价出现下列情形的，按无效响应处理：</w:t>
      </w:r>
    </w:p>
    <w:p w14:paraId="3A7FEF46">
      <w:pPr>
        <w:pStyle w:val="9"/>
        <w:spacing w:before="182"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（1）供应商不确认的（全流程电子化评标采取在线确认</w:t>
      </w:r>
      <w:r>
        <w:rPr>
          <w:color w:val="000000" w:themeColor="text1"/>
          <w:spacing w:val="1"/>
          <w:sz w:val="24"/>
          <w:szCs w:val="24"/>
          <w:highlight w:val="none"/>
          <w14:textFill>
            <w14:solidFill>
              <w14:schemeClr w14:val="tx1"/>
            </w14:solidFill>
          </w14:textFill>
        </w:rPr>
        <w:t>）；</w:t>
      </w:r>
    </w:p>
    <w:p w14:paraId="506FCFB1">
      <w:pPr>
        <w:pStyle w:val="9"/>
        <w:spacing w:before="184" w:line="288" w:lineRule="auto"/>
        <w:ind w:left="5" w:right="235"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（2）经供应商确认修正后的竞标报价（包含首次报价、最后报价）超过所竞</w:t>
      </w:r>
      <w:r>
        <w:rPr>
          <w:color w:val="000000" w:themeColor="text1"/>
          <w:spacing w:val="-2"/>
          <w:sz w:val="24"/>
          <w:szCs w:val="24"/>
          <w:highlight w:val="none"/>
          <w14:textFill>
            <w14:solidFill>
              <w14:schemeClr w14:val="tx1"/>
            </w14:solidFill>
          </w14:textFill>
        </w:rPr>
        <w:t>标分标规</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定的采购预算金额或者最高限价的（如本项目公布了最高限价</w:t>
      </w:r>
      <w:r>
        <w:rPr>
          <w:color w:val="000000" w:themeColor="text1"/>
          <w:spacing w:val="5"/>
          <w:sz w:val="24"/>
          <w:szCs w:val="24"/>
          <w:highlight w:val="none"/>
          <w14:textFill>
            <w14:solidFill>
              <w14:schemeClr w14:val="tx1"/>
            </w14:solidFill>
          </w14:textFill>
        </w:rPr>
        <w:t>）；</w:t>
      </w:r>
    </w:p>
    <w:p w14:paraId="39D4F581">
      <w:pPr>
        <w:pStyle w:val="9"/>
        <w:spacing w:before="185" w:line="288" w:lineRule="auto"/>
        <w:ind w:left="1" w:right="235"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（3）经供应商确认修正后的竞标报价（包含首次报价、最后报价）超过分项</w:t>
      </w:r>
      <w:r>
        <w:rPr>
          <w:color w:val="000000" w:themeColor="text1"/>
          <w:spacing w:val="-2"/>
          <w:sz w:val="24"/>
          <w:szCs w:val="24"/>
          <w:highlight w:val="none"/>
          <w14:textFill>
            <w14:solidFill>
              <w14:schemeClr w14:val="tx1"/>
            </w14:solidFill>
          </w14:textFill>
        </w:rPr>
        <w:t>采购预算</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金额或者最高限价的（如本项目公布了最高限价）。</w:t>
      </w:r>
    </w:p>
    <w:p w14:paraId="0239A436">
      <w:pPr>
        <w:pStyle w:val="9"/>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5.9</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经供应商确认修正后的最后报价作为评审及签订合同的依据。</w:t>
      </w:r>
    </w:p>
    <w:p w14:paraId="6422D0C5">
      <w:pPr>
        <w:pStyle w:val="9"/>
        <w:spacing w:before="182" w:line="289" w:lineRule="auto"/>
        <w:ind w:left="5" w:right="235" w:firstLine="479"/>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5.10</w:t>
      </w:r>
      <w:r>
        <w:rPr>
          <w:color w:val="000000" w:themeColor="text1"/>
          <w:spacing w:val="-3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供应商出现最后报价按无效响应处理或者响应文件按无效处理时，谈判小组应当 </w:t>
      </w:r>
      <w:r>
        <w:rPr>
          <w:color w:val="000000" w:themeColor="text1"/>
          <w:spacing w:val="-2"/>
          <w:sz w:val="24"/>
          <w:szCs w:val="24"/>
          <w:highlight w:val="none"/>
          <w14:textFill>
            <w14:solidFill>
              <w14:schemeClr w14:val="tx1"/>
            </w14:solidFill>
          </w14:textFill>
        </w:rPr>
        <w:t>告知有关供应商。</w:t>
      </w:r>
    </w:p>
    <w:p w14:paraId="0292171B">
      <w:pPr>
        <w:spacing w:line="289" w:lineRule="auto"/>
        <w:rPr>
          <w:color w:val="000000" w:themeColor="text1"/>
          <w:sz w:val="24"/>
          <w:szCs w:val="24"/>
          <w:highlight w:val="none"/>
          <w14:textFill>
            <w14:solidFill>
              <w14:schemeClr w14:val="tx1"/>
            </w14:solidFill>
          </w14:textFill>
        </w:rPr>
        <w:sectPr>
          <w:footerReference r:id="rId36" w:type="default"/>
          <w:pgSz w:w="11910" w:h="16840"/>
          <w:pgMar w:top="1328" w:right="954" w:bottom="1091" w:left="1269" w:header="0" w:footer="928" w:gutter="0"/>
          <w:pgNumType w:fmt="decimal"/>
          <w:cols w:space="720" w:num="1"/>
        </w:sectPr>
      </w:pPr>
    </w:p>
    <w:p w14:paraId="6E1919C5">
      <w:pPr>
        <w:pStyle w:val="9"/>
        <w:spacing w:before="47" w:line="218"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5.11</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最后报价结束后，谈判小组不得再与供应商进行任何形式的商谈。</w:t>
      </w:r>
    </w:p>
    <w:p w14:paraId="57700BC9">
      <w:pPr>
        <w:spacing w:before="181" w:line="222" w:lineRule="auto"/>
        <w:ind w:left="47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6.</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最后报价政府采购政策性扣除</w:t>
      </w:r>
    </w:p>
    <w:p w14:paraId="76114644">
      <w:pPr>
        <w:pStyle w:val="9"/>
        <w:spacing w:before="177" w:line="289" w:lineRule="auto"/>
        <w:ind w:left="2"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6.1</w:t>
      </w:r>
      <w:r>
        <w:rPr>
          <w:color w:val="000000" w:themeColor="text1"/>
          <w:spacing w:val="-4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评审价为供应商的最后报价进行政策性扣</w:t>
      </w:r>
      <w:r>
        <w:rPr>
          <w:color w:val="000000" w:themeColor="text1"/>
          <w:spacing w:val="3"/>
          <w:sz w:val="24"/>
          <w:szCs w:val="24"/>
          <w:highlight w:val="none"/>
          <w14:textFill>
            <w14:solidFill>
              <w14:schemeClr w14:val="tx1"/>
            </w14:solidFill>
          </w14:textFill>
        </w:rPr>
        <w:t>除后的价格，评审价只是作为评审时使</w:t>
      </w:r>
      <w:r>
        <w:rPr>
          <w:color w:val="000000" w:themeColor="text1"/>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用。最终成交供应商的成交金额等于最后报价（如有修正，以确认修正后的最后报价为准）。</w:t>
      </w:r>
    </w:p>
    <w:p w14:paraId="0099D52A">
      <w:pPr>
        <w:pStyle w:val="9"/>
        <w:spacing w:before="185" w:line="219" w:lineRule="auto"/>
        <w:ind w:left="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6.2</w:t>
      </w:r>
      <w:r>
        <w:rPr>
          <w:color w:val="000000" w:themeColor="text1"/>
          <w:spacing w:val="-4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政策性扣除计算方法。</w:t>
      </w:r>
    </w:p>
    <w:p w14:paraId="1B27C549">
      <w:pPr>
        <w:pStyle w:val="9"/>
        <w:spacing w:before="184" w:line="355" w:lineRule="auto"/>
        <w:ind w:firstLine="422"/>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根据《政府采购促进中小企业发展管理办法》（财库〔2020〕4</w:t>
      </w:r>
      <w:r>
        <w:rPr>
          <w:color w:val="000000" w:themeColor="text1"/>
          <w:spacing w:val="1"/>
          <w:sz w:val="24"/>
          <w:szCs w:val="24"/>
          <w:highlight w:val="none"/>
          <w14:textFill>
            <w14:solidFill>
              <w14:schemeClr w14:val="tx1"/>
            </w14:solidFill>
          </w14:textFill>
        </w:rPr>
        <w:t>6</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号）和《广西壮族自</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治区财政厅关于进一步发挥政府采购政策功能促进企业发展的通知》桂</w:t>
      </w:r>
      <w:r>
        <w:rPr>
          <w:color w:val="000000" w:themeColor="text1"/>
          <w:spacing w:val="-4"/>
          <w:sz w:val="24"/>
          <w:szCs w:val="24"/>
          <w:highlight w:val="none"/>
          <w14:textFill>
            <w14:solidFill>
              <w14:schemeClr w14:val="tx1"/>
            </w14:solidFill>
          </w14:textFill>
        </w:rPr>
        <w:t>财采</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[2022]30</w:t>
      </w:r>
      <w:r>
        <w:rPr>
          <w:rFonts w:ascii="Times New Roman" w:hAnsi="Times New Roman" w:eastAsia="Times New Roman" w:cs="Times New Roman"/>
          <w:color w:val="000000" w:themeColor="text1"/>
          <w:spacing w:val="1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号的规</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定，供应商在其响应文件中提供《中小企业声明函》，且其竞标全部货物由小微企业制造</w:t>
      </w:r>
      <w:r>
        <w:rPr>
          <w:color w:val="000000" w:themeColor="text1"/>
          <w:spacing w:val="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的，对供应商的竞标报价给予</w:t>
      </w:r>
      <w:r>
        <w:rPr>
          <w:color w:val="000000" w:themeColor="text1"/>
          <w:spacing w:val="-30"/>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20%的扣除，扣除后的价格为评审价，即评审价=竞标报价× </w:t>
      </w:r>
      <w:r>
        <w:rPr>
          <w:color w:val="000000" w:themeColor="text1"/>
          <w:spacing w:val="-1"/>
          <w:sz w:val="24"/>
          <w:szCs w:val="24"/>
          <w:highlight w:val="none"/>
          <w14:textFill>
            <w14:solidFill>
              <w14:schemeClr w14:val="tx1"/>
            </w14:solidFill>
          </w14:textFill>
        </w:rPr>
        <w:t>（1-20%）。接受大中型企业与小微企业组成联合体或者允许大中型企业向一家或者多家小</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微企业分包的采购项目，联合协议或者分包意向协议约定小微企业的合同份额占到合同总金额</w:t>
      </w:r>
      <w:r>
        <w:rPr>
          <w:color w:val="000000" w:themeColor="text1"/>
          <w:spacing w:val="-4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30%以上的，采购人、采购代理机构</w:t>
      </w:r>
      <w:r>
        <w:rPr>
          <w:color w:val="000000" w:themeColor="text1"/>
          <w:spacing w:val="1"/>
          <w:sz w:val="24"/>
          <w:szCs w:val="24"/>
          <w:highlight w:val="none"/>
          <w14:textFill>
            <w14:solidFill>
              <w14:schemeClr w14:val="tx1"/>
            </w14:solidFill>
          </w14:textFill>
        </w:rPr>
        <w:t>应当对联合体或者大中型企业的报价给予</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4</w:t>
      </w:r>
      <w:r>
        <w:rPr>
          <w:color w:val="000000" w:themeColor="text1"/>
          <w:spacing w:val="1"/>
          <w:sz w:val="24"/>
          <w:szCs w:val="24"/>
          <w:highlight w:val="none"/>
          <w14:textFill>
            <w14:solidFill>
              <w14:schemeClr w14:val="tx1"/>
            </w14:solidFill>
          </w14:textFill>
        </w:rPr>
        <w:t>%的扣</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除，用扣除后的价格参加评审，扣除后的价格为评审价，即评审价=竞标报价×（1-</w:t>
      </w:r>
      <w:r>
        <w:rPr>
          <w:color w:val="000000" w:themeColor="text1"/>
          <w:spacing w:val="-2"/>
          <w:sz w:val="24"/>
          <w:szCs w:val="24"/>
          <w:highlight w:val="none"/>
          <w:u w:val="single" w:color="auto"/>
          <w14:textFill>
            <w14:solidFill>
              <w14:schemeClr w14:val="tx1"/>
            </w14:solidFill>
          </w14:textFill>
        </w:rPr>
        <w:t xml:space="preserve"> 4</w:t>
      </w:r>
      <w:r>
        <w:rPr>
          <w:color w:val="000000" w:themeColor="text1"/>
          <w:spacing w:val="-2"/>
          <w:sz w:val="24"/>
          <w:szCs w:val="24"/>
          <w:highlight w:val="none"/>
          <w14:textFill>
            <w14:solidFill>
              <w14:schemeClr w14:val="tx1"/>
            </w14:solidFill>
          </w14:textFill>
        </w:rPr>
        <w:t>%）。</w:t>
      </w:r>
    </w:p>
    <w:p w14:paraId="578F186E">
      <w:pPr>
        <w:pStyle w:val="9"/>
        <w:spacing w:before="37" w:line="354" w:lineRule="auto"/>
        <w:ind w:left="1" w:right="80" w:firstLine="48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6.3</w:t>
      </w:r>
      <w:r>
        <w:rPr>
          <w:color w:val="000000" w:themeColor="text1"/>
          <w:spacing w:val="-2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按照《财政部、司法部关于政府采购支持监狱企业发展有关问题的通知》（财库</w:t>
      </w:r>
      <w:r>
        <w:rPr>
          <w:color w:val="000000" w:themeColor="text1"/>
          <w:sz w:val="24"/>
          <w:szCs w:val="24"/>
          <w:highlight w:val="none"/>
          <w14:textFill>
            <w14:solidFill>
              <w14:schemeClr w14:val="tx1"/>
            </w14:solidFill>
          </w14:textFill>
        </w:rPr>
        <w:t xml:space="preserve"> 〔2014〕68</w:t>
      </w:r>
      <w:r>
        <w:rPr>
          <w:color w:val="000000" w:themeColor="text1"/>
          <w:spacing w:val="-3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号）的规定，监狱企业视同小型、微型企业，享受预留份额、评审中价格扣除 </w:t>
      </w:r>
      <w:r>
        <w:rPr>
          <w:color w:val="000000" w:themeColor="text1"/>
          <w:spacing w:val="2"/>
          <w:sz w:val="24"/>
          <w:szCs w:val="24"/>
          <w:highlight w:val="none"/>
          <w14:textFill>
            <w14:solidFill>
              <w14:schemeClr w14:val="tx1"/>
            </w14:solidFill>
          </w14:textFill>
        </w:rPr>
        <w:t>等促进中小企业发展的政府采购政策。监狱企业参加政府采购活动时，应当提供由省级以</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上监狱管理局、戒毒管理局（含新疆生产建设兵团）出具的属于监狱企业的证明文件。监</w:t>
      </w:r>
      <w:r>
        <w:rPr>
          <w:color w:val="000000" w:themeColor="text1"/>
          <w:spacing w:val="-1"/>
          <w:sz w:val="24"/>
          <w:szCs w:val="24"/>
          <w:highlight w:val="none"/>
          <w14:textFill>
            <w14:solidFill>
              <w14:schemeClr w14:val="tx1"/>
            </w14:solidFill>
          </w14:textFill>
        </w:rPr>
        <w:t>狱企业属于小型、微型企业的，不重复享受政策。</w:t>
      </w:r>
    </w:p>
    <w:p w14:paraId="29A31B19">
      <w:pPr>
        <w:pStyle w:val="9"/>
        <w:spacing w:before="37" w:line="331" w:lineRule="auto"/>
        <w:ind w:right="18" w:firstLine="482"/>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6.4</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按照《关于促进残疾人就业政府采购政策</w:t>
      </w:r>
      <w:r>
        <w:rPr>
          <w:color w:val="000000" w:themeColor="text1"/>
          <w:spacing w:val="-6"/>
          <w:sz w:val="24"/>
          <w:szCs w:val="24"/>
          <w:highlight w:val="none"/>
          <w14:textFill>
            <w14:solidFill>
              <w14:schemeClr w14:val="tx1"/>
            </w14:solidFill>
          </w14:textFill>
        </w:rPr>
        <w:t>的通知》（财库〔2017〕141</w:t>
      </w:r>
      <w:r>
        <w:rPr>
          <w:color w:val="000000" w:themeColor="text1"/>
          <w:spacing w:val="-4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号）的规定，</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残疾人福利性单位视同小型、微型企业，享受预留份额、评审中价格扣除等促进中小企业</w:t>
      </w:r>
      <w:r>
        <w:rPr>
          <w:color w:val="000000" w:themeColor="text1"/>
          <w:spacing w:val="1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发展的政府采购政策。残疾人福利性单位参加政府采购活动时，应当提供该通知规定的《残</w:t>
      </w:r>
      <w:r>
        <w:rPr>
          <w:color w:val="000000" w:themeColor="text1"/>
          <w:spacing w:val="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疾人福利性单位声明函》，并对声明的真实性负责。残疾人福利性单位属于小型、微型企</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业的，不重复享受政策。</w:t>
      </w:r>
    </w:p>
    <w:p w14:paraId="54B6D73C">
      <w:pPr>
        <w:pStyle w:val="9"/>
        <w:spacing w:before="182" w:line="218" w:lineRule="auto"/>
        <w:ind w:left="482"/>
        <w:rPr>
          <w:rFonts w:ascii="Arial"/>
          <w:color w:val="000000" w:themeColor="text1"/>
          <w:sz w:val="21"/>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6.5</w:t>
      </w:r>
      <w:r>
        <w:rPr>
          <w:color w:val="000000" w:themeColor="text1"/>
          <w:spacing w:val="-3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除上述情况外，评审价＝最后报价。</w:t>
      </w:r>
    </w:p>
    <w:p w14:paraId="6A186C76">
      <w:pPr>
        <w:pStyle w:val="9"/>
        <w:spacing w:before="99" w:line="240" w:lineRule="auto"/>
        <w:ind w:left="3382"/>
        <w:rPr>
          <w:b/>
          <w:bCs/>
          <w:color w:val="000000" w:themeColor="text1"/>
          <w:spacing w:val="-4"/>
          <w:sz w:val="30"/>
          <w:szCs w:val="30"/>
          <w:highlight w:val="none"/>
          <w14:textFill>
            <w14:solidFill>
              <w14:schemeClr w14:val="tx1"/>
            </w14:solidFill>
          </w14:textFill>
        </w:rPr>
      </w:pPr>
    </w:p>
    <w:p w14:paraId="2E778BEE">
      <w:pPr>
        <w:pStyle w:val="9"/>
        <w:spacing w:before="99" w:line="240" w:lineRule="auto"/>
        <w:ind w:left="3382"/>
        <w:rPr>
          <w:b/>
          <w:bCs/>
          <w:color w:val="000000" w:themeColor="text1"/>
          <w:spacing w:val="-4"/>
          <w:sz w:val="30"/>
          <w:szCs w:val="30"/>
          <w:highlight w:val="none"/>
          <w14:textFill>
            <w14:solidFill>
              <w14:schemeClr w14:val="tx1"/>
            </w14:solidFill>
          </w14:textFill>
        </w:rPr>
      </w:pPr>
    </w:p>
    <w:p w14:paraId="0D118012">
      <w:pPr>
        <w:pStyle w:val="9"/>
        <w:spacing w:before="99" w:line="240" w:lineRule="auto"/>
        <w:ind w:left="3382"/>
        <w:rPr>
          <w:b/>
          <w:bCs/>
          <w:color w:val="000000" w:themeColor="text1"/>
          <w:spacing w:val="-4"/>
          <w:sz w:val="30"/>
          <w:szCs w:val="30"/>
          <w:highlight w:val="none"/>
          <w14:textFill>
            <w14:solidFill>
              <w14:schemeClr w14:val="tx1"/>
            </w14:solidFill>
          </w14:textFill>
        </w:rPr>
      </w:pPr>
    </w:p>
    <w:p w14:paraId="42D58E3C">
      <w:pPr>
        <w:pStyle w:val="9"/>
        <w:spacing w:before="99" w:line="240" w:lineRule="auto"/>
        <w:ind w:firstLine="2932" w:firstLineChars="1000"/>
        <w:rPr>
          <w:color w:val="000000" w:themeColor="text1"/>
          <w:sz w:val="30"/>
          <w:szCs w:val="30"/>
          <w:highlight w:val="none"/>
          <w14:textFill>
            <w14:solidFill>
              <w14:schemeClr w14:val="tx1"/>
            </w14:solidFill>
          </w14:textFill>
        </w:rPr>
      </w:pPr>
      <w:r>
        <w:rPr>
          <w:b/>
          <w:bCs/>
          <w:color w:val="000000" w:themeColor="text1"/>
          <w:spacing w:val="-4"/>
          <w:sz w:val="30"/>
          <w:szCs w:val="30"/>
          <w:highlight w:val="none"/>
          <w14:textFill>
            <w14:solidFill>
              <w14:schemeClr w14:val="tx1"/>
            </w14:solidFill>
          </w14:textFill>
        </w:rPr>
        <w:t>二、评定成交的标准</w:t>
      </w:r>
    </w:p>
    <w:p w14:paraId="6F7BE5EE">
      <w:pPr>
        <w:spacing w:line="240" w:lineRule="auto"/>
        <w:rPr>
          <w:rFonts w:ascii="Arial"/>
          <w:color w:val="000000" w:themeColor="text1"/>
          <w:sz w:val="21"/>
          <w:highlight w:val="none"/>
          <w14:textFill>
            <w14:solidFill>
              <w14:schemeClr w14:val="tx1"/>
            </w14:solidFill>
          </w14:textFill>
        </w:rPr>
      </w:pPr>
    </w:p>
    <w:p w14:paraId="10C8425A">
      <w:pPr>
        <w:spacing w:before="78" w:line="222"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7.</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成交候选人推荐</w:t>
      </w:r>
    </w:p>
    <w:p w14:paraId="095A0FD3">
      <w:pPr>
        <w:pStyle w:val="9"/>
        <w:spacing w:before="176" w:line="350" w:lineRule="auto"/>
        <w:ind w:right="18" w:firstLine="244" w:firstLineChars="100"/>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谈判小组应当从质量和服务均能满足谈判文件实质性响应要求的供应商中，按照评审</w:t>
      </w:r>
      <w:r>
        <w:rPr>
          <w:color w:val="000000" w:themeColor="text1"/>
          <w:spacing w:val="1"/>
          <w:sz w:val="24"/>
          <w:szCs w:val="24"/>
          <w:highlight w:val="none"/>
          <w14:textFill>
            <w14:solidFill>
              <w14:schemeClr w14:val="tx1"/>
            </w14:solidFill>
          </w14:textFill>
        </w:rPr>
        <w:t>价由低到高的顺序提出</w:t>
      </w:r>
      <w:r>
        <w:rPr>
          <w:color w:val="000000" w:themeColor="text1"/>
          <w:spacing w:val="-2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3</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名以上成交候选人（评审价相同时，按照最后报价由低到高顺序</w:t>
      </w:r>
      <w:r>
        <w:rPr>
          <w:color w:val="000000" w:themeColor="text1"/>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依次推荐；最后报价相同时，由谈判小组按“供应商须知前附表</w:t>
      </w:r>
      <w:r>
        <w:rPr>
          <w:color w:val="000000" w:themeColor="text1"/>
          <w:spacing w:val="-84"/>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”第</w:t>
      </w:r>
      <w:r>
        <w:rPr>
          <w:color w:val="000000" w:themeColor="text1"/>
          <w:spacing w:val="-48"/>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26</w:t>
      </w:r>
      <w:r>
        <w:rPr>
          <w:color w:val="000000" w:themeColor="text1"/>
          <w:spacing w:val="-49"/>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条规</w:t>
      </w:r>
      <w:r>
        <w:rPr>
          <w:color w:val="000000" w:themeColor="text1"/>
          <w:spacing w:val="-9"/>
          <w:sz w:val="24"/>
          <w:szCs w:val="24"/>
          <w:highlight w:val="none"/>
          <w14:textFill>
            <w14:solidFill>
              <w14:schemeClr w14:val="tx1"/>
            </w14:solidFill>
          </w14:textFill>
        </w:rPr>
        <w:t>定的顺序推荐</w:t>
      </w:r>
      <w:r>
        <w:rPr>
          <w:color w:val="000000" w:themeColor="text1"/>
          <w:spacing w:val="-53"/>
          <w:w w:val="84"/>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并编写评审报告，评审报告通过电子交易平台向采购人、采购代理机构提交。</w:t>
      </w:r>
    </w:p>
    <w:p w14:paraId="4B74D0F6">
      <w:pPr>
        <w:spacing w:line="218" w:lineRule="auto"/>
        <w:rPr>
          <w:color w:val="000000" w:themeColor="text1"/>
          <w:sz w:val="24"/>
          <w:szCs w:val="24"/>
          <w:highlight w:val="none"/>
          <w14:textFill>
            <w14:solidFill>
              <w14:schemeClr w14:val="tx1"/>
            </w14:solidFill>
          </w14:textFill>
        </w:rPr>
      </w:pPr>
    </w:p>
    <w:p w14:paraId="20F6F714">
      <w:pPr>
        <w:bidi w:val="0"/>
        <w:rPr>
          <w:rFonts w:ascii="Arial" w:hAnsi="Arial" w:eastAsia="Arial" w:cs="Arial"/>
          <w:snapToGrid w:val="0"/>
          <w:color w:val="000000" w:themeColor="text1"/>
          <w:kern w:val="0"/>
          <w:sz w:val="21"/>
          <w:szCs w:val="21"/>
          <w:highlight w:val="none"/>
          <w:lang w:val="en-US" w:eastAsia="en-US" w:bidi="ar-SA"/>
          <w14:textFill>
            <w14:solidFill>
              <w14:schemeClr w14:val="tx1"/>
            </w14:solidFill>
          </w14:textFill>
        </w:rPr>
      </w:pPr>
    </w:p>
    <w:p w14:paraId="4CC08C42">
      <w:pPr>
        <w:bidi w:val="0"/>
        <w:rPr>
          <w:color w:val="000000" w:themeColor="text1"/>
          <w:highlight w:val="none"/>
          <w:lang w:val="en-US" w:eastAsia="en-US"/>
          <w14:textFill>
            <w14:solidFill>
              <w14:schemeClr w14:val="tx1"/>
            </w14:solidFill>
          </w14:textFill>
        </w:rPr>
      </w:pPr>
    </w:p>
    <w:p w14:paraId="7AA073DC">
      <w:pPr>
        <w:tabs>
          <w:tab w:val="left" w:pos="1944"/>
        </w:tabs>
        <w:bidi w:val="0"/>
        <w:jc w:val="left"/>
        <w:rPr>
          <w:rFonts w:ascii="Arial"/>
          <w:color w:val="000000" w:themeColor="text1"/>
          <w:sz w:val="2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ab/>
      </w:r>
    </w:p>
    <w:p w14:paraId="0CC6E30D">
      <w:pPr>
        <w:spacing w:line="243" w:lineRule="auto"/>
        <w:rPr>
          <w:rFonts w:ascii="Arial"/>
          <w:color w:val="000000" w:themeColor="text1"/>
          <w:sz w:val="21"/>
          <w:highlight w:val="none"/>
          <w14:textFill>
            <w14:solidFill>
              <w14:schemeClr w14:val="tx1"/>
            </w14:solidFill>
          </w14:textFill>
        </w:rPr>
      </w:pPr>
    </w:p>
    <w:p w14:paraId="2770FC48">
      <w:pPr>
        <w:spacing w:line="243" w:lineRule="auto"/>
        <w:rPr>
          <w:rFonts w:ascii="Arial"/>
          <w:color w:val="000000" w:themeColor="text1"/>
          <w:sz w:val="21"/>
          <w:highlight w:val="none"/>
          <w14:textFill>
            <w14:solidFill>
              <w14:schemeClr w14:val="tx1"/>
            </w14:solidFill>
          </w14:textFill>
        </w:rPr>
      </w:pPr>
    </w:p>
    <w:p w14:paraId="482BD6DB">
      <w:pPr>
        <w:spacing w:line="244" w:lineRule="auto"/>
        <w:rPr>
          <w:rFonts w:ascii="Arial"/>
          <w:color w:val="000000" w:themeColor="text1"/>
          <w:sz w:val="21"/>
          <w:highlight w:val="none"/>
          <w14:textFill>
            <w14:solidFill>
              <w14:schemeClr w14:val="tx1"/>
            </w14:solidFill>
          </w14:textFill>
        </w:rPr>
      </w:pPr>
    </w:p>
    <w:p w14:paraId="569293A3">
      <w:pPr>
        <w:spacing w:line="244" w:lineRule="auto"/>
        <w:rPr>
          <w:rFonts w:ascii="Arial"/>
          <w:color w:val="000000" w:themeColor="text1"/>
          <w:sz w:val="21"/>
          <w:highlight w:val="none"/>
          <w14:textFill>
            <w14:solidFill>
              <w14:schemeClr w14:val="tx1"/>
            </w14:solidFill>
          </w14:textFill>
        </w:rPr>
      </w:pPr>
    </w:p>
    <w:p w14:paraId="7D8D7431">
      <w:pPr>
        <w:spacing w:line="244" w:lineRule="auto"/>
        <w:rPr>
          <w:rFonts w:ascii="Arial"/>
          <w:color w:val="000000" w:themeColor="text1"/>
          <w:sz w:val="21"/>
          <w:highlight w:val="none"/>
          <w14:textFill>
            <w14:solidFill>
              <w14:schemeClr w14:val="tx1"/>
            </w14:solidFill>
          </w14:textFill>
        </w:rPr>
      </w:pPr>
    </w:p>
    <w:p w14:paraId="0FBBEE56">
      <w:pPr>
        <w:spacing w:line="244" w:lineRule="auto"/>
        <w:rPr>
          <w:rFonts w:ascii="Arial"/>
          <w:color w:val="000000" w:themeColor="text1"/>
          <w:sz w:val="21"/>
          <w:highlight w:val="none"/>
          <w14:textFill>
            <w14:solidFill>
              <w14:schemeClr w14:val="tx1"/>
            </w14:solidFill>
          </w14:textFill>
        </w:rPr>
      </w:pPr>
    </w:p>
    <w:p w14:paraId="30F7D7D6">
      <w:pPr>
        <w:spacing w:line="244" w:lineRule="auto"/>
        <w:rPr>
          <w:rFonts w:ascii="Arial"/>
          <w:color w:val="000000" w:themeColor="text1"/>
          <w:sz w:val="21"/>
          <w:highlight w:val="none"/>
          <w14:textFill>
            <w14:solidFill>
              <w14:schemeClr w14:val="tx1"/>
            </w14:solidFill>
          </w14:textFill>
        </w:rPr>
      </w:pPr>
    </w:p>
    <w:p w14:paraId="26FE0514">
      <w:pPr>
        <w:spacing w:line="244" w:lineRule="auto"/>
        <w:rPr>
          <w:rFonts w:ascii="Arial"/>
          <w:color w:val="000000" w:themeColor="text1"/>
          <w:sz w:val="21"/>
          <w:highlight w:val="none"/>
          <w14:textFill>
            <w14:solidFill>
              <w14:schemeClr w14:val="tx1"/>
            </w14:solidFill>
          </w14:textFill>
        </w:rPr>
      </w:pPr>
    </w:p>
    <w:p w14:paraId="4E388149">
      <w:pPr>
        <w:spacing w:line="244" w:lineRule="auto"/>
        <w:rPr>
          <w:rFonts w:ascii="Arial"/>
          <w:color w:val="000000" w:themeColor="text1"/>
          <w:sz w:val="21"/>
          <w:highlight w:val="none"/>
          <w14:textFill>
            <w14:solidFill>
              <w14:schemeClr w14:val="tx1"/>
            </w14:solidFill>
          </w14:textFill>
        </w:rPr>
      </w:pPr>
    </w:p>
    <w:p w14:paraId="6C88A1C1">
      <w:pPr>
        <w:spacing w:line="244" w:lineRule="auto"/>
        <w:rPr>
          <w:rFonts w:ascii="Arial"/>
          <w:color w:val="000000" w:themeColor="text1"/>
          <w:sz w:val="21"/>
          <w:highlight w:val="none"/>
          <w14:textFill>
            <w14:solidFill>
              <w14:schemeClr w14:val="tx1"/>
            </w14:solidFill>
          </w14:textFill>
        </w:rPr>
      </w:pPr>
    </w:p>
    <w:p w14:paraId="4D2FBA7E">
      <w:pPr>
        <w:spacing w:line="244" w:lineRule="auto"/>
        <w:rPr>
          <w:rFonts w:ascii="Arial"/>
          <w:color w:val="000000" w:themeColor="text1"/>
          <w:sz w:val="21"/>
          <w:highlight w:val="none"/>
          <w14:textFill>
            <w14:solidFill>
              <w14:schemeClr w14:val="tx1"/>
            </w14:solidFill>
          </w14:textFill>
        </w:rPr>
      </w:pPr>
    </w:p>
    <w:p w14:paraId="464B8748">
      <w:pPr>
        <w:spacing w:line="244" w:lineRule="auto"/>
        <w:rPr>
          <w:rFonts w:ascii="Arial"/>
          <w:color w:val="000000" w:themeColor="text1"/>
          <w:sz w:val="21"/>
          <w:highlight w:val="none"/>
          <w14:textFill>
            <w14:solidFill>
              <w14:schemeClr w14:val="tx1"/>
            </w14:solidFill>
          </w14:textFill>
        </w:rPr>
      </w:pPr>
    </w:p>
    <w:p w14:paraId="0F534967">
      <w:pPr>
        <w:spacing w:line="244" w:lineRule="auto"/>
        <w:rPr>
          <w:rFonts w:ascii="Arial"/>
          <w:color w:val="000000" w:themeColor="text1"/>
          <w:sz w:val="21"/>
          <w:highlight w:val="none"/>
          <w14:textFill>
            <w14:solidFill>
              <w14:schemeClr w14:val="tx1"/>
            </w14:solidFill>
          </w14:textFill>
        </w:rPr>
      </w:pPr>
    </w:p>
    <w:p w14:paraId="62A90633">
      <w:pPr>
        <w:pStyle w:val="9"/>
        <w:spacing w:before="140" w:line="222" w:lineRule="auto"/>
        <w:ind w:left="2123"/>
        <w:outlineLvl w:val="0"/>
        <w:rPr>
          <w:b/>
          <w:bCs/>
          <w:color w:val="000000" w:themeColor="text1"/>
          <w:sz w:val="43"/>
          <w:szCs w:val="43"/>
          <w:highlight w:val="none"/>
          <w14:textFill>
            <w14:solidFill>
              <w14:schemeClr w14:val="tx1"/>
            </w14:solidFill>
          </w14:textFill>
        </w:rPr>
      </w:pPr>
      <w:bookmarkStart w:id="15" w:name="bookmark9"/>
      <w:bookmarkEnd w:id="15"/>
      <w:bookmarkStart w:id="16" w:name="bookmark10"/>
      <w:bookmarkEnd w:id="16"/>
    </w:p>
    <w:p w14:paraId="326AAFE6">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0D4BEFC7">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758CB6AE">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2395BF36">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70F526B2">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03AE1D15">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174FA012">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1BAE988E">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01B1868E">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4E842AA2">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736AAFAC">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3AB0282A">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3F393E7D">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6F8A8C27">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03703132">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3A55CFF9">
      <w:pPr>
        <w:pStyle w:val="9"/>
        <w:spacing w:before="140" w:line="222" w:lineRule="auto"/>
        <w:ind w:left="2123"/>
        <w:outlineLvl w:val="0"/>
        <w:rPr>
          <w:b/>
          <w:bCs/>
          <w:color w:val="000000" w:themeColor="text1"/>
          <w:sz w:val="43"/>
          <w:szCs w:val="43"/>
          <w:highlight w:val="none"/>
          <w14:textFill>
            <w14:solidFill>
              <w14:schemeClr w14:val="tx1"/>
            </w14:solidFill>
          </w14:textFill>
        </w:rPr>
      </w:pPr>
    </w:p>
    <w:p w14:paraId="1492ECB7">
      <w:pPr>
        <w:pStyle w:val="9"/>
        <w:spacing w:before="140" w:line="222" w:lineRule="auto"/>
        <w:ind w:left="2123"/>
        <w:outlineLvl w:val="0"/>
        <w:rPr>
          <w:color w:val="000000" w:themeColor="text1"/>
          <w:sz w:val="43"/>
          <w:szCs w:val="43"/>
          <w:highlight w:val="none"/>
          <w14:textFill>
            <w14:solidFill>
              <w14:schemeClr w14:val="tx1"/>
            </w14:solidFill>
          </w14:textFill>
        </w:rPr>
      </w:pPr>
      <w:r>
        <w:rPr>
          <w:b/>
          <w:bCs/>
          <w:color w:val="000000" w:themeColor="text1"/>
          <w:sz w:val="43"/>
          <w:szCs w:val="43"/>
          <w:highlight w:val="none"/>
          <w14:textFill>
            <w14:solidFill>
              <w14:schemeClr w14:val="tx1"/>
            </w14:solidFill>
          </w14:textFill>
        </w:rPr>
        <w:t>第五章</w:t>
      </w:r>
      <w:r>
        <w:rPr>
          <w:color w:val="000000" w:themeColor="text1"/>
          <w:spacing w:val="46"/>
          <w:sz w:val="43"/>
          <w:szCs w:val="43"/>
          <w:highlight w:val="none"/>
          <w14:textFill>
            <w14:solidFill>
              <w14:schemeClr w14:val="tx1"/>
            </w14:solidFill>
          </w14:textFill>
        </w:rPr>
        <w:t xml:space="preserve"> </w:t>
      </w:r>
      <w:r>
        <w:rPr>
          <w:b/>
          <w:bCs/>
          <w:color w:val="000000" w:themeColor="text1"/>
          <w:sz w:val="43"/>
          <w:szCs w:val="43"/>
          <w:highlight w:val="none"/>
          <w14:textFill>
            <w14:solidFill>
              <w14:schemeClr w14:val="tx1"/>
            </w14:solidFill>
          </w14:textFill>
        </w:rPr>
        <w:t>响应文件格式</w:t>
      </w:r>
    </w:p>
    <w:p w14:paraId="230EB97B">
      <w:pPr>
        <w:spacing w:line="222" w:lineRule="auto"/>
        <w:rPr>
          <w:color w:val="000000" w:themeColor="text1"/>
          <w:sz w:val="43"/>
          <w:szCs w:val="43"/>
          <w:highlight w:val="none"/>
          <w14:textFill>
            <w14:solidFill>
              <w14:schemeClr w14:val="tx1"/>
            </w14:solidFill>
          </w14:textFill>
        </w:rPr>
        <w:sectPr>
          <w:footerReference r:id="rId37" w:type="default"/>
          <w:pgSz w:w="11910" w:h="16840"/>
          <w:pgMar w:top="1431" w:right="1786" w:bottom="1091" w:left="1786" w:header="0" w:footer="928" w:gutter="0"/>
          <w:pgNumType w:fmt="decimal"/>
          <w:cols w:space="720" w:num="1"/>
        </w:sectPr>
      </w:pPr>
    </w:p>
    <w:p w14:paraId="75D83E61">
      <w:pPr>
        <w:pStyle w:val="9"/>
        <w:spacing w:before="63" w:line="225" w:lineRule="auto"/>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一、资格证明文件格式</w:t>
      </w:r>
    </w:p>
    <w:p w14:paraId="0075EDFF">
      <w:pPr>
        <w:pStyle w:val="9"/>
        <w:spacing w:before="157" w:line="225" w:lineRule="auto"/>
        <w:ind w:left="18"/>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1.资格证明文件封面格式：</w:t>
      </w:r>
    </w:p>
    <w:p w14:paraId="42BBEEB5">
      <w:pPr>
        <w:spacing w:line="271" w:lineRule="auto"/>
        <w:rPr>
          <w:rFonts w:ascii="Arial"/>
          <w:color w:val="000000" w:themeColor="text1"/>
          <w:sz w:val="21"/>
          <w:highlight w:val="none"/>
          <w14:textFill>
            <w14:solidFill>
              <w14:schemeClr w14:val="tx1"/>
            </w14:solidFill>
          </w14:textFill>
        </w:rPr>
      </w:pPr>
    </w:p>
    <w:p w14:paraId="67D39860">
      <w:pPr>
        <w:spacing w:line="272" w:lineRule="auto"/>
        <w:rPr>
          <w:rFonts w:ascii="Arial"/>
          <w:color w:val="000000" w:themeColor="text1"/>
          <w:sz w:val="21"/>
          <w:highlight w:val="none"/>
          <w14:textFill>
            <w14:solidFill>
              <w14:schemeClr w14:val="tx1"/>
            </w14:solidFill>
          </w14:textFill>
        </w:rPr>
      </w:pPr>
    </w:p>
    <w:p w14:paraId="69B47405">
      <w:pPr>
        <w:spacing w:line="272" w:lineRule="auto"/>
        <w:rPr>
          <w:rFonts w:ascii="Arial"/>
          <w:color w:val="000000" w:themeColor="text1"/>
          <w:sz w:val="21"/>
          <w:highlight w:val="none"/>
          <w14:textFill>
            <w14:solidFill>
              <w14:schemeClr w14:val="tx1"/>
            </w14:solidFill>
          </w14:textFill>
        </w:rPr>
      </w:pPr>
    </w:p>
    <w:p w14:paraId="2F9B6B24">
      <w:pPr>
        <w:spacing w:line="272" w:lineRule="auto"/>
        <w:rPr>
          <w:rFonts w:ascii="Arial"/>
          <w:color w:val="000000" w:themeColor="text1"/>
          <w:sz w:val="21"/>
          <w:highlight w:val="none"/>
          <w14:textFill>
            <w14:solidFill>
              <w14:schemeClr w14:val="tx1"/>
            </w14:solidFill>
          </w14:textFill>
        </w:rPr>
      </w:pPr>
    </w:p>
    <w:p w14:paraId="27714838">
      <w:pPr>
        <w:spacing w:line="272" w:lineRule="auto"/>
        <w:rPr>
          <w:rFonts w:ascii="Arial"/>
          <w:color w:val="000000" w:themeColor="text1"/>
          <w:sz w:val="21"/>
          <w:highlight w:val="none"/>
          <w14:textFill>
            <w14:solidFill>
              <w14:schemeClr w14:val="tx1"/>
            </w14:solidFill>
          </w14:textFill>
        </w:rPr>
      </w:pPr>
    </w:p>
    <w:p w14:paraId="1AF2718D">
      <w:pPr>
        <w:spacing w:line="272" w:lineRule="auto"/>
        <w:rPr>
          <w:rFonts w:ascii="Arial"/>
          <w:color w:val="000000" w:themeColor="text1"/>
          <w:sz w:val="21"/>
          <w:highlight w:val="none"/>
          <w14:textFill>
            <w14:solidFill>
              <w14:schemeClr w14:val="tx1"/>
            </w14:solidFill>
          </w14:textFill>
        </w:rPr>
      </w:pPr>
    </w:p>
    <w:p w14:paraId="510E2D66">
      <w:pPr>
        <w:pStyle w:val="9"/>
        <w:spacing w:before="139" w:line="223" w:lineRule="auto"/>
        <w:ind w:left="2911"/>
        <w:rPr>
          <w:color w:val="000000" w:themeColor="text1"/>
          <w:sz w:val="43"/>
          <w:szCs w:val="43"/>
          <w:highlight w:val="none"/>
          <w14:textFill>
            <w14:solidFill>
              <w14:schemeClr w14:val="tx1"/>
            </w14:solidFill>
          </w14:textFill>
        </w:rPr>
      </w:pPr>
      <w:r>
        <w:rPr>
          <w:color w:val="000000" w:themeColor="text1"/>
          <w:spacing w:val="-20"/>
          <w:sz w:val="43"/>
          <w:szCs w:val="43"/>
          <w:highlight w:val="none"/>
          <w14:textFill>
            <w14:solidFill>
              <w14:schemeClr w14:val="tx1"/>
            </w14:solidFill>
          </w14:textFill>
        </w:rPr>
        <w:t>电</w:t>
      </w:r>
      <w:r>
        <w:rPr>
          <w:color w:val="000000" w:themeColor="text1"/>
          <w:spacing w:val="24"/>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子</w:t>
      </w:r>
      <w:r>
        <w:rPr>
          <w:color w:val="000000" w:themeColor="text1"/>
          <w:spacing w:val="45"/>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响</w:t>
      </w:r>
      <w:r>
        <w:rPr>
          <w:color w:val="000000" w:themeColor="text1"/>
          <w:spacing w:val="23"/>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应</w:t>
      </w:r>
      <w:r>
        <w:rPr>
          <w:color w:val="000000" w:themeColor="text1"/>
          <w:spacing w:val="27"/>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文</w:t>
      </w:r>
      <w:r>
        <w:rPr>
          <w:color w:val="000000" w:themeColor="text1"/>
          <w:spacing w:val="21"/>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件</w:t>
      </w:r>
    </w:p>
    <w:p w14:paraId="2F55BD03">
      <w:pPr>
        <w:spacing w:line="472" w:lineRule="auto"/>
        <w:rPr>
          <w:rFonts w:ascii="Arial"/>
          <w:color w:val="000000" w:themeColor="text1"/>
          <w:sz w:val="21"/>
          <w:highlight w:val="none"/>
          <w14:textFill>
            <w14:solidFill>
              <w14:schemeClr w14:val="tx1"/>
            </w14:solidFill>
          </w14:textFill>
        </w:rPr>
      </w:pPr>
    </w:p>
    <w:p w14:paraId="00556788">
      <w:pPr>
        <w:spacing w:before="139" w:line="225" w:lineRule="auto"/>
        <w:ind w:left="2323"/>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14"/>
          <w:sz w:val="43"/>
          <w:szCs w:val="43"/>
          <w:highlight w:val="none"/>
          <w14:textFill>
            <w14:solidFill>
              <w14:schemeClr w14:val="tx1"/>
            </w14:solidFill>
          </w14:textFill>
        </w:rPr>
        <w:t>资</w:t>
      </w:r>
      <w:r>
        <w:rPr>
          <w:rFonts w:ascii="黑体" w:hAnsi="黑体" w:eastAsia="黑体" w:cs="黑体"/>
          <w:color w:val="000000" w:themeColor="text1"/>
          <w:spacing w:val="15"/>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格</w:t>
      </w:r>
      <w:r>
        <w:rPr>
          <w:rFonts w:ascii="黑体" w:hAnsi="黑体" w:eastAsia="黑体" w:cs="黑体"/>
          <w:color w:val="000000" w:themeColor="text1"/>
          <w:spacing w:val="14"/>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证</w:t>
      </w:r>
      <w:r>
        <w:rPr>
          <w:rFonts w:ascii="黑体" w:hAnsi="黑体" w:eastAsia="黑体" w:cs="黑体"/>
          <w:color w:val="000000" w:themeColor="text1"/>
          <w:spacing w:val="24"/>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明</w:t>
      </w:r>
      <w:r>
        <w:rPr>
          <w:rFonts w:ascii="黑体" w:hAnsi="黑体" w:eastAsia="黑体" w:cs="黑体"/>
          <w:color w:val="000000" w:themeColor="text1"/>
          <w:spacing w:val="17"/>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文</w:t>
      </w:r>
      <w:r>
        <w:rPr>
          <w:rFonts w:ascii="黑体" w:hAnsi="黑体" w:eastAsia="黑体" w:cs="黑体"/>
          <w:color w:val="000000" w:themeColor="text1"/>
          <w:spacing w:val="12"/>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件</w:t>
      </w:r>
    </w:p>
    <w:p w14:paraId="01ACE1F6">
      <w:pPr>
        <w:spacing w:line="246" w:lineRule="auto"/>
        <w:rPr>
          <w:rFonts w:ascii="Arial"/>
          <w:color w:val="000000" w:themeColor="text1"/>
          <w:sz w:val="21"/>
          <w:highlight w:val="none"/>
          <w14:textFill>
            <w14:solidFill>
              <w14:schemeClr w14:val="tx1"/>
            </w14:solidFill>
          </w14:textFill>
        </w:rPr>
      </w:pPr>
    </w:p>
    <w:p w14:paraId="69E4D638">
      <w:pPr>
        <w:spacing w:line="246" w:lineRule="auto"/>
        <w:rPr>
          <w:rFonts w:ascii="Arial"/>
          <w:color w:val="000000" w:themeColor="text1"/>
          <w:sz w:val="21"/>
          <w:highlight w:val="none"/>
          <w14:textFill>
            <w14:solidFill>
              <w14:schemeClr w14:val="tx1"/>
            </w14:solidFill>
          </w14:textFill>
        </w:rPr>
      </w:pPr>
    </w:p>
    <w:p w14:paraId="2CD23722">
      <w:pPr>
        <w:spacing w:line="246" w:lineRule="auto"/>
        <w:rPr>
          <w:rFonts w:ascii="Arial"/>
          <w:color w:val="000000" w:themeColor="text1"/>
          <w:sz w:val="21"/>
          <w:highlight w:val="none"/>
          <w14:textFill>
            <w14:solidFill>
              <w14:schemeClr w14:val="tx1"/>
            </w14:solidFill>
          </w14:textFill>
        </w:rPr>
      </w:pPr>
    </w:p>
    <w:p w14:paraId="2A1B5F40">
      <w:pPr>
        <w:spacing w:line="246" w:lineRule="auto"/>
        <w:rPr>
          <w:rFonts w:ascii="Arial"/>
          <w:color w:val="000000" w:themeColor="text1"/>
          <w:sz w:val="21"/>
          <w:highlight w:val="none"/>
          <w14:textFill>
            <w14:solidFill>
              <w14:schemeClr w14:val="tx1"/>
            </w14:solidFill>
          </w14:textFill>
        </w:rPr>
      </w:pPr>
    </w:p>
    <w:p w14:paraId="78E7EF2D">
      <w:pPr>
        <w:spacing w:line="246" w:lineRule="auto"/>
        <w:rPr>
          <w:rFonts w:ascii="Arial"/>
          <w:color w:val="000000" w:themeColor="text1"/>
          <w:sz w:val="21"/>
          <w:highlight w:val="none"/>
          <w14:textFill>
            <w14:solidFill>
              <w14:schemeClr w14:val="tx1"/>
            </w14:solidFill>
          </w14:textFill>
        </w:rPr>
      </w:pPr>
    </w:p>
    <w:p w14:paraId="4FED8F45">
      <w:pPr>
        <w:spacing w:line="246" w:lineRule="auto"/>
        <w:rPr>
          <w:rFonts w:ascii="Arial"/>
          <w:color w:val="000000" w:themeColor="text1"/>
          <w:sz w:val="21"/>
          <w:highlight w:val="none"/>
          <w14:textFill>
            <w14:solidFill>
              <w14:schemeClr w14:val="tx1"/>
            </w14:solidFill>
          </w14:textFill>
        </w:rPr>
      </w:pPr>
    </w:p>
    <w:p w14:paraId="5A11C4C9">
      <w:pPr>
        <w:spacing w:line="246" w:lineRule="auto"/>
        <w:rPr>
          <w:rFonts w:ascii="Arial"/>
          <w:color w:val="000000" w:themeColor="text1"/>
          <w:sz w:val="21"/>
          <w:highlight w:val="none"/>
          <w14:textFill>
            <w14:solidFill>
              <w14:schemeClr w14:val="tx1"/>
            </w14:solidFill>
          </w14:textFill>
        </w:rPr>
      </w:pPr>
    </w:p>
    <w:p w14:paraId="5A2EC5F4">
      <w:pPr>
        <w:spacing w:line="246" w:lineRule="auto"/>
        <w:rPr>
          <w:rFonts w:ascii="Arial"/>
          <w:color w:val="000000" w:themeColor="text1"/>
          <w:sz w:val="21"/>
          <w:highlight w:val="none"/>
          <w14:textFill>
            <w14:solidFill>
              <w14:schemeClr w14:val="tx1"/>
            </w14:solidFill>
          </w14:textFill>
        </w:rPr>
      </w:pPr>
    </w:p>
    <w:p w14:paraId="40F75463">
      <w:pPr>
        <w:spacing w:line="246" w:lineRule="auto"/>
        <w:rPr>
          <w:rFonts w:ascii="Arial"/>
          <w:color w:val="000000" w:themeColor="text1"/>
          <w:sz w:val="21"/>
          <w:highlight w:val="none"/>
          <w14:textFill>
            <w14:solidFill>
              <w14:schemeClr w14:val="tx1"/>
            </w14:solidFill>
          </w14:textFill>
        </w:rPr>
      </w:pPr>
    </w:p>
    <w:p w14:paraId="6FCB55DE">
      <w:pPr>
        <w:spacing w:line="246" w:lineRule="auto"/>
        <w:rPr>
          <w:rFonts w:ascii="Arial"/>
          <w:color w:val="000000" w:themeColor="text1"/>
          <w:sz w:val="21"/>
          <w:highlight w:val="none"/>
          <w14:textFill>
            <w14:solidFill>
              <w14:schemeClr w14:val="tx1"/>
            </w14:solidFill>
          </w14:textFill>
        </w:rPr>
      </w:pPr>
    </w:p>
    <w:p w14:paraId="0334BE4F">
      <w:pPr>
        <w:spacing w:line="247" w:lineRule="auto"/>
        <w:rPr>
          <w:rFonts w:ascii="Arial"/>
          <w:color w:val="000000" w:themeColor="text1"/>
          <w:sz w:val="21"/>
          <w:highlight w:val="none"/>
          <w14:textFill>
            <w14:solidFill>
              <w14:schemeClr w14:val="tx1"/>
            </w14:solidFill>
          </w14:textFill>
        </w:rPr>
      </w:pPr>
    </w:p>
    <w:p w14:paraId="389E5AD2">
      <w:pPr>
        <w:pStyle w:val="9"/>
        <w:spacing w:before="101" w:line="225" w:lineRule="auto"/>
        <w:ind w:left="64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项目名称：</w:t>
      </w:r>
    </w:p>
    <w:p w14:paraId="7E6D52F3">
      <w:pPr>
        <w:spacing w:line="292" w:lineRule="auto"/>
        <w:rPr>
          <w:rFonts w:ascii="Arial"/>
          <w:color w:val="000000" w:themeColor="text1"/>
          <w:sz w:val="21"/>
          <w:highlight w:val="none"/>
          <w14:textFill>
            <w14:solidFill>
              <w14:schemeClr w14:val="tx1"/>
            </w14:solidFill>
          </w14:textFill>
        </w:rPr>
      </w:pPr>
    </w:p>
    <w:p w14:paraId="5D7E85C2">
      <w:pPr>
        <w:spacing w:line="292" w:lineRule="auto"/>
        <w:rPr>
          <w:rFonts w:ascii="Arial"/>
          <w:color w:val="000000" w:themeColor="text1"/>
          <w:sz w:val="21"/>
          <w:highlight w:val="none"/>
          <w14:textFill>
            <w14:solidFill>
              <w14:schemeClr w14:val="tx1"/>
            </w14:solidFill>
          </w14:textFill>
        </w:rPr>
      </w:pPr>
    </w:p>
    <w:p w14:paraId="54D0E238">
      <w:pPr>
        <w:pStyle w:val="9"/>
        <w:spacing w:before="102" w:line="225" w:lineRule="auto"/>
        <w:ind w:left="72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项目编号：</w:t>
      </w:r>
    </w:p>
    <w:p w14:paraId="15E80FBB">
      <w:pPr>
        <w:spacing w:line="295" w:lineRule="auto"/>
        <w:rPr>
          <w:rFonts w:ascii="Arial"/>
          <w:color w:val="000000" w:themeColor="text1"/>
          <w:sz w:val="21"/>
          <w:highlight w:val="none"/>
          <w14:textFill>
            <w14:solidFill>
              <w14:schemeClr w14:val="tx1"/>
            </w14:solidFill>
          </w14:textFill>
        </w:rPr>
      </w:pPr>
    </w:p>
    <w:p w14:paraId="7062EF86">
      <w:pPr>
        <w:spacing w:line="295" w:lineRule="auto"/>
        <w:rPr>
          <w:rFonts w:ascii="Arial"/>
          <w:color w:val="000000" w:themeColor="text1"/>
          <w:sz w:val="21"/>
          <w:highlight w:val="none"/>
          <w14:textFill>
            <w14:solidFill>
              <w14:schemeClr w14:val="tx1"/>
            </w14:solidFill>
          </w14:textFill>
        </w:rPr>
      </w:pPr>
    </w:p>
    <w:p w14:paraId="75FCAF4C">
      <w:pPr>
        <w:pStyle w:val="9"/>
        <w:spacing w:before="101" w:line="581" w:lineRule="auto"/>
        <w:ind w:left="714"/>
        <w:rPr>
          <w:color w:val="000000" w:themeColor="text1"/>
          <w:sz w:val="31"/>
          <w:szCs w:val="31"/>
          <w:highlight w:val="none"/>
          <w14:textFill>
            <w14:solidFill>
              <w14:schemeClr w14:val="tx1"/>
            </w14:solidFill>
          </w14:textFill>
        </w:rPr>
      </w:pPr>
      <w:r>
        <w:rPr>
          <w:color w:val="000000" w:themeColor="text1"/>
          <w:spacing w:val="7"/>
          <w:sz w:val="31"/>
          <w:szCs w:val="31"/>
          <w:highlight w:val="none"/>
          <w14:textFill>
            <w14:solidFill>
              <w14:schemeClr w14:val="tx1"/>
            </w14:solidFill>
          </w14:textFill>
        </w:rPr>
        <w:t>所竞分标（如有则填写，无分标时填写“无</w:t>
      </w:r>
      <w:r>
        <w:rPr>
          <w:color w:val="000000" w:themeColor="text1"/>
          <w:spacing w:val="-112"/>
          <w:sz w:val="31"/>
          <w:szCs w:val="31"/>
          <w:highlight w:val="none"/>
          <w14:textFill>
            <w14:solidFill>
              <w14:schemeClr w14:val="tx1"/>
            </w14:solidFill>
          </w14:textFill>
        </w:rPr>
        <w:t xml:space="preserve"> </w:t>
      </w:r>
      <w:r>
        <w:rPr>
          <w:color w:val="000000" w:themeColor="text1"/>
          <w:spacing w:val="7"/>
          <w:sz w:val="31"/>
          <w:szCs w:val="31"/>
          <w:highlight w:val="none"/>
          <w14:textFill>
            <w14:solidFill>
              <w14:schemeClr w14:val="tx1"/>
            </w14:solidFill>
          </w14:textFill>
        </w:rPr>
        <w:t>”或者留空</w:t>
      </w:r>
      <w:r>
        <w:rPr>
          <w:color w:val="000000" w:themeColor="text1"/>
          <w:spacing w:val="-21"/>
          <w:sz w:val="31"/>
          <w:szCs w:val="31"/>
          <w:highlight w:val="none"/>
          <w14:textFill>
            <w14:solidFill>
              <w14:schemeClr w14:val="tx1"/>
            </w14:solidFill>
          </w14:textFill>
        </w:rPr>
        <w:t>）：</w:t>
      </w:r>
      <w:r>
        <w:rPr>
          <w:color w:val="000000" w:themeColor="text1"/>
          <w:sz w:val="31"/>
          <w:szCs w:val="31"/>
          <w:highlight w:val="none"/>
          <w14:textFill>
            <w14:solidFill>
              <w14:schemeClr w14:val="tx1"/>
            </w14:solidFill>
          </w14:textFill>
        </w:rPr>
        <w:t xml:space="preserve"> </w:t>
      </w:r>
      <w:r>
        <w:rPr>
          <w:color w:val="000000" w:themeColor="text1"/>
          <w:spacing w:val="5"/>
          <w:sz w:val="31"/>
          <w:szCs w:val="31"/>
          <w:highlight w:val="none"/>
          <w14:textFill>
            <w14:solidFill>
              <w14:schemeClr w14:val="tx1"/>
            </w14:solidFill>
          </w14:textFill>
        </w:rPr>
        <w:t>供应商名称：</w:t>
      </w:r>
    </w:p>
    <w:p w14:paraId="51BE26BE">
      <w:pPr>
        <w:pStyle w:val="9"/>
        <w:spacing w:before="118" w:line="225" w:lineRule="auto"/>
        <w:ind w:left="3605"/>
        <w:rPr>
          <w:color w:val="000000" w:themeColor="text1"/>
          <w:sz w:val="31"/>
          <w:szCs w:val="31"/>
          <w:highlight w:val="none"/>
          <w14:textFill>
            <w14:solidFill>
              <w14:schemeClr w14:val="tx1"/>
            </w14:solidFill>
          </w14:textFill>
        </w:rPr>
      </w:pPr>
      <w:r>
        <w:rPr>
          <w:color w:val="000000" w:themeColor="text1"/>
          <w:spacing w:val="-6"/>
          <w:sz w:val="31"/>
          <w:szCs w:val="31"/>
          <w:highlight w:val="none"/>
          <w14:textFill>
            <w14:solidFill>
              <w14:schemeClr w14:val="tx1"/>
            </w14:solidFill>
          </w14:textFill>
        </w:rPr>
        <w:t>年</w:t>
      </w:r>
      <w:r>
        <w:rPr>
          <w:color w:val="000000" w:themeColor="text1"/>
          <w:spacing w:val="10"/>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月</w:t>
      </w:r>
      <w:r>
        <w:rPr>
          <w:color w:val="000000" w:themeColor="text1"/>
          <w:spacing w:val="22"/>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日</w:t>
      </w:r>
    </w:p>
    <w:p w14:paraId="469DD1C2">
      <w:pPr>
        <w:spacing w:line="225" w:lineRule="auto"/>
        <w:rPr>
          <w:color w:val="000000" w:themeColor="text1"/>
          <w:sz w:val="31"/>
          <w:szCs w:val="31"/>
          <w:highlight w:val="none"/>
          <w14:textFill>
            <w14:solidFill>
              <w14:schemeClr w14:val="tx1"/>
            </w14:solidFill>
          </w14:textFill>
        </w:rPr>
        <w:sectPr>
          <w:footerReference r:id="rId38" w:type="default"/>
          <w:pgSz w:w="11910" w:h="16840"/>
          <w:pgMar w:top="1324" w:right="1687" w:bottom="1091" w:left="1277" w:header="0" w:footer="929" w:gutter="0"/>
          <w:pgNumType w:fmt="decimal"/>
          <w:cols w:space="720" w:num="1"/>
        </w:sectPr>
      </w:pPr>
    </w:p>
    <w:p w14:paraId="1FC7F3F4">
      <w:pPr>
        <w:pStyle w:val="9"/>
        <w:spacing w:before="63" w:line="225" w:lineRule="auto"/>
        <w:ind w:left="142"/>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2.资格证明文件目录</w:t>
      </w:r>
    </w:p>
    <w:p w14:paraId="4DACDBD5">
      <w:pPr>
        <w:spacing w:line="260" w:lineRule="auto"/>
        <w:rPr>
          <w:rFonts w:ascii="Arial"/>
          <w:color w:val="000000" w:themeColor="text1"/>
          <w:sz w:val="21"/>
          <w:highlight w:val="none"/>
          <w14:textFill>
            <w14:solidFill>
              <w14:schemeClr w14:val="tx1"/>
            </w14:solidFill>
          </w14:textFill>
        </w:rPr>
      </w:pPr>
    </w:p>
    <w:p w14:paraId="763C71A0">
      <w:pPr>
        <w:pStyle w:val="9"/>
        <w:spacing w:before="101" w:line="356" w:lineRule="auto"/>
        <w:ind w:firstLine="643"/>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根据谈判文件规定及供应商提供的材料自行编写目录（部分格式</w:t>
      </w:r>
      <w:r>
        <w:rPr>
          <w:color w:val="000000" w:themeColor="text1"/>
          <w:spacing w:val="7"/>
          <w:sz w:val="31"/>
          <w:szCs w:val="31"/>
          <w:highlight w:val="none"/>
          <w14:textFill>
            <w14:solidFill>
              <w14:schemeClr w14:val="tx1"/>
            </w14:solidFill>
          </w14:textFill>
        </w:rPr>
        <w:t xml:space="preserve"> </w:t>
      </w:r>
      <w:r>
        <w:rPr>
          <w:color w:val="000000" w:themeColor="text1"/>
          <w:sz w:val="31"/>
          <w:szCs w:val="31"/>
          <w:highlight w:val="none"/>
          <w14:textFill>
            <w14:solidFill>
              <w14:schemeClr w14:val="tx1"/>
            </w14:solidFill>
          </w14:textFill>
        </w:rPr>
        <w:t>后附）。</w:t>
      </w:r>
    </w:p>
    <w:p w14:paraId="4A647B74">
      <w:pPr>
        <w:spacing w:line="356" w:lineRule="auto"/>
        <w:rPr>
          <w:color w:val="000000" w:themeColor="text1"/>
          <w:sz w:val="31"/>
          <w:szCs w:val="31"/>
          <w:highlight w:val="none"/>
          <w14:textFill>
            <w14:solidFill>
              <w14:schemeClr w14:val="tx1"/>
            </w14:solidFill>
          </w14:textFill>
        </w:rPr>
        <w:sectPr>
          <w:footerReference r:id="rId39" w:type="default"/>
          <w:pgSz w:w="11910" w:h="16840"/>
          <w:pgMar w:top="1396" w:right="1191" w:bottom="1091" w:left="1274" w:header="0" w:footer="929" w:gutter="0"/>
          <w:pgNumType w:fmt="decimal"/>
          <w:cols w:space="720" w:num="1"/>
        </w:sectPr>
      </w:pPr>
    </w:p>
    <w:p w14:paraId="35029042">
      <w:pPr>
        <w:pStyle w:val="9"/>
        <w:spacing w:before="77" w:line="304" w:lineRule="auto"/>
        <w:ind w:left="2804" w:right="2310" w:hanging="480"/>
        <w:rPr>
          <w:color w:val="000000" w:themeColor="text1"/>
          <w:sz w:val="31"/>
          <w:szCs w:val="31"/>
          <w:highlight w:val="none"/>
          <w14:textFill>
            <w14:solidFill>
              <w14:schemeClr w14:val="tx1"/>
            </w14:solidFill>
          </w14:textFill>
        </w:rPr>
      </w:pPr>
      <w:r>
        <w:rPr>
          <w:b/>
          <w:bCs/>
          <w:color w:val="000000" w:themeColor="text1"/>
          <w:spacing w:val="7"/>
          <w:sz w:val="31"/>
          <w:szCs w:val="31"/>
          <w:highlight w:val="none"/>
          <w14:textFill>
            <w14:solidFill>
              <w14:schemeClr w14:val="tx1"/>
            </w14:solidFill>
          </w14:textFill>
        </w:rPr>
        <w:t>供应商直接控股、管理关系信息表</w:t>
      </w:r>
      <w:r>
        <w:rPr>
          <w:color w:val="000000" w:themeColor="text1"/>
          <w:sz w:val="31"/>
          <w:szCs w:val="31"/>
          <w:highlight w:val="none"/>
          <w14:textFill>
            <w14:solidFill>
              <w14:schemeClr w14:val="tx1"/>
            </w14:solidFill>
          </w14:textFill>
        </w:rPr>
        <w:t xml:space="preserve"> </w:t>
      </w:r>
      <w:r>
        <w:rPr>
          <w:b/>
          <w:bCs/>
          <w:color w:val="000000" w:themeColor="text1"/>
          <w:spacing w:val="6"/>
          <w:sz w:val="31"/>
          <w:szCs w:val="31"/>
          <w:highlight w:val="none"/>
          <w14:textFill>
            <w14:solidFill>
              <w14:schemeClr w14:val="tx1"/>
            </w14:solidFill>
          </w14:textFill>
        </w:rPr>
        <w:t>供应商直接控股股东信息表</w:t>
      </w:r>
    </w:p>
    <w:p w14:paraId="2CC4926D">
      <w:pPr>
        <w:spacing w:before="224"/>
        <w:rPr>
          <w:color w:val="000000" w:themeColor="text1"/>
          <w:highlight w:val="none"/>
          <w14:textFill>
            <w14:solidFill>
              <w14:schemeClr w14:val="tx1"/>
            </w14:solidFill>
          </w14:textFill>
        </w:rPr>
      </w:pPr>
    </w:p>
    <w:tbl>
      <w:tblPr>
        <w:tblStyle w:val="16"/>
        <w:tblW w:w="943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2654"/>
        <w:gridCol w:w="1454"/>
        <w:gridCol w:w="3385"/>
        <w:gridCol w:w="1054"/>
      </w:tblGrid>
      <w:tr w14:paraId="5D67A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884" w:type="dxa"/>
            <w:shd w:val="clear" w:color="auto" w:fill="EAE3D8"/>
            <w:vAlign w:val="top"/>
          </w:tcPr>
          <w:p w14:paraId="15B564CF">
            <w:pPr>
              <w:spacing w:line="346" w:lineRule="auto"/>
              <w:rPr>
                <w:rFonts w:ascii="Arial"/>
                <w:color w:val="000000" w:themeColor="text1"/>
                <w:sz w:val="21"/>
                <w:highlight w:val="none"/>
                <w14:textFill>
                  <w14:solidFill>
                    <w14:schemeClr w14:val="tx1"/>
                  </w14:solidFill>
                </w14:textFill>
              </w:rPr>
            </w:pPr>
          </w:p>
          <w:p w14:paraId="42B93E0B">
            <w:pPr>
              <w:pStyle w:val="17"/>
              <w:spacing w:before="91" w:line="221" w:lineRule="auto"/>
              <w:ind w:left="168"/>
              <w:rPr>
                <w:color w:val="000000" w:themeColor="text1"/>
                <w:sz w:val="28"/>
                <w:szCs w:val="28"/>
                <w:highlight w:val="none"/>
                <w14:textFill>
                  <w14:solidFill>
                    <w14:schemeClr w14:val="tx1"/>
                  </w14:solidFill>
                </w14:textFill>
              </w:rPr>
            </w:pPr>
            <w:r>
              <w:rPr>
                <w:b/>
                <w:bCs/>
                <w:color w:val="000000" w:themeColor="text1"/>
                <w:spacing w:val="-7"/>
                <w:sz w:val="28"/>
                <w:szCs w:val="28"/>
                <w:highlight w:val="none"/>
                <w14:textFill>
                  <w14:solidFill>
                    <w14:schemeClr w14:val="tx1"/>
                  </w14:solidFill>
                </w14:textFill>
              </w:rPr>
              <w:t>序号</w:t>
            </w:r>
          </w:p>
        </w:tc>
        <w:tc>
          <w:tcPr>
            <w:tcW w:w="2654" w:type="dxa"/>
            <w:shd w:val="clear" w:color="auto" w:fill="EAE3D8"/>
            <w:vAlign w:val="top"/>
          </w:tcPr>
          <w:p w14:paraId="6C6347DC">
            <w:pPr>
              <w:spacing w:line="345" w:lineRule="auto"/>
              <w:rPr>
                <w:rFonts w:ascii="Arial"/>
                <w:color w:val="000000" w:themeColor="text1"/>
                <w:sz w:val="21"/>
                <w:highlight w:val="none"/>
                <w14:textFill>
                  <w14:solidFill>
                    <w14:schemeClr w14:val="tx1"/>
                  </w14:solidFill>
                </w14:textFill>
              </w:rPr>
            </w:pPr>
          </w:p>
          <w:p w14:paraId="412F2E9A">
            <w:pPr>
              <w:pStyle w:val="17"/>
              <w:spacing w:before="91" w:line="220" w:lineRule="auto"/>
              <w:ind w:left="212"/>
              <w:rPr>
                <w:color w:val="000000" w:themeColor="text1"/>
                <w:sz w:val="28"/>
                <w:szCs w:val="28"/>
                <w:highlight w:val="none"/>
                <w14:textFill>
                  <w14:solidFill>
                    <w14:schemeClr w14:val="tx1"/>
                  </w14:solidFill>
                </w14:textFill>
              </w:rPr>
            </w:pPr>
            <w:r>
              <w:rPr>
                <w:b/>
                <w:bCs/>
                <w:color w:val="000000" w:themeColor="text1"/>
                <w:spacing w:val="-4"/>
                <w:sz w:val="28"/>
                <w:szCs w:val="28"/>
                <w:highlight w:val="none"/>
                <w14:textFill>
                  <w14:solidFill>
                    <w14:schemeClr w14:val="tx1"/>
                  </w14:solidFill>
                </w14:textFill>
              </w:rPr>
              <w:t>直接控股股东名称</w:t>
            </w:r>
          </w:p>
        </w:tc>
        <w:tc>
          <w:tcPr>
            <w:tcW w:w="1454" w:type="dxa"/>
            <w:shd w:val="clear" w:color="auto" w:fill="EAE3D8"/>
            <w:vAlign w:val="top"/>
          </w:tcPr>
          <w:p w14:paraId="193F0A0D">
            <w:pPr>
              <w:spacing w:line="346" w:lineRule="auto"/>
              <w:rPr>
                <w:rFonts w:ascii="Arial"/>
                <w:color w:val="000000" w:themeColor="text1"/>
                <w:sz w:val="21"/>
                <w:highlight w:val="none"/>
                <w14:textFill>
                  <w14:solidFill>
                    <w14:schemeClr w14:val="tx1"/>
                  </w14:solidFill>
                </w14:textFill>
              </w:rPr>
            </w:pPr>
          </w:p>
          <w:p w14:paraId="009725BA">
            <w:pPr>
              <w:pStyle w:val="17"/>
              <w:spacing w:before="91" w:line="221" w:lineRule="auto"/>
              <w:ind w:left="196"/>
              <w:rPr>
                <w:color w:val="000000" w:themeColor="text1"/>
                <w:sz w:val="28"/>
                <w:szCs w:val="28"/>
                <w:highlight w:val="none"/>
                <w14:textFill>
                  <w14:solidFill>
                    <w14:schemeClr w14:val="tx1"/>
                  </w14:solidFill>
                </w14:textFill>
              </w:rPr>
            </w:pPr>
            <w:r>
              <w:rPr>
                <w:b/>
                <w:bCs/>
                <w:color w:val="000000" w:themeColor="text1"/>
                <w:spacing w:val="-11"/>
                <w:sz w:val="28"/>
                <w:szCs w:val="28"/>
                <w:highlight w:val="none"/>
                <w14:textFill>
                  <w14:solidFill>
                    <w14:schemeClr w14:val="tx1"/>
                  </w14:solidFill>
                </w14:textFill>
              </w:rPr>
              <w:t>出资比例</w:t>
            </w:r>
          </w:p>
        </w:tc>
        <w:tc>
          <w:tcPr>
            <w:tcW w:w="3385" w:type="dxa"/>
            <w:shd w:val="clear" w:color="auto" w:fill="EAE3D8"/>
            <w:vAlign w:val="top"/>
          </w:tcPr>
          <w:p w14:paraId="4D4EB5BF">
            <w:pPr>
              <w:pStyle w:val="17"/>
              <w:spacing w:before="168" w:line="344" w:lineRule="auto"/>
              <w:ind w:left="1139" w:right="144" w:hanging="976"/>
              <w:rPr>
                <w:color w:val="000000" w:themeColor="text1"/>
                <w:sz w:val="28"/>
                <w:szCs w:val="28"/>
                <w:highlight w:val="none"/>
                <w14:textFill>
                  <w14:solidFill>
                    <w14:schemeClr w14:val="tx1"/>
                  </w14:solidFill>
                </w14:textFill>
              </w:rPr>
            </w:pPr>
            <w:r>
              <w:rPr>
                <w:b/>
                <w:bCs/>
                <w:color w:val="000000" w:themeColor="text1"/>
                <w:spacing w:val="-4"/>
                <w:sz w:val="28"/>
                <w:szCs w:val="28"/>
                <w:highlight w:val="none"/>
                <w14:textFill>
                  <w14:solidFill>
                    <w14:schemeClr w14:val="tx1"/>
                  </w14:solidFill>
                </w14:textFill>
              </w:rPr>
              <w:t>身份证号码或者统一社会</w:t>
            </w:r>
            <w:r>
              <w:rPr>
                <w:color w:val="000000" w:themeColor="text1"/>
                <w:spacing w:val="3"/>
                <w:sz w:val="28"/>
                <w:szCs w:val="28"/>
                <w:highlight w:val="none"/>
                <w14:textFill>
                  <w14:solidFill>
                    <w14:schemeClr w14:val="tx1"/>
                  </w14:solidFill>
                </w14:textFill>
              </w:rPr>
              <w:t xml:space="preserve"> </w:t>
            </w:r>
            <w:r>
              <w:rPr>
                <w:b/>
                <w:bCs/>
                <w:color w:val="000000" w:themeColor="text1"/>
                <w:spacing w:val="-5"/>
                <w:sz w:val="28"/>
                <w:szCs w:val="28"/>
                <w:highlight w:val="none"/>
                <w14:textFill>
                  <w14:solidFill>
                    <w14:schemeClr w14:val="tx1"/>
                  </w14:solidFill>
                </w14:textFill>
              </w:rPr>
              <w:t>信用代码</w:t>
            </w:r>
          </w:p>
        </w:tc>
        <w:tc>
          <w:tcPr>
            <w:tcW w:w="1054" w:type="dxa"/>
            <w:shd w:val="clear" w:color="auto" w:fill="EAE3D8"/>
            <w:vAlign w:val="top"/>
          </w:tcPr>
          <w:p w14:paraId="0C309D98">
            <w:pPr>
              <w:spacing w:line="346" w:lineRule="auto"/>
              <w:rPr>
                <w:rFonts w:ascii="Arial"/>
                <w:color w:val="000000" w:themeColor="text1"/>
                <w:sz w:val="21"/>
                <w:highlight w:val="none"/>
                <w14:textFill>
                  <w14:solidFill>
                    <w14:schemeClr w14:val="tx1"/>
                  </w14:solidFill>
                </w14:textFill>
              </w:rPr>
            </w:pPr>
          </w:p>
          <w:p w14:paraId="172E9D6C">
            <w:pPr>
              <w:pStyle w:val="17"/>
              <w:spacing w:before="91" w:line="221" w:lineRule="auto"/>
              <w:ind w:left="258"/>
              <w:rPr>
                <w:color w:val="000000" w:themeColor="text1"/>
                <w:sz w:val="28"/>
                <w:szCs w:val="28"/>
                <w:highlight w:val="none"/>
                <w14:textFill>
                  <w14:solidFill>
                    <w14:schemeClr w14:val="tx1"/>
                  </w14:solidFill>
                </w14:textFill>
              </w:rPr>
            </w:pPr>
            <w:r>
              <w:rPr>
                <w:b/>
                <w:bCs/>
                <w:color w:val="000000" w:themeColor="text1"/>
                <w:spacing w:val="-10"/>
                <w:sz w:val="28"/>
                <w:szCs w:val="28"/>
                <w:highlight w:val="none"/>
                <w14:textFill>
                  <w14:solidFill>
                    <w14:schemeClr w14:val="tx1"/>
                  </w14:solidFill>
                </w14:textFill>
              </w:rPr>
              <w:t>备注</w:t>
            </w:r>
          </w:p>
        </w:tc>
      </w:tr>
      <w:tr w14:paraId="29B33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884" w:type="dxa"/>
            <w:vAlign w:val="top"/>
          </w:tcPr>
          <w:p w14:paraId="68F3E3AC">
            <w:pPr>
              <w:pStyle w:val="17"/>
              <w:spacing w:before="205" w:line="184" w:lineRule="auto"/>
              <w:ind w:left="401"/>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1</w:t>
            </w:r>
          </w:p>
        </w:tc>
        <w:tc>
          <w:tcPr>
            <w:tcW w:w="2654" w:type="dxa"/>
            <w:vAlign w:val="top"/>
          </w:tcPr>
          <w:p w14:paraId="079177E3">
            <w:pPr>
              <w:rPr>
                <w:rFonts w:ascii="Arial"/>
                <w:color w:val="000000" w:themeColor="text1"/>
                <w:sz w:val="21"/>
                <w:highlight w:val="none"/>
                <w14:textFill>
                  <w14:solidFill>
                    <w14:schemeClr w14:val="tx1"/>
                  </w14:solidFill>
                </w14:textFill>
              </w:rPr>
            </w:pPr>
          </w:p>
        </w:tc>
        <w:tc>
          <w:tcPr>
            <w:tcW w:w="1454" w:type="dxa"/>
            <w:vAlign w:val="top"/>
          </w:tcPr>
          <w:p w14:paraId="37AD9EDA">
            <w:pPr>
              <w:rPr>
                <w:rFonts w:ascii="Arial"/>
                <w:color w:val="000000" w:themeColor="text1"/>
                <w:sz w:val="21"/>
                <w:highlight w:val="none"/>
                <w14:textFill>
                  <w14:solidFill>
                    <w14:schemeClr w14:val="tx1"/>
                  </w14:solidFill>
                </w14:textFill>
              </w:rPr>
            </w:pPr>
          </w:p>
        </w:tc>
        <w:tc>
          <w:tcPr>
            <w:tcW w:w="3385" w:type="dxa"/>
            <w:vAlign w:val="top"/>
          </w:tcPr>
          <w:p w14:paraId="22B9B8EF">
            <w:pPr>
              <w:rPr>
                <w:rFonts w:ascii="Arial"/>
                <w:color w:val="000000" w:themeColor="text1"/>
                <w:sz w:val="21"/>
                <w:highlight w:val="none"/>
                <w14:textFill>
                  <w14:solidFill>
                    <w14:schemeClr w14:val="tx1"/>
                  </w14:solidFill>
                </w14:textFill>
              </w:rPr>
            </w:pPr>
          </w:p>
        </w:tc>
        <w:tc>
          <w:tcPr>
            <w:tcW w:w="1054" w:type="dxa"/>
            <w:vAlign w:val="top"/>
          </w:tcPr>
          <w:p w14:paraId="062B9FBD">
            <w:pPr>
              <w:rPr>
                <w:rFonts w:ascii="Arial"/>
                <w:color w:val="000000" w:themeColor="text1"/>
                <w:sz w:val="21"/>
                <w:highlight w:val="none"/>
                <w14:textFill>
                  <w14:solidFill>
                    <w14:schemeClr w14:val="tx1"/>
                  </w14:solidFill>
                </w14:textFill>
              </w:rPr>
            </w:pPr>
          </w:p>
        </w:tc>
      </w:tr>
      <w:tr w14:paraId="5239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884" w:type="dxa"/>
            <w:vAlign w:val="top"/>
          </w:tcPr>
          <w:p w14:paraId="2C37D65E">
            <w:pPr>
              <w:pStyle w:val="17"/>
              <w:spacing w:before="210" w:line="183" w:lineRule="auto"/>
              <w:ind w:left="384"/>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w:t>
            </w:r>
          </w:p>
        </w:tc>
        <w:tc>
          <w:tcPr>
            <w:tcW w:w="2654" w:type="dxa"/>
            <w:vAlign w:val="top"/>
          </w:tcPr>
          <w:p w14:paraId="7431D6BA">
            <w:pPr>
              <w:rPr>
                <w:rFonts w:ascii="Arial"/>
                <w:color w:val="000000" w:themeColor="text1"/>
                <w:sz w:val="21"/>
                <w:highlight w:val="none"/>
                <w14:textFill>
                  <w14:solidFill>
                    <w14:schemeClr w14:val="tx1"/>
                  </w14:solidFill>
                </w14:textFill>
              </w:rPr>
            </w:pPr>
          </w:p>
        </w:tc>
        <w:tc>
          <w:tcPr>
            <w:tcW w:w="1454" w:type="dxa"/>
            <w:vAlign w:val="top"/>
          </w:tcPr>
          <w:p w14:paraId="64E76EF5">
            <w:pPr>
              <w:rPr>
                <w:rFonts w:ascii="Arial"/>
                <w:color w:val="000000" w:themeColor="text1"/>
                <w:sz w:val="21"/>
                <w:highlight w:val="none"/>
                <w14:textFill>
                  <w14:solidFill>
                    <w14:schemeClr w14:val="tx1"/>
                  </w14:solidFill>
                </w14:textFill>
              </w:rPr>
            </w:pPr>
          </w:p>
        </w:tc>
        <w:tc>
          <w:tcPr>
            <w:tcW w:w="3385" w:type="dxa"/>
            <w:vAlign w:val="top"/>
          </w:tcPr>
          <w:p w14:paraId="11588626">
            <w:pPr>
              <w:rPr>
                <w:rFonts w:ascii="Arial"/>
                <w:color w:val="000000" w:themeColor="text1"/>
                <w:sz w:val="21"/>
                <w:highlight w:val="none"/>
                <w14:textFill>
                  <w14:solidFill>
                    <w14:schemeClr w14:val="tx1"/>
                  </w14:solidFill>
                </w14:textFill>
              </w:rPr>
            </w:pPr>
          </w:p>
        </w:tc>
        <w:tc>
          <w:tcPr>
            <w:tcW w:w="1054" w:type="dxa"/>
            <w:vAlign w:val="top"/>
          </w:tcPr>
          <w:p w14:paraId="12927416">
            <w:pPr>
              <w:rPr>
                <w:rFonts w:ascii="Arial"/>
                <w:color w:val="000000" w:themeColor="text1"/>
                <w:sz w:val="21"/>
                <w:highlight w:val="none"/>
                <w14:textFill>
                  <w14:solidFill>
                    <w14:schemeClr w14:val="tx1"/>
                  </w14:solidFill>
                </w14:textFill>
              </w:rPr>
            </w:pPr>
          </w:p>
        </w:tc>
      </w:tr>
      <w:tr w14:paraId="7656F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4" w:type="dxa"/>
            <w:vAlign w:val="top"/>
          </w:tcPr>
          <w:p w14:paraId="383FBEBC">
            <w:pPr>
              <w:pStyle w:val="17"/>
              <w:spacing w:before="210" w:line="183" w:lineRule="auto"/>
              <w:ind w:left="386"/>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w:t>
            </w:r>
          </w:p>
        </w:tc>
        <w:tc>
          <w:tcPr>
            <w:tcW w:w="2654" w:type="dxa"/>
            <w:vAlign w:val="top"/>
          </w:tcPr>
          <w:p w14:paraId="2E58C782">
            <w:pPr>
              <w:rPr>
                <w:rFonts w:ascii="Arial"/>
                <w:color w:val="000000" w:themeColor="text1"/>
                <w:sz w:val="21"/>
                <w:highlight w:val="none"/>
                <w14:textFill>
                  <w14:solidFill>
                    <w14:schemeClr w14:val="tx1"/>
                  </w14:solidFill>
                </w14:textFill>
              </w:rPr>
            </w:pPr>
          </w:p>
        </w:tc>
        <w:tc>
          <w:tcPr>
            <w:tcW w:w="1454" w:type="dxa"/>
            <w:vAlign w:val="top"/>
          </w:tcPr>
          <w:p w14:paraId="6B8FCA09">
            <w:pPr>
              <w:rPr>
                <w:rFonts w:ascii="Arial"/>
                <w:color w:val="000000" w:themeColor="text1"/>
                <w:sz w:val="21"/>
                <w:highlight w:val="none"/>
                <w14:textFill>
                  <w14:solidFill>
                    <w14:schemeClr w14:val="tx1"/>
                  </w14:solidFill>
                </w14:textFill>
              </w:rPr>
            </w:pPr>
          </w:p>
        </w:tc>
        <w:tc>
          <w:tcPr>
            <w:tcW w:w="3385" w:type="dxa"/>
            <w:vAlign w:val="top"/>
          </w:tcPr>
          <w:p w14:paraId="054D5A97">
            <w:pPr>
              <w:rPr>
                <w:rFonts w:ascii="Arial"/>
                <w:color w:val="000000" w:themeColor="text1"/>
                <w:sz w:val="21"/>
                <w:highlight w:val="none"/>
                <w14:textFill>
                  <w14:solidFill>
                    <w14:schemeClr w14:val="tx1"/>
                  </w14:solidFill>
                </w14:textFill>
              </w:rPr>
            </w:pPr>
          </w:p>
        </w:tc>
        <w:tc>
          <w:tcPr>
            <w:tcW w:w="1054" w:type="dxa"/>
            <w:vAlign w:val="top"/>
          </w:tcPr>
          <w:p w14:paraId="78ACCB92">
            <w:pPr>
              <w:rPr>
                <w:rFonts w:ascii="Arial"/>
                <w:color w:val="000000" w:themeColor="text1"/>
                <w:sz w:val="21"/>
                <w:highlight w:val="none"/>
                <w14:textFill>
                  <w14:solidFill>
                    <w14:schemeClr w14:val="tx1"/>
                  </w14:solidFill>
                </w14:textFill>
              </w:rPr>
            </w:pPr>
          </w:p>
        </w:tc>
      </w:tr>
      <w:tr w14:paraId="62934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884" w:type="dxa"/>
            <w:vAlign w:val="top"/>
          </w:tcPr>
          <w:p w14:paraId="33ACE9B8">
            <w:pPr>
              <w:pStyle w:val="17"/>
              <w:spacing w:before="167" w:line="441" w:lineRule="exact"/>
              <w:ind w:left="187"/>
              <w:rPr>
                <w:color w:val="000000" w:themeColor="text1"/>
                <w:sz w:val="28"/>
                <w:szCs w:val="28"/>
                <w:highlight w:val="none"/>
                <w14:textFill>
                  <w14:solidFill>
                    <w14:schemeClr w14:val="tx1"/>
                  </w14:solidFill>
                </w14:textFill>
              </w:rPr>
            </w:pPr>
            <w:r>
              <w:rPr>
                <w:color w:val="000000" w:themeColor="text1"/>
                <w:spacing w:val="-14"/>
                <w:position w:val="3"/>
                <w:sz w:val="28"/>
                <w:szCs w:val="28"/>
                <w:highlight w:val="none"/>
                <w14:textFill>
                  <w14:solidFill>
                    <w14:schemeClr w14:val="tx1"/>
                  </w14:solidFill>
                </w14:textFill>
              </w:rPr>
              <w:t>……</w:t>
            </w:r>
          </w:p>
        </w:tc>
        <w:tc>
          <w:tcPr>
            <w:tcW w:w="2654" w:type="dxa"/>
            <w:vAlign w:val="top"/>
          </w:tcPr>
          <w:p w14:paraId="7A60EACA">
            <w:pPr>
              <w:rPr>
                <w:rFonts w:ascii="Arial"/>
                <w:color w:val="000000" w:themeColor="text1"/>
                <w:sz w:val="21"/>
                <w:highlight w:val="none"/>
                <w14:textFill>
                  <w14:solidFill>
                    <w14:schemeClr w14:val="tx1"/>
                  </w14:solidFill>
                </w14:textFill>
              </w:rPr>
            </w:pPr>
          </w:p>
        </w:tc>
        <w:tc>
          <w:tcPr>
            <w:tcW w:w="1454" w:type="dxa"/>
            <w:vAlign w:val="top"/>
          </w:tcPr>
          <w:p w14:paraId="4D13885A">
            <w:pPr>
              <w:rPr>
                <w:rFonts w:ascii="Arial"/>
                <w:color w:val="000000" w:themeColor="text1"/>
                <w:sz w:val="21"/>
                <w:highlight w:val="none"/>
                <w14:textFill>
                  <w14:solidFill>
                    <w14:schemeClr w14:val="tx1"/>
                  </w14:solidFill>
                </w14:textFill>
              </w:rPr>
            </w:pPr>
          </w:p>
        </w:tc>
        <w:tc>
          <w:tcPr>
            <w:tcW w:w="3385" w:type="dxa"/>
            <w:vAlign w:val="top"/>
          </w:tcPr>
          <w:p w14:paraId="42BED730">
            <w:pPr>
              <w:rPr>
                <w:rFonts w:ascii="Arial"/>
                <w:color w:val="000000" w:themeColor="text1"/>
                <w:sz w:val="21"/>
                <w:highlight w:val="none"/>
                <w14:textFill>
                  <w14:solidFill>
                    <w14:schemeClr w14:val="tx1"/>
                  </w14:solidFill>
                </w14:textFill>
              </w:rPr>
            </w:pPr>
          </w:p>
        </w:tc>
        <w:tc>
          <w:tcPr>
            <w:tcW w:w="1054" w:type="dxa"/>
            <w:vAlign w:val="top"/>
          </w:tcPr>
          <w:p w14:paraId="4F979A0F">
            <w:pPr>
              <w:rPr>
                <w:rFonts w:ascii="Arial"/>
                <w:color w:val="000000" w:themeColor="text1"/>
                <w:sz w:val="21"/>
                <w:highlight w:val="none"/>
                <w14:textFill>
                  <w14:solidFill>
                    <w14:schemeClr w14:val="tx1"/>
                  </w14:solidFill>
                </w14:textFill>
              </w:rPr>
            </w:pPr>
          </w:p>
        </w:tc>
      </w:tr>
    </w:tbl>
    <w:p w14:paraId="4F7D15EF">
      <w:pPr>
        <w:spacing w:line="423" w:lineRule="auto"/>
        <w:rPr>
          <w:rFonts w:ascii="Arial"/>
          <w:color w:val="000000" w:themeColor="text1"/>
          <w:sz w:val="21"/>
          <w:highlight w:val="none"/>
          <w14:textFill>
            <w14:solidFill>
              <w14:schemeClr w14:val="tx1"/>
            </w14:solidFill>
          </w14:textFill>
        </w:rPr>
      </w:pPr>
    </w:p>
    <w:p w14:paraId="4135D341">
      <w:pPr>
        <w:pStyle w:val="9"/>
        <w:spacing w:before="78" w:line="224"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10EA46FB">
      <w:pPr>
        <w:pStyle w:val="9"/>
        <w:spacing w:before="174" w:line="352" w:lineRule="auto"/>
        <w:ind w:right="87" w:firstLine="498"/>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1.直接控股股东：是指其出资额占有限责任公司资本总额百分之五十以上或者其持有</w:t>
      </w:r>
      <w:r>
        <w:rPr>
          <w:color w:val="000000" w:themeColor="text1"/>
          <w:spacing w:val="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的股份占股份有限公司股份总额百分之五十以上的股东；出资额或</w:t>
      </w:r>
      <w:r>
        <w:rPr>
          <w:color w:val="000000" w:themeColor="text1"/>
          <w:spacing w:val="-1"/>
          <w:sz w:val="24"/>
          <w:szCs w:val="24"/>
          <w:highlight w:val="none"/>
          <w14:textFill>
            <w14:solidFill>
              <w14:schemeClr w14:val="tx1"/>
            </w14:solidFill>
          </w14:textFill>
        </w:rPr>
        <w:t>者持有股份的比例虽然</w:t>
      </w:r>
      <w:r>
        <w:rPr>
          <w:color w:val="000000" w:themeColor="text1"/>
          <w:sz w:val="24"/>
          <w:szCs w:val="24"/>
          <w:highlight w:val="none"/>
          <w14:textFill>
            <w14:solidFill>
              <w14:schemeClr w14:val="tx1"/>
            </w14:solidFill>
          </w14:textFill>
        </w:rPr>
        <w:t xml:space="preserve"> 不足百分之五十，但依其出资额或者持有的股份所享有的表决权已</w:t>
      </w:r>
      <w:r>
        <w:rPr>
          <w:color w:val="000000" w:themeColor="text1"/>
          <w:spacing w:val="-1"/>
          <w:sz w:val="24"/>
          <w:szCs w:val="24"/>
          <w:highlight w:val="none"/>
          <w14:textFill>
            <w14:solidFill>
              <w14:schemeClr w14:val="tx1"/>
            </w14:solidFill>
          </w14:textFill>
        </w:rPr>
        <w:t>足以对股东会、股东大</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会的决议产生重大影响的股东。</w:t>
      </w:r>
    </w:p>
    <w:p w14:paraId="09367E89">
      <w:pPr>
        <w:pStyle w:val="9"/>
        <w:spacing w:before="37" w:line="346" w:lineRule="auto"/>
        <w:ind w:left="2" w:right="87"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2.本表所指的控股关系仅限于直接控股关系，不包括</w:t>
      </w:r>
      <w:r>
        <w:rPr>
          <w:color w:val="000000" w:themeColor="text1"/>
          <w:spacing w:val="-1"/>
          <w:sz w:val="24"/>
          <w:szCs w:val="24"/>
          <w:highlight w:val="none"/>
          <w14:textFill>
            <w14:solidFill>
              <w14:schemeClr w14:val="tx1"/>
            </w14:solidFill>
          </w14:textFill>
        </w:rPr>
        <w:t>间接的控股关系。公司实际控制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人与公司之间的关系不属于本表所指的直接控股关系。</w:t>
      </w:r>
    </w:p>
    <w:p w14:paraId="4359C1FB">
      <w:pPr>
        <w:pStyle w:val="9"/>
        <w:spacing w:before="32"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3.供应商不存在直接控股股东的，则在“</w:t>
      </w:r>
      <w:r>
        <w:rPr>
          <w:color w:val="000000" w:themeColor="text1"/>
          <w:spacing w:val="-2"/>
          <w:sz w:val="24"/>
          <w:szCs w:val="24"/>
          <w:highlight w:val="none"/>
          <w14:textFill>
            <w14:solidFill>
              <w14:schemeClr w14:val="tx1"/>
            </w14:solidFill>
          </w14:textFill>
        </w:rPr>
        <w:t>直接控股股东名称</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”填“无</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71547FEE">
      <w:pPr>
        <w:spacing w:line="263" w:lineRule="auto"/>
        <w:rPr>
          <w:rFonts w:ascii="Arial"/>
          <w:color w:val="000000" w:themeColor="text1"/>
          <w:sz w:val="21"/>
          <w:highlight w:val="none"/>
          <w14:textFill>
            <w14:solidFill>
              <w14:schemeClr w14:val="tx1"/>
            </w14:solidFill>
          </w14:textFill>
        </w:rPr>
      </w:pPr>
    </w:p>
    <w:p w14:paraId="12B523FD">
      <w:pPr>
        <w:spacing w:line="263" w:lineRule="auto"/>
        <w:rPr>
          <w:rFonts w:ascii="Arial"/>
          <w:color w:val="000000" w:themeColor="text1"/>
          <w:sz w:val="21"/>
          <w:highlight w:val="none"/>
          <w14:textFill>
            <w14:solidFill>
              <w14:schemeClr w14:val="tx1"/>
            </w14:solidFill>
          </w14:textFill>
        </w:rPr>
      </w:pPr>
    </w:p>
    <w:p w14:paraId="3EE9E12B">
      <w:pPr>
        <w:spacing w:line="263" w:lineRule="auto"/>
        <w:rPr>
          <w:rFonts w:ascii="Arial"/>
          <w:color w:val="000000" w:themeColor="text1"/>
          <w:sz w:val="21"/>
          <w:highlight w:val="none"/>
          <w14:textFill>
            <w14:solidFill>
              <w14:schemeClr w14:val="tx1"/>
            </w14:solidFill>
          </w14:textFill>
        </w:rPr>
      </w:pPr>
    </w:p>
    <w:p w14:paraId="0FB1A99D">
      <w:pPr>
        <w:spacing w:line="263" w:lineRule="auto"/>
        <w:rPr>
          <w:rFonts w:ascii="Arial"/>
          <w:color w:val="000000" w:themeColor="text1"/>
          <w:sz w:val="21"/>
          <w:highlight w:val="none"/>
          <w14:textFill>
            <w14:solidFill>
              <w14:schemeClr w14:val="tx1"/>
            </w14:solidFill>
          </w14:textFill>
        </w:rPr>
      </w:pPr>
    </w:p>
    <w:p w14:paraId="1A32B029">
      <w:pPr>
        <w:pStyle w:val="9"/>
        <w:spacing w:before="79" w:line="219" w:lineRule="auto"/>
        <w:ind w:left="221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4"/>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59FF4F3B">
      <w:pPr>
        <w:pStyle w:val="9"/>
        <w:spacing w:before="180" w:line="219" w:lineRule="auto"/>
        <w:ind w:left="30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z w:val="24"/>
          <w:szCs w:val="24"/>
          <w:highlight w:val="none"/>
          <w:u w:val="single" w:color="auto"/>
          <w14:textFill>
            <w14:solidFill>
              <w14:schemeClr w14:val="tx1"/>
            </w14:solidFill>
          </w14:textFill>
        </w:rPr>
        <w:t xml:space="preserve">                             </w:t>
      </w:r>
    </w:p>
    <w:p w14:paraId="44889FFA">
      <w:pPr>
        <w:pStyle w:val="9"/>
        <w:spacing w:before="184" w:line="219" w:lineRule="auto"/>
        <w:ind w:left="5281"/>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年</w:t>
      </w:r>
      <w:r>
        <w:rPr>
          <w:color w:val="000000" w:themeColor="text1"/>
          <w:spacing w:val="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04ED33F0">
      <w:pPr>
        <w:spacing w:line="219" w:lineRule="auto"/>
        <w:rPr>
          <w:color w:val="000000" w:themeColor="text1"/>
          <w:sz w:val="24"/>
          <w:szCs w:val="24"/>
          <w:highlight w:val="none"/>
          <w14:textFill>
            <w14:solidFill>
              <w14:schemeClr w14:val="tx1"/>
            </w14:solidFill>
          </w14:textFill>
        </w:rPr>
        <w:sectPr>
          <w:footerReference r:id="rId40" w:type="default"/>
          <w:pgSz w:w="11910" w:h="16840"/>
          <w:pgMar w:top="1431" w:right="1202" w:bottom="1091" w:left="1268" w:header="0" w:footer="929" w:gutter="0"/>
          <w:pgNumType w:fmt="decimal"/>
          <w:cols w:space="720" w:num="1"/>
        </w:sectPr>
      </w:pPr>
    </w:p>
    <w:p w14:paraId="0BFFD98C">
      <w:pPr>
        <w:pStyle w:val="9"/>
        <w:spacing w:before="321" w:line="224" w:lineRule="auto"/>
        <w:ind w:left="2914"/>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供应商直接管理关系信息表</w:t>
      </w:r>
    </w:p>
    <w:p w14:paraId="5C297AF6">
      <w:pPr>
        <w:spacing w:before="162"/>
        <w:rPr>
          <w:color w:val="000000" w:themeColor="text1"/>
          <w:highlight w:val="none"/>
          <w14:textFill>
            <w14:solidFill>
              <w14:schemeClr w14:val="tx1"/>
            </w14:solidFill>
          </w14:textFill>
        </w:rPr>
      </w:pPr>
    </w:p>
    <w:tbl>
      <w:tblPr>
        <w:tblStyle w:val="16"/>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3598"/>
        <w:gridCol w:w="3553"/>
        <w:gridCol w:w="1693"/>
      </w:tblGrid>
      <w:tr w14:paraId="395CA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812" w:type="dxa"/>
            <w:shd w:val="clear" w:color="auto" w:fill="EAE3D8"/>
            <w:vAlign w:val="top"/>
          </w:tcPr>
          <w:p w14:paraId="03F30417">
            <w:pPr>
              <w:spacing w:line="314" w:lineRule="auto"/>
              <w:rPr>
                <w:rFonts w:ascii="Arial"/>
                <w:color w:val="000000" w:themeColor="text1"/>
                <w:sz w:val="21"/>
                <w:highlight w:val="none"/>
                <w14:textFill>
                  <w14:solidFill>
                    <w14:schemeClr w14:val="tx1"/>
                  </w14:solidFill>
                </w14:textFill>
              </w:rPr>
            </w:pPr>
          </w:p>
          <w:p w14:paraId="4B6FADAC">
            <w:pPr>
              <w:pStyle w:val="17"/>
              <w:spacing w:before="91" w:line="221" w:lineRule="auto"/>
              <w:ind w:left="132"/>
              <w:rPr>
                <w:color w:val="000000" w:themeColor="text1"/>
                <w:sz w:val="28"/>
                <w:szCs w:val="28"/>
                <w:highlight w:val="none"/>
                <w14:textFill>
                  <w14:solidFill>
                    <w14:schemeClr w14:val="tx1"/>
                  </w14:solidFill>
                </w14:textFill>
              </w:rPr>
            </w:pPr>
            <w:r>
              <w:rPr>
                <w:b/>
                <w:bCs/>
                <w:color w:val="000000" w:themeColor="text1"/>
                <w:spacing w:val="-7"/>
                <w:sz w:val="28"/>
                <w:szCs w:val="28"/>
                <w:highlight w:val="none"/>
                <w14:textFill>
                  <w14:solidFill>
                    <w14:schemeClr w14:val="tx1"/>
                  </w14:solidFill>
                </w14:textFill>
              </w:rPr>
              <w:t>序号</w:t>
            </w:r>
          </w:p>
        </w:tc>
        <w:tc>
          <w:tcPr>
            <w:tcW w:w="3598" w:type="dxa"/>
            <w:shd w:val="clear" w:color="auto" w:fill="EAE3D8"/>
            <w:vAlign w:val="top"/>
          </w:tcPr>
          <w:p w14:paraId="5657F5A9">
            <w:pPr>
              <w:spacing w:line="313" w:lineRule="auto"/>
              <w:rPr>
                <w:rFonts w:ascii="Arial"/>
                <w:color w:val="000000" w:themeColor="text1"/>
                <w:sz w:val="21"/>
                <w:highlight w:val="none"/>
                <w14:textFill>
                  <w14:solidFill>
                    <w14:schemeClr w14:val="tx1"/>
                  </w14:solidFill>
                </w14:textFill>
              </w:rPr>
            </w:pPr>
          </w:p>
          <w:p w14:paraId="39626E3A">
            <w:pPr>
              <w:pStyle w:val="17"/>
              <w:spacing w:before="91" w:line="220" w:lineRule="auto"/>
              <w:ind w:left="403"/>
              <w:rPr>
                <w:color w:val="000000" w:themeColor="text1"/>
                <w:sz w:val="28"/>
                <w:szCs w:val="28"/>
                <w:highlight w:val="none"/>
                <w14:textFill>
                  <w14:solidFill>
                    <w14:schemeClr w14:val="tx1"/>
                  </w14:solidFill>
                </w14:textFill>
              </w:rPr>
            </w:pPr>
            <w:r>
              <w:rPr>
                <w:b/>
                <w:bCs/>
                <w:color w:val="000000" w:themeColor="text1"/>
                <w:spacing w:val="-4"/>
                <w:sz w:val="28"/>
                <w:szCs w:val="28"/>
                <w:highlight w:val="none"/>
                <w14:textFill>
                  <w14:solidFill>
                    <w14:schemeClr w14:val="tx1"/>
                  </w14:solidFill>
                </w14:textFill>
              </w:rPr>
              <w:t>直接管理关系单位名称</w:t>
            </w:r>
          </w:p>
        </w:tc>
        <w:tc>
          <w:tcPr>
            <w:tcW w:w="3553" w:type="dxa"/>
            <w:shd w:val="clear" w:color="auto" w:fill="EAE3D8"/>
            <w:vAlign w:val="top"/>
          </w:tcPr>
          <w:p w14:paraId="5A876BC8">
            <w:pPr>
              <w:spacing w:line="313" w:lineRule="auto"/>
              <w:rPr>
                <w:rFonts w:ascii="Arial"/>
                <w:color w:val="000000" w:themeColor="text1"/>
                <w:sz w:val="21"/>
                <w:highlight w:val="none"/>
                <w14:textFill>
                  <w14:solidFill>
                    <w14:schemeClr w14:val="tx1"/>
                  </w14:solidFill>
                </w14:textFill>
              </w:rPr>
            </w:pPr>
          </w:p>
          <w:p w14:paraId="2220C9C8">
            <w:pPr>
              <w:pStyle w:val="17"/>
              <w:spacing w:before="91" w:line="219" w:lineRule="auto"/>
              <w:ind w:left="669"/>
              <w:rPr>
                <w:color w:val="000000" w:themeColor="text1"/>
                <w:sz w:val="28"/>
                <w:szCs w:val="28"/>
                <w:highlight w:val="none"/>
                <w14:textFill>
                  <w14:solidFill>
                    <w14:schemeClr w14:val="tx1"/>
                  </w14:solidFill>
                </w14:textFill>
              </w:rPr>
            </w:pPr>
            <w:r>
              <w:rPr>
                <w:b/>
                <w:bCs/>
                <w:color w:val="000000" w:themeColor="text1"/>
                <w:spacing w:val="-5"/>
                <w:sz w:val="28"/>
                <w:szCs w:val="28"/>
                <w:highlight w:val="none"/>
                <w14:textFill>
                  <w14:solidFill>
                    <w14:schemeClr w14:val="tx1"/>
                  </w14:solidFill>
                </w14:textFill>
              </w:rPr>
              <w:t>统一社会信用代码</w:t>
            </w:r>
          </w:p>
        </w:tc>
        <w:tc>
          <w:tcPr>
            <w:tcW w:w="1693" w:type="dxa"/>
            <w:shd w:val="clear" w:color="auto" w:fill="EAE3D8"/>
            <w:vAlign w:val="top"/>
          </w:tcPr>
          <w:p w14:paraId="21628F46">
            <w:pPr>
              <w:spacing w:line="314" w:lineRule="auto"/>
              <w:rPr>
                <w:rFonts w:ascii="Arial"/>
                <w:color w:val="000000" w:themeColor="text1"/>
                <w:sz w:val="21"/>
                <w:highlight w:val="none"/>
                <w14:textFill>
                  <w14:solidFill>
                    <w14:schemeClr w14:val="tx1"/>
                  </w14:solidFill>
                </w14:textFill>
              </w:rPr>
            </w:pPr>
          </w:p>
          <w:p w14:paraId="18F4CD58">
            <w:pPr>
              <w:pStyle w:val="17"/>
              <w:spacing w:before="91" w:line="221" w:lineRule="auto"/>
              <w:ind w:left="575"/>
              <w:rPr>
                <w:color w:val="000000" w:themeColor="text1"/>
                <w:sz w:val="28"/>
                <w:szCs w:val="28"/>
                <w:highlight w:val="none"/>
                <w14:textFill>
                  <w14:solidFill>
                    <w14:schemeClr w14:val="tx1"/>
                  </w14:solidFill>
                </w14:textFill>
              </w:rPr>
            </w:pPr>
            <w:r>
              <w:rPr>
                <w:b/>
                <w:bCs/>
                <w:color w:val="000000" w:themeColor="text1"/>
                <w:spacing w:val="-10"/>
                <w:sz w:val="28"/>
                <w:szCs w:val="28"/>
                <w:highlight w:val="none"/>
                <w14:textFill>
                  <w14:solidFill>
                    <w14:schemeClr w14:val="tx1"/>
                  </w14:solidFill>
                </w14:textFill>
              </w:rPr>
              <w:t>备注</w:t>
            </w:r>
          </w:p>
        </w:tc>
      </w:tr>
      <w:tr w14:paraId="7F52B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12" w:type="dxa"/>
            <w:vAlign w:val="top"/>
          </w:tcPr>
          <w:p w14:paraId="57A30B91">
            <w:pPr>
              <w:pStyle w:val="17"/>
              <w:spacing w:before="205" w:line="184" w:lineRule="auto"/>
              <w:ind w:left="365"/>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1</w:t>
            </w:r>
          </w:p>
        </w:tc>
        <w:tc>
          <w:tcPr>
            <w:tcW w:w="3598" w:type="dxa"/>
            <w:vAlign w:val="top"/>
          </w:tcPr>
          <w:p w14:paraId="6F6F6375">
            <w:pPr>
              <w:rPr>
                <w:rFonts w:ascii="Arial"/>
                <w:color w:val="000000" w:themeColor="text1"/>
                <w:sz w:val="21"/>
                <w:highlight w:val="none"/>
                <w14:textFill>
                  <w14:solidFill>
                    <w14:schemeClr w14:val="tx1"/>
                  </w14:solidFill>
                </w14:textFill>
              </w:rPr>
            </w:pPr>
          </w:p>
        </w:tc>
        <w:tc>
          <w:tcPr>
            <w:tcW w:w="3553" w:type="dxa"/>
            <w:vAlign w:val="top"/>
          </w:tcPr>
          <w:p w14:paraId="0CA84801">
            <w:pPr>
              <w:rPr>
                <w:rFonts w:ascii="Arial"/>
                <w:color w:val="000000" w:themeColor="text1"/>
                <w:sz w:val="21"/>
                <w:highlight w:val="none"/>
                <w14:textFill>
                  <w14:solidFill>
                    <w14:schemeClr w14:val="tx1"/>
                  </w14:solidFill>
                </w14:textFill>
              </w:rPr>
            </w:pPr>
          </w:p>
        </w:tc>
        <w:tc>
          <w:tcPr>
            <w:tcW w:w="1693" w:type="dxa"/>
            <w:vAlign w:val="top"/>
          </w:tcPr>
          <w:p w14:paraId="69FCA116">
            <w:pPr>
              <w:rPr>
                <w:rFonts w:ascii="Arial"/>
                <w:color w:val="000000" w:themeColor="text1"/>
                <w:sz w:val="21"/>
                <w:highlight w:val="none"/>
                <w14:textFill>
                  <w14:solidFill>
                    <w14:schemeClr w14:val="tx1"/>
                  </w14:solidFill>
                </w14:textFill>
              </w:rPr>
            </w:pPr>
          </w:p>
        </w:tc>
      </w:tr>
      <w:tr w14:paraId="448C6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12" w:type="dxa"/>
            <w:vAlign w:val="top"/>
          </w:tcPr>
          <w:p w14:paraId="42E74641">
            <w:pPr>
              <w:pStyle w:val="17"/>
              <w:spacing w:before="209" w:line="183" w:lineRule="auto"/>
              <w:ind w:left="347"/>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w:t>
            </w:r>
          </w:p>
        </w:tc>
        <w:tc>
          <w:tcPr>
            <w:tcW w:w="3598" w:type="dxa"/>
            <w:vAlign w:val="top"/>
          </w:tcPr>
          <w:p w14:paraId="5C17EC13">
            <w:pPr>
              <w:rPr>
                <w:rFonts w:ascii="Arial"/>
                <w:color w:val="000000" w:themeColor="text1"/>
                <w:sz w:val="21"/>
                <w:highlight w:val="none"/>
                <w14:textFill>
                  <w14:solidFill>
                    <w14:schemeClr w14:val="tx1"/>
                  </w14:solidFill>
                </w14:textFill>
              </w:rPr>
            </w:pPr>
          </w:p>
        </w:tc>
        <w:tc>
          <w:tcPr>
            <w:tcW w:w="3553" w:type="dxa"/>
            <w:vAlign w:val="top"/>
          </w:tcPr>
          <w:p w14:paraId="30B4549D">
            <w:pPr>
              <w:rPr>
                <w:rFonts w:ascii="Arial"/>
                <w:color w:val="000000" w:themeColor="text1"/>
                <w:sz w:val="21"/>
                <w:highlight w:val="none"/>
                <w14:textFill>
                  <w14:solidFill>
                    <w14:schemeClr w14:val="tx1"/>
                  </w14:solidFill>
                </w14:textFill>
              </w:rPr>
            </w:pPr>
          </w:p>
        </w:tc>
        <w:tc>
          <w:tcPr>
            <w:tcW w:w="1693" w:type="dxa"/>
            <w:vAlign w:val="top"/>
          </w:tcPr>
          <w:p w14:paraId="7C1FBB34">
            <w:pPr>
              <w:rPr>
                <w:rFonts w:ascii="Arial"/>
                <w:color w:val="000000" w:themeColor="text1"/>
                <w:sz w:val="21"/>
                <w:highlight w:val="none"/>
                <w14:textFill>
                  <w14:solidFill>
                    <w14:schemeClr w14:val="tx1"/>
                  </w14:solidFill>
                </w14:textFill>
              </w:rPr>
            </w:pPr>
          </w:p>
        </w:tc>
      </w:tr>
      <w:tr w14:paraId="1EAB5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2" w:type="dxa"/>
            <w:vAlign w:val="top"/>
          </w:tcPr>
          <w:p w14:paraId="64E2D4FA">
            <w:pPr>
              <w:pStyle w:val="17"/>
              <w:spacing w:before="209" w:line="183" w:lineRule="auto"/>
              <w:ind w:left="349"/>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w:t>
            </w:r>
          </w:p>
        </w:tc>
        <w:tc>
          <w:tcPr>
            <w:tcW w:w="3598" w:type="dxa"/>
            <w:vAlign w:val="top"/>
          </w:tcPr>
          <w:p w14:paraId="55E8CD98">
            <w:pPr>
              <w:rPr>
                <w:rFonts w:ascii="Arial"/>
                <w:color w:val="000000" w:themeColor="text1"/>
                <w:sz w:val="21"/>
                <w:highlight w:val="none"/>
                <w14:textFill>
                  <w14:solidFill>
                    <w14:schemeClr w14:val="tx1"/>
                  </w14:solidFill>
                </w14:textFill>
              </w:rPr>
            </w:pPr>
          </w:p>
        </w:tc>
        <w:tc>
          <w:tcPr>
            <w:tcW w:w="3553" w:type="dxa"/>
            <w:vAlign w:val="top"/>
          </w:tcPr>
          <w:p w14:paraId="72DBE162">
            <w:pPr>
              <w:rPr>
                <w:rFonts w:ascii="Arial"/>
                <w:color w:val="000000" w:themeColor="text1"/>
                <w:sz w:val="21"/>
                <w:highlight w:val="none"/>
                <w14:textFill>
                  <w14:solidFill>
                    <w14:schemeClr w14:val="tx1"/>
                  </w14:solidFill>
                </w14:textFill>
              </w:rPr>
            </w:pPr>
          </w:p>
        </w:tc>
        <w:tc>
          <w:tcPr>
            <w:tcW w:w="1693" w:type="dxa"/>
            <w:vAlign w:val="top"/>
          </w:tcPr>
          <w:p w14:paraId="72D9C536">
            <w:pPr>
              <w:rPr>
                <w:rFonts w:ascii="Arial"/>
                <w:color w:val="000000" w:themeColor="text1"/>
                <w:sz w:val="21"/>
                <w:highlight w:val="none"/>
                <w14:textFill>
                  <w14:solidFill>
                    <w14:schemeClr w14:val="tx1"/>
                  </w14:solidFill>
                </w14:textFill>
              </w:rPr>
            </w:pPr>
          </w:p>
        </w:tc>
      </w:tr>
      <w:tr w14:paraId="5AABB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2" w:type="dxa"/>
            <w:vAlign w:val="top"/>
          </w:tcPr>
          <w:p w14:paraId="118987F4">
            <w:pPr>
              <w:pStyle w:val="17"/>
              <w:spacing w:before="166" w:line="435" w:lineRule="exact"/>
              <w:ind w:left="153"/>
              <w:rPr>
                <w:color w:val="000000" w:themeColor="text1"/>
                <w:sz w:val="28"/>
                <w:szCs w:val="28"/>
                <w:highlight w:val="none"/>
                <w14:textFill>
                  <w14:solidFill>
                    <w14:schemeClr w14:val="tx1"/>
                  </w14:solidFill>
                </w14:textFill>
              </w:rPr>
            </w:pPr>
            <w:r>
              <w:rPr>
                <w:color w:val="000000" w:themeColor="text1"/>
                <w:spacing w:val="-14"/>
                <w:position w:val="3"/>
                <w:sz w:val="28"/>
                <w:szCs w:val="28"/>
                <w:highlight w:val="none"/>
                <w14:textFill>
                  <w14:solidFill>
                    <w14:schemeClr w14:val="tx1"/>
                  </w14:solidFill>
                </w14:textFill>
              </w:rPr>
              <w:t>……</w:t>
            </w:r>
          </w:p>
        </w:tc>
        <w:tc>
          <w:tcPr>
            <w:tcW w:w="3598" w:type="dxa"/>
            <w:vAlign w:val="top"/>
          </w:tcPr>
          <w:p w14:paraId="3B5B4C31">
            <w:pPr>
              <w:rPr>
                <w:rFonts w:ascii="Arial"/>
                <w:color w:val="000000" w:themeColor="text1"/>
                <w:sz w:val="21"/>
                <w:highlight w:val="none"/>
                <w14:textFill>
                  <w14:solidFill>
                    <w14:schemeClr w14:val="tx1"/>
                  </w14:solidFill>
                </w14:textFill>
              </w:rPr>
            </w:pPr>
          </w:p>
        </w:tc>
        <w:tc>
          <w:tcPr>
            <w:tcW w:w="3553" w:type="dxa"/>
            <w:vAlign w:val="top"/>
          </w:tcPr>
          <w:p w14:paraId="7F0B921F">
            <w:pPr>
              <w:rPr>
                <w:rFonts w:ascii="Arial"/>
                <w:color w:val="000000" w:themeColor="text1"/>
                <w:sz w:val="21"/>
                <w:highlight w:val="none"/>
                <w14:textFill>
                  <w14:solidFill>
                    <w14:schemeClr w14:val="tx1"/>
                  </w14:solidFill>
                </w14:textFill>
              </w:rPr>
            </w:pPr>
          </w:p>
        </w:tc>
        <w:tc>
          <w:tcPr>
            <w:tcW w:w="1693" w:type="dxa"/>
            <w:vAlign w:val="top"/>
          </w:tcPr>
          <w:p w14:paraId="62DF5463">
            <w:pPr>
              <w:rPr>
                <w:rFonts w:ascii="Arial"/>
                <w:color w:val="000000" w:themeColor="text1"/>
                <w:sz w:val="21"/>
                <w:highlight w:val="none"/>
                <w14:textFill>
                  <w14:solidFill>
                    <w14:schemeClr w14:val="tx1"/>
                  </w14:solidFill>
                </w14:textFill>
              </w:rPr>
            </w:pPr>
          </w:p>
        </w:tc>
      </w:tr>
    </w:tbl>
    <w:p w14:paraId="1FF527FA">
      <w:pPr>
        <w:spacing w:line="421" w:lineRule="auto"/>
        <w:rPr>
          <w:rFonts w:ascii="Arial"/>
          <w:color w:val="000000" w:themeColor="text1"/>
          <w:sz w:val="21"/>
          <w:highlight w:val="none"/>
          <w14:textFill>
            <w14:solidFill>
              <w14:schemeClr w14:val="tx1"/>
            </w14:solidFill>
          </w14:textFill>
        </w:rPr>
      </w:pPr>
    </w:p>
    <w:p w14:paraId="25C611BF">
      <w:pPr>
        <w:pStyle w:val="9"/>
        <w:spacing w:before="79" w:line="224" w:lineRule="auto"/>
        <w:ind w:left="11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7E2CF6BE">
      <w:pPr>
        <w:pStyle w:val="9"/>
        <w:spacing w:before="175" w:line="347" w:lineRule="auto"/>
        <w:ind w:left="114" w:right="200" w:firstLine="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1.管理关系：是指不具有出资持股关系的其他单位之间存在的管理与被管理关系，如</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一些上下级关系的事业单位和团体组织。</w:t>
      </w:r>
    </w:p>
    <w:p w14:paraId="07C1E4F5">
      <w:pPr>
        <w:pStyle w:val="9"/>
        <w:spacing w:before="30" w:line="219" w:lineRule="auto"/>
        <w:ind w:left="593"/>
        <w:rPr>
          <w:color w:val="000000" w:themeColor="text1"/>
          <w:sz w:val="24"/>
          <w:szCs w:val="24"/>
          <w:highlight w:val="none"/>
          <w14:textFill>
            <w14:solidFill>
              <w14:schemeClr w14:val="tx1"/>
            </w14:solidFill>
          </w14:textFill>
        </w:rPr>
      </w:pPr>
      <w:r>
        <w:rPr>
          <w:color w:val="000000" w:themeColor="text1"/>
          <w:spacing w:val="-11"/>
          <w:sz w:val="24"/>
          <w:szCs w:val="24"/>
          <w:highlight w:val="none"/>
          <w14:textFill>
            <w14:solidFill>
              <w14:schemeClr w14:val="tx1"/>
            </w14:solidFill>
          </w14:textFill>
        </w:rPr>
        <w:t>2.本表所指的管理关系仅限于直接管理关系，不包括间接的管理关系。</w:t>
      </w:r>
    </w:p>
    <w:p w14:paraId="5E42F58C">
      <w:pPr>
        <w:pStyle w:val="9"/>
        <w:spacing w:before="183" w:line="219" w:lineRule="auto"/>
        <w:ind w:left="5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3.供应商不存在直接管理关系的，则在“直接管理</w:t>
      </w:r>
      <w:r>
        <w:rPr>
          <w:color w:val="000000" w:themeColor="text1"/>
          <w:spacing w:val="-2"/>
          <w:sz w:val="24"/>
          <w:szCs w:val="24"/>
          <w:highlight w:val="none"/>
          <w14:textFill>
            <w14:solidFill>
              <w14:schemeClr w14:val="tx1"/>
            </w14:solidFill>
          </w14:textFill>
        </w:rPr>
        <w:t>关系单位名称</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”填“无</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28BE2691">
      <w:pPr>
        <w:spacing w:line="246" w:lineRule="auto"/>
        <w:rPr>
          <w:rFonts w:ascii="Arial"/>
          <w:color w:val="000000" w:themeColor="text1"/>
          <w:sz w:val="21"/>
          <w:highlight w:val="none"/>
          <w14:textFill>
            <w14:solidFill>
              <w14:schemeClr w14:val="tx1"/>
            </w14:solidFill>
          </w14:textFill>
        </w:rPr>
      </w:pPr>
    </w:p>
    <w:p w14:paraId="7D9E94D9">
      <w:pPr>
        <w:spacing w:line="247" w:lineRule="auto"/>
        <w:rPr>
          <w:rFonts w:ascii="Arial"/>
          <w:color w:val="000000" w:themeColor="text1"/>
          <w:sz w:val="21"/>
          <w:highlight w:val="none"/>
          <w14:textFill>
            <w14:solidFill>
              <w14:schemeClr w14:val="tx1"/>
            </w14:solidFill>
          </w14:textFill>
        </w:rPr>
      </w:pPr>
    </w:p>
    <w:p w14:paraId="727C99DF">
      <w:pPr>
        <w:spacing w:line="247" w:lineRule="auto"/>
        <w:rPr>
          <w:rFonts w:ascii="Arial"/>
          <w:color w:val="000000" w:themeColor="text1"/>
          <w:sz w:val="21"/>
          <w:highlight w:val="none"/>
          <w14:textFill>
            <w14:solidFill>
              <w14:schemeClr w14:val="tx1"/>
            </w14:solidFill>
          </w14:textFill>
        </w:rPr>
      </w:pPr>
    </w:p>
    <w:p w14:paraId="1E23D6A7">
      <w:pPr>
        <w:spacing w:line="247" w:lineRule="auto"/>
        <w:rPr>
          <w:rFonts w:ascii="Arial"/>
          <w:color w:val="000000" w:themeColor="text1"/>
          <w:sz w:val="21"/>
          <w:highlight w:val="none"/>
          <w14:textFill>
            <w14:solidFill>
              <w14:schemeClr w14:val="tx1"/>
            </w14:solidFill>
          </w14:textFill>
        </w:rPr>
      </w:pPr>
    </w:p>
    <w:p w14:paraId="2F0A63D6">
      <w:pPr>
        <w:spacing w:line="247" w:lineRule="auto"/>
        <w:rPr>
          <w:rFonts w:ascii="Arial"/>
          <w:color w:val="000000" w:themeColor="text1"/>
          <w:sz w:val="21"/>
          <w:highlight w:val="none"/>
          <w14:textFill>
            <w14:solidFill>
              <w14:schemeClr w14:val="tx1"/>
            </w14:solidFill>
          </w14:textFill>
        </w:rPr>
      </w:pPr>
    </w:p>
    <w:p w14:paraId="163E6365">
      <w:pPr>
        <w:spacing w:line="247" w:lineRule="auto"/>
        <w:rPr>
          <w:rFonts w:ascii="Arial"/>
          <w:color w:val="000000" w:themeColor="text1"/>
          <w:sz w:val="21"/>
          <w:highlight w:val="none"/>
          <w14:textFill>
            <w14:solidFill>
              <w14:schemeClr w14:val="tx1"/>
            </w14:solidFill>
          </w14:textFill>
        </w:rPr>
      </w:pPr>
    </w:p>
    <w:p w14:paraId="086A257B">
      <w:pPr>
        <w:spacing w:line="247" w:lineRule="auto"/>
        <w:rPr>
          <w:rFonts w:ascii="Arial"/>
          <w:color w:val="000000" w:themeColor="text1"/>
          <w:sz w:val="21"/>
          <w:highlight w:val="none"/>
          <w14:textFill>
            <w14:solidFill>
              <w14:schemeClr w14:val="tx1"/>
            </w14:solidFill>
          </w14:textFill>
        </w:rPr>
      </w:pPr>
    </w:p>
    <w:p w14:paraId="48A9D4EF">
      <w:pPr>
        <w:pStyle w:val="9"/>
        <w:spacing w:before="78" w:line="346" w:lineRule="auto"/>
        <w:ind w:left="3469" w:right="580" w:hanging="78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4"/>
          <w:sz w:val="24"/>
          <w:szCs w:val="24"/>
          <w:highlight w:val="none"/>
          <w14:textFill>
            <w14:solidFill>
              <w14:schemeClr w14:val="tx1"/>
            </w14:solidFill>
          </w14:textFill>
        </w:rPr>
        <w:t>）：</w:t>
      </w:r>
      <w:r>
        <w:rPr>
          <w:color w:val="000000" w:themeColor="text1"/>
          <w:spacing w:val="7"/>
          <w:sz w:val="24"/>
          <w:szCs w:val="24"/>
          <w:highlight w:val="none"/>
          <w:u w:val="single" w:color="auto"/>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18C5B7D4">
      <w:pPr>
        <w:pStyle w:val="9"/>
        <w:spacing w:before="33" w:line="219" w:lineRule="auto"/>
        <w:ind w:left="6281"/>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年</w:t>
      </w:r>
      <w:r>
        <w:rPr>
          <w:color w:val="000000" w:themeColor="text1"/>
          <w:spacing w:val="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442C0B3C">
      <w:pPr>
        <w:spacing w:line="219" w:lineRule="auto"/>
        <w:rPr>
          <w:color w:val="000000" w:themeColor="text1"/>
          <w:sz w:val="24"/>
          <w:szCs w:val="24"/>
          <w:highlight w:val="none"/>
          <w14:textFill>
            <w14:solidFill>
              <w14:schemeClr w14:val="tx1"/>
            </w14:solidFill>
          </w14:textFill>
        </w:rPr>
        <w:sectPr>
          <w:footerReference r:id="rId41" w:type="default"/>
          <w:pgSz w:w="11910" w:h="16840"/>
          <w:pgMar w:top="1431" w:right="1089" w:bottom="1091" w:left="1159" w:header="0" w:footer="929" w:gutter="0"/>
          <w:pgNumType w:fmt="decimal"/>
          <w:cols w:space="720" w:num="1"/>
        </w:sectPr>
      </w:pPr>
    </w:p>
    <w:p w14:paraId="132C6FF7">
      <w:pPr>
        <w:spacing w:before="65" w:line="226" w:lineRule="auto"/>
        <w:ind w:left="4090"/>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b/>
          <w:bCs/>
          <w:color w:val="000000" w:themeColor="text1"/>
          <w:spacing w:val="4"/>
          <w:sz w:val="31"/>
          <w:szCs w:val="31"/>
          <w:highlight w:val="none"/>
          <w14:textFill>
            <w14:solidFill>
              <w14:schemeClr w14:val="tx1"/>
            </w14:solidFill>
          </w14:textFill>
        </w:rPr>
        <w:t>竞标声明</w:t>
      </w:r>
    </w:p>
    <w:p w14:paraId="3123E2D7">
      <w:pPr>
        <w:spacing w:line="270" w:lineRule="auto"/>
        <w:rPr>
          <w:rFonts w:ascii="Arial"/>
          <w:color w:val="000000" w:themeColor="text1"/>
          <w:sz w:val="21"/>
          <w:highlight w:val="none"/>
          <w14:textFill>
            <w14:solidFill>
              <w14:schemeClr w14:val="tx1"/>
            </w14:solidFill>
          </w14:textFill>
        </w:rPr>
      </w:pPr>
    </w:p>
    <w:p w14:paraId="652762D8">
      <w:pPr>
        <w:pStyle w:val="9"/>
        <w:spacing w:before="78" w:line="219" w:lineRule="auto"/>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致</w:t>
      </w:r>
      <w:r>
        <w:rPr>
          <w:color w:val="000000" w:themeColor="text1"/>
          <w:spacing w:val="-17"/>
          <w:sz w:val="24"/>
          <w:szCs w:val="24"/>
          <w:highlight w:val="none"/>
          <w14:textFill>
            <w14:solidFill>
              <w14:schemeClr w14:val="tx1"/>
            </w14:solidFill>
          </w14:textFill>
        </w:rPr>
        <w:t>：</w:t>
      </w:r>
      <w:r>
        <w:rPr>
          <w:color w:val="000000" w:themeColor="text1"/>
          <w:spacing w:val="-17"/>
          <w:sz w:val="24"/>
          <w:szCs w:val="24"/>
          <w:highlight w:val="none"/>
          <w:u w:val="single" w:color="auto"/>
          <w14:textFill>
            <w14:solidFill>
              <w14:schemeClr w14:val="tx1"/>
            </w14:solidFill>
          </w14:textFill>
        </w:rPr>
        <w:t>（</w:t>
      </w:r>
      <w:r>
        <w:rPr>
          <w:color w:val="000000" w:themeColor="text1"/>
          <w:spacing w:val="9"/>
          <w:sz w:val="24"/>
          <w:szCs w:val="24"/>
          <w:highlight w:val="none"/>
          <w:u w:val="single" w:color="auto"/>
          <w14:textFill>
            <w14:solidFill>
              <w14:schemeClr w14:val="tx1"/>
            </w14:solidFill>
          </w14:textFill>
        </w:rPr>
        <w:t>采购人名称</w:t>
      </w:r>
      <w:r>
        <w:rPr>
          <w:color w:val="000000" w:themeColor="text1"/>
          <w:spacing w:val="-17"/>
          <w:sz w:val="24"/>
          <w:szCs w:val="24"/>
          <w:highlight w:val="none"/>
          <w:u w:val="single" w:color="auto"/>
          <w14:textFill>
            <w14:solidFill>
              <w14:schemeClr w14:val="tx1"/>
            </w14:solidFill>
          </w14:textFill>
        </w:rPr>
        <w:t>）</w:t>
      </w:r>
      <w:r>
        <w:rPr>
          <w:color w:val="000000" w:themeColor="text1"/>
          <w:spacing w:val="-17"/>
          <w:sz w:val="24"/>
          <w:szCs w:val="24"/>
          <w:highlight w:val="none"/>
          <w14:textFill>
            <w14:solidFill>
              <w14:schemeClr w14:val="tx1"/>
            </w14:solidFill>
          </w14:textFill>
        </w:rPr>
        <w:t>：</w:t>
      </w:r>
    </w:p>
    <w:p w14:paraId="5B5F4EAA">
      <w:pPr>
        <w:pStyle w:val="9"/>
        <w:spacing w:before="183" w:line="219" w:lineRule="auto"/>
        <w:ind w:left="48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我方</w:t>
      </w:r>
      <w:r>
        <w:rPr>
          <w:color w:val="000000" w:themeColor="text1"/>
          <w:sz w:val="24"/>
          <w:szCs w:val="24"/>
          <w:highlight w:val="none"/>
          <w:u w:val="single" w:color="auto"/>
          <w14:textFill>
            <w14:solidFill>
              <w14:schemeClr w14:val="tx1"/>
            </w14:solidFill>
          </w14:textFill>
        </w:rPr>
        <w:t>（供应商名称）</w:t>
      </w:r>
      <w:r>
        <w:rPr>
          <w:color w:val="000000" w:themeColor="text1"/>
          <w:sz w:val="24"/>
          <w:szCs w:val="24"/>
          <w:highlight w:val="none"/>
          <w14:textFill>
            <w14:solidFill>
              <w14:schemeClr w14:val="tx1"/>
            </w14:solidFill>
          </w14:textFill>
        </w:rPr>
        <w:t>系中华人民共和国合法供应商，经营地址</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C970504">
      <w:pPr>
        <w:pStyle w:val="9"/>
        <w:spacing w:before="182" w:line="346" w:lineRule="auto"/>
        <w:ind w:left="4" w:firstLine="47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我方愿意参加贵方组织的</w:t>
      </w:r>
      <w:r>
        <w:rPr>
          <w:color w:val="000000" w:themeColor="text1"/>
          <w:spacing w:val="2"/>
          <w:sz w:val="24"/>
          <w:szCs w:val="24"/>
          <w:highlight w:val="none"/>
          <w:u w:val="single" w:color="auto"/>
          <w14:textFill>
            <w14:solidFill>
              <w14:schemeClr w14:val="tx1"/>
            </w14:solidFill>
          </w14:textFill>
        </w:rPr>
        <w:t>（项目名称）</w:t>
      </w:r>
      <w:r>
        <w:rPr>
          <w:color w:val="000000" w:themeColor="text1"/>
          <w:spacing w:val="2"/>
          <w:sz w:val="24"/>
          <w:szCs w:val="24"/>
          <w:highlight w:val="none"/>
          <w14:textFill>
            <w14:solidFill>
              <w14:schemeClr w14:val="tx1"/>
            </w14:solidFill>
          </w14:textFill>
        </w:rPr>
        <w:t>项目的竞标，为便于贵方公正、择优地确定成</w:t>
      </w:r>
      <w:r>
        <w:rPr>
          <w:color w:val="000000" w:themeColor="text1"/>
          <w:spacing w:val="1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交供应商及其竞标产品和服务，我方就本次竞标有关事项郑重声明如下：</w:t>
      </w:r>
    </w:p>
    <w:p w14:paraId="19D4E354">
      <w:pPr>
        <w:pStyle w:val="9"/>
        <w:spacing w:before="33" w:line="219" w:lineRule="auto"/>
        <w:ind w:left="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1.我方向贵方提交的所有响应文件、资料都是准确的和真实的。</w:t>
      </w:r>
    </w:p>
    <w:p w14:paraId="45E2E7E8">
      <w:pPr>
        <w:pStyle w:val="9"/>
        <w:spacing w:before="181" w:line="345" w:lineRule="auto"/>
        <w:ind w:left="1"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2.我方不是为本次采购项目提供整体设计、规范编制或者项目管理、监理、检测等服</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务的供应商。</w:t>
      </w:r>
    </w:p>
    <w:p w14:paraId="7619F22B">
      <w:pPr>
        <w:pStyle w:val="9"/>
        <w:spacing w:before="37" w:line="219"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3.在此，我方宣布同意如下：</w:t>
      </w:r>
    </w:p>
    <w:p w14:paraId="714EB850">
      <w:pPr>
        <w:pStyle w:val="9"/>
        <w:spacing w:before="184"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（1）将按谈判文件的约定履行合同责任和义务；</w:t>
      </w:r>
    </w:p>
    <w:p w14:paraId="652E9373">
      <w:pPr>
        <w:pStyle w:val="9"/>
        <w:spacing w:before="181"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（2）已详细审查全部谈判文件，包括补遗文件（如有</w:t>
      </w:r>
      <w:r>
        <w:rPr>
          <w:color w:val="000000" w:themeColor="text1"/>
          <w:spacing w:val="1"/>
          <w:sz w:val="24"/>
          <w:szCs w:val="24"/>
          <w:highlight w:val="none"/>
          <w14:textFill>
            <w14:solidFill>
              <w14:schemeClr w14:val="tx1"/>
            </w14:solidFill>
          </w14:textFill>
        </w:rPr>
        <w:t>）；</w:t>
      </w:r>
    </w:p>
    <w:p w14:paraId="2E81773D">
      <w:pPr>
        <w:pStyle w:val="9"/>
        <w:spacing w:before="180"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（3）同意提供按照贵方可能要求的与谈判有关的一切数据或者资料；</w:t>
      </w:r>
    </w:p>
    <w:p w14:paraId="12859672">
      <w:pPr>
        <w:pStyle w:val="9"/>
        <w:spacing w:before="184"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（4）响应谈判文件规定的竞标有效期。</w:t>
      </w:r>
    </w:p>
    <w:p w14:paraId="217C4481">
      <w:pPr>
        <w:pStyle w:val="9"/>
        <w:spacing w:before="183" w:line="219" w:lineRule="auto"/>
        <w:ind w:left="479"/>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4.我方承诺符合《中华人民共和国政府采购</w:t>
      </w:r>
      <w:r>
        <w:rPr>
          <w:color w:val="000000" w:themeColor="text1"/>
          <w:spacing w:val="-1"/>
          <w:sz w:val="24"/>
          <w:szCs w:val="24"/>
          <w:highlight w:val="none"/>
          <w14:textFill>
            <w14:solidFill>
              <w14:schemeClr w14:val="tx1"/>
            </w14:solidFill>
          </w14:textFill>
        </w:rPr>
        <w:t>法》第二十二条规定：</w:t>
      </w:r>
    </w:p>
    <w:p w14:paraId="6B6891F2">
      <w:pPr>
        <w:pStyle w:val="9"/>
        <w:spacing w:before="181"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（1）具有独立承担民事责任的能力；</w:t>
      </w:r>
    </w:p>
    <w:p w14:paraId="65AEB609">
      <w:pPr>
        <w:pStyle w:val="9"/>
        <w:spacing w:before="183"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（2）具有良好的商业信誉和健全的财务会计制度；</w:t>
      </w:r>
    </w:p>
    <w:p w14:paraId="39C48E21">
      <w:pPr>
        <w:pStyle w:val="9"/>
        <w:spacing w:before="182"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（3）具有履行合同所必需的设备和专业技术能力；</w:t>
      </w:r>
    </w:p>
    <w:p w14:paraId="02296FA5">
      <w:pPr>
        <w:pStyle w:val="9"/>
        <w:spacing w:before="182"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（4）有依法缴纳税收和社会保障资金的良好记录；</w:t>
      </w:r>
    </w:p>
    <w:p w14:paraId="7D2936CD">
      <w:pPr>
        <w:pStyle w:val="9"/>
        <w:spacing w:before="181"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（5）参加政府采购活动前三年内，在经营活动中没有重大违法记录；</w:t>
      </w:r>
    </w:p>
    <w:p w14:paraId="222B03DB">
      <w:pPr>
        <w:pStyle w:val="9"/>
        <w:spacing w:before="184"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（6）法律、行政法规规定的其他条件。</w:t>
      </w:r>
    </w:p>
    <w:p w14:paraId="674E8957">
      <w:pPr>
        <w:pStyle w:val="9"/>
        <w:spacing w:before="181" w:line="354" w:lineRule="auto"/>
        <w:ind w:firstLine="484"/>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5.我方在此声明，我方在参加本项目的政府采购活动前三年内，在经营活动中没有重</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大违法记录（重大违法记录是指供应商因违法经营受到刑事处罚或者责令停产停业、吊销</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许可证或者执照、较大数额罚款等行政处罚</w:t>
      </w:r>
      <w:r>
        <w:rPr>
          <w:color w:val="000000" w:themeColor="text1"/>
          <w:spacing w:val="10"/>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未被列入失信被执行人、重大</w:t>
      </w:r>
      <w:r>
        <w:rPr>
          <w:color w:val="000000" w:themeColor="text1"/>
          <w:spacing w:val="1"/>
          <w:sz w:val="24"/>
          <w:szCs w:val="24"/>
          <w:highlight w:val="none"/>
          <w14:textFill>
            <w14:solidFill>
              <w14:schemeClr w14:val="tx1"/>
            </w14:solidFill>
          </w14:textFill>
        </w:rPr>
        <w:t xml:space="preserve">税收违法失 </w:t>
      </w:r>
      <w:r>
        <w:rPr>
          <w:color w:val="000000" w:themeColor="text1"/>
          <w:spacing w:val="2"/>
          <w:sz w:val="24"/>
          <w:szCs w:val="24"/>
          <w:highlight w:val="none"/>
          <w14:textFill>
            <w14:solidFill>
              <w14:schemeClr w14:val="tx1"/>
            </w14:solidFill>
          </w14:textFill>
        </w:rPr>
        <w:t>信主体名单、政府采购严重违法失信行为记录名单，完全符合《中华人民共和国政府采购</w:t>
      </w:r>
      <w:r>
        <w:rPr>
          <w:color w:val="000000" w:themeColor="text1"/>
          <w:spacing w:val="12"/>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法》第二十二条规定的供应商资格条件，我方对</w:t>
      </w:r>
      <w:r>
        <w:rPr>
          <w:color w:val="000000" w:themeColor="text1"/>
          <w:spacing w:val="-1"/>
          <w:sz w:val="24"/>
          <w:szCs w:val="24"/>
          <w:highlight w:val="none"/>
          <w14:textFill>
            <w14:solidFill>
              <w14:schemeClr w14:val="tx1"/>
            </w14:solidFill>
          </w14:textFill>
        </w:rPr>
        <w:t>此声明负全部法律责任。</w:t>
      </w:r>
    </w:p>
    <w:p w14:paraId="1D7F5CAF">
      <w:pPr>
        <w:pStyle w:val="9"/>
        <w:spacing w:before="35" w:line="350" w:lineRule="auto"/>
        <w:ind w:firstLine="48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6.根据《中华人民共和国政府采购法实施条例》第五十条要求对政府采购合同进行公</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告，但政府采购合同中涉及国家秘密、商业秘密的内容除外。我方就对本次响应文件进行</w:t>
      </w:r>
      <w:r>
        <w:rPr>
          <w:color w:val="000000" w:themeColor="text1"/>
          <w:spacing w:val="1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注明如下</w:t>
      </w:r>
      <w:r>
        <w:rPr>
          <w:color w:val="000000" w:themeColor="text1"/>
          <w:spacing w:val="-14"/>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两项内容中必须选择一项）</w:t>
      </w:r>
    </w:p>
    <w:p w14:paraId="0C2236F2">
      <w:pPr>
        <w:pStyle w:val="9"/>
        <w:spacing w:before="33" w:line="219" w:lineRule="auto"/>
        <w:ind w:left="50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□我方本次响应文件内容中未涉及商业秘密；</w:t>
      </w:r>
    </w:p>
    <w:p w14:paraId="22602787">
      <w:pPr>
        <w:pStyle w:val="9"/>
        <w:spacing w:before="183" w:line="219" w:lineRule="auto"/>
        <w:ind w:left="50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□我方本次响应文件涉及商业秘密的内容有</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39B064D6">
      <w:pPr>
        <w:spacing w:line="219" w:lineRule="auto"/>
        <w:rPr>
          <w:color w:val="000000" w:themeColor="text1"/>
          <w:sz w:val="24"/>
          <w:szCs w:val="24"/>
          <w:highlight w:val="none"/>
          <w14:textFill>
            <w14:solidFill>
              <w14:schemeClr w14:val="tx1"/>
            </w14:solidFill>
          </w14:textFill>
        </w:rPr>
        <w:sectPr>
          <w:footerReference r:id="rId42" w:type="default"/>
          <w:pgSz w:w="11910" w:h="16840"/>
          <w:pgMar w:top="1399" w:right="1189" w:bottom="1091" w:left="1269" w:header="0" w:footer="929" w:gutter="0"/>
          <w:pgNumType w:fmt="decimal"/>
          <w:cols w:space="720" w:num="1"/>
        </w:sectPr>
      </w:pPr>
    </w:p>
    <w:p w14:paraId="4A55AFE1">
      <w:pPr>
        <w:pStyle w:val="9"/>
        <w:spacing w:before="47" w:line="345" w:lineRule="auto"/>
        <w:ind w:left="498" w:right="2260" w:hanging="1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7.与本谈判有关的一切正式往来信函请寄：</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邮政编号：</w:t>
      </w:r>
      <w:r>
        <w:rPr>
          <w:color w:val="000000" w:themeColor="text1"/>
          <w:sz w:val="24"/>
          <w:szCs w:val="24"/>
          <w:highlight w:val="none"/>
          <w:u w:val="single" w:color="auto"/>
          <w14:textFill>
            <w14:solidFill>
              <w14:schemeClr w14:val="tx1"/>
            </w14:solidFill>
          </w14:textFill>
        </w:rPr>
        <w:t xml:space="preserve">             </w:t>
      </w:r>
    </w:p>
    <w:p w14:paraId="164671A6">
      <w:pPr>
        <w:pStyle w:val="9"/>
        <w:spacing w:before="34" w:line="347" w:lineRule="auto"/>
        <w:ind w:left="509" w:right="4780"/>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电话/传真：</w:t>
      </w:r>
      <w:r>
        <w:rPr>
          <w:color w:val="000000" w:themeColor="text1"/>
          <w:sz w:val="24"/>
          <w:szCs w:val="24"/>
          <w:highlight w:val="none"/>
          <w:u w:val="single" w:color="auto"/>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电子邮箱：</w:t>
      </w:r>
      <w:r>
        <w:rPr>
          <w:color w:val="000000" w:themeColor="text1"/>
          <w:sz w:val="24"/>
          <w:szCs w:val="24"/>
          <w:highlight w:val="none"/>
          <w:u w:val="single" w:color="auto"/>
          <w14:textFill>
            <w14:solidFill>
              <w14:schemeClr w14:val="tx1"/>
            </w14:solidFill>
          </w14:textFill>
        </w:rPr>
        <w:t xml:space="preserve">             </w:t>
      </w:r>
    </w:p>
    <w:p w14:paraId="54DBE092">
      <w:pPr>
        <w:pStyle w:val="9"/>
        <w:spacing w:before="34" w:line="345" w:lineRule="auto"/>
        <w:ind w:left="505" w:right="4759" w:hanging="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开户银行：</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账号/行号：</w:t>
      </w:r>
      <w:r>
        <w:rPr>
          <w:color w:val="000000" w:themeColor="text1"/>
          <w:sz w:val="24"/>
          <w:szCs w:val="24"/>
          <w:highlight w:val="none"/>
          <w:u w:val="single" w:color="auto"/>
          <w14:textFill>
            <w14:solidFill>
              <w14:schemeClr w14:val="tx1"/>
            </w14:solidFill>
          </w14:textFill>
        </w:rPr>
        <w:t xml:space="preserve">           </w:t>
      </w:r>
    </w:p>
    <w:p w14:paraId="65C75349">
      <w:pPr>
        <w:pStyle w:val="9"/>
        <w:spacing w:before="35" w:line="345" w:lineRule="auto"/>
        <w:ind w:left="144" w:firstLine="35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8.以上事项如有虚假或者隐瞒，我方愿意承担一切后果，并不再</w:t>
      </w:r>
      <w:r>
        <w:rPr>
          <w:color w:val="000000" w:themeColor="text1"/>
          <w:spacing w:val="1"/>
          <w:sz w:val="24"/>
          <w:szCs w:val="24"/>
          <w:highlight w:val="none"/>
          <w14:textFill>
            <w14:solidFill>
              <w14:schemeClr w14:val="tx1"/>
            </w14:solidFill>
          </w14:textFill>
        </w:rPr>
        <w:t>寻求任何旨在减轻或</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者免除法律责任的辩解。</w:t>
      </w:r>
    </w:p>
    <w:p w14:paraId="7922A924">
      <w:pPr>
        <w:pStyle w:val="9"/>
        <w:spacing w:before="37" w:line="219" w:lineRule="auto"/>
        <w:ind w:left="50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特此承诺。</w:t>
      </w:r>
    </w:p>
    <w:p w14:paraId="5F300CD0">
      <w:pPr>
        <w:pStyle w:val="9"/>
        <w:spacing w:before="181" w:line="346" w:lineRule="auto"/>
        <w:ind w:right="67" w:firstLine="480"/>
        <w:rPr>
          <w:color w:val="000000" w:themeColor="text1"/>
          <w:sz w:val="24"/>
          <w:szCs w:val="24"/>
          <w:highlight w:val="none"/>
          <w14:textFill>
            <w14:solidFill>
              <w14:schemeClr w14:val="tx1"/>
            </w14:solidFill>
          </w14:textFill>
        </w:rPr>
      </w:pPr>
      <w:r>
        <w:rPr>
          <w:b/>
          <w:bCs/>
          <w:color w:val="000000" w:themeColor="text1"/>
          <w:spacing w:val="-2"/>
          <w:sz w:val="24"/>
          <w:szCs w:val="24"/>
          <w:highlight w:val="none"/>
          <w14:textFill>
            <w14:solidFill>
              <w14:schemeClr w14:val="tx1"/>
            </w14:solidFill>
          </w14:textFill>
        </w:rPr>
        <w:t>注：如为联合体竞标，盖章处须加盖联合体牵头人电子签章并由联合体牵头人法定代</w:t>
      </w:r>
      <w:r>
        <w:rPr>
          <w:color w:val="000000" w:themeColor="text1"/>
          <w:spacing w:val="3"/>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表人分别签字或者盖章或者电子签名，否则响应文件按无效处理。</w:t>
      </w:r>
    </w:p>
    <w:p w14:paraId="1FF12C59">
      <w:pPr>
        <w:spacing w:line="256" w:lineRule="auto"/>
        <w:rPr>
          <w:rFonts w:ascii="Arial"/>
          <w:color w:val="000000" w:themeColor="text1"/>
          <w:sz w:val="21"/>
          <w:highlight w:val="none"/>
          <w14:textFill>
            <w14:solidFill>
              <w14:schemeClr w14:val="tx1"/>
            </w14:solidFill>
          </w14:textFill>
        </w:rPr>
      </w:pPr>
    </w:p>
    <w:p w14:paraId="68014415">
      <w:pPr>
        <w:spacing w:line="256" w:lineRule="auto"/>
        <w:rPr>
          <w:rFonts w:ascii="Arial"/>
          <w:color w:val="000000" w:themeColor="text1"/>
          <w:sz w:val="21"/>
          <w:highlight w:val="none"/>
          <w14:textFill>
            <w14:solidFill>
              <w14:schemeClr w14:val="tx1"/>
            </w14:solidFill>
          </w14:textFill>
        </w:rPr>
      </w:pPr>
    </w:p>
    <w:p w14:paraId="38A9CDC4">
      <w:pPr>
        <w:spacing w:line="257" w:lineRule="auto"/>
        <w:rPr>
          <w:rFonts w:ascii="Arial"/>
          <w:color w:val="000000" w:themeColor="text1"/>
          <w:sz w:val="21"/>
          <w:highlight w:val="none"/>
          <w14:textFill>
            <w14:solidFill>
              <w14:schemeClr w14:val="tx1"/>
            </w14:solidFill>
          </w14:textFill>
        </w:rPr>
      </w:pPr>
    </w:p>
    <w:p w14:paraId="272BBEEE">
      <w:pPr>
        <w:pStyle w:val="9"/>
        <w:spacing w:before="78" w:line="350" w:lineRule="auto"/>
        <w:ind w:left="2938" w:right="912" w:hanging="10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 xml:space="preserve">法定代表人（签字或者盖章或者电子签名）：            供应商（电子签章）：                                 </w:t>
      </w:r>
    </w:p>
    <w:p w14:paraId="500FBF08">
      <w:pPr>
        <w:pStyle w:val="9"/>
        <w:spacing w:before="78" w:line="350" w:lineRule="auto"/>
        <w:ind w:left="2705" w:leftChars="1288" w:right="912" w:firstLine="366" w:firstLineChars="15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年    月    日</w:t>
      </w:r>
    </w:p>
    <w:p w14:paraId="270C14BE">
      <w:pPr>
        <w:pStyle w:val="9"/>
        <w:spacing w:before="78" w:line="350" w:lineRule="auto"/>
        <w:ind w:left="2938" w:right="912" w:hanging="104"/>
        <w:rPr>
          <w:rFonts w:ascii="宋体" w:hAnsi="宋体" w:eastAsia="宋体" w:cs="宋体"/>
          <w:color w:val="000000" w:themeColor="text1"/>
          <w:spacing w:val="2"/>
          <w:sz w:val="24"/>
          <w:szCs w:val="24"/>
          <w:highlight w:val="none"/>
          <w14:textFill>
            <w14:solidFill>
              <w14:schemeClr w14:val="tx1"/>
            </w14:solidFill>
          </w14:textFill>
        </w:rPr>
        <w:sectPr>
          <w:footerReference r:id="rId43" w:type="default"/>
          <w:pgSz w:w="11910" w:h="16840"/>
          <w:pgMar w:top="1328" w:right="1189" w:bottom="1091" w:left="1268" w:header="0" w:footer="929" w:gutter="0"/>
          <w:pgNumType w:fmt="decimal"/>
          <w:cols w:space="720" w:num="1"/>
        </w:sectPr>
      </w:pPr>
    </w:p>
    <w:p w14:paraId="590DDC3A">
      <w:pPr>
        <w:spacing w:before="64" w:line="227" w:lineRule="auto"/>
        <w:ind w:left="3452"/>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8"/>
          <w:sz w:val="31"/>
          <w:szCs w:val="31"/>
          <w:highlight w:val="none"/>
          <w14:textFill>
            <w14:solidFill>
              <w14:schemeClr w14:val="tx1"/>
            </w14:solidFill>
          </w14:textFill>
        </w:rPr>
        <w:t>联合体竞标协议书</w:t>
      </w:r>
    </w:p>
    <w:p w14:paraId="71E8C4FB">
      <w:pPr>
        <w:spacing w:line="286" w:lineRule="auto"/>
        <w:rPr>
          <w:rFonts w:ascii="Arial"/>
          <w:color w:val="000000" w:themeColor="text1"/>
          <w:sz w:val="21"/>
          <w:highlight w:val="none"/>
          <w14:textFill>
            <w14:solidFill>
              <w14:schemeClr w14:val="tx1"/>
            </w14:solidFill>
          </w14:textFill>
        </w:rPr>
      </w:pPr>
    </w:p>
    <w:p w14:paraId="5CC00E30">
      <w:pPr>
        <w:spacing w:line="287" w:lineRule="auto"/>
        <w:rPr>
          <w:rFonts w:ascii="Arial"/>
          <w:color w:val="000000" w:themeColor="text1"/>
          <w:sz w:val="21"/>
          <w:highlight w:val="none"/>
          <w14:textFill>
            <w14:solidFill>
              <w14:schemeClr w14:val="tx1"/>
            </w14:solidFill>
          </w14:textFill>
        </w:rPr>
      </w:pPr>
    </w:p>
    <w:p w14:paraId="55707FFF">
      <w:pPr>
        <w:pStyle w:val="9"/>
        <w:tabs>
          <w:tab w:val="left" w:pos="1189"/>
        </w:tabs>
        <w:spacing w:before="78" w:line="345" w:lineRule="auto"/>
        <w:ind w:left="10" w:right="80" w:firstLine="459"/>
        <w:rPr>
          <w:color w:val="000000" w:themeColor="text1"/>
          <w:sz w:val="24"/>
          <w:szCs w:val="24"/>
          <w:highlight w:val="none"/>
          <w14:textFill>
            <w14:solidFill>
              <w14:schemeClr w14:val="tx1"/>
            </w14:solidFill>
          </w14:textFill>
        </w:rPr>
      </w:pPr>
      <w:r>
        <w:rPr>
          <w:color w:val="000000" w:themeColor="text1"/>
          <w:sz w:val="24"/>
          <w:szCs w:val="24"/>
          <w:highlight w:val="none"/>
          <w:u w:val="single" w:color="auto"/>
          <w14:textFill>
            <w14:solidFill>
              <w14:schemeClr w14:val="tx1"/>
            </w14:solidFill>
          </w14:textFill>
        </w:rPr>
        <w:tab/>
      </w:r>
      <w:r>
        <w:rPr>
          <w:color w:val="000000" w:themeColor="text1"/>
          <w:spacing w:val="14"/>
          <w:sz w:val="24"/>
          <w:szCs w:val="24"/>
          <w:highlight w:val="none"/>
          <w14:textFill>
            <w14:solidFill>
              <w14:schemeClr w14:val="tx1"/>
            </w14:solidFill>
          </w14:textFill>
        </w:rPr>
        <w:t>（所有成员单位名称）</w:t>
      </w:r>
      <w:r>
        <w:rPr>
          <w:color w:val="000000" w:themeColor="text1"/>
          <w:spacing w:val="-37"/>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自愿组成</w:t>
      </w:r>
      <w:r>
        <w:rPr>
          <w:color w:val="000000" w:themeColor="text1"/>
          <w:spacing w:val="-104"/>
          <w:sz w:val="24"/>
          <w:szCs w:val="24"/>
          <w:highlight w:val="none"/>
          <w14:textFill>
            <w14:solidFill>
              <w14:schemeClr w14:val="tx1"/>
            </w14:solidFill>
          </w14:textFill>
        </w:rPr>
        <w:t xml:space="preserve"> </w:t>
      </w:r>
      <w:r>
        <w:rPr>
          <w:color w:val="000000" w:themeColor="text1"/>
          <w:spacing w:val="14"/>
          <w:sz w:val="24"/>
          <w:szCs w:val="24"/>
          <w:highlight w:val="none"/>
          <w:u w:val="single" w:color="auto"/>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（联合体名称</w:t>
      </w:r>
      <w:r>
        <w:rPr>
          <w:color w:val="000000" w:themeColor="text1"/>
          <w:spacing w:val="13"/>
          <w:sz w:val="24"/>
          <w:szCs w:val="24"/>
          <w:highlight w:val="none"/>
          <w14:textFill>
            <w14:solidFill>
              <w14:schemeClr w14:val="tx1"/>
            </w14:solidFill>
          </w14:textFill>
        </w:rPr>
        <w:t>）联合体，共同参</w:t>
      </w:r>
      <w:r>
        <w:rPr>
          <w:color w:val="000000" w:themeColor="text1"/>
          <w:spacing w:val="13"/>
          <w:sz w:val="24"/>
          <w:szCs w:val="24"/>
          <w:highlight w:val="none"/>
          <w:u w:val="single" w:color="auto"/>
          <w14:textFill>
            <w14:solidFill>
              <w14:schemeClr w14:val="tx1"/>
            </w14:solidFill>
          </w14:textFill>
        </w:rPr>
        <w:t>加</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（项目名称）采购项目竞标。现就联合体竞标事宜订立如下协议。</w:t>
      </w:r>
    </w:p>
    <w:p w14:paraId="316BCA49">
      <w:pPr>
        <w:pStyle w:val="9"/>
        <w:spacing w:before="37" w:line="219" w:lineRule="auto"/>
        <w:ind w:left="49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w:t>
      </w:r>
      <w:r>
        <w:rPr>
          <w:color w:val="000000" w:themeColor="text1"/>
          <w:spacing w:val="8"/>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（某成员单位名称）为</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（联合体名称）牵头人。</w:t>
      </w:r>
    </w:p>
    <w:p w14:paraId="47314061">
      <w:pPr>
        <w:pStyle w:val="9"/>
        <w:spacing w:before="181" w:line="350" w:lineRule="auto"/>
        <w:ind w:left="1" w:right="80"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2.联合体各成员授权牵头人代表联合体参加竞标活动，签署文件及对文件的盖章，提</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交和接收相关的资料、信息及指示，进行合同谈判活动，负责合同实施阶段的组织和协调</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工作，以及处理与本竞标项目有关的一切事宜。</w:t>
      </w:r>
    </w:p>
    <w:p w14:paraId="51893282">
      <w:pPr>
        <w:pStyle w:val="9"/>
        <w:spacing w:before="36" w:line="350" w:lineRule="auto"/>
        <w:ind w:right="80" w:firstLine="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3.联合体牵头人在本项目中签署和盖章的一切文件和处理的一切事宜，联合体各成员</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均予以承认。联合体各成员将严格按照谈判文件、响应文件和合同的要求全面履行义务，</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并向采购人承担连带责任。</w:t>
      </w:r>
    </w:p>
    <w:p w14:paraId="6F0C88CE">
      <w:pPr>
        <w:pStyle w:val="9"/>
        <w:spacing w:before="35" w:line="219" w:lineRule="auto"/>
        <w:ind w:left="4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4.联合体各成员单位内部的职责分工如下：</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15292A8">
      <w:pPr>
        <w:pStyle w:val="9"/>
        <w:spacing w:before="182" w:line="347" w:lineRule="auto"/>
        <w:ind w:right="129" w:firstLine="483"/>
        <w:rPr>
          <w:color w:val="000000" w:themeColor="text1"/>
          <w:sz w:val="24"/>
          <w:szCs w:val="24"/>
          <w:highlight w:val="none"/>
          <w14:textFill>
            <w14:solidFill>
              <w14:schemeClr w14:val="tx1"/>
            </w14:solidFill>
          </w14:textFill>
        </w:rPr>
      </w:pPr>
      <w:r>
        <w:rPr>
          <w:color w:val="000000" w:themeColor="text1"/>
          <w:spacing w:val="-11"/>
          <w:sz w:val="24"/>
          <w:szCs w:val="24"/>
          <w:highlight w:val="none"/>
          <w14:textFill>
            <w14:solidFill>
              <w14:schemeClr w14:val="tx1"/>
            </w14:solidFill>
          </w14:textFill>
        </w:rPr>
        <w:t>5.本协议书自所有成员单位法定代表人或者其委托代理人签字或者盖单位章之日</w:t>
      </w:r>
      <w:r>
        <w:rPr>
          <w:color w:val="000000" w:themeColor="text1"/>
          <w:spacing w:val="-12"/>
          <w:sz w:val="24"/>
          <w:szCs w:val="24"/>
          <w:highlight w:val="none"/>
          <w14:textFill>
            <w14:solidFill>
              <w14:schemeClr w14:val="tx1"/>
            </w14:solidFill>
          </w14:textFill>
        </w:rPr>
        <w:t>起生效，</w:t>
      </w:r>
      <w:r>
        <w:rPr>
          <w:color w:val="000000" w:themeColor="text1"/>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合同履行完毕后自动失效。</w:t>
      </w:r>
    </w:p>
    <w:p w14:paraId="4CEF4D4D">
      <w:pPr>
        <w:pStyle w:val="9"/>
        <w:spacing w:before="32"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6.本协议书一式</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0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份，联合体成员和采购人各执一份。</w:t>
      </w:r>
    </w:p>
    <w:p w14:paraId="3A1ACF3A">
      <w:pPr>
        <w:pStyle w:val="9"/>
        <w:spacing w:before="180" w:line="219" w:lineRule="auto"/>
        <w:jc w:val="right"/>
        <w:rPr>
          <w:color w:val="000000" w:themeColor="text1"/>
          <w:sz w:val="24"/>
          <w:szCs w:val="24"/>
          <w:highlight w:val="none"/>
          <w14:textFill>
            <w14:solidFill>
              <w14:schemeClr w14:val="tx1"/>
            </w14:solidFill>
          </w14:textFill>
        </w:rPr>
      </w:pPr>
      <w:r>
        <w:rPr>
          <w:color w:val="000000" w:themeColor="text1"/>
          <w:spacing w:val="-8"/>
          <w:sz w:val="24"/>
          <w:szCs w:val="24"/>
          <w:highlight w:val="none"/>
          <w14:textFill>
            <w14:solidFill>
              <w14:schemeClr w14:val="tx1"/>
            </w14:solidFill>
          </w14:textFill>
        </w:rPr>
        <w:t>注：本协议书应附法定代表人身份证明书；有委托代理的，应附权委托书（格式自拟）。</w:t>
      </w:r>
    </w:p>
    <w:p w14:paraId="253774C2">
      <w:pPr>
        <w:spacing w:line="283" w:lineRule="auto"/>
        <w:rPr>
          <w:rFonts w:ascii="Arial"/>
          <w:color w:val="000000" w:themeColor="text1"/>
          <w:sz w:val="21"/>
          <w:highlight w:val="none"/>
          <w14:textFill>
            <w14:solidFill>
              <w14:schemeClr w14:val="tx1"/>
            </w14:solidFill>
          </w14:textFill>
        </w:rPr>
      </w:pPr>
    </w:p>
    <w:p w14:paraId="1FDF4E3A">
      <w:pPr>
        <w:spacing w:line="284" w:lineRule="auto"/>
        <w:rPr>
          <w:rFonts w:ascii="Arial"/>
          <w:color w:val="000000" w:themeColor="text1"/>
          <w:sz w:val="21"/>
          <w:highlight w:val="none"/>
          <w14:textFill>
            <w14:solidFill>
              <w14:schemeClr w14:val="tx1"/>
            </w14:solidFill>
          </w14:textFill>
        </w:rPr>
      </w:pPr>
    </w:p>
    <w:p w14:paraId="55A5C9B8">
      <w:pPr>
        <w:pStyle w:val="9"/>
        <w:spacing w:before="79"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联合体牵头人名称（电子签章</w:t>
      </w:r>
      <w:r>
        <w:rPr>
          <w:color w:val="000000" w:themeColor="text1"/>
          <w:sz w:val="24"/>
          <w:szCs w:val="24"/>
          <w:highlight w:val="none"/>
          <w14:textFill>
            <w14:solidFill>
              <w14:schemeClr w14:val="tx1"/>
            </w14:solidFill>
          </w14:textFill>
        </w:rPr>
        <w:t>）：</w:t>
      </w:r>
    </w:p>
    <w:p w14:paraId="38172D60">
      <w:pPr>
        <w:pStyle w:val="9"/>
        <w:spacing w:before="184"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法定代表人或者其委托代理人（签字或者电子签名</w:t>
      </w:r>
      <w:r>
        <w:rPr>
          <w:color w:val="000000" w:themeColor="text1"/>
          <w:spacing w:val="5"/>
          <w:sz w:val="24"/>
          <w:szCs w:val="24"/>
          <w:highlight w:val="none"/>
          <w14:textFill>
            <w14:solidFill>
              <w14:schemeClr w14:val="tx1"/>
            </w14:solidFill>
          </w14:textFill>
        </w:rPr>
        <w:t>）：</w:t>
      </w:r>
    </w:p>
    <w:p w14:paraId="6C5C9CFC">
      <w:pPr>
        <w:spacing w:line="283" w:lineRule="auto"/>
        <w:rPr>
          <w:rFonts w:ascii="Arial"/>
          <w:color w:val="000000" w:themeColor="text1"/>
          <w:sz w:val="21"/>
          <w:highlight w:val="none"/>
          <w14:textFill>
            <w14:solidFill>
              <w14:schemeClr w14:val="tx1"/>
            </w14:solidFill>
          </w14:textFill>
        </w:rPr>
      </w:pPr>
    </w:p>
    <w:p w14:paraId="4BE1AD34">
      <w:pPr>
        <w:spacing w:line="283" w:lineRule="auto"/>
        <w:rPr>
          <w:rFonts w:ascii="Arial"/>
          <w:color w:val="000000" w:themeColor="text1"/>
          <w:sz w:val="21"/>
          <w:highlight w:val="none"/>
          <w14:textFill>
            <w14:solidFill>
              <w14:schemeClr w14:val="tx1"/>
            </w14:solidFill>
          </w14:textFill>
        </w:rPr>
      </w:pPr>
    </w:p>
    <w:p w14:paraId="6F1BDBB1">
      <w:pPr>
        <w:pStyle w:val="9"/>
        <w:spacing w:before="79"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联合体成员名称（盖公章或者电子签章</w:t>
      </w:r>
      <w:r>
        <w:rPr>
          <w:color w:val="000000" w:themeColor="text1"/>
          <w:spacing w:val="2"/>
          <w:sz w:val="24"/>
          <w:szCs w:val="24"/>
          <w:highlight w:val="none"/>
          <w14:textFill>
            <w14:solidFill>
              <w14:schemeClr w14:val="tx1"/>
            </w14:solidFill>
          </w14:textFill>
        </w:rPr>
        <w:t>）：</w:t>
      </w:r>
    </w:p>
    <w:p w14:paraId="208AEE6A">
      <w:pPr>
        <w:pStyle w:val="9"/>
        <w:spacing w:before="184"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法定代表人或者其委托代理人（签字或者电子签名</w:t>
      </w:r>
      <w:r>
        <w:rPr>
          <w:color w:val="000000" w:themeColor="text1"/>
          <w:spacing w:val="5"/>
          <w:sz w:val="24"/>
          <w:szCs w:val="24"/>
          <w:highlight w:val="none"/>
          <w14:textFill>
            <w14:solidFill>
              <w14:schemeClr w14:val="tx1"/>
            </w14:solidFill>
          </w14:textFill>
        </w:rPr>
        <w:t>）：</w:t>
      </w:r>
    </w:p>
    <w:p w14:paraId="4C131ABD">
      <w:pPr>
        <w:spacing w:line="283" w:lineRule="auto"/>
        <w:rPr>
          <w:rFonts w:ascii="Arial"/>
          <w:color w:val="000000" w:themeColor="text1"/>
          <w:sz w:val="21"/>
          <w:highlight w:val="none"/>
          <w14:textFill>
            <w14:solidFill>
              <w14:schemeClr w14:val="tx1"/>
            </w14:solidFill>
          </w14:textFill>
        </w:rPr>
      </w:pPr>
    </w:p>
    <w:p w14:paraId="27729FE2">
      <w:pPr>
        <w:spacing w:line="283" w:lineRule="auto"/>
        <w:rPr>
          <w:rFonts w:ascii="Arial"/>
          <w:color w:val="000000" w:themeColor="text1"/>
          <w:sz w:val="21"/>
          <w:highlight w:val="none"/>
          <w14:textFill>
            <w14:solidFill>
              <w14:schemeClr w14:val="tx1"/>
            </w14:solidFill>
          </w14:textFill>
        </w:rPr>
      </w:pPr>
    </w:p>
    <w:p w14:paraId="5C689C59">
      <w:pPr>
        <w:pStyle w:val="9"/>
        <w:spacing w:before="78"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联合体成员名称（盖公章或者电子签章</w:t>
      </w:r>
      <w:r>
        <w:rPr>
          <w:color w:val="000000" w:themeColor="text1"/>
          <w:spacing w:val="2"/>
          <w:sz w:val="24"/>
          <w:szCs w:val="24"/>
          <w:highlight w:val="none"/>
          <w14:textFill>
            <w14:solidFill>
              <w14:schemeClr w14:val="tx1"/>
            </w14:solidFill>
          </w14:textFill>
        </w:rPr>
        <w:t>）：</w:t>
      </w:r>
    </w:p>
    <w:p w14:paraId="0FAD5A26">
      <w:pPr>
        <w:pStyle w:val="9"/>
        <w:spacing w:before="183" w:line="382" w:lineRule="auto"/>
        <w:ind w:left="13" w:right="3841" w:hanging="1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法定代表人或者其委托代理人（签字或者电子签名</w:t>
      </w:r>
      <w:r>
        <w:rPr>
          <w:color w:val="000000" w:themeColor="text1"/>
          <w:spacing w:val="-25"/>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2AADA343">
      <w:pPr>
        <w:spacing w:line="327" w:lineRule="auto"/>
        <w:rPr>
          <w:rFonts w:ascii="Arial"/>
          <w:color w:val="000000" w:themeColor="text1"/>
          <w:sz w:val="21"/>
          <w:highlight w:val="none"/>
          <w14:textFill>
            <w14:solidFill>
              <w14:schemeClr w14:val="tx1"/>
            </w14:solidFill>
          </w14:textFill>
        </w:rPr>
      </w:pPr>
    </w:p>
    <w:p w14:paraId="7BDD0C58">
      <w:pPr>
        <w:pStyle w:val="9"/>
        <w:spacing w:before="78" w:line="219" w:lineRule="auto"/>
        <w:ind w:left="5430"/>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2"/>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6"/>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24D4D30E">
      <w:pPr>
        <w:spacing w:line="219" w:lineRule="auto"/>
        <w:rPr>
          <w:color w:val="000000" w:themeColor="text1"/>
          <w:sz w:val="24"/>
          <w:szCs w:val="24"/>
          <w:highlight w:val="none"/>
          <w14:textFill>
            <w14:solidFill>
              <w14:schemeClr w14:val="tx1"/>
            </w14:solidFill>
          </w14:textFill>
        </w:rPr>
        <w:sectPr>
          <w:footerReference r:id="rId44" w:type="default"/>
          <w:pgSz w:w="11910" w:h="16840"/>
          <w:pgMar w:top="1416" w:right="1109" w:bottom="1091" w:left="1270" w:header="0" w:footer="929" w:gutter="0"/>
          <w:pgNumType w:fmt="decimal"/>
          <w:cols w:space="720" w:num="1"/>
        </w:sectPr>
      </w:pPr>
    </w:p>
    <w:p w14:paraId="4616F670">
      <w:pPr>
        <w:spacing w:line="262" w:lineRule="auto"/>
        <w:rPr>
          <w:rFonts w:ascii="Arial"/>
          <w:color w:val="000000" w:themeColor="text1"/>
          <w:sz w:val="21"/>
          <w:highlight w:val="none"/>
          <w14:textFill>
            <w14:solidFill>
              <w14:schemeClr w14:val="tx1"/>
            </w14:solidFill>
          </w14:textFill>
        </w:rPr>
      </w:pPr>
    </w:p>
    <w:p w14:paraId="0F662AF1">
      <w:pPr>
        <w:pStyle w:val="9"/>
        <w:spacing w:before="101" w:line="223" w:lineRule="auto"/>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二、报价文件格式</w:t>
      </w:r>
    </w:p>
    <w:p w14:paraId="2433C8C6">
      <w:pPr>
        <w:spacing w:line="267" w:lineRule="auto"/>
        <w:rPr>
          <w:rFonts w:ascii="Arial"/>
          <w:color w:val="000000" w:themeColor="text1"/>
          <w:sz w:val="21"/>
          <w:highlight w:val="none"/>
          <w14:textFill>
            <w14:solidFill>
              <w14:schemeClr w14:val="tx1"/>
            </w14:solidFill>
          </w14:textFill>
        </w:rPr>
      </w:pPr>
    </w:p>
    <w:p w14:paraId="16F9E9E1">
      <w:pPr>
        <w:pStyle w:val="9"/>
        <w:spacing w:before="100" w:line="223" w:lineRule="auto"/>
        <w:ind w:left="18"/>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1.报价文件封面格式</w:t>
      </w:r>
    </w:p>
    <w:p w14:paraId="79B27746">
      <w:pPr>
        <w:spacing w:line="245" w:lineRule="auto"/>
        <w:rPr>
          <w:rFonts w:ascii="Arial"/>
          <w:color w:val="000000" w:themeColor="text1"/>
          <w:sz w:val="21"/>
          <w:highlight w:val="none"/>
          <w14:textFill>
            <w14:solidFill>
              <w14:schemeClr w14:val="tx1"/>
            </w14:solidFill>
          </w14:textFill>
        </w:rPr>
      </w:pPr>
    </w:p>
    <w:p w14:paraId="72942E36">
      <w:pPr>
        <w:spacing w:line="246" w:lineRule="auto"/>
        <w:rPr>
          <w:rFonts w:ascii="Arial"/>
          <w:color w:val="000000" w:themeColor="text1"/>
          <w:sz w:val="21"/>
          <w:highlight w:val="none"/>
          <w14:textFill>
            <w14:solidFill>
              <w14:schemeClr w14:val="tx1"/>
            </w14:solidFill>
          </w14:textFill>
        </w:rPr>
      </w:pPr>
    </w:p>
    <w:p w14:paraId="27A11BC6">
      <w:pPr>
        <w:spacing w:line="246" w:lineRule="auto"/>
        <w:rPr>
          <w:rFonts w:ascii="Arial"/>
          <w:color w:val="000000" w:themeColor="text1"/>
          <w:sz w:val="21"/>
          <w:highlight w:val="none"/>
          <w14:textFill>
            <w14:solidFill>
              <w14:schemeClr w14:val="tx1"/>
            </w14:solidFill>
          </w14:textFill>
        </w:rPr>
      </w:pPr>
    </w:p>
    <w:p w14:paraId="13A167A5">
      <w:pPr>
        <w:spacing w:line="246" w:lineRule="auto"/>
        <w:rPr>
          <w:rFonts w:ascii="Arial"/>
          <w:color w:val="000000" w:themeColor="text1"/>
          <w:sz w:val="21"/>
          <w:highlight w:val="none"/>
          <w14:textFill>
            <w14:solidFill>
              <w14:schemeClr w14:val="tx1"/>
            </w14:solidFill>
          </w14:textFill>
        </w:rPr>
      </w:pPr>
    </w:p>
    <w:p w14:paraId="674DA37C">
      <w:pPr>
        <w:spacing w:line="246" w:lineRule="auto"/>
        <w:rPr>
          <w:rFonts w:ascii="Arial"/>
          <w:color w:val="000000" w:themeColor="text1"/>
          <w:sz w:val="21"/>
          <w:highlight w:val="none"/>
          <w14:textFill>
            <w14:solidFill>
              <w14:schemeClr w14:val="tx1"/>
            </w14:solidFill>
          </w14:textFill>
        </w:rPr>
      </w:pPr>
    </w:p>
    <w:p w14:paraId="56039814">
      <w:pPr>
        <w:spacing w:line="246" w:lineRule="auto"/>
        <w:rPr>
          <w:rFonts w:ascii="Arial"/>
          <w:color w:val="000000" w:themeColor="text1"/>
          <w:sz w:val="21"/>
          <w:highlight w:val="none"/>
          <w14:textFill>
            <w14:solidFill>
              <w14:schemeClr w14:val="tx1"/>
            </w14:solidFill>
          </w14:textFill>
        </w:rPr>
      </w:pPr>
    </w:p>
    <w:p w14:paraId="7D509922">
      <w:pPr>
        <w:spacing w:line="246" w:lineRule="auto"/>
        <w:rPr>
          <w:rFonts w:ascii="Arial"/>
          <w:color w:val="000000" w:themeColor="text1"/>
          <w:sz w:val="21"/>
          <w:highlight w:val="none"/>
          <w14:textFill>
            <w14:solidFill>
              <w14:schemeClr w14:val="tx1"/>
            </w14:solidFill>
          </w14:textFill>
        </w:rPr>
      </w:pPr>
    </w:p>
    <w:p w14:paraId="313DC20F">
      <w:pPr>
        <w:spacing w:line="246" w:lineRule="auto"/>
        <w:rPr>
          <w:rFonts w:ascii="Arial"/>
          <w:color w:val="000000" w:themeColor="text1"/>
          <w:sz w:val="21"/>
          <w:highlight w:val="none"/>
          <w14:textFill>
            <w14:solidFill>
              <w14:schemeClr w14:val="tx1"/>
            </w14:solidFill>
          </w14:textFill>
        </w:rPr>
      </w:pPr>
    </w:p>
    <w:p w14:paraId="7D9AF5DE">
      <w:pPr>
        <w:pStyle w:val="9"/>
        <w:spacing w:before="140" w:line="223" w:lineRule="auto"/>
        <w:ind w:left="2911"/>
        <w:rPr>
          <w:color w:val="000000" w:themeColor="text1"/>
          <w:sz w:val="43"/>
          <w:szCs w:val="43"/>
          <w:highlight w:val="none"/>
          <w14:textFill>
            <w14:solidFill>
              <w14:schemeClr w14:val="tx1"/>
            </w14:solidFill>
          </w14:textFill>
        </w:rPr>
      </w:pPr>
      <w:r>
        <w:rPr>
          <w:color w:val="000000" w:themeColor="text1"/>
          <w:spacing w:val="-20"/>
          <w:sz w:val="43"/>
          <w:szCs w:val="43"/>
          <w:highlight w:val="none"/>
          <w14:textFill>
            <w14:solidFill>
              <w14:schemeClr w14:val="tx1"/>
            </w14:solidFill>
          </w14:textFill>
        </w:rPr>
        <w:t>电</w:t>
      </w:r>
      <w:r>
        <w:rPr>
          <w:color w:val="000000" w:themeColor="text1"/>
          <w:spacing w:val="24"/>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子</w:t>
      </w:r>
      <w:r>
        <w:rPr>
          <w:color w:val="000000" w:themeColor="text1"/>
          <w:spacing w:val="45"/>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响</w:t>
      </w:r>
      <w:r>
        <w:rPr>
          <w:color w:val="000000" w:themeColor="text1"/>
          <w:spacing w:val="23"/>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应</w:t>
      </w:r>
      <w:r>
        <w:rPr>
          <w:color w:val="000000" w:themeColor="text1"/>
          <w:spacing w:val="27"/>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文</w:t>
      </w:r>
      <w:r>
        <w:rPr>
          <w:color w:val="000000" w:themeColor="text1"/>
          <w:spacing w:val="21"/>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件</w:t>
      </w:r>
    </w:p>
    <w:p w14:paraId="1E57686D">
      <w:pPr>
        <w:spacing w:line="301" w:lineRule="auto"/>
        <w:rPr>
          <w:rFonts w:ascii="Arial"/>
          <w:color w:val="000000" w:themeColor="text1"/>
          <w:sz w:val="21"/>
          <w:highlight w:val="none"/>
          <w14:textFill>
            <w14:solidFill>
              <w14:schemeClr w14:val="tx1"/>
            </w14:solidFill>
          </w14:textFill>
        </w:rPr>
      </w:pPr>
    </w:p>
    <w:p w14:paraId="3FA9D9BF">
      <w:pPr>
        <w:spacing w:line="301" w:lineRule="auto"/>
        <w:rPr>
          <w:rFonts w:ascii="Arial"/>
          <w:color w:val="000000" w:themeColor="text1"/>
          <w:sz w:val="21"/>
          <w:highlight w:val="none"/>
          <w14:textFill>
            <w14:solidFill>
              <w14:schemeClr w14:val="tx1"/>
            </w14:solidFill>
          </w14:textFill>
        </w:rPr>
      </w:pPr>
    </w:p>
    <w:p w14:paraId="3551AB30">
      <w:pPr>
        <w:spacing w:line="301" w:lineRule="auto"/>
        <w:rPr>
          <w:rFonts w:ascii="Arial"/>
          <w:color w:val="000000" w:themeColor="text1"/>
          <w:sz w:val="21"/>
          <w:highlight w:val="none"/>
          <w14:textFill>
            <w14:solidFill>
              <w14:schemeClr w14:val="tx1"/>
            </w14:solidFill>
          </w14:textFill>
        </w:rPr>
      </w:pPr>
    </w:p>
    <w:p w14:paraId="44584218">
      <w:pPr>
        <w:spacing w:before="139" w:line="225" w:lineRule="auto"/>
        <w:ind w:left="3185"/>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报</w:t>
      </w:r>
      <w:r>
        <w:rPr>
          <w:rFonts w:ascii="黑体" w:hAnsi="黑体" w:eastAsia="黑体" w:cs="黑体"/>
          <w:color w:val="000000" w:themeColor="text1"/>
          <w:spacing w:val="14"/>
          <w:sz w:val="43"/>
          <w:szCs w:val="43"/>
          <w:highlight w:val="none"/>
          <w14:textFill>
            <w14:solidFill>
              <w14:schemeClr w14:val="tx1"/>
            </w14:solidFill>
          </w14:textFill>
        </w:rPr>
        <w:t xml:space="preserve">  </w:t>
      </w:r>
      <w:r>
        <w:rPr>
          <w:rFonts w:ascii="黑体" w:hAnsi="黑体" w:eastAsia="黑体" w:cs="黑体"/>
          <w:color w:val="000000" w:themeColor="text1"/>
          <w:spacing w:val="-7"/>
          <w:sz w:val="43"/>
          <w:szCs w:val="43"/>
          <w:highlight w:val="none"/>
          <w14:textFill>
            <w14:solidFill>
              <w14:schemeClr w14:val="tx1"/>
            </w14:solidFill>
          </w14:textFill>
        </w:rPr>
        <w:t>价</w:t>
      </w:r>
      <w:r>
        <w:rPr>
          <w:rFonts w:ascii="黑体" w:hAnsi="黑体" w:eastAsia="黑体" w:cs="黑体"/>
          <w:color w:val="000000" w:themeColor="text1"/>
          <w:spacing w:val="16"/>
          <w:sz w:val="43"/>
          <w:szCs w:val="43"/>
          <w:highlight w:val="none"/>
          <w14:textFill>
            <w14:solidFill>
              <w14:schemeClr w14:val="tx1"/>
            </w14:solidFill>
          </w14:textFill>
        </w:rPr>
        <w:t xml:space="preserve">  </w:t>
      </w:r>
      <w:r>
        <w:rPr>
          <w:rFonts w:ascii="黑体" w:hAnsi="黑体" w:eastAsia="黑体" w:cs="黑体"/>
          <w:color w:val="000000" w:themeColor="text1"/>
          <w:spacing w:val="-7"/>
          <w:sz w:val="43"/>
          <w:szCs w:val="43"/>
          <w:highlight w:val="none"/>
          <w14:textFill>
            <w14:solidFill>
              <w14:schemeClr w14:val="tx1"/>
            </w14:solidFill>
          </w14:textFill>
        </w:rPr>
        <w:t>文</w:t>
      </w:r>
      <w:r>
        <w:rPr>
          <w:rFonts w:ascii="黑体" w:hAnsi="黑体" w:eastAsia="黑体" w:cs="黑体"/>
          <w:color w:val="000000" w:themeColor="text1"/>
          <w:spacing w:val="13"/>
          <w:sz w:val="43"/>
          <w:szCs w:val="43"/>
          <w:highlight w:val="none"/>
          <w14:textFill>
            <w14:solidFill>
              <w14:schemeClr w14:val="tx1"/>
            </w14:solidFill>
          </w14:textFill>
        </w:rPr>
        <w:t xml:space="preserve">  </w:t>
      </w:r>
      <w:r>
        <w:rPr>
          <w:rFonts w:ascii="黑体" w:hAnsi="黑体" w:eastAsia="黑体" w:cs="黑体"/>
          <w:color w:val="000000" w:themeColor="text1"/>
          <w:spacing w:val="-7"/>
          <w:sz w:val="43"/>
          <w:szCs w:val="43"/>
          <w:highlight w:val="none"/>
          <w14:textFill>
            <w14:solidFill>
              <w14:schemeClr w14:val="tx1"/>
            </w14:solidFill>
          </w14:textFill>
        </w:rPr>
        <w:t>件</w:t>
      </w:r>
    </w:p>
    <w:p w14:paraId="77601D2F">
      <w:pPr>
        <w:spacing w:line="252" w:lineRule="auto"/>
        <w:rPr>
          <w:rFonts w:ascii="Arial"/>
          <w:color w:val="000000" w:themeColor="text1"/>
          <w:sz w:val="21"/>
          <w:highlight w:val="none"/>
          <w14:textFill>
            <w14:solidFill>
              <w14:schemeClr w14:val="tx1"/>
            </w14:solidFill>
          </w14:textFill>
        </w:rPr>
      </w:pPr>
    </w:p>
    <w:p w14:paraId="7869B439">
      <w:pPr>
        <w:spacing w:line="253" w:lineRule="auto"/>
        <w:rPr>
          <w:rFonts w:ascii="Arial"/>
          <w:color w:val="000000" w:themeColor="text1"/>
          <w:sz w:val="21"/>
          <w:highlight w:val="none"/>
          <w14:textFill>
            <w14:solidFill>
              <w14:schemeClr w14:val="tx1"/>
            </w14:solidFill>
          </w14:textFill>
        </w:rPr>
      </w:pPr>
    </w:p>
    <w:p w14:paraId="190F6BAF">
      <w:pPr>
        <w:spacing w:line="253" w:lineRule="auto"/>
        <w:rPr>
          <w:rFonts w:ascii="Arial"/>
          <w:color w:val="000000" w:themeColor="text1"/>
          <w:sz w:val="21"/>
          <w:highlight w:val="none"/>
          <w14:textFill>
            <w14:solidFill>
              <w14:schemeClr w14:val="tx1"/>
            </w14:solidFill>
          </w14:textFill>
        </w:rPr>
      </w:pPr>
    </w:p>
    <w:p w14:paraId="3A67D87F">
      <w:pPr>
        <w:spacing w:line="253" w:lineRule="auto"/>
        <w:rPr>
          <w:rFonts w:ascii="Arial"/>
          <w:color w:val="000000" w:themeColor="text1"/>
          <w:sz w:val="21"/>
          <w:highlight w:val="none"/>
          <w14:textFill>
            <w14:solidFill>
              <w14:schemeClr w14:val="tx1"/>
            </w14:solidFill>
          </w14:textFill>
        </w:rPr>
      </w:pPr>
    </w:p>
    <w:p w14:paraId="5A18856B">
      <w:pPr>
        <w:spacing w:line="253" w:lineRule="auto"/>
        <w:rPr>
          <w:rFonts w:ascii="Arial"/>
          <w:color w:val="000000" w:themeColor="text1"/>
          <w:sz w:val="21"/>
          <w:highlight w:val="none"/>
          <w14:textFill>
            <w14:solidFill>
              <w14:schemeClr w14:val="tx1"/>
            </w14:solidFill>
          </w14:textFill>
        </w:rPr>
      </w:pPr>
    </w:p>
    <w:p w14:paraId="1B9022A0">
      <w:pPr>
        <w:spacing w:line="253" w:lineRule="auto"/>
        <w:rPr>
          <w:rFonts w:ascii="Arial"/>
          <w:color w:val="000000" w:themeColor="text1"/>
          <w:sz w:val="21"/>
          <w:highlight w:val="none"/>
          <w14:textFill>
            <w14:solidFill>
              <w14:schemeClr w14:val="tx1"/>
            </w14:solidFill>
          </w14:textFill>
        </w:rPr>
      </w:pPr>
    </w:p>
    <w:p w14:paraId="044A3782">
      <w:pPr>
        <w:spacing w:line="253" w:lineRule="auto"/>
        <w:rPr>
          <w:rFonts w:ascii="Arial"/>
          <w:color w:val="000000" w:themeColor="text1"/>
          <w:sz w:val="21"/>
          <w:highlight w:val="none"/>
          <w14:textFill>
            <w14:solidFill>
              <w14:schemeClr w14:val="tx1"/>
            </w14:solidFill>
          </w14:textFill>
        </w:rPr>
      </w:pPr>
    </w:p>
    <w:p w14:paraId="48D9923E">
      <w:pPr>
        <w:spacing w:line="253" w:lineRule="auto"/>
        <w:rPr>
          <w:rFonts w:ascii="Arial"/>
          <w:color w:val="000000" w:themeColor="text1"/>
          <w:sz w:val="21"/>
          <w:highlight w:val="none"/>
          <w14:textFill>
            <w14:solidFill>
              <w14:schemeClr w14:val="tx1"/>
            </w14:solidFill>
          </w14:textFill>
        </w:rPr>
      </w:pPr>
    </w:p>
    <w:p w14:paraId="1DDF7DF0">
      <w:pPr>
        <w:spacing w:line="253" w:lineRule="auto"/>
        <w:rPr>
          <w:rFonts w:ascii="Arial"/>
          <w:color w:val="000000" w:themeColor="text1"/>
          <w:sz w:val="21"/>
          <w:highlight w:val="none"/>
          <w14:textFill>
            <w14:solidFill>
              <w14:schemeClr w14:val="tx1"/>
            </w14:solidFill>
          </w14:textFill>
        </w:rPr>
      </w:pPr>
    </w:p>
    <w:p w14:paraId="300EC4A1">
      <w:pPr>
        <w:pStyle w:val="9"/>
        <w:spacing w:before="101" w:line="225" w:lineRule="auto"/>
        <w:ind w:left="64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项目名称：</w:t>
      </w:r>
    </w:p>
    <w:p w14:paraId="4936B15A">
      <w:pPr>
        <w:spacing w:line="293" w:lineRule="auto"/>
        <w:rPr>
          <w:rFonts w:ascii="Arial"/>
          <w:color w:val="000000" w:themeColor="text1"/>
          <w:sz w:val="21"/>
          <w:highlight w:val="none"/>
          <w14:textFill>
            <w14:solidFill>
              <w14:schemeClr w14:val="tx1"/>
            </w14:solidFill>
          </w14:textFill>
        </w:rPr>
      </w:pPr>
    </w:p>
    <w:p w14:paraId="079CC3A9">
      <w:pPr>
        <w:spacing w:line="294" w:lineRule="auto"/>
        <w:rPr>
          <w:rFonts w:ascii="Arial"/>
          <w:color w:val="000000" w:themeColor="text1"/>
          <w:sz w:val="21"/>
          <w:highlight w:val="none"/>
          <w14:textFill>
            <w14:solidFill>
              <w14:schemeClr w14:val="tx1"/>
            </w14:solidFill>
          </w14:textFill>
        </w:rPr>
      </w:pPr>
    </w:p>
    <w:p w14:paraId="08508953">
      <w:pPr>
        <w:pStyle w:val="9"/>
        <w:spacing w:before="101" w:line="225" w:lineRule="auto"/>
        <w:ind w:left="64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项目编号：</w:t>
      </w:r>
    </w:p>
    <w:p w14:paraId="007D2C03">
      <w:pPr>
        <w:spacing w:line="293" w:lineRule="auto"/>
        <w:rPr>
          <w:rFonts w:ascii="Arial"/>
          <w:color w:val="000000" w:themeColor="text1"/>
          <w:sz w:val="21"/>
          <w:highlight w:val="none"/>
          <w14:textFill>
            <w14:solidFill>
              <w14:schemeClr w14:val="tx1"/>
            </w14:solidFill>
          </w14:textFill>
        </w:rPr>
      </w:pPr>
    </w:p>
    <w:p w14:paraId="579390D7">
      <w:pPr>
        <w:spacing w:line="294" w:lineRule="auto"/>
        <w:rPr>
          <w:rFonts w:ascii="Arial"/>
          <w:color w:val="000000" w:themeColor="text1"/>
          <w:sz w:val="21"/>
          <w:highlight w:val="none"/>
          <w14:textFill>
            <w14:solidFill>
              <w14:schemeClr w14:val="tx1"/>
            </w14:solidFill>
          </w14:textFill>
        </w:rPr>
      </w:pPr>
    </w:p>
    <w:p w14:paraId="61C720E2">
      <w:pPr>
        <w:pStyle w:val="9"/>
        <w:spacing w:before="101" w:line="581" w:lineRule="auto"/>
        <w:ind w:left="635"/>
        <w:rPr>
          <w:color w:val="000000" w:themeColor="text1"/>
          <w:sz w:val="31"/>
          <w:szCs w:val="31"/>
          <w:highlight w:val="none"/>
          <w14:textFill>
            <w14:solidFill>
              <w14:schemeClr w14:val="tx1"/>
            </w14:solidFill>
          </w14:textFill>
        </w:rPr>
      </w:pPr>
      <w:r>
        <w:rPr>
          <w:color w:val="000000" w:themeColor="text1"/>
          <w:spacing w:val="7"/>
          <w:sz w:val="31"/>
          <w:szCs w:val="31"/>
          <w:highlight w:val="none"/>
          <w14:textFill>
            <w14:solidFill>
              <w14:schemeClr w14:val="tx1"/>
            </w14:solidFill>
          </w14:textFill>
        </w:rPr>
        <w:t>所竞分标（如有则填写，无分标时填写“无</w:t>
      </w:r>
      <w:r>
        <w:rPr>
          <w:color w:val="000000" w:themeColor="text1"/>
          <w:spacing w:val="-113"/>
          <w:sz w:val="31"/>
          <w:szCs w:val="31"/>
          <w:highlight w:val="none"/>
          <w14:textFill>
            <w14:solidFill>
              <w14:schemeClr w14:val="tx1"/>
            </w14:solidFill>
          </w14:textFill>
        </w:rPr>
        <w:t xml:space="preserve"> </w:t>
      </w:r>
      <w:r>
        <w:rPr>
          <w:color w:val="000000" w:themeColor="text1"/>
          <w:spacing w:val="7"/>
          <w:sz w:val="31"/>
          <w:szCs w:val="31"/>
          <w:highlight w:val="none"/>
          <w14:textFill>
            <w14:solidFill>
              <w14:schemeClr w14:val="tx1"/>
            </w14:solidFill>
          </w14:textFill>
        </w:rPr>
        <w:t>”或者留空</w:t>
      </w:r>
      <w:r>
        <w:rPr>
          <w:color w:val="000000" w:themeColor="text1"/>
          <w:spacing w:val="-22"/>
          <w:sz w:val="31"/>
          <w:szCs w:val="31"/>
          <w:highlight w:val="none"/>
          <w14:textFill>
            <w14:solidFill>
              <w14:schemeClr w14:val="tx1"/>
            </w14:solidFill>
          </w14:textFill>
        </w:rPr>
        <w:t>）：</w:t>
      </w:r>
      <w:r>
        <w:rPr>
          <w:color w:val="000000" w:themeColor="text1"/>
          <w:sz w:val="31"/>
          <w:szCs w:val="31"/>
          <w:highlight w:val="none"/>
          <w14:textFill>
            <w14:solidFill>
              <w14:schemeClr w14:val="tx1"/>
            </w14:solidFill>
          </w14:textFill>
        </w:rPr>
        <w:t xml:space="preserve"> </w:t>
      </w:r>
      <w:r>
        <w:rPr>
          <w:color w:val="000000" w:themeColor="text1"/>
          <w:spacing w:val="5"/>
          <w:sz w:val="31"/>
          <w:szCs w:val="31"/>
          <w:highlight w:val="none"/>
          <w14:textFill>
            <w14:solidFill>
              <w14:schemeClr w14:val="tx1"/>
            </w14:solidFill>
          </w14:textFill>
        </w:rPr>
        <w:t>供应商名称：</w:t>
      </w:r>
    </w:p>
    <w:p w14:paraId="4C415588">
      <w:pPr>
        <w:pStyle w:val="9"/>
        <w:spacing w:before="49" w:line="225" w:lineRule="auto"/>
        <w:ind w:left="3605"/>
        <w:rPr>
          <w:color w:val="000000" w:themeColor="text1"/>
          <w:sz w:val="31"/>
          <w:szCs w:val="31"/>
          <w:highlight w:val="none"/>
          <w14:textFill>
            <w14:solidFill>
              <w14:schemeClr w14:val="tx1"/>
            </w14:solidFill>
          </w14:textFill>
        </w:rPr>
      </w:pPr>
      <w:r>
        <w:rPr>
          <w:color w:val="000000" w:themeColor="text1"/>
          <w:spacing w:val="-6"/>
          <w:sz w:val="31"/>
          <w:szCs w:val="31"/>
          <w:highlight w:val="none"/>
          <w14:textFill>
            <w14:solidFill>
              <w14:schemeClr w14:val="tx1"/>
            </w14:solidFill>
          </w14:textFill>
        </w:rPr>
        <w:t>年</w:t>
      </w:r>
      <w:r>
        <w:rPr>
          <w:color w:val="000000" w:themeColor="text1"/>
          <w:spacing w:val="10"/>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月</w:t>
      </w:r>
      <w:r>
        <w:rPr>
          <w:color w:val="000000" w:themeColor="text1"/>
          <w:spacing w:val="22"/>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日</w:t>
      </w:r>
    </w:p>
    <w:p w14:paraId="71A9CA63">
      <w:pPr>
        <w:spacing w:line="225" w:lineRule="auto"/>
        <w:rPr>
          <w:color w:val="000000" w:themeColor="text1"/>
          <w:sz w:val="31"/>
          <w:szCs w:val="31"/>
          <w:highlight w:val="none"/>
          <w14:textFill>
            <w14:solidFill>
              <w14:schemeClr w14:val="tx1"/>
            </w14:solidFill>
          </w14:textFill>
        </w:rPr>
        <w:sectPr>
          <w:footerReference r:id="rId45" w:type="default"/>
          <w:pgSz w:w="11910" w:h="16840"/>
          <w:pgMar w:top="1431" w:right="1768" w:bottom="1091" w:left="1277" w:header="0" w:footer="929" w:gutter="0"/>
          <w:pgNumType w:fmt="decimal"/>
          <w:cols w:space="720" w:num="1"/>
        </w:sectPr>
      </w:pPr>
    </w:p>
    <w:p w14:paraId="4CA2D917">
      <w:pPr>
        <w:spacing w:line="453" w:lineRule="auto"/>
        <w:rPr>
          <w:rFonts w:ascii="Arial"/>
          <w:color w:val="000000" w:themeColor="text1"/>
          <w:sz w:val="21"/>
          <w:highlight w:val="none"/>
          <w14:textFill>
            <w14:solidFill>
              <w14:schemeClr w14:val="tx1"/>
            </w14:solidFill>
          </w14:textFill>
        </w:rPr>
      </w:pPr>
    </w:p>
    <w:p w14:paraId="5E588156">
      <w:pPr>
        <w:pStyle w:val="9"/>
        <w:spacing w:before="100" w:line="223" w:lineRule="auto"/>
        <w:ind w:left="145"/>
        <w:rPr>
          <w:color w:val="000000" w:themeColor="text1"/>
          <w:sz w:val="31"/>
          <w:szCs w:val="31"/>
          <w:highlight w:val="none"/>
          <w14:textFill>
            <w14:solidFill>
              <w14:schemeClr w14:val="tx1"/>
            </w14:solidFill>
          </w14:textFill>
        </w:rPr>
      </w:pPr>
      <w:r>
        <w:rPr>
          <w:b/>
          <w:bCs/>
          <w:color w:val="000000" w:themeColor="text1"/>
          <w:spacing w:val="4"/>
          <w:sz w:val="31"/>
          <w:szCs w:val="31"/>
          <w:highlight w:val="none"/>
          <w14:textFill>
            <w14:solidFill>
              <w14:schemeClr w14:val="tx1"/>
            </w14:solidFill>
          </w14:textFill>
        </w:rPr>
        <w:t>2.报价文件目录</w:t>
      </w:r>
    </w:p>
    <w:p w14:paraId="0E4C5623">
      <w:pPr>
        <w:spacing w:line="286" w:lineRule="auto"/>
        <w:rPr>
          <w:rFonts w:ascii="Arial"/>
          <w:color w:val="000000" w:themeColor="text1"/>
          <w:sz w:val="21"/>
          <w:highlight w:val="none"/>
          <w14:textFill>
            <w14:solidFill>
              <w14:schemeClr w14:val="tx1"/>
            </w14:solidFill>
          </w14:textFill>
        </w:rPr>
      </w:pPr>
    </w:p>
    <w:p w14:paraId="6317AB2E">
      <w:pPr>
        <w:pStyle w:val="9"/>
        <w:spacing w:before="101" w:line="296" w:lineRule="auto"/>
        <w:ind w:left="24" w:hanging="24"/>
        <w:rPr>
          <w:color w:val="000000" w:themeColor="text1"/>
          <w:sz w:val="31"/>
          <w:szCs w:val="31"/>
          <w:highlight w:val="none"/>
          <w14:textFill>
            <w14:solidFill>
              <w14:schemeClr w14:val="tx1"/>
            </w14:solidFill>
          </w14:textFill>
        </w:rPr>
      </w:pPr>
      <w:r>
        <w:rPr>
          <w:color w:val="000000" w:themeColor="text1"/>
          <w:spacing w:val="9"/>
          <w:sz w:val="31"/>
          <w:szCs w:val="31"/>
          <w:highlight w:val="none"/>
          <w14:textFill>
            <w14:solidFill>
              <w14:schemeClr w14:val="tx1"/>
            </w14:solidFill>
          </w14:textFill>
        </w:rPr>
        <w:t>根据谈判文件规定及供应商提供的材料自行编写目录（部分格式后</w:t>
      </w:r>
      <w:r>
        <w:rPr>
          <w:color w:val="000000" w:themeColor="text1"/>
          <w:spacing w:val="13"/>
          <w:sz w:val="31"/>
          <w:szCs w:val="31"/>
          <w:highlight w:val="none"/>
          <w14:textFill>
            <w14:solidFill>
              <w14:schemeClr w14:val="tx1"/>
            </w14:solidFill>
          </w14:textFill>
        </w:rPr>
        <w:t xml:space="preserve"> </w:t>
      </w:r>
      <w:r>
        <w:rPr>
          <w:color w:val="000000" w:themeColor="text1"/>
          <w:spacing w:val="-10"/>
          <w:sz w:val="31"/>
          <w:szCs w:val="31"/>
          <w:highlight w:val="none"/>
          <w14:textFill>
            <w14:solidFill>
              <w14:schemeClr w14:val="tx1"/>
            </w14:solidFill>
          </w14:textFill>
        </w:rPr>
        <w:t>附）。</w:t>
      </w:r>
    </w:p>
    <w:p w14:paraId="19473F8C">
      <w:pPr>
        <w:spacing w:line="296" w:lineRule="auto"/>
        <w:rPr>
          <w:color w:val="000000" w:themeColor="text1"/>
          <w:sz w:val="31"/>
          <w:szCs w:val="31"/>
          <w:highlight w:val="none"/>
          <w14:textFill>
            <w14:solidFill>
              <w14:schemeClr w14:val="tx1"/>
            </w14:solidFill>
          </w14:textFill>
        </w:rPr>
        <w:sectPr>
          <w:footerReference r:id="rId46" w:type="default"/>
          <w:pgSz w:w="11910" w:h="16840"/>
          <w:pgMar w:top="1431" w:right="1372" w:bottom="1091" w:left="1272" w:header="0" w:footer="929" w:gutter="0"/>
          <w:pgNumType w:fmt="decimal"/>
          <w:cols w:space="720" w:num="1"/>
        </w:sectPr>
      </w:pPr>
    </w:p>
    <w:p w14:paraId="70C8A24C">
      <w:pPr>
        <w:spacing w:before="90" w:line="225" w:lineRule="auto"/>
        <w:ind w:left="3840"/>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竞标报价表</w:t>
      </w:r>
    </w:p>
    <w:p w14:paraId="41D6B295">
      <w:pPr>
        <w:rPr>
          <w:rFonts w:ascii="Arial"/>
          <w:color w:val="000000" w:themeColor="text1"/>
          <w:sz w:val="21"/>
          <w:highlight w:val="none"/>
          <w14:textFill>
            <w14:solidFill>
              <w14:schemeClr w14:val="tx1"/>
            </w14:solidFill>
          </w14:textFill>
        </w:rPr>
      </w:pPr>
    </w:p>
    <w:p w14:paraId="502F138F">
      <w:pPr>
        <w:rPr>
          <w:rFonts w:ascii="Arial"/>
          <w:color w:val="000000" w:themeColor="text1"/>
          <w:sz w:val="21"/>
          <w:highlight w:val="none"/>
          <w14:textFill>
            <w14:solidFill>
              <w14:schemeClr w14:val="tx1"/>
            </w14:solidFill>
          </w14:textFill>
        </w:rPr>
      </w:pPr>
    </w:p>
    <w:p w14:paraId="1AD9421E">
      <w:pPr>
        <w:pStyle w:val="9"/>
        <w:spacing w:before="78" w:line="391" w:lineRule="auto"/>
        <w:ind w:left="204" w:right="6533" w:firstLine="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项目名称：</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项目编号：</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分标（如有</w:t>
      </w:r>
      <w:r>
        <w:rPr>
          <w:color w:val="000000" w:themeColor="text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供应商名称：</w:t>
      </w:r>
      <w:r>
        <w:rPr>
          <w:color w:val="000000" w:themeColor="text1"/>
          <w:sz w:val="24"/>
          <w:szCs w:val="24"/>
          <w:highlight w:val="none"/>
          <w:u w:val="single" w:color="auto"/>
          <w14:textFill>
            <w14:solidFill>
              <w14:schemeClr w14:val="tx1"/>
            </w14:solidFill>
          </w14:textFill>
        </w:rPr>
        <w:t xml:space="preserve">              </w:t>
      </w:r>
    </w:p>
    <w:p w14:paraId="1F90BB73">
      <w:pPr>
        <w:pStyle w:val="9"/>
        <w:spacing w:before="34" w:line="220" w:lineRule="auto"/>
        <w:ind w:left="8126"/>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单位：元</w:t>
      </w:r>
    </w:p>
    <w:p w14:paraId="3F5C3F1D">
      <w:pPr>
        <w:spacing w:line="195" w:lineRule="exact"/>
        <w:rPr>
          <w:color w:val="000000" w:themeColor="text1"/>
          <w:highlight w:val="none"/>
          <w14:textFill>
            <w14:solidFill>
              <w14:schemeClr w14:val="tx1"/>
            </w14:solidFill>
          </w14:textFill>
        </w:rPr>
      </w:pPr>
    </w:p>
    <w:tbl>
      <w:tblPr>
        <w:tblStyle w:val="16"/>
        <w:tblW w:w="98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1064"/>
        <w:gridCol w:w="1005"/>
        <w:gridCol w:w="870"/>
        <w:gridCol w:w="1064"/>
        <w:gridCol w:w="1026"/>
        <w:gridCol w:w="945"/>
        <w:gridCol w:w="1229"/>
        <w:gridCol w:w="705"/>
        <w:gridCol w:w="1324"/>
      </w:tblGrid>
      <w:tr w14:paraId="2CD8A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11" w:type="dxa"/>
            <w:textDirection w:val="tbRlV"/>
            <w:vAlign w:val="top"/>
          </w:tcPr>
          <w:p w14:paraId="285B0445">
            <w:pPr>
              <w:pStyle w:val="17"/>
              <w:spacing w:before="183" w:line="205" w:lineRule="auto"/>
              <w:ind w:left="195"/>
              <w:rPr>
                <w:color w:val="000000" w:themeColor="text1"/>
                <w:highlight w:val="none"/>
                <w14:textFill>
                  <w14:solidFill>
                    <w14:schemeClr w14:val="tx1"/>
                  </w14:solidFill>
                </w14:textFill>
              </w:rPr>
            </w:pPr>
            <w:r>
              <w:rPr>
                <w:b/>
                <w:bCs/>
                <w:color w:val="000000" w:themeColor="text1"/>
                <w:spacing w:val="33"/>
                <w:highlight w:val="none"/>
                <w14:textFill>
                  <w14:solidFill>
                    <w14:schemeClr w14:val="tx1"/>
                  </w14:solidFill>
                </w14:textFill>
              </w:rPr>
              <w:t>项号</w:t>
            </w:r>
          </w:p>
        </w:tc>
        <w:tc>
          <w:tcPr>
            <w:tcW w:w="1064" w:type="dxa"/>
            <w:vAlign w:val="top"/>
          </w:tcPr>
          <w:p w14:paraId="36006857">
            <w:pPr>
              <w:pStyle w:val="17"/>
              <w:spacing w:before="194" w:line="231" w:lineRule="auto"/>
              <w:ind w:left="298" w:right="169" w:hanging="121"/>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标的的</w:t>
            </w:r>
            <w:r>
              <w:rPr>
                <w:color w:val="000000" w:themeColor="text1"/>
                <w:spacing w:val="1"/>
                <w:highlight w:val="none"/>
                <w14:textFill>
                  <w14:solidFill>
                    <w14:schemeClr w14:val="tx1"/>
                  </w14:solidFill>
                </w14:textFill>
              </w:rPr>
              <w:t xml:space="preserve"> </w:t>
            </w:r>
            <w:r>
              <w:rPr>
                <w:b/>
                <w:bCs/>
                <w:color w:val="000000" w:themeColor="text1"/>
                <w:spacing w:val="-9"/>
                <w:highlight w:val="none"/>
                <w14:textFill>
                  <w14:solidFill>
                    <w14:schemeClr w14:val="tx1"/>
                  </w14:solidFill>
                </w14:textFill>
              </w:rPr>
              <w:t>名称</w:t>
            </w:r>
          </w:p>
        </w:tc>
        <w:tc>
          <w:tcPr>
            <w:tcW w:w="1005" w:type="dxa"/>
            <w:vAlign w:val="top"/>
          </w:tcPr>
          <w:p w14:paraId="325ABB8C">
            <w:pPr>
              <w:pStyle w:val="17"/>
              <w:spacing w:before="42" w:line="228" w:lineRule="auto"/>
              <w:ind w:left="268" w:right="140" w:hanging="120"/>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数量及</w:t>
            </w:r>
            <w:r>
              <w:rPr>
                <w:color w:val="000000" w:themeColor="text1"/>
                <w:highlight w:val="none"/>
                <w14:textFill>
                  <w14:solidFill>
                    <w14:schemeClr w14:val="tx1"/>
                  </w14:solidFill>
                </w14:textFill>
              </w:rPr>
              <w:t xml:space="preserve"> </w:t>
            </w:r>
            <w:r>
              <w:rPr>
                <w:b/>
                <w:bCs/>
                <w:color w:val="000000" w:themeColor="text1"/>
                <w:spacing w:val="-9"/>
                <w:highlight w:val="none"/>
                <w14:textFill>
                  <w14:solidFill>
                    <w14:schemeClr w14:val="tx1"/>
                  </w14:solidFill>
                </w14:textFill>
              </w:rPr>
              <w:t>单位</w:t>
            </w:r>
            <w:r>
              <w:rPr>
                <w:color w:val="000000" w:themeColor="text1"/>
                <w:highlight w:val="none"/>
                <w14:textFill>
                  <w14:solidFill>
                    <w14:schemeClr w14:val="tx1"/>
                  </w14:solidFill>
                </w14:textFill>
              </w:rPr>
              <w:t xml:space="preserve">  </w:t>
            </w:r>
            <w:r>
              <w:rPr>
                <w:b/>
                <w:bCs/>
                <w:color w:val="000000" w:themeColor="text1"/>
                <w:spacing w:val="31"/>
                <w:w w:val="132"/>
                <w:highlight w:val="none"/>
                <w14:textFill>
                  <w14:solidFill>
                    <w14:schemeClr w14:val="tx1"/>
                  </w14:solidFill>
                </w14:textFill>
              </w:rPr>
              <w:t>①</w:t>
            </w:r>
          </w:p>
        </w:tc>
        <w:tc>
          <w:tcPr>
            <w:tcW w:w="870" w:type="dxa"/>
            <w:vAlign w:val="top"/>
          </w:tcPr>
          <w:p w14:paraId="6971E077">
            <w:pPr>
              <w:spacing w:line="271" w:lineRule="auto"/>
              <w:rPr>
                <w:rFonts w:ascii="Arial"/>
                <w:color w:val="000000" w:themeColor="text1"/>
                <w:sz w:val="21"/>
                <w:highlight w:val="none"/>
                <w14:textFill>
                  <w14:solidFill>
                    <w14:schemeClr w14:val="tx1"/>
                  </w14:solidFill>
                </w14:textFill>
              </w:rPr>
            </w:pPr>
          </w:p>
          <w:p w14:paraId="42A59284">
            <w:pPr>
              <w:pStyle w:val="17"/>
              <w:spacing w:before="78" w:line="219" w:lineRule="auto"/>
              <w:ind w:left="219"/>
              <w:rPr>
                <w:color w:val="000000" w:themeColor="text1"/>
                <w:highlight w:val="none"/>
                <w14:textFill>
                  <w14:solidFill>
                    <w14:schemeClr w14:val="tx1"/>
                  </w14:solidFill>
                </w14:textFill>
              </w:rPr>
            </w:pPr>
            <w:r>
              <w:rPr>
                <w:b/>
                <w:bCs/>
                <w:color w:val="000000" w:themeColor="text1"/>
                <w:spacing w:val="-18"/>
                <w:highlight w:val="none"/>
                <w14:textFill>
                  <w14:solidFill>
                    <w14:schemeClr w14:val="tx1"/>
                  </w14:solidFill>
                </w14:textFill>
              </w:rPr>
              <w:t>品牌</w:t>
            </w:r>
          </w:p>
        </w:tc>
        <w:tc>
          <w:tcPr>
            <w:tcW w:w="1064" w:type="dxa"/>
            <w:vAlign w:val="top"/>
          </w:tcPr>
          <w:p w14:paraId="54DC32B5">
            <w:pPr>
              <w:pStyle w:val="17"/>
              <w:spacing w:before="196" w:line="230" w:lineRule="auto"/>
              <w:ind w:left="304" w:right="291" w:hanging="6"/>
              <w:rPr>
                <w:color w:val="000000" w:themeColor="text1"/>
                <w:highlight w:val="none"/>
                <w14:textFill>
                  <w14:solidFill>
                    <w14:schemeClr w14:val="tx1"/>
                  </w14:solidFill>
                </w14:textFill>
              </w:rPr>
            </w:pPr>
            <w:r>
              <w:rPr>
                <w:b/>
                <w:bCs/>
                <w:color w:val="000000" w:themeColor="text1"/>
                <w:spacing w:val="-8"/>
                <w:highlight w:val="none"/>
                <w14:textFill>
                  <w14:solidFill>
                    <w14:schemeClr w14:val="tx1"/>
                  </w14:solidFill>
                </w14:textFill>
              </w:rPr>
              <w:t>规格</w:t>
            </w:r>
            <w:r>
              <w:rPr>
                <w:color w:val="000000" w:themeColor="text1"/>
                <w:highlight w:val="none"/>
                <w14:textFill>
                  <w14:solidFill>
                    <w14:schemeClr w14:val="tx1"/>
                  </w14:solidFill>
                </w14:textFill>
              </w:rPr>
              <w:t xml:space="preserve"> </w:t>
            </w:r>
            <w:r>
              <w:rPr>
                <w:b/>
                <w:bCs/>
                <w:color w:val="000000" w:themeColor="text1"/>
                <w:spacing w:val="-11"/>
                <w:highlight w:val="none"/>
                <w14:textFill>
                  <w14:solidFill>
                    <w14:schemeClr w14:val="tx1"/>
                  </w14:solidFill>
                </w14:textFill>
              </w:rPr>
              <w:t>型号</w:t>
            </w:r>
          </w:p>
        </w:tc>
        <w:tc>
          <w:tcPr>
            <w:tcW w:w="1026" w:type="dxa"/>
            <w:vAlign w:val="top"/>
          </w:tcPr>
          <w:p w14:paraId="010D6B59">
            <w:pPr>
              <w:spacing w:line="271" w:lineRule="auto"/>
              <w:rPr>
                <w:rFonts w:ascii="Arial"/>
                <w:color w:val="000000" w:themeColor="text1"/>
                <w:sz w:val="21"/>
                <w:highlight w:val="none"/>
                <w14:textFill>
                  <w14:solidFill>
                    <w14:schemeClr w14:val="tx1"/>
                  </w14:solidFill>
                </w14:textFill>
              </w:rPr>
            </w:pPr>
          </w:p>
          <w:p w14:paraId="4A4F90F3">
            <w:pPr>
              <w:pStyle w:val="17"/>
              <w:spacing w:before="78" w:line="220" w:lineRule="auto"/>
              <w:ind w:left="160"/>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制造商</w:t>
            </w:r>
          </w:p>
        </w:tc>
        <w:tc>
          <w:tcPr>
            <w:tcW w:w="945" w:type="dxa"/>
            <w:vAlign w:val="top"/>
          </w:tcPr>
          <w:p w14:paraId="470000A4">
            <w:pPr>
              <w:spacing w:line="271" w:lineRule="auto"/>
              <w:rPr>
                <w:rFonts w:ascii="Arial"/>
                <w:color w:val="000000" w:themeColor="text1"/>
                <w:sz w:val="21"/>
                <w:highlight w:val="none"/>
                <w14:textFill>
                  <w14:solidFill>
                    <w14:schemeClr w14:val="tx1"/>
                  </w14:solidFill>
                </w14:textFill>
              </w:rPr>
            </w:pPr>
          </w:p>
          <w:p w14:paraId="044BA71C">
            <w:pPr>
              <w:pStyle w:val="17"/>
              <w:spacing w:before="78" w:line="219" w:lineRule="auto"/>
              <w:ind w:left="125"/>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原产地</w:t>
            </w:r>
          </w:p>
        </w:tc>
        <w:tc>
          <w:tcPr>
            <w:tcW w:w="1229" w:type="dxa"/>
            <w:vAlign w:val="top"/>
          </w:tcPr>
          <w:p w14:paraId="2CB3DC93">
            <w:pPr>
              <w:pStyle w:val="17"/>
              <w:spacing w:before="42" w:line="228" w:lineRule="auto"/>
              <w:ind w:left="151" w:right="128" w:firstLine="11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参数性</w:t>
            </w:r>
            <w:r>
              <w:rPr>
                <w:color w:val="000000" w:themeColor="text1"/>
                <w:highlight w:val="none"/>
                <w14:textFill>
                  <w14:solidFill>
                    <w14:schemeClr w14:val="tx1"/>
                  </w14:solidFill>
                </w14:textFill>
              </w:rPr>
              <w:t xml:space="preserve">  </w:t>
            </w:r>
            <w:r>
              <w:rPr>
                <w:b/>
                <w:bCs/>
                <w:color w:val="000000" w:themeColor="text1"/>
                <w:spacing w:val="-7"/>
                <w:highlight w:val="none"/>
                <w14:textFill>
                  <w14:solidFill>
                    <w14:schemeClr w14:val="tx1"/>
                  </w14:solidFill>
                </w14:textFill>
              </w:rPr>
              <w:t>能、指标</w:t>
            </w:r>
            <w:r>
              <w:rPr>
                <w:color w:val="000000" w:themeColor="text1"/>
                <w:highlight w:val="none"/>
                <w14:textFill>
                  <w14:solidFill>
                    <w14:schemeClr w14:val="tx1"/>
                  </w14:solidFill>
                </w14:textFill>
              </w:rPr>
              <w:t xml:space="preserve"> </w:t>
            </w:r>
            <w:r>
              <w:rPr>
                <w:b/>
                <w:bCs/>
                <w:color w:val="000000" w:themeColor="text1"/>
                <w:spacing w:val="32"/>
                <w:highlight w:val="none"/>
                <w14:textFill>
                  <w14:solidFill>
                    <w14:schemeClr w14:val="tx1"/>
                  </w14:solidFill>
                </w14:textFill>
              </w:rPr>
              <w:t>及配置</w:t>
            </w:r>
          </w:p>
        </w:tc>
        <w:tc>
          <w:tcPr>
            <w:tcW w:w="705" w:type="dxa"/>
            <w:vAlign w:val="top"/>
          </w:tcPr>
          <w:p w14:paraId="19A42E15">
            <w:pPr>
              <w:pStyle w:val="17"/>
              <w:spacing w:before="193" w:line="229" w:lineRule="auto"/>
              <w:ind w:left="238" w:right="109" w:hanging="116"/>
              <w:rPr>
                <w:color w:val="000000" w:themeColor="text1"/>
                <w:highlight w:val="none"/>
                <w14:textFill>
                  <w14:solidFill>
                    <w14:schemeClr w14:val="tx1"/>
                  </w14:solidFill>
                </w14:textFill>
              </w:rPr>
            </w:pPr>
            <w:r>
              <w:rPr>
                <w:b/>
                <w:bCs/>
                <w:color w:val="000000" w:themeColor="text1"/>
                <w:spacing w:val="-9"/>
                <w:highlight w:val="none"/>
                <w14:textFill>
                  <w14:solidFill>
                    <w14:schemeClr w14:val="tx1"/>
                  </w14:solidFill>
                </w14:textFill>
              </w:rPr>
              <w:t>单价</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②</w:t>
            </w:r>
          </w:p>
        </w:tc>
        <w:tc>
          <w:tcPr>
            <w:tcW w:w="1324" w:type="dxa"/>
            <w:vAlign w:val="top"/>
          </w:tcPr>
          <w:p w14:paraId="4CE04A45">
            <w:pPr>
              <w:pStyle w:val="17"/>
              <w:spacing w:before="194" w:line="218" w:lineRule="auto"/>
              <w:ind w:left="19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竞标报价</w:t>
            </w:r>
          </w:p>
          <w:p w14:paraId="1522701D">
            <w:pPr>
              <w:pStyle w:val="17"/>
              <w:spacing w:before="28" w:line="217" w:lineRule="auto"/>
              <w:ind w:left="123"/>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③=①×②</w:t>
            </w:r>
          </w:p>
        </w:tc>
      </w:tr>
      <w:tr w14:paraId="2A65E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11" w:type="dxa"/>
            <w:vAlign w:val="top"/>
          </w:tcPr>
          <w:p w14:paraId="690500D0">
            <w:pPr>
              <w:pStyle w:val="17"/>
              <w:spacing w:before="74" w:line="184" w:lineRule="auto"/>
              <w:ind w:left="26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064" w:type="dxa"/>
            <w:vAlign w:val="top"/>
          </w:tcPr>
          <w:p w14:paraId="4B8189E1">
            <w:pPr>
              <w:rPr>
                <w:rFonts w:ascii="Arial"/>
                <w:color w:val="000000" w:themeColor="text1"/>
                <w:sz w:val="21"/>
                <w:highlight w:val="none"/>
                <w14:textFill>
                  <w14:solidFill>
                    <w14:schemeClr w14:val="tx1"/>
                  </w14:solidFill>
                </w14:textFill>
              </w:rPr>
            </w:pPr>
          </w:p>
        </w:tc>
        <w:tc>
          <w:tcPr>
            <w:tcW w:w="1005" w:type="dxa"/>
            <w:vAlign w:val="top"/>
          </w:tcPr>
          <w:p w14:paraId="133E37D5">
            <w:pPr>
              <w:rPr>
                <w:rFonts w:ascii="Arial"/>
                <w:color w:val="000000" w:themeColor="text1"/>
                <w:sz w:val="21"/>
                <w:highlight w:val="none"/>
                <w14:textFill>
                  <w14:solidFill>
                    <w14:schemeClr w14:val="tx1"/>
                  </w14:solidFill>
                </w14:textFill>
              </w:rPr>
            </w:pPr>
          </w:p>
        </w:tc>
        <w:tc>
          <w:tcPr>
            <w:tcW w:w="870" w:type="dxa"/>
            <w:vAlign w:val="top"/>
          </w:tcPr>
          <w:p w14:paraId="30F0942F">
            <w:pPr>
              <w:rPr>
                <w:rFonts w:ascii="Arial"/>
                <w:color w:val="000000" w:themeColor="text1"/>
                <w:sz w:val="21"/>
                <w:highlight w:val="none"/>
                <w14:textFill>
                  <w14:solidFill>
                    <w14:schemeClr w14:val="tx1"/>
                  </w14:solidFill>
                </w14:textFill>
              </w:rPr>
            </w:pPr>
          </w:p>
        </w:tc>
        <w:tc>
          <w:tcPr>
            <w:tcW w:w="1064" w:type="dxa"/>
            <w:vAlign w:val="top"/>
          </w:tcPr>
          <w:p w14:paraId="42A57B5E">
            <w:pPr>
              <w:rPr>
                <w:rFonts w:ascii="Arial"/>
                <w:color w:val="000000" w:themeColor="text1"/>
                <w:sz w:val="21"/>
                <w:highlight w:val="none"/>
                <w14:textFill>
                  <w14:solidFill>
                    <w14:schemeClr w14:val="tx1"/>
                  </w14:solidFill>
                </w14:textFill>
              </w:rPr>
            </w:pPr>
          </w:p>
        </w:tc>
        <w:tc>
          <w:tcPr>
            <w:tcW w:w="1026" w:type="dxa"/>
            <w:vAlign w:val="top"/>
          </w:tcPr>
          <w:p w14:paraId="12C36C7D">
            <w:pPr>
              <w:rPr>
                <w:rFonts w:ascii="Arial"/>
                <w:color w:val="000000" w:themeColor="text1"/>
                <w:sz w:val="21"/>
                <w:highlight w:val="none"/>
                <w14:textFill>
                  <w14:solidFill>
                    <w14:schemeClr w14:val="tx1"/>
                  </w14:solidFill>
                </w14:textFill>
              </w:rPr>
            </w:pPr>
          </w:p>
        </w:tc>
        <w:tc>
          <w:tcPr>
            <w:tcW w:w="945" w:type="dxa"/>
            <w:vAlign w:val="top"/>
          </w:tcPr>
          <w:p w14:paraId="7AA590E1">
            <w:pPr>
              <w:rPr>
                <w:rFonts w:ascii="Arial"/>
                <w:color w:val="000000" w:themeColor="text1"/>
                <w:sz w:val="21"/>
                <w:highlight w:val="none"/>
                <w14:textFill>
                  <w14:solidFill>
                    <w14:schemeClr w14:val="tx1"/>
                  </w14:solidFill>
                </w14:textFill>
              </w:rPr>
            </w:pPr>
          </w:p>
        </w:tc>
        <w:tc>
          <w:tcPr>
            <w:tcW w:w="1229" w:type="dxa"/>
            <w:vAlign w:val="top"/>
          </w:tcPr>
          <w:p w14:paraId="4B5ADA5C">
            <w:pPr>
              <w:rPr>
                <w:rFonts w:ascii="Arial"/>
                <w:color w:val="000000" w:themeColor="text1"/>
                <w:sz w:val="21"/>
                <w:highlight w:val="none"/>
                <w14:textFill>
                  <w14:solidFill>
                    <w14:schemeClr w14:val="tx1"/>
                  </w14:solidFill>
                </w14:textFill>
              </w:rPr>
            </w:pPr>
          </w:p>
        </w:tc>
        <w:tc>
          <w:tcPr>
            <w:tcW w:w="705" w:type="dxa"/>
            <w:vAlign w:val="top"/>
          </w:tcPr>
          <w:p w14:paraId="5456E49E">
            <w:pPr>
              <w:rPr>
                <w:rFonts w:ascii="Arial"/>
                <w:color w:val="000000" w:themeColor="text1"/>
                <w:sz w:val="21"/>
                <w:highlight w:val="none"/>
                <w14:textFill>
                  <w14:solidFill>
                    <w14:schemeClr w14:val="tx1"/>
                  </w14:solidFill>
                </w14:textFill>
              </w:rPr>
            </w:pPr>
          </w:p>
        </w:tc>
        <w:tc>
          <w:tcPr>
            <w:tcW w:w="1324" w:type="dxa"/>
            <w:vAlign w:val="top"/>
          </w:tcPr>
          <w:p w14:paraId="4BD4BE7A">
            <w:pPr>
              <w:rPr>
                <w:rFonts w:ascii="Arial"/>
                <w:color w:val="000000" w:themeColor="text1"/>
                <w:sz w:val="21"/>
                <w:highlight w:val="none"/>
                <w14:textFill>
                  <w14:solidFill>
                    <w14:schemeClr w14:val="tx1"/>
                  </w14:solidFill>
                </w14:textFill>
              </w:rPr>
            </w:pPr>
          </w:p>
        </w:tc>
      </w:tr>
      <w:tr w14:paraId="38BC9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11" w:type="dxa"/>
            <w:vAlign w:val="top"/>
          </w:tcPr>
          <w:p w14:paraId="10209BC3">
            <w:pPr>
              <w:pStyle w:val="17"/>
              <w:spacing w:before="77" w:line="183" w:lineRule="auto"/>
              <w:ind w:left="25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064" w:type="dxa"/>
            <w:vAlign w:val="top"/>
          </w:tcPr>
          <w:p w14:paraId="343F4538">
            <w:pPr>
              <w:rPr>
                <w:rFonts w:ascii="Arial"/>
                <w:color w:val="000000" w:themeColor="text1"/>
                <w:sz w:val="21"/>
                <w:highlight w:val="none"/>
                <w14:textFill>
                  <w14:solidFill>
                    <w14:schemeClr w14:val="tx1"/>
                  </w14:solidFill>
                </w14:textFill>
              </w:rPr>
            </w:pPr>
          </w:p>
        </w:tc>
        <w:tc>
          <w:tcPr>
            <w:tcW w:w="1005" w:type="dxa"/>
            <w:vAlign w:val="top"/>
          </w:tcPr>
          <w:p w14:paraId="3BFF146D">
            <w:pPr>
              <w:rPr>
                <w:rFonts w:ascii="Arial"/>
                <w:color w:val="000000" w:themeColor="text1"/>
                <w:sz w:val="21"/>
                <w:highlight w:val="none"/>
                <w14:textFill>
                  <w14:solidFill>
                    <w14:schemeClr w14:val="tx1"/>
                  </w14:solidFill>
                </w14:textFill>
              </w:rPr>
            </w:pPr>
          </w:p>
        </w:tc>
        <w:tc>
          <w:tcPr>
            <w:tcW w:w="870" w:type="dxa"/>
            <w:vAlign w:val="top"/>
          </w:tcPr>
          <w:p w14:paraId="0BA1F2F8">
            <w:pPr>
              <w:rPr>
                <w:rFonts w:ascii="Arial"/>
                <w:color w:val="000000" w:themeColor="text1"/>
                <w:sz w:val="21"/>
                <w:highlight w:val="none"/>
                <w14:textFill>
                  <w14:solidFill>
                    <w14:schemeClr w14:val="tx1"/>
                  </w14:solidFill>
                </w14:textFill>
              </w:rPr>
            </w:pPr>
          </w:p>
        </w:tc>
        <w:tc>
          <w:tcPr>
            <w:tcW w:w="1064" w:type="dxa"/>
            <w:vAlign w:val="top"/>
          </w:tcPr>
          <w:p w14:paraId="250C7625">
            <w:pPr>
              <w:rPr>
                <w:rFonts w:ascii="Arial"/>
                <w:color w:val="000000" w:themeColor="text1"/>
                <w:sz w:val="21"/>
                <w:highlight w:val="none"/>
                <w14:textFill>
                  <w14:solidFill>
                    <w14:schemeClr w14:val="tx1"/>
                  </w14:solidFill>
                </w14:textFill>
              </w:rPr>
            </w:pPr>
          </w:p>
        </w:tc>
        <w:tc>
          <w:tcPr>
            <w:tcW w:w="1026" w:type="dxa"/>
            <w:vAlign w:val="top"/>
          </w:tcPr>
          <w:p w14:paraId="206304C4">
            <w:pPr>
              <w:rPr>
                <w:rFonts w:ascii="Arial"/>
                <w:color w:val="000000" w:themeColor="text1"/>
                <w:sz w:val="21"/>
                <w:highlight w:val="none"/>
                <w14:textFill>
                  <w14:solidFill>
                    <w14:schemeClr w14:val="tx1"/>
                  </w14:solidFill>
                </w14:textFill>
              </w:rPr>
            </w:pPr>
          </w:p>
        </w:tc>
        <w:tc>
          <w:tcPr>
            <w:tcW w:w="945" w:type="dxa"/>
            <w:vAlign w:val="top"/>
          </w:tcPr>
          <w:p w14:paraId="5EB5DC48">
            <w:pPr>
              <w:rPr>
                <w:rFonts w:ascii="Arial"/>
                <w:color w:val="000000" w:themeColor="text1"/>
                <w:sz w:val="21"/>
                <w:highlight w:val="none"/>
                <w14:textFill>
                  <w14:solidFill>
                    <w14:schemeClr w14:val="tx1"/>
                  </w14:solidFill>
                </w14:textFill>
              </w:rPr>
            </w:pPr>
          </w:p>
        </w:tc>
        <w:tc>
          <w:tcPr>
            <w:tcW w:w="1229" w:type="dxa"/>
            <w:vAlign w:val="top"/>
          </w:tcPr>
          <w:p w14:paraId="39441091">
            <w:pPr>
              <w:rPr>
                <w:rFonts w:ascii="Arial"/>
                <w:color w:val="000000" w:themeColor="text1"/>
                <w:sz w:val="21"/>
                <w:highlight w:val="none"/>
                <w14:textFill>
                  <w14:solidFill>
                    <w14:schemeClr w14:val="tx1"/>
                  </w14:solidFill>
                </w14:textFill>
              </w:rPr>
            </w:pPr>
          </w:p>
        </w:tc>
        <w:tc>
          <w:tcPr>
            <w:tcW w:w="705" w:type="dxa"/>
            <w:vAlign w:val="top"/>
          </w:tcPr>
          <w:p w14:paraId="797D8691">
            <w:pPr>
              <w:rPr>
                <w:rFonts w:ascii="Arial"/>
                <w:color w:val="000000" w:themeColor="text1"/>
                <w:sz w:val="21"/>
                <w:highlight w:val="none"/>
                <w14:textFill>
                  <w14:solidFill>
                    <w14:schemeClr w14:val="tx1"/>
                  </w14:solidFill>
                </w14:textFill>
              </w:rPr>
            </w:pPr>
          </w:p>
        </w:tc>
        <w:tc>
          <w:tcPr>
            <w:tcW w:w="1324" w:type="dxa"/>
            <w:vAlign w:val="top"/>
          </w:tcPr>
          <w:p w14:paraId="33EC0B50">
            <w:pPr>
              <w:rPr>
                <w:rFonts w:ascii="Arial"/>
                <w:color w:val="000000" w:themeColor="text1"/>
                <w:sz w:val="21"/>
                <w:highlight w:val="none"/>
                <w14:textFill>
                  <w14:solidFill>
                    <w14:schemeClr w14:val="tx1"/>
                  </w14:solidFill>
                </w14:textFill>
              </w:rPr>
            </w:pPr>
          </w:p>
        </w:tc>
      </w:tr>
      <w:tr w14:paraId="5E17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611" w:type="dxa"/>
            <w:vAlign w:val="top"/>
          </w:tcPr>
          <w:p w14:paraId="23C5A755">
            <w:pPr>
              <w:pStyle w:val="17"/>
              <w:spacing w:before="74" w:line="378" w:lineRule="exact"/>
              <w:ind w:left="207"/>
              <w:rPr>
                <w:color w:val="000000" w:themeColor="text1"/>
                <w:highlight w:val="none"/>
                <w14:textFill>
                  <w14:solidFill>
                    <w14:schemeClr w14:val="tx1"/>
                  </w14:solidFill>
                </w14:textFill>
              </w:rPr>
            </w:pPr>
            <w:r>
              <w:rPr>
                <w:color w:val="000000" w:themeColor="text1"/>
                <w:position w:val="3"/>
                <w:highlight w:val="none"/>
                <w14:textFill>
                  <w14:solidFill>
                    <w14:schemeClr w14:val="tx1"/>
                  </w14:solidFill>
                </w14:textFill>
              </w:rPr>
              <w:t>…</w:t>
            </w:r>
          </w:p>
        </w:tc>
        <w:tc>
          <w:tcPr>
            <w:tcW w:w="1064" w:type="dxa"/>
            <w:vAlign w:val="top"/>
          </w:tcPr>
          <w:p w14:paraId="3D122F81">
            <w:pPr>
              <w:pStyle w:val="17"/>
              <w:spacing w:before="74" w:line="378" w:lineRule="exact"/>
              <w:ind w:left="311"/>
              <w:rPr>
                <w:color w:val="000000" w:themeColor="text1"/>
                <w:highlight w:val="none"/>
                <w14:textFill>
                  <w14:solidFill>
                    <w14:schemeClr w14:val="tx1"/>
                  </w14:solidFill>
                </w14:textFill>
              </w:rPr>
            </w:pPr>
            <w:r>
              <w:rPr>
                <w:color w:val="000000" w:themeColor="text1"/>
                <w:spacing w:val="-13"/>
                <w:position w:val="3"/>
                <w:highlight w:val="none"/>
                <w14:textFill>
                  <w14:solidFill>
                    <w14:schemeClr w14:val="tx1"/>
                  </w14:solidFill>
                </w14:textFill>
              </w:rPr>
              <w:t>……</w:t>
            </w:r>
          </w:p>
        </w:tc>
        <w:tc>
          <w:tcPr>
            <w:tcW w:w="1005" w:type="dxa"/>
            <w:vAlign w:val="top"/>
          </w:tcPr>
          <w:p w14:paraId="2DFAEB0F">
            <w:pPr>
              <w:rPr>
                <w:rFonts w:ascii="Arial"/>
                <w:color w:val="000000" w:themeColor="text1"/>
                <w:sz w:val="21"/>
                <w:highlight w:val="none"/>
                <w14:textFill>
                  <w14:solidFill>
                    <w14:schemeClr w14:val="tx1"/>
                  </w14:solidFill>
                </w14:textFill>
              </w:rPr>
            </w:pPr>
          </w:p>
        </w:tc>
        <w:tc>
          <w:tcPr>
            <w:tcW w:w="870" w:type="dxa"/>
            <w:vAlign w:val="top"/>
          </w:tcPr>
          <w:p w14:paraId="166644AF">
            <w:pPr>
              <w:rPr>
                <w:rFonts w:ascii="Arial"/>
                <w:color w:val="000000" w:themeColor="text1"/>
                <w:sz w:val="21"/>
                <w:highlight w:val="none"/>
                <w14:textFill>
                  <w14:solidFill>
                    <w14:schemeClr w14:val="tx1"/>
                  </w14:solidFill>
                </w14:textFill>
              </w:rPr>
            </w:pPr>
          </w:p>
        </w:tc>
        <w:tc>
          <w:tcPr>
            <w:tcW w:w="1064" w:type="dxa"/>
            <w:vAlign w:val="top"/>
          </w:tcPr>
          <w:p w14:paraId="66C1E3D1">
            <w:pPr>
              <w:rPr>
                <w:rFonts w:ascii="Arial"/>
                <w:color w:val="000000" w:themeColor="text1"/>
                <w:sz w:val="21"/>
                <w:highlight w:val="none"/>
                <w14:textFill>
                  <w14:solidFill>
                    <w14:schemeClr w14:val="tx1"/>
                  </w14:solidFill>
                </w14:textFill>
              </w:rPr>
            </w:pPr>
          </w:p>
        </w:tc>
        <w:tc>
          <w:tcPr>
            <w:tcW w:w="1026" w:type="dxa"/>
            <w:vAlign w:val="top"/>
          </w:tcPr>
          <w:p w14:paraId="2FCCE9FD">
            <w:pPr>
              <w:rPr>
                <w:rFonts w:ascii="Arial"/>
                <w:color w:val="000000" w:themeColor="text1"/>
                <w:sz w:val="21"/>
                <w:highlight w:val="none"/>
                <w14:textFill>
                  <w14:solidFill>
                    <w14:schemeClr w14:val="tx1"/>
                  </w14:solidFill>
                </w14:textFill>
              </w:rPr>
            </w:pPr>
          </w:p>
        </w:tc>
        <w:tc>
          <w:tcPr>
            <w:tcW w:w="945" w:type="dxa"/>
            <w:vAlign w:val="top"/>
          </w:tcPr>
          <w:p w14:paraId="0468B849">
            <w:pPr>
              <w:rPr>
                <w:rFonts w:ascii="Arial"/>
                <w:color w:val="000000" w:themeColor="text1"/>
                <w:sz w:val="21"/>
                <w:highlight w:val="none"/>
                <w14:textFill>
                  <w14:solidFill>
                    <w14:schemeClr w14:val="tx1"/>
                  </w14:solidFill>
                </w14:textFill>
              </w:rPr>
            </w:pPr>
          </w:p>
        </w:tc>
        <w:tc>
          <w:tcPr>
            <w:tcW w:w="1229" w:type="dxa"/>
            <w:vAlign w:val="top"/>
          </w:tcPr>
          <w:p w14:paraId="6C4546F1">
            <w:pPr>
              <w:rPr>
                <w:rFonts w:ascii="Arial"/>
                <w:color w:val="000000" w:themeColor="text1"/>
                <w:sz w:val="21"/>
                <w:highlight w:val="none"/>
                <w14:textFill>
                  <w14:solidFill>
                    <w14:schemeClr w14:val="tx1"/>
                  </w14:solidFill>
                </w14:textFill>
              </w:rPr>
            </w:pPr>
          </w:p>
        </w:tc>
        <w:tc>
          <w:tcPr>
            <w:tcW w:w="705" w:type="dxa"/>
            <w:vAlign w:val="top"/>
          </w:tcPr>
          <w:p w14:paraId="75605D17">
            <w:pPr>
              <w:rPr>
                <w:rFonts w:ascii="Arial"/>
                <w:color w:val="000000" w:themeColor="text1"/>
                <w:sz w:val="21"/>
                <w:highlight w:val="none"/>
                <w14:textFill>
                  <w14:solidFill>
                    <w14:schemeClr w14:val="tx1"/>
                  </w14:solidFill>
                </w14:textFill>
              </w:rPr>
            </w:pPr>
          </w:p>
        </w:tc>
        <w:tc>
          <w:tcPr>
            <w:tcW w:w="1324" w:type="dxa"/>
            <w:vAlign w:val="top"/>
          </w:tcPr>
          <w:p w14:paraId="1BAB7505">
            <w:pPr>
              <w:rPr>
                <w:rFonts w:ascii="Arial"/>
                <w:color w:val="000000" w:themeColor="text1"/>
                <w:sz w:val="21"/>
                <w:highlight w:val="none"/>
                <w14:textFill>
                  <w14:solidFill>
                    <w14:schemeClr w14:val="tx1"/>
                  </w14:solidFill>
                </w14:textFill>
              </w:rPr>
            </w:pPr>
          </w:p>
        </w:tc>
      </w:tr>
      <w:tr w14:paraId="0C21E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843" w:type="dxa"/>
            <w:gridSpan w:val="10"/>
            <w:vAlign w:val="top"/>
          </w:tcPr>
          <w:p w14:paraId="649683A9">
            <w:pPr>
              <w:pStyle w:val="17"/>
              <w:spacing w:before="89" w:line="219" w:lineRule="auto"/>
              <w:ind w:left="11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合计金额大写：人民币</w:t>
            </w:r>
            <w:r>
              <w:rPr>
                <w:color w:val="000000" w:themeColor="text1"/>
                <w:spacing w:val="-2"/>
                <w:highlight w:val="none"/>
                <w:u w:val="single" w:color="auto"/>
                <w14:textFill>
                  <w14:solidFill>
                    <w14:schemeClr w14:val="tx1"/>
                  </w14:solidFill>
                </w14:textFill>
              </w:rPr>
              <w:t xml:space="preserve">         </w:t>
            </w:r>
            <w:r>
              <w:rPr>
                <w:color w:val="000000" w:themeColor="text1"/>
                <w:spacing w:val="-3"/>
                <w:highlight w:val="none"/>
                <w:u w:val="single" w:color="auto"/>
                <w14:textFill>
                  <w14:solidFill>
                    <w14:schemeClr w14:val="tx1"/>
                  </w14:solidFill>
                </w14:textFill>
              </w:rPr>
              <w:t xml:space="preserve">  </w:t>
            </w:r>
            <w:r>
              <w:rPr>
                <w:color w:val="000000" w:themeColor="text1"/>
                <w:spacing w:val="17"/>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color w:val="000000" w:themeColor="text1"/>
                <w:spacing w:val="-96"/>
                <w:highlight w:val="none"/>
                <w14:textFill>
                  <w14:solidFill>
                    <w14:schemeClr w14:val="tx1"/>
                  </w14:solidFill>
                </w14:textFill>
              </w:rPr>
              <w:t xml:space="preserve"> </w:t>
            </w:r>
            <w:r>
              <w:rPr>
                <w:color w:val="000000" w:themeColor="text1"/>
                <w:highlight w:val="none"/>
                <w:u w:val="single" w:color="auto"/>
                <w14:textFill>
                  <w14:solidFill>
                    <w14:schemeClr w14:val="tx1"/>
                  </w14:solidFill>
                </w14:textFill>
              </w:rPr>
              <w:t xml:space="preserve">           </w:t>
            </w:r>
            <w:r>
              <w:rPr>
                <w:color w:val="000000" w:themeColor="text1"/>
                <w:spacing w:val="-85"/>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p>
        </w:tc>
      </w:tr>
    </w:tbl>
    <w:p w14:paraId="7C0F601E">
      <w:pPr>
        <w:spacing w:line="421" w:lineRule="auto"/>
        <w:rPr>
          <w:rFonts w:ascii="Arial"/>
          <w:color w:val="000000" w:themeColor="text1"/>
          <w:sz w:val="21"/>
          <w:highlight w:val="none"/>
          <w14:textFill>
            <w14:solidFill>
              <w14:schemeClr w14:val="tx1"/>
            </w14:solidFill>
          </w14:textFill>
        </w:rPr>
      </w:pPr>
    </w:p>
    <w:p w14:paraId="78FF8E23">
      <w:pPr>
        <w:pStyle w:val="9"/>
        <w:spacing w:before="78" w:line="224" w:lineRule="auto"/>
        <w:ind w:left="204"/>
        <w:rPr>
          <w:color w:val="000000" w:themeColor="text1"/>
          <w:sz w:val="24"/>
          <w:szCs w:val="24"/>
          <w:highlight w:val="none"/>
          <w14:textFill>
            <w14:solidFill>
              <w14:schemeClr w14:val="tx1"/>
            </w14:solidFill>
          </w14:textFill>
        </w:rPr>
      </w:pPr>
      <w:r>
        <w:rPr>
          <w:color w:val="000000" w:themeColor="text1"/>
          <w:spacing w:val="17"/>
          <w:sz w:val="24"/>
          <w:szCs w:val="24"/>
          <w:highlight w:val="none"/>
          <w14:textFill>
            <w14:solidFill>
              <w14:schemeClr w14:val="tx1"/>
            </w14:solidFill>
          </w14:textFill>
        </w:rPr>
        <w:t>注:</w:t>
      </w:r>
    </w:p>
    <w:p w14:paraId="339DB032">
      <w:pPr>
        <w:pStyle w:val="9"/>
        <w:spacing w:before="174" w:line="347" w:lineRule="auto"/>
        <w:ind w:left="206" w:right="131" w:firstLine="49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w:t>
      </w:r>
      <w:r>
        <w:rPr>
          <w:color w:val="000000" w:themeColor="text1"/>
          <w:spacing w:val="3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以上竞标报价表中“货物名称、数量及单位、品牌、规格型号、制造商、原产地、</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参数性能、指标及配置</w:t>
      </w:r>
      <w:r>
        <w:rPr>
          <w:color w:val="000000" w:themeColor="text1"/>
          <w:spacing w:val="-8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”必须如实填写完整，品牌、规格型号没有则填无，填写有缺漏</w:t>
      </w:r>
      <w:r>
        <w:rPr>
          <w:color w:val="000000" w:themeColor="text1"/>
          <w:spacing w:val="-4"/>
          <w:sz w:val="24"/>
          <w:szCs w:val="24"/>
          <w:highlight w:val="none"/>
          <w14:textFill>
            <w14:solidFill>
              <w14:schemeClr w14:val="tx1"/>
            </w14:solidFill>
          </w14:textFill>
        </w:rPr>
        <w:t>的，</w:t>
      </w:r>
    </w:p>
    <w:p w14:paraId="32ED99F0">
      <w:pPr>
        <w:pStyle w:val="9"/>
        <w:spacing w:before="34" w:line="217" w:lineRule="auto"/>
        <w:ind w:left="20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其响应文件按无效处理。</w:t>
      </w:r>
    </w:p>
    <w:p w14:paraId="6052B4DF">
      <w:pPr>
        <w:pStyle w:val="9"/>
        <w:spacing w:before="183" w:line="346" w:lineRule="auto"/>
        <w:ind w:left="232" w:right="293" w:firstLine="45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2.供应商的报价表必须加盖供应商电子签章并由法定</w:t>
      </w:r>
      <w:r>
        <w:rPr>
          <w:color w:val="000000" w:themeColor="text1"/>
          <w:spacing w:val="-1"/>
          <w:sz w:val="24"/>
          <w:szCs w:val="24"/>
          <w:highlight w:val="none"/>
          <w14:textFill>
            <w14:solidFill>
              <w14:schemeClr w14:val="tx1"/>
            </w14:solidFill>
          </w14:textFill>
        </w:rPr>
        <w:t>代表人或者委托代理人签字或者</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电子签名，</w:t>
      </w:r>
      <w:r>
        <w:rPr>
          <w:b/>
          <w:bCs/>
          <w:color w:val="000000" w:themeColor="text1"/>
          <w:spacing w:val="-4"/>
          <w:sz w:val="24"/>
          <w:szCs w:val="24"/>
          <w:highlight w:val="none"/>
          <w14:textFill>
            <w14:solidFill>
              <w14:schemeClr w14:val="tx1"/>
            </w14:solidFill>
          </w14:textFill>
        </w:rPr>
        <w:t>否则其响应文件按无效处理</w:t>
      </w:r>
      <w:r>
        <w:rPr>
          <w:color w:val="000000" w:themeColor="text1"/>
          <w:spacing w:val="-4"/>
          <w:sz w:val="24"/>
          <w:szCs w:val="24"/>
          <w:highlight w:val="none"/>
          <w14:textFill>
            <w14:solidFill>
              <w14:schemeClr w14:val="tx1"/>
            </w14:solidFill>
          </w14:textFill>
        </w:rPr>
        <w:t>。</w:t>
      </w:r>
    </w:p>
    <w:p w14:paraId="671E5898">
      <w:pPr>
        <w:pStyle w:val="9"/>
        <w:spacing w:before="34" w:line="346" w:lineRule="auto"/>
        <w:ind w:left="203" w:right="293" w:firstLine="48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3.报价一经涂改，应在涂改处加盖供应商单位电</w:t>
      </w:r>
      <w:r>
        <w:rPr>
          <w:color w:val="000000" w:themeColor="text1"/>
          <w:spacing w:val="-1"/>
          <w:sz w:val="24"/>
          <w:szCs w:val="24"/>
          <w:highlight w:val="none"/>
          <w14:textFill>
            <w14:solidFill>
              <w14:schemeClr w14:val="tx1"/>
            </w14:solidFill>
          </w14:textFill>
        </w:rPr>
        <w:t>子签章或者加盖电子签章或者由法定</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代表人或者授权委托人签字（或者电子签名</w:t>
      </w:r>
      <w:r>
        <w:rPr>
          <w:color w:val="000000" w:themeColor="text1"/>
          <w:spacing w:val="15"/>
          <w:sz w:val="24"/>
          <w:szCs w:val="24"/>
          <w:highlight w:val="none"/>
          <w14:textFill>
            <w14:solidFill>
              <w14:schemeClr w14:val="tx1"/>
            </w14:solidFill>
          </w14:textFill>
        </w:rPr>
        <w:t>）</w:t>
      </w:r>
      <w:r>
        <w:rPr>
          <w:b/>
          <w:bCs/>
          <w:color w:val="000000" w:themeColor="text1"/>
          <w:spacing w:val="15"/>
          <w:sz w:val="24"/>
          <w:szCs w:val="24"/>
          <w:highlight w:val="none"/>
          <w14:textFill>
            <w14:solidFill>
              <w14:schemeClr w14:val="tx1"/>
            </w14:solidFill>
          </w14:textFill>
        </w:rPr>
        <w:t>，</w:t>
      </w:r>
      <w:r>
        <w:rPr>
          <w:b/>
          <w:bCs/>
          <w:color w:val="000000" w:themeColor="text1"/>
          <w:spacing w:val="-2"/>
          <w:sz w:val="24"/>
          <w:szCs w:val="24"/>
          <w:highlight w:val="none"/>
          <w14:textFill>
            <w14:solidFill>
              <w14:schemeClr w14:val="tx1"/>
            </w14:solidFill>
          </w14:textFill>
        </w:rPr>
        <w:t>否则其响应文件按无效处理。</w:t>
      </w:r>
    </w:p>
    <w:p w14:paraId="273A1899">
      <w:pPr>
        <w:pStyle w:val="9"/>
        <w:spacing w:before="35" w:line="346" w:lineRule="auto"/>
        <w:ind w:left="206" w:right="293" w:firstLine="47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4.谈判文件中列明采购专用耗材的，应按谈判文件规定的耗材</w:t>
      </w:r>
      <w:r>
        <w:rPr>
          <w:color w:val="000000" w:themeColor="text1"/>
          <w:spacing w:val="-1"/>
          <w:sz w:val="24"/>
          <w:szCs w:val="24"/>
          <w:highlight w:val="none"/>
          <w14:textFill>
            <w14:solidFill>
              <w14:schemeClr w14:val="tx1"/>
            </w14:solidFill>
          </w14:textFill>
        </w:rPr>
        <w:t>量或者按耗材的常规试</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用量提供报价。</w:t>
      </w:r>
    </w:p>
    <w:p w14:paraId="484E6235">
      <w:pPr>
        <w:spacing w:line="420" w:lineRule="auto"/>
        <w:rPr>
          <w:rFonts w:ascii="Arial"/>
          <w:color w:val="000000" w:themeColor="text1"/>
          <w:sz w:val="21"/>
          <w:highlight w:val="none"/>
          <w14:textFill>
            <w14:solidFill>
              <w14:schemeClr w14:val="tx1"/>
            </w14:solidFill>
          </w14:textFill>
        </w:rPr>
      </w:pPr>
    </w:p>
    <w:p w14:paraId="59610AA8">
      <w:pPr>
        <w:pStyle w:val="9"/>
        <w:spacing w:before="78" w:line="345" w:lineRule="auto"/>
        <w:ind w:left="2844" w:right="155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5B791079">
      <w:pPr>
        <w:pStyle w:val="9"/>
        <w:spacing w:before="38" w:line="219" w:lineRule="auto"/>
        <w:ind w:left="2885"/>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3"/>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1A5B45CF">
      <w:pPr>
        <w:spacing w:line="219" w:lineRule="auto"/>
        <w:rPr>
          <w:color w:val="000000" w:themeColor="text1"/>
          <w:sz w:val="24"/>
          <w:szCs w:val="24"/>
          <w:highlight w:val="none"/>
          <w14:textFill>
            <w14:solidFill>
              <w14:schemeClr w14:val="tx1"/>
            </w14:solidFill>
          </w14:textFill>
        </w:rPr>
        <w:sectPr>
          <w:footerReference r:id="rId47" w:type="default"/>
          <w:pgSz w:w="11910" w:h="16840"/>
          <w:pgMar w:top="1289" w:right="996" w:bottom="1091" w:left="1065" w:header="0" w:footer="929" w:gutter="0"/>
          <w:pgNumType w:fmt="decimal"/>
          <w:cols w:space="720" w:num="1"/>
        </w:sectPr>
      </w:pPr>
    </w:p>
    <w:p w14:paraId="7C3B4F82">
      <w:pPr>
        <w:spacing w:line="261" w:lineRule="auto"/>
        <w:rPr>
          <w:rFonts w:ascii="Arial"/>
          <w:color w:val="000000" w:themeColor="text1"/>
          <w:sz w:val="21"/>
          <w:highlight w:val="none"/>
          <w14:textFill>
            <w14:solidFill>
              <w14:schemeClr w14:val="tx1"/>
            </w14:solidFill>
          </w14:textFill>
        </w:rPr>
      </w:pPr>
    </w:p>
    <w:p w14:paraId="3276744B">
      <w:pPr>
        <w:pStyle w:val="9"/>
        <w:spacing w:before="101" w:line="225" w:lineRule="auto"/>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三、商务技术文件格式</w:t>
      </w:r>
    </w:p>
    <w:p w14:paraId="59F374F0">
      <w:pPr>
        <w:spacing w:line="263" w:lineRule="auto"/>
        <w:rPr>
          <w:rFonts w:ascii="Arial"/>
          <w:color w:val="000000" w:themeColor="text1"/>
          <w:sz w:val="21"/>
          <w:highlight w:val="none"/>
          <w14:textFill>
            <w14:solidFill>
              <w14:schemeClr w14:val="tx1"/>
            </w14:solidFill>
          </w14:textFill>
        </w:rPr>
      </w:pPr>
    </w:p>
    <w:p w14:paraId="0F37451F">
      <w:pPr>
        <w:pStyle w:val="9"/>
        <w:spacing w:before="101" w:line="225" w:lineRule="auto"/>
        <w:ind w:left="23"/>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1.商务技术文件封面格式</w:t>
      </w:r>
    </w:p>
    <w:p w14:paraId="02D7D5C8">
      <w:pPr>
        <w:spacing w:line="257" w:lineRule="auto"/>
        <w:rPr>
          <w:rFonts w:ascii="Arial"/>
          <w:color w:val="000000" w:themeColor="text1"/>
          <w:sz w:val="21"/>
          <w:highlight w:val="none"/>
          <w14:textFill>
            <w14:solidFill>
              <w14:schemeClr w14:val="tx1"/>
            </w14:solidFill>
          </w14:textFill>
        </w:rPr>
      </w:pPr>
    </w:p>
    <w:p w14:paraId="66B01270">
      <w:pPr>
        <w:spacing w:line="257" w:lineRule="auto"/>
        <w:rPr>
          <w:rFonts w:ascii="Arial"/>
          <w:color w:val="000000" w:themeColor="text1"/>
          <w:sz w:val="21"/>
          <w:highlight w:val="none"/>
          <w14:textFill>
            <w14:solidFill>
              <w14:schemeClr w14:val="tx1"/>
            </w14:solidFill>
          </w14:textFill>
        </w:rPr>
      </w:pPr>
    </w:p>
    <w:p w14:paraId="09679100">
      <w:pPr>
        <w:spacing w:line="258" w:lineRule="auto"/>
        <w:rPr>
          <w:rFonts w:ascii="Arial"/>
          <w:color w:val="000000" w:themeColor="text1"/>
          <w:sz w:val="21"/>
          <w:highlight w:val="none"/>
          <w14:textFill>
            <w14:solidFill>
              <w14:schemeClr w14:val="tx1"/>
            </w14:solidFill>
          </w14:textFill>
        </w:rPr>
      </w:pPr>
    </w:p>
    <w:p w14:paraId="4F3D92BC">
      <w:pPr>
        <w:pStyle w:val="9"/>
        <w:spacing w:before="140" w:line="223" w:lineRule="auto"/>
        <w:ind w:left="2916"/>
        <w:rPr>
          <w:color w:val="000000" w:themeColor="text1"/>
          <w:sz w:val="43"/>
          <w:szCs w:val="43"/>
          <w:highlight w:val="none"/>
          <w14:textFill>
            <w14:solidFill>
              <w14:schemeClr w14:val="tx1"/>
            </w14:solidFill>
          </w14:textFill>
        </w:rPr>
      </w:pPr>
      <w:r>
        <w:rPr>
          <w:color w:val="000000" w:themeColor="text1"/>
          <w:spacing w:val="-20"/>
          <w:sz w:val="43"/>
          <w:szCs w:val="43"/>
          <w:highlight w:val="none"/>
          <w14:textFill>
            <w14:solidFill>
              <w14:schemeClr w14:val="tx1"/>
            </w14:solidFill>
          </w14:textFill>
        </w:rPr>
        <w:t>电</w:t>
      </w:r>
      <w:r>
        <w:rPr>
          <w:color w:val="000000" w:themeColor="text1"/>
          <w:spacing w:val="24"/>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子</w:t>
      </w:r>
      <w:r>
        <w:rPr>
          <w:color w:val="000000" w:themeColor="text1"/>
          <w:spacing w:val="45"/>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响</w:t>
      </w:r>
      <w:r>
        <w:rPr>
          <w:color w:val="000000" w:themeColor="text1"/>
          <w:spacing w:val="23"/>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应</w:t>
      </w:r>
      <w:r>
        <w:rPr>
          <w:color w:val="000000" w:themeColor="text1"/>
          <w:spacing w:val="27"/>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文</w:t>
      </w:r>
      <w:r>
        <w:rPr>
          <w:color w:val="000000" w:themeColor="text1"/>
          <w:spacing w:val="21"/>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件</w:t>
      </w:r>
    </w:p>
    <w:p w14:paraId="6409CFCA">
      <w:pPr>
        <w:spacing w:line="300" w:lineRule="auto"/>
        <w:rPr>
          <w:rFonts w:ascii="Arial"/>
          <w:color w:val="000000" w:themeColor="text1"/>
          <w:sz w:val="21"/>
          <w:highlight w:val="none"/>
          <w14:textFill>
            <w14:solidFill>
              <w14:schemeClr w14:val="tx1"/>
            </w14:solidFill>
          </w14:textFill>
        </w:rPr>
      </w:pPr>
    </w:p>
    <w:p w14:paraId="4696F3F0">
      <w:pPr>
        <w:spacing w:line="300" w:lineRule="auto"/>
        <w:rPr>
          <w:rFonts w:ascii="Arial"/>
          <w:color w:val="000000" w:themeColor="text1"/>
          <w:sz w:val="21"/>
          <w:highlight w:val="none"/>
          <w14:textFill>
            <w14:solidFill>
              <w14:schemeClr w14:val="tx1"/>
            </w14:solidFill>
          </w14:textFill>
        </w:rPr>
      </w:pPr>
    </w:p>
    <w:p w14:paraId="03C34CC6">
      <w:pPr>
        <w:spacing w:line="301" w:lineRule="auto"/>
        <w:rPr>
          <w:rFonts w:ascii="Arial"/>
          <w:color w:val="000000" w:themeColor="text1"/>
          <w:sz w:val="21"/>
          <w:highlight w:val="none"/>
          <w14:textFill>
            <w14:solidFill>
              <w14:schemeClr w14:val="tx1"/>
            </w14:solidFill>
          </w14:textFill>
        </w:rPr>
      </w:pPr>
    </w:p>
    <w:p w14:paraId="03EDBE57">
      <w:pPr>
        <w:spacing w:before="140" w:line="225" w:lineRule="auto"/>
        <w:ind w:left="2328"/>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12"/>
          <w:sz w:val="43"/>
          <w:szCs w:val="43"/>
          <w:highlight w:val="none"/>
          <w14:textFill>
            <w14:solidFill>
              <w14:schemeClr w14:val="tx1"/>
            </w14:solidFill>
          </w14:textFill>
        </w:rPr>
        <w:t>商</w:t>
      </w:r>
      <w:r>
        <w:rPr>
          <w:rFonts w:ascii="黑体" w:hAnsi="黑体" w:eastAsia="黑体" w:cs="黑体"/>
          <w:color w:val="000000" w:themeColor="text1"/>
          <w:spacing w:val="20"/>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务</w:t>
      </w:r>
      <w:r>
        <w:rPr>
          <w:rFonts w:ascii="黑体" w:hAnsi="黑体" w:eastAsia="黑体" w:cs="黑体"/>
          <w:color w:val="000000" w:themeColor="text1"/>
          <w:spacing w:val="14"/>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技</w:t>
      </w:r>
      <w:r>
        <w:rPr>
          <w:rFonts w:ascii="黑体" w:hAnsi="黑体" w:eastAsia="黑体" w:cs="黑体"/>
          <w:color w:val="000000" w:themeColor="text1"/>
          <w:spacing w:val="13"/>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术</w:t>
      </w:r>
      <w:r>
        <w:rPr>
          <w:rFonts w:ascii="黑体" w:hAnsi="黑体" w:eastAsia="黑体" w:cs="黑体"/>
          <w:color w:val="000000" w:themeColor="text1"/>
          <w:spacing w:val="17"/>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文</w:t>
      </w:r>
      <w:r>
        <w:rPr>
          <w:rFonts w:ascii="黑体" w:hAnsi="黑体" w:eastAsia="黑体" w:cs="黑体"/>
          <w:color w:val="000000" w:themeColor="text1"/>
          <w:spacing w:val="12"/>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件</w:t>
      </w:r>
    </w:p>
    <w:p w14:paraId="5BEF02D7">
      <w:pPr>
        <w:spacing w:line="253" w:lineRule="auto"/>
        <w:rPr>
          <w:rFonts w:ascii="Arial"/>
          <w:color w:val="000000" w:themeColor="text1"/>
          <w:sz w:val="21"/>
          <w:highlight w:val="none"/>
          <w14:textFill>
            <w14:solidFill>
              <w14:schemeClr w14:val="tx1"/>
            </w14:solidFill>
          </w14:textFill>
        </w:rPr>
      </w:pPr>
    </w:p>
    <w:p w14:paraId="6AA14C4D">
      <w:pPr>
        <w:spacing w:line="253" w:lineRule="auto"/>
        <w:rPr>
          <w:rFonts w:ascii="Arial"/>
          <w:color w:val="000000" w:themeColor="text1"/>
          <w:sz w:val="21"/>
          <w:highlight w:val="none"/>
          <w14:textFill>
            <w14:solidFill>
              <w14:schemeClr w14:val="tx1"/>
            </w14:solidFill>
          </w14:textFill>
        </w:rPr>
      </w:pPr>
    </w:p>
    <w:p w14:paraId="05B4B9A2">
      <w:pPr>
        <w:spacing w:line="253" w:lineRule="auto"/>
        <w:rPr>
          <w:rFonts w:ascii="Arial"/>
          <w:color w:val="000000" w:themeColor="text1"/>
          <w:sz w:val="21"/>
          <w:highlight w:val="none"/>
          <w14:textFill>
            <w14:solidFill>
              <w14:schemeClr w14:val="tx1"/>
            </w14:solidFill>
          </w14:textFill>
        </w:rPr>
      </w:pPr>
    </w:p>
    <w:p w14:paraId="2AB9E926">
      <w:pPr>
        <w:spacing w:line="253" w:lineRule="auto"/>
        <w:rPr>
          <w:rFonts w:ascii="Arial"/>
          <w:color w:val="000000" w:themeColor="text1"/>
          <w:sz w:val="21"/>
          <w:highlight w:val="none"/>
          <w14:textFill>
            <w14:solidFill>
              <w14:schemeClr w14:val="tx1"/>
            </w14:solidFill>
          </w14:textFill>
        </w:rPr>
      </w:pPr>
    </w:p>
    <w:p w14:paraId="2F0A6929">
      <w:pPr>
        <w:spacing w:line="253" w:lineRule="auto"/>
        <w:rPr>
          <w:rFonts w:ascii="Arial"/>
          <w:color w:val="000000" w:themeColor="text1"/>
          <w:sz w:val="21"/>
          <w:highlight w:val="none"/>
          <w14:textFill>
            <w14:solidFill>
              <w14:schemeClr w14:val="tx1"/>
            </w14:solidFill>
          </w14:textFill>
        </w:rPr>
      </w:pPr>
    </w:p>
    <w:p w14:paraId="3186FA43">
      <w:pPr>
        <w:spacing w:line="253" w:lineRule="auto"/>
        <w:rPr>
          <w:rFonts w:ascii="Arial"/>
          <w:color w:val="000000" w:themeColor="text1"/>
          <w:sz w:val="21"/>
          <w:highlight w:val="none"/>
          <w14:textFill>
            <w14:solidFill>
              <w14:schemeClr w14:val="tx1"/>
            </w14:solidFill>
          </w14:textFill>
        </w:rPr>
      </w:pPr>
    </w:p>
    <w:p w14:paraId="5B493B22">
      <w:pPr>
        <w:spacing w:line="253" w:lineRule="auto"/>
        <w:rPr>
          <w:rFonts w:ascii="Arial"/>
          <w:color w:val="000000" w:themeColor="text1"/>
          <w:sz w:val="21"/>
          <w:highlight w:val="none"/>
          <w14:textFill>
            <w14:solidFill>
              <w14:schemeClr w14:val="tx1"/>
            </w14:solidFill>
          </w14:textFill>
        </w:rPr>
      </w:pPr>
    </w:p>
    <w:p w14:paraId="5F0BBDF3">
      <w:pPr>
        <w:spacing w:line="253" w:lineRule="auto"/>
        <w:rPr>
          <w:rFonts w:ascii="Arial"/>
          <w:color w:val="000000" w:themeColor="text1"/>
          <w:sz w:val="21"/>
          <w:highlight w:val="none"/>
          <w14:textFill>
            <w14:solidFill>
              <w14:schemeClr w14:val="tx1"/>
            </w14:solidFill>
          </w14:textFill>
        </w:rPr>
      </w:pPr>
    </w:p>
    <w:p w14:paraId="1034ADCE">
      <w:pPr>
        <w:spacing w:line="254" w:lineRule="auto"/>
        <w:rPr>
          <w:rFonts w:ascii="Arial"/>
          <w:color w:val="000000" w:themeColor="text1"/>
          <w:sz w:val="21"/>
          <w:highlight w:val="none"/>
          <w14:textFill>
            <w14:solidFill>
              <w14:schemeClr w14:val="tx1"/>
            </w14:solidFill>
          </w14:textFill>
        </w:rPr>
      </w:pPr>
    </w:p>
    <w:p w14:paraId="58EA0DDE">
      <w:pPr>
        <w:pStyle w:val="9"/>
        <w:spacing w:before="101" w:line="225" w:lineRule="auto"/>
        <w:ind w:left="645"/>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项目名称：</w:t>
      </w:r>
    </w:p>
    <w:p w14:paraId="4A47770F">
      <w:pPr>
        <w:spacing w:line="293" w:lineRule="auto"/>
        <w:rPr>
          <w:rFonts w:ascii="Arial"/>
          <w:color w:val="000000" w:themeColor="text1"/>
          <w:sz w:val="21"/>
          <w:highlight w:val="none"/>
          <w14:textFill>
            <w14:solidFill>
              <w14:schemeClr w14:val="tx1"/>
            </w14:solidFill>
          </w14:textFill>
        </w:rPr>
      </w:pPr>
    </w:p>
    <w:p w14:paraId="3A9B1FC6">
      <w:pPr>
        <w:spacing w:line="294" w:lineRule="auto"/>
        <w:rPr>
          <w:rFonts w:ascii="Arial"/>
          <w:color w:val="000000" w:themeColor="text1"/>
          <w:sz w:val="21"/>
          <w:highlight w:val="none"/>
          <w14:textFill>
            <w14:solidFill>
              <w14:schemeClr w14:val="tx1"/>
            </w14:solidFill>
          </w14:textFill>
        </w:rPr>
      </w:pPr>
    </w:p>
    <w:p w14:paraId="7DC31C7F">
      <w:pPr>
        <w:pStyle w:val="9"/>
        <w:spacing w:before="100" w:line="225" w:lineRule="auto"/>
        <w:ind w:left="645"/>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项目编号：</w:t>
      </w:r>
    </w:p>
    <w:p w14:paraId="25FC75E8">
      <w:pPr>
        <w:spacing w:line="294" w:lineRule="auto"/>
        <w:rPr>
          <w:rFonts w:ascii="Arial"/>
          <w:color w:val="000000" w:themeColor="text1"/>
          <w:sz w:val="21"/>
          <w:highlight w:val="none"/>
          <w14:textFill>
            <w14:solidFill>
              <w14:schemeClr w14:val="tx1"/>
            </w14:solidFill>
          </w14:textFill>
        </w:rPr>
      </w:pPr>
    </w:p>
    <w:p w14:paraId="041B6586">
      <w:pPr>
        <w:spacing w:line="294" w:lineRule="auto"/>
        <w:rPr>
          <w:rFonts w:ascii="Arial"/>
          <w:color w:val="000000" w:themeColor="text1"/>
          <w:sz w:val="21"/>
          <w:highlight w:val="none"/>
          <w14:textFill>
            <w14:solidFill>
              <w14:schemeClr w14:val="tx1"/>
            </w14:solidFill>
          </w14:textFill>
        </w:rPr>
      </w:pPr>
    </w:p>
    <w:p w14:paraId="2A8A7231">
      <w:pPr>
        <w:pStyle w:val="9"/>
        <w:spacing w:before="101" w:line="580" w:lineRule="auto"/>
        <w:ind w:left="640"/>
        <w:rPr>
          <w:color w:val="000000" w:themeColor="text1"/>
          <w:sz w:val="31"/>
          <w:szCs w:val="31"/>
          <w:highlight w:val="none"/>
          <w14:textFill>
            <w14:solidFill>
              <w14:schemeClr w14:val="tx1"/>
            </w14:solidFill>
          </w14:textFill>
        </w:rPr>
      </w:pPr>
      <w:r>
        <w:rPr>
          <w:color w:val="000000" w:themeColor="text1"/>
          <w:spacing w:val="7"/>
          <w:sz w:val="31"/>
          <w:szCs w:val="31"/>
          <w:highlight w:val="none"/>
          <w14:textFill>
            <w14:solidFill>
              <w14:schemeClr w14:val="tx1"/>
            </w14:solidFill>
          </w14:textFill>
        </w:rPr>
        <w:t>所竞分标（如有则填写，无分标时填写“无</w:t>
      </w:r>
      <w:r>
        <w:rPr>
          <w:color w:val="000000" w:themeColor="text1"/>
          <w:spacing w:val="-113"/>
          <w:sz w:val="31"/>
          <w:szCs w:val="31"/>
          <w:highlight w:val="none"/>
          <w14:textFill>
            <w14:solidFill>
              <w14:schemeClr w14:val="tx1"/>
            </w14:solidFill>
          </w14:textFill>
        </w:rPr>
        <w:t xml:space="preserve"> </w:t>
      </w:r>
      <w:r>
        <w:rPr>
          <w:color w:val="000000" w:themeColor="text1"/>
          <w:spacing w:val="7"/>
          <w:sz w:val="31"/>
          <w:szCs w:val="31"/>
          <w:highlight w:val="none"/>
          <w14:textFill>
            <w14:solidFill>
              <w14:schemeClr w14:val="tx1"/>
            </w14:solidFill>
          </w14:textFill>
        </w:rPr>
        <w:t>”或者留空</w:t>
      </w:r>
      <w:r>
        <w:rPr>
          <w:color w:val="000000" w:themeColor="text1"/>
          <w:spacing w:val="-22"/>
          <w:sz w:val="31"/>
          <w:szCs w:val="31"/>
          <w:highlight w:val="none"/>
          <w14:textFill>
            <w14:solidFill>
              <w14:schemeClr w14:val="tx1"/>
            </w14:solidFill>
          </w14:textFill>
        </w:rPr>
        <w:t>）：</w:t>
      </w:r>
      <w:r>
        <w:rPr>
          <w:color w:val="000000" w:themeColor="text1"/>
          <w:sz w:val="31"/>
          <w:szCs w:val="31"/>
          <w:highlight w:val="none"/>
          <w14:textFill>
            <w14:solidFill>
              <w14:schemeClr w14:val="tx1"/>
            </w14:solidFill>
          </w14:textFill>
        </w:rPr>
        <w:t xml:space="preserve"> </w:t>
      </w:r>
      <w:r>
        <w:rPr>
          <w:color w:val="000000" w:themeColor="text1"/>
          <w:spacing w:val="5"/>
          <w:sz w:val="31"/>
          <w:szCs w:val="31"/>
          <w:highlight w:val="none"/>
          <w14:textFill>
            <w14:solidFill>
              <w14:schemeClr w14:val="tx1"/>
            </w14:solidFill>
          </w14:textFill>
        </w:rPr>
        <w:t>供应商名称：</w:t>
      </w:r>
    </w:p>
    <w:p w14:paraId="253FA4E9">
      <w:pPr>
        <w:pStyle w:val="9"/>
        <w:spacing w:before="51" w:line="225" w:lineRule="auto"/>
        <w:ind w:left="3610"/>
        <w:rPr>
          <w:color w:val="000000" w:themeColor="text1"/>
          <w:sz w:val="31"/>
          <w:szCs w:val="31"/>
          <w:highlight w:val="none"/>
          <w14:textFill>
            <w14:solidFill>
              <w14:schemeClr w14:val="tx1"/>
            </w14:solidFill>
          </w14:textFill>
        </w:rPr>
      </w:pPr>
      <w:r>
        <w:rPr>
          <w:color w:val="000000" w:themeColor="text1"/>
          <w:spacing w:val="-6"/>
          <w:sz w:val="31"/>
          <w:szCs w:val="31"/>
          <w:highlight w:val="none"/>
          <w14:textFill>
            <w14:solidFill>
              <w14:schemeClr w14:val="tx1"/>
            </w14:solidFill>
          </w14:textFill>
        </w:rPr>
        <w:t>年</w:t>
      </w:r>
      <w:r>
        <w:rPr>
          <w:color w:val="000000" w:themeColor="text1"/>
          <w:spacing w:val="10"/>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月</w:t>
      </w:r>
      <w:r>
        <w:rPr>
          <w:color w:val="000000" w:themeColor="text1"/>
          <w:spacing w:val="22"/>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日</w:t>
      </w:r>
    </w:p>
    <w:p w14:paraId="6B171660">
      <w:pPr>
        <w:spacing w:line="225" w:lineRule="auto"/>
        <w:rPr>
          <w:color w:val="000000" w:themeColor="text1"/>
          <w:sz w:val="31"/>
          <w:szCs w:val="31"/>
          <w:highlight w:val="none"/>
          <w14:textFill>
            <w14:solidFill>
              <w14:schemeClr w14:val="tx1"/>
            </w14:solidFill>
          </w14:textFill>
        </w:rPr>
        <w:sectPr>
          <w:footerReference r:id="rId48" w:type="default"/>
          <w:pgSz w:w="11910" w:h="16840"/>
          <w:pgMar w:top="1431" w:right="1768" w:bottom="1088" w:left="1272" w:header="0" w:footer="929" w:gutter="0"/>
          <w:pgNumType w:fmt="decimal"/>
          <w:cols w:space="720" w:num="1"/>
        </w:sectPr>
      </w:pPr>
    </w:p>
    <w:p w14:paraId="48D2EB26">
      <w:pPr>
        <w:spacing w:line="254" w:lineRule="auto"/>
        <w:rPr>
          <w:rFonts w:ascii="Arial"/>
          <w:color w:val="000000" w:themeColor="text1"/>
          <w:sz w:val="21"/>
          <w:highlight w:val="none"/>
          <w14:textFill>
            <w14:solidFill>
              <w14:schemeClr w14:val="tx1"/>
            </w14:solidFill>
          </w14:textFill>
        </w:rPr>
      </w:pPr>
    </w:p>
    <w:p w14:paraId="20688F07">
      <w:pPr>
        <w:spacing w:line="255" w:lineRule="auto"/>
        <w:rPr>
          <w:rFonts w:ascii="Arial"/>
          <w:color w:val="000000" w:themeColor="text1"/>
          <w:sz w:val="21"/>
          <w:highlight w:val="none"/>
          <w14:textFill>
            <w14:solidFill>
              <w14:schemeClr w14:val="tx1"/>
            </w14:solidFill>
          </w14:textFill>
        </w:rPr>
      </w:pPr>
    </w:p>
    <w:p w14:paraId="02EED989">
      <w:pPr>
        <w:pStyle w:val="9"/>
        <w:spacing w:before="101" w:line="225" w:lineRule="auto"/>
        <w:ind w:left="142"/>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2.商务技术文件目录</w:t>
      </w:r>
    </w:p>
    <w:p w14:paraId="12FB4C09">
      <w:pPr>
        <w:spacing w:line="262" w:lineRule="auto"/>
        <w:rPr>
          <w:rFonts w:ascii="Arial"/>
          <w:color w:val="000000" w:themeColor="text1"/>
          <w:sz w:val="21"/>
          <w:highlight w:val="none"/>
          <w14:textFill>
            <w14:solidFill>
              <w14:schemeClr w14:val="tx1"/>
            </w14:solidFill>
          </w14:textFill>
        </w:rPr>
      </w:pPr>
    </w:p>
    <w:p w14:paraId="67D74A2D">
      <w:pPr>
        <w:pStyle w:val="9"/>
        <w:spacing w:before="100" w:line="357" w:lineRule="auto"/>
        <w:ind w:firstLine="638"/>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根据谈判文件规定及供应商提供的材料自行编写目录（部分格式</w:t>
      </w:r>
      <w:r>
        <w:rPr>
          <w:color w:val="000000" w:themeColor="text1"/>
          <w:spacing w:val="11"/>
          <w:sz w:val="31"/>
          <w:szCs w:val="31"/>
          <w:highlight w:val="none"/>
          <w14:textFill>
            <w14:solidFill>
              <w14:schemeClr w14:val="tx1"/>
            </w14:solidFill>
          </w14:textFill>
        </w:rPr>
        <w:t xml:space="preserve"> </w:t>
      </w:r>
      <w:r>
        <w:rPr>
          <w:color w:val="000000" w:themeColor="text1"/>
          <w:sz w:val="31"/>
          <w:szCs w:val="31"/>
          <w:highlight w:val="none"/>
          <w14:textFill>
            <w14:solidFill>
              <w14:schemeClr w14:val="tx1"/>
            </w14:solidFill>
          </w14:textFill>
        </w:rPr>
        <w:t>后附）。</w:t>
      </w:r>
    </w:p>
    <w:p w14:paraId="52D8094A">
      <w:pPr>
        <w:spacing w:line="357" w:lineRule="auto"/>
        <w:rPr>
          <w:color w:val="000000" w:themeColor="text1"/>
          <w:sz w:val="31"/>
          <w:szCs w:val="31"/>
          <w:highlight w:val="none"/>
          <w14:textFill>
            <w14:solidFill>
              <w14:schemeClr w14:val="tx1"/>
            </w14:solidFill>
          </w14:textFill>
        </w:rPr>
        <w:sectPr>
          <w:footerReference r:id="rId49" w:type="default"/>
          <w:pgSz w:w="11910" w:h="16840"/>
          <w:pgMar w:top="1431" w:right="1191" w:bottom="1091" w:left="1274" w:header="0" w:footer="929" w:gutter="0"/>
          <w:pgNumType w:fmt="decimal"/>
          <w:cols w:space="720" w:num="1"/>
        </w:sectPr>
      </w:pPr>
    </w:p>
    <w:p w14:paraId="3E72F780">
      <w:pPr>
        <w:spacing w:before="90" w:line="225" w:lineRule="auto"/>
        <w:ind w:left="232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无串通竞标行为的承诺函</w:t>
      </w:r>
    </w:p>
    <w:p w14:paraId="565AFDE7">
      <w:pPr>
        <w:spacing w:line="267" w:lineRule="auto"/>
        <w:rPr>
          <w:rFonts w:ascii="Arial"/>
          <w:color w:val="000000" w:themeColor="text1"/>
          <w:sz w:val="21"/>
          <w:highlight w:val="none"/>
          <w14:textFill>
            <w14:solidFill>
              <w14:schemeClr w14:val="tx1"/>
            </w14:solidFill>
          </w14:textFill>
        </w:rPr>
      </w:pPr>
    </w:p>
    <w:p w14:paraId="2005CF8B">
      <w:pPr>
        <w:spacing w:line="267" w:lineRule="auto"/>
        <w:rPr>
          <w:rFonts w:ascii="Arial"/>
          <w:color w:val="000000" w:themeColor="text1"/>
          <w:sz w:val="21"/>
          <w:highlight w:val="none"/>
          <w14:textFill>
            <w14:solidFill>
              <w14:schemeClr w14:val="tx1"/>
            </w14:solidFill>
          </w14:textFill>
        </w:rPr>
      </w:pPr>
    </w:p>
    <w:p w14:paraId="30105028">
      <w:pPr>
        <w:pStyle w:val="9"/>
        <w:spacing w:before="78" w:line="219" w:lineRule="auto"/>
        <w:ind w:left="4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一、我方承诺无下列相互串通竞标的情形：</w:t>
      </w:r>
    </w:p>
    <w:p w14:paraId="2C91524E">
      <w:pPr>
        <w:pStyle w:val="9"/>
        <w:spacing w:before="181" w:line="346" w:lineRule="auto"/>
        <w:ind w:left="481" w:right="3580" w:firstLine="14"/>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1.不同供应商的响应文件由同一单位或者个人编制；</w:t>
      </w:r>
      <w:r>
        <w:rPr>
          <w:color w:val="000000" w:themeColor="text1"/>
          <w:spacing w:val="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2.不同供应商委托同一单位或者个人办理竞标</w:t>
      </w:r>
      <w:r>
        <w:rPr>
          <w:color w:val="000000" w:themeColor="text1"/>
          <w:spacing w:val="-4"/>
          <w:sz w:val="24"/>
          <w:szCs w:val="24"/>
          <w:highlight w:val="none"/>
          <w14:textFill>
            <w14:solidFill>
              <w14:schemeClr w14:val="tx1"/>
            </w14:solidFill>
          </w14:textFill>
        </w:rPr>
        <w:t>事宜；</w:t>
      </w:r>
    </w:p>
    <w:p w14:paraId="44D9BE92">
      <w:pPr>
        <w:pStyle w:val="9"/>
        <w:spacing w:before="33" w:line="350" w:lineRule="auto"/>
        <w:ind w:left="478" w:right="2680" w:firstLine="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3.不同的供应商的响应文件载明的项目管理员为同一个人；</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4.不同供应商的响应文件异常一致或者竞标报价呈规律性差异；</w:t>
      </w:r>
      <w:r>
        <w:rPr>
          <w:color w:val="000000" w:themeColor="text1"/>
          <w:spacing w:val="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5.不同供应商的响应文件相互混装；</w:t>
      </w:r>
    </w:p>
    <w:p w14:paraId="6C11150D">
      <w:pPr>
        <w:pStyle w:val="9"/>
        <w:spacing w:before="36"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6.不同供应商的竞标保证金从同一单位或者个人账户转出。</w:t>
      </w:r>
    </w:p>
    <w:p w14:paraId="0F81884E">
      <w:pPr>
        <w:pStyle w:val="9"/>
        <w:spacing w:before="181" w:line="219" w:lineRule="auto"/>
        <w:ind w:left="4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二、我方承诺无下列恶意串通的情形：</w:t>
      </w:r>
    </w:p>
    <w:p w14:paraId="34797B04">
      <w:pPr>
        <w:pStyle w:val="9"/>
        <w:spacing w:before="182" w:line="345" w:lineRule="auto"/>
        <w:ind w:left="7" w:right="59" w:firstLine="48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1.供应商直接或者间接从采购人或者采购代理机构处获得其他供应商的相关</w:t>
      </w:r>
      <w:r>
        <w:rPr>
          <w:color w:val="000000" w:themeColor="text1"/>
          <w:spacing w:val="1"/>
          <w:sz w:val="24"/>
          <w:szCs w:val="24"/>
          <w:highlight w:val="none"/>
          <w14:textFill>
            <w14:solidFill>
              <w14:schemeClr w14:val="tx1"/>
            </w14:solidFill>
          </w14:textFill>
        </w:rPr>
        <w:t>信息并修</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改其响应文件；</w:t>
      </w:r>
    </w:p>
    <w:p w14:paraId="2C9404E1">
      <w:pPr>
        <w:pStyle w:val="9"/>
        <w:spacing w:before="37" w:line="346" w:lineRule="auto"/>
        <w:ind w:left="482" w:right="1900" w:hanging="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2.供应商按照采购人或者采购代理机构的授意撤换、修改响应文件；</w:t>
      </w:r>
      <w:r>
        <w:rPr>
          <w:color w:val="000000" w:themeColor="text1"/>
          <w:spacing w:val="18"/>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3.供应商之间协商报价、技术方案等响应文件的实质性内容；</w:t>
      </w:r>
    </w:p>
    <w:p w14:paraId="0C684381">
      <w:pPr>
        <w:pStyle w:val="9"/>
        <w:spacing w:before="35" w:line="345" w:lineRule="auto"/>
        <w:ind w:left="2" w:right="59" w:firstLine="47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4.属于同一集团、协会、商会等组织成员的供应商按照该组织要求协同参加政府采购</w:t>
      </w:r>
      <w:r>
        <w:rPr>
          <w:color w:val="000000" w:themeColor="text1"/>
          <w:spacing w:val="1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活动；</w:t>
      </w:r>
    </w:p>
    <w:p w14:paraId="07FF3BB7">
      <w:pPr>
        <w:pStyle w:val="9"/>
        <w:spacing w:before="36" w:line="344" w:lineRule="auto"/>
        <w:ind w:left="4"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5.供应商之间事先约定一致抬高或者压低竞标报价，或者在竞争性谈判项目中事先约</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定轮流以高价位或者低价位成交，或者事先约定由某</w:t>
      </w:r>
      <w:r>
        <w:rPr>
          <w:color w:val="000000" w:themeColor="text1"/>
          <w:spacing w:val="-3"/>
          <w:sz w:val="24"/>
          <w:szCs w:val="24"/>
          <w:highlight w:val="none"/>
          <w14:textFill>
            <w14:solidFill>
              <w14:schemeClr w14:val="tx1"/>
            </w14:solidFill>
          </w14:textFill>
        </w:rPr>
        <w:t>一特定供应商成交，然后再参加竞标；</w:t>
      </w:r>
    </w:p>
    <w:p w14:paraId="6CAB27E5">
      <w:pPr>
        <w:pStyle w:val="9"/>
        <w:spacing w:before="38"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6.供应商之间商定部分供应商放弃参加政府采购活动或者放弃成交；</w:t>
      </w:r>
    </w:p>
    <w:p w14:paraId="75763B21">
      <w:pPr>
        <w:pStyle w:val="9"/>
        <w:spacing w:before="183" w:line="345" w:lineRule="auto"/>
        <w:ind w:right="46" w:firstLine="483"/>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7.供应商与采购人或者采购代理机构之间、供应商相互之间，为谋求特定供应商成交或</w:t>
      </w:r>
      <w:r>
        <w:rPr>
          <w:color w:val="000000" w:themeColor="text1"/>
          <w:spacing w:val="12"/>
          <w:sz w:val="24"/>
          <w:szCs w:val="24"/>
          <w:highlight w:val="none"/>
          <w14:textFill>
            <w14:solidFill>
              <w14:schemeClr w14:val="tx1"/>
            </w14:solidFill>
          </w14:textFill>
        </w:rPr>
        <w:t xml:space="preserve"> </w:t>
      </w:r>
      <w:r>
        <w:rPr>
          <w:color w:val="000000" w:themeColor="text1"/>
          <w:spacing w:val="-12"/>
          <w:sz w:val="24"/>
          <w:szCs w:val="24"/>
          <w:highlight w:val="none"/>
          <w14:textFill>
            <w14:solidFill>
              <w14:schemeClr w14:val="tx1"/>
            </w14:solidFill>
          </w14:textFill>
        </w:rPr>
        <w:t>者排斥其他供应商的其他串通行为。</w:t>
      </w:r>
    </w:p>
    <w:p w14:paraId="447C47AC">
      <w:pPr>
        <w:spacing w:line="422" w:lineRule="auto"/>
        <w:rPr>
          <w:rFonts w:ascii="Arial"/>
          <w:color w:val="000000" w:themeColor="text1"/>
          <w:sz w:val="21"/>
          <w:highlight w:val="none"/>
          <w14:textFill>
            <w14:solidFill>
              <w14:schemeClr w14:val="tx1"/>
            </w14:solidFill>
          </w14:textFill>
        </w:rPr>
      </w:pPr>
    </w:p>
    <w:p w14:paraId="2702413A">
      <w:pPr>
        <w:pStyle w:val="9"/>
        <w:spacing w:before="78" w:line="347" w:lineRule="auto"/>
        <w:ind w:right="61" w:firstLine="506"/>
        <w:rPr>
          <w:color w:val="000000" w:themeColor="text1"/>
          <w:sz w:val="24"/>
          <w:szCs w:val="24"/>
          <w:highlight w:val="none"/>
          <w14:textFill>
            <w14:solidFill>
              <w14:schemeClr w14:val="tx1"/>
            </w14:solidFill>
          </w14:textFill>
        </w:rPr>
      </w:pPr>
      <w:r>
        <w:rPr>
          <w:b/>
          <w:bCs/>
          <w:color w:val="000000" w:themeColor="text1"/>
          <w:spacing w:val="-1"/>
          <w:sz w:val="24"/>
          <w:szCs w:val="24"/>
          <w:highlight w:val="none"/>
          <w14:textFill>
            <w14:solidFill>
              <w14:schemeClr w14:val="tx1"/>
            </w14:solidFill>
          </w14:textFill>
        </w:rPr>
        <w:t>以上情形一经核查属实，我方愿意承担一切后果，并不再寻求任何旨在减轻或者免除</w:t>
      </w:r>
      <w:r>
        <w:rPr>
          <w:color w:val="000000" w:themeColor="text1"/>
          <w:spacing w:val="4"/>
          <w:sz w:val="24"/>
          <w:szCs w:val="24"/>
          <w:highlight w:val="none"/>
          <w14:textFill>
            <w14:solidFill>
              <w14:schemeClr w14:val="tx1"/>
            </w14:solidFill>
          </w14:textFill>
        </w:rPr>
        <w:t xml:space="preserve"> </w:t>
      </w:r>
      <w:r>
        <w:rPr>
          <w:b/>
          <w:bCs/>
          <w:color w:val="000000" w:themeColor="text1"/>
          <w:spacing w:val="-4"/>
          <w:sz w:val="24"/>
          <w:szCs w:val="24"/>
          <w:highlight w:val="none"/>
          <w14:textFill>
            <w14:solidFill>
              <w14:schemeClr w14:val="tx1"/>
            </w14:solidFill>
          </w14:textFill>
        </w:rPr>
        <w:t>法律责任的辩解。</w:t>
      </w:r>
    </w:p>
    <w:p w14:paraId="11B1B1DB">
      <w:pPr>
        <w:spacing w:line="293" w:lineRule="auto"/>
        <w:rPr>
          <w:rFonts w:ascii="Arial"/>
          <w:color w:val="000000" w:themeColor="text1"/>
          <w:sz w:val="21"/>
          <w:highlight w:val="none"/>
          <w14:textFill>
            <w14:solidFill>
              <w14:schemeClr w14:val="tx1"/>
            </w14:solidFill>
          </w14:textFill>
        </w:rPr>
      </w:pPr>
    </w:p>
    <w:p w14:paraId="1731D44B">
      <w:pPr>
        <w:spacing w:line="294" w:lineRule="auto"/>
        <w:rPr>
          <w:rFonts w:ascii="Arial"/>
          <w:color w:val="000000" w:themeColor="text1"/>
          <w:sz w:val="21"/>
          <w:highlight w:val="none"/>
          <w14:textFill>
            <w14:solidFill>
              <w14:schemeClr w14:val="tx1"/>
            </w14:solidFill>
          </w14:textFill>
        </w:rPr>
      </w:pPr>
    </w:p>
    <w:p w14:paraId="221C10DE">
      <w:pPr>
        <w:spacing w:line="294" w:lineRule="auto"/>
        <w:rPr>
          <w:rFonts w:ascii="Arial"/>
          <w:color w:val="000000" w:themeColor="text1"/>
          <w:sz w:val="21"/>
          <w:highlight w:val="none"/>
          <w14:textFill>
            <w14:solidFill>
              <w14:schemeClr w14:val="tx1"/>
            </w14:solidFill>
          </w14:textFill>
        </w:rPr>
      </w:pPr>
    </w:p>
    <w:p w14:paraId="327738CE">
      <w:pPr>
        <w:pStyle w:val="9"/>
        <w:spacing w:before="79" w:line="347" w:lineRule="auto"/>
        <w:ind w:left="5210" w:right="2379" w:hanging="41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8"/>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48602AD2">
      <w:pPr>
        <w:spacing w:line="347" w:lineRule="auto"/>
        <w:rPr>
          <w:color w:val="000000" w:themeColor="text1"/>
          <w:sz w:val="24"/>
          <w:szCs w:val="24"/>
          <w:highlight w:val="none"/>
          <w14:textFill>
            <w14:solidFill>
              <w14:schemeClr w14:val="tx1"/>
            </w14:solidFill>
          </w14:textFill>
        </w:rPr>
        <w:sectPr>
          <w:footerReference r:id="rId50" w:type="default"/>
          <w:pgSz w:w="11910" w:h="16840"/>
          <w:pgMar w:top="1289" w:right="1130" w:bottom="1088" w:left="1270" w:header="0" w:footer="929" w:gutter="0"/>
          <w:pgNumType w:fmt="decimal"/>
          <w:cols w:space="720" w:num="1"/>
        </w:sectPr>
      </w:pPr>
    </w:p>
    <w:p w14:paraId="67C54BD3">
      <w:pPr>
        <w:spacing w:before="88" w:line="225" w:lineRule="auto"/>
        <w:ind w:left="2771"/>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法定代表人证明书</w:t>
      </w:r>
    </w:p>
    <w:p w14:paraId="741D7CD2">
      <w:pPr>
        <w:spacing w:line="327" w:lineRule="auto"/>
        <w:rPr>
          <w:rFonts w:ascii="Arial"/>
          <w:color w:val="000000" w:themeColor="text1"/>
          <w:sz w:val="21"/>
          <w:highlight w:val="none"/>
          <w14:textFill>
            <w14:solidFill>
              <w14:schemeClr w14:val="tx1"/>
            </w14:solidFill>
          </w14:textFill>
        </w:rPr>
      </w:pPr>
    </w:p>
    <w:p w14:paraId="1C557017">
      <w:pPr>
        <w:spacing w:line="328" w:lineRule="auto"/>
        <w:rPr>
          <w:rFonts w:ascii="Arial"/>
          <w:color w:val="000000" w:themeColor="text1"/>
          <w:sz w:val="21"/>
          <w:highlight w:val="none"/>
          <w14:textFill>
            <w14:solidFill>
              <w14:schemeClr w14:val="tx1"/>
            </w14:solidFill>
          </w14:textFill>
        </w:rPr>
      </w:pPr>
    </w:p>
    <w:p w14:paraId="4E5F49FC">
      <w:pPr>
        <w:pStyle w:val="9"/>
        <w:tabs>
          <w:tab w:val="left" w:pos="5090"/>
          <w:tab w:val="left" w:pos="5210"/>
        </w:tabs>
        <w:spacing w:before="78" w:line="350" w:lineRule="auto"/>
        <w:ind w:left="60" w:right="3163"/>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地</w:t>
      </w:r>
      <w:r>
        <w:rPr>
          <w:color w:val="000000" w:themeColor="text1"/>
          <w:spacing w:val="2"/>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址</w:t>
      </w:r>
      <w:r>
        <w:rPr>
          <w:color w:val="000000" w:themeColor="text1"/>
          <w:spacing w:val="-88"/>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姓</w:t>
      </w:r>
      <w:r>
        <w:rPr>
          <w:color w:val="000000" w:themeColor="text1"/>
          <w:spacing w:val="3"/>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名</w:t>
      </w:r>
      <w:r>
        <w:rPr>
          <w:color w:val="000000" w:themeColor="text1"/>
          <w:spacing w:val="-89"/>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2BD030D1">
      <w:pPr>
        <w:pStyle w:val="9"/>
        <w:tabs>
          <w:tab w:val="left" w:pos="3050"/>
          <w:tab w:val="left" w:pos="3170"/>
        </w:tabs>
        <w:spacing w:before="34" w:line="350" w:lineRule="auto"/>
        <w:ind w:left="60" w:right="5203" w:firstLine="1"/>
        <w:jc w:val="both"/>
        <w:rPr>
          <w:color w:val="000000" w:themeColor="text1"/>
          <w:sz w:val="24"/>
          <w:szCs w:val="24"/>
          <w:highlight w:val="none"/>
          <w14:textFill>
            <w14:solidFill>
              <w14:schemeClr w14:val="tx1"/>
            </w14:solidFill>
          </w14:textFill>
        </w:rPr>
      </w:pPr>
      <w:r>
        <w:rPr>
          <w:color w:val="000000" w:themeColor="text1"/>
          <w:spacing w:val="-19"/>
          <w:sz w:val="24"/>
          <w:szCs w:val="24"/>
          <w:highlight w:val="none"/>
          <w14:textFill>
            <w14:solidFill>
              <w14:schemeClr w14:val="tx1"/>
            </w14:solidFill>
          </w14:textFill>
        </w:rPr>
        <w:t>性</w:t>
      </w:r>
      <w:r>
        <w:rPr>
          <w:color w:val="000000" w:themeColor="text1"/>
          <w:spacing w:val="3"/>
          <w:sz w:val="24"/>
          <w:szCs w:val="24"/>
          <w:highlight w:val="none"/>
          <w14:textFill>
            <w14:solidFill>
              <w14:schemeClr w14:val="tx1"/>
            </w14:solidFill>
          </w14:textFill>
        </w:rPr>
        <w:t xml:space="preserve">    </w:t>
      </w:r>
      <w:r>
        <w:rPr>
          <w:color w:val="000000" w:themeColor="text1"/>
          <w:spacing w:val="-19"/>
          <w:sz w:val="24"/>
          <w:szCs w:val="24"/>
          <w:highlight w:val="none"/>
          <w14:textFill>
            <w14:solidFill>
              <w14:schemeClr w14:val="tx1"/>
            </w14:solidFill>
          </w14:textFill>
        </w:rPr>
        <w:t>别</w:t>
      </w:r>
      <w:r>
        <w:rPr>
          <w:color w:val="000000" w:themeColor="text1"/>
          <w:spacing w:val="-89"/>
          <w:sz w:val="24"/>
          <w:szCs w:val="24"/>
          <w:highlight w:val="none"/>
          <w14:textFill>
            <w14:solidFill>
              <w14:schemeClr w14:val="tx1"/>
            </w14:solidFill>
          </w14:textFill>
        </w:rPr>
        <w:t xml:space="preserve"> </w:t>
      </w:r>
      <w:r>
        <w:rPr>
          <w:color w:val="000000" w:themeColor="text1"/>
          <w:spacing w:val="-19"/>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年</w:t>
      </w:r>
      <w:r>
        <w:rPr>
          <w:color w:val="000000" w:themeColor="text1"/>
          <w:spacing w:val="2"/>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龄</w:t>
      </w:r>
      <w:r>
        <w:rPr>
          <w:color w:val="000000" w:themeColor="text1"/>
          <w:spacing w:val="-89"/>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职</w:t>
      </w:r>
      <w:r>
        <w:rPr>
          <w:color w:val="000000" w:themeColor="text1"/>
          <w:spacing w:val="3"/>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务</w:t>
      </w:r>
      <w:r>
        <w:rPr>
          <w:color w:val="000000" w:themeColor="text1"/>
          <w:spacing w:val="-90"/>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72C03A65">
      <w:pPr>
        <w:pStyle w:val="9"/>
        <w:spacing w:before="37" w:line="344" w:lineRule="auto"/>
        <w:ind w:left="64" w:right="2083" w:firstLine="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身份证号码：</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系</w:t>
      </w:r>
      <w:r>
        <w:rPr>
          <w:color w:val="000000" w:themeColor="text1"/>
          <w:spacing w:val="-2"/>
          <w:sz w:val="24"/>
          <w:szCs w:val="24"/>
          <w:highlight w:val="none"/>
          <w:u w:val="single" w:color="auto"/>
          <w14:textFill>
            <w14:solidFill>
              <w14:schemeClr w14:val="tx1"/>
            </w14:solidFill>
          </w14:textFill>
        </w:rPr>
        <w:t xml:space="preserve">    （供应商名称）   </w:t>
      </w:r>
      <w:r>
        <w:rPr>
          <w:color w:val="000000" w:themeColor="text1"/>
          <w:spacing w:val="-9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的法定代表人。</w:t>
      </w:r>
    </w:p>
    <w:p w14:paraId="4E367CB1">
      <w:pPr>
        <w:pStyle w:val="9"/>
        <w:spacing w:before="38" w:line="219" w:lineRule="auto"/>
        <w:ind w:left="6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特此证明。</w:t>
      </w:r>
    </w:p>
    <w:p w14:paraId="07F1C9A0">
      <w:pPr>
        <w:spacing w:line="257" w:lineRule="auto"/>
        <w:rPr>
          <w:rFonts w:ascii="Arial"/>
          <w:color w:val="000000" w:themeColor="text1"/>
          <w:sz w:val="21"/>
          <w:highlight w:val="none"/>
          <w14:textFill>
            <w14:solidFill>
              <w14:schemeClr w14:val="tx1"/>
            </w14:solidFill>
          </w14:textFill>
        </w:rPr>
      </w:pPr>
    </w:p>
    <w:p w14:paraId="772B4EE1">
      <w:pPr>
        <w:spacing w:line="258" w:lineRule="auto"/>
        <w:rPr>
          <w:rFonts w:ascii="Arial"/>
          <w:color w:val="000000" w:themeColor="text1"/>
          <w:sz w:val="21"/>
          <w:highlight w:val="none"/>
          <w14:textFill>
            <w14:solidFill>
              <w14:schemeClr w14:val="tx1"/>
            </w14:solidFill>
          </w14:textFill>
        </w:rPr>
      </w:pPr>
    </w:p>
    <w:p w14:paraId="412BDE68">
      <w:pPr>
        <w:spacing w:line="258" w:lineRule="auto"/>
        <w:rPr>
          <w:rFonts w:ascii="Arial"/>
          <w:color w:val="000000" w:themeColor="text1"/>
          <w:sz w:val="21"/>
          <w:highlight w:val="none"/>
          <w14:textFill>
            <w14:solidFill>
              <w14:schemeClr w14:val="tx1"/>
            </w14:solidFill>
          </w14:textFill>
        </w:rPr>
      </w:pPr>
    </w:p>
    <w:p w14:paraId="39212BD4">
      <w:pPr>
        <w:spacing w:line="258" w:lineRule="auto"/>
        <w:rPr>
          <w:rFonts w:ascii="Arial"/>
          <w:color w:val="000000" w:themeColor="text1"/>
          <w:sz w:val="21"/>
          <w:highlight w:val="none"/>
          <w14:textFill>
            <w14:solidFill>
              <w14:schemeClr w14:val="tx1"/>
            </w14:solidFill>
          </w14:textFill>
        </w:rPr>
      </w:pPr>
    </w:p>
    <w:p w14:paraId="76EFED8D">
      <w:pPr>
        <w:pStyle w:val="9"/>
        <w:spacing w:before="78" w:line="219" w:lineRule="auto"/>
        <w:ind w:left="7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附件：法定代表人有效身份证正反面复印件</w:t>
      </w:r>
    </w:p>
    <w:p w14:paraId="4CE938B5">
      <w:pPr>
        <w:spacing w:line="257" w:lineRule="auto"/>
        <w:rPr>
          <w:rFonts w:ascii="Arial"/>
          <w:color w:val="000000" w:themeColor="text1"/>
          <w:sz w:val="21"/>
          <w:highlight w:val="none"/>
          <w14:textFill>
            <w14:solidFill>
              <w14:schemeClr w14:val="tx1"/>
            </w14:solidFill>
          </w14:textFill>
        </w:rPr>
      </w:pPr>
    </w:p>
    <w:p w14:paraId="2D2647AA">
      <w:pPr>
        <w:spacing w:line="257" w:lineRule="auto"/>
        <w:rPr>
          <w:rFonts w:ascii="Arial"/>
          <w:color w:val="000000" w:themeColor="text1"/>
          <w:sz w:val="21"/>
          <w:highlight w:val="none"/>
          <w14:textFill>
            <w14:solidFill>
              <w14:schemeClr w14:val="tx1"/>
            </w14:solidFill>
          </w14:textFill>
        </w:rPr>
      </w:pPr>
    </w:p>
    <w:p w14:paraId="0A30F2E7">
      <w:pPr>
        <w:spacing w:line="258" w:lineRule="auto"/>
        <w:rPr>
          <w:rFonts w:ascii="Arial"/>
          <w:color w:val="000000" w:themeColor="text1"/>
          <w:sz w:val="21"/>
          <w:highlight w:val="none"/>
          <w14:textFill>
            <w14:solidFill>
              <w14:schemeClr w14:val="tx1"/>
            </w14:solidFill>
          </w14:textFill>
        </w:rPr>
      </w:pPr>
    </w:p>
    <w:p w14:paraId="7B738271">
      <w:pPr>
        <w:spacing w:line="258" w:lineRule="auto"/>
        <w:rPr>
          <w:rFonts w:ascii="Arial"/>
          <w:color w:val="000000" w:themeColor="text1"/>
          <w:sz w:val="21"/>
          <w:highlight w:val="none"/>
          <w14:textFill>
            <w14:solidFill>
              <w14:schemeClr w14:val="tx1"/>
            </w14:solidFill>
          </w14:textFill>
        </w:rPr>
      </w:pPr>
    </w:p>
    <w:p w14:paraId="054F5362">
      <w:pPr>
        <w:pStyle w:val="9"/>
        <w:tabs>
          <w:tab w:val="left" w:pos="4190"/>
        </w:tabs>
        <w:spacing w:before="78" w:line="345" w:lineRule="auto"/>
        <w:ind w:left="3590" w:right="864" w:hanging="27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z w:val="24"/>
          <w:szCs w:val="24"/>
          <w:highlight w:val="none"/>
          <w:u w:val="single" w:color="auto"/>
          <w14:textFill>
            <w14:solidFill>
              <w14:schemeClr w14:val="tx1"/>
            </w14:solidFill>
          </w14:textFill>
        </w:rPr>
        <w:tab/>
      </w:r>
      <w:r>
        <w:rPr>
          <w:color w:val="000000" w:themeColor="text1"/>
          <w:spacing w:val="-109"/>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年</w:t>
      </w:r>
      <w:r>
        <w:rPr>
          <w:color w:val="000000" w:themeColor="text1"/>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z w:val="24"/>
          <w:szCs w:val="24"/>
          <w:highlight w:val="none"/>
          <w:u w:val="single" w:color="auto"/>
          <w14:textFill>
            <w14:solidFill>
              <w14:schemeClr w14:val="tx1"/>
            </w14:solidFill>
          </w14:textFill>
        </w:rPr>
        <w:t xml:space="preserve">     </w:t>
      </w:r>
      <w:r>
        <w:rPr>
          <w:color w:val="000000" w:themeColor="text1"/>
          <w:spacing w:val="-69"/>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2B13E0C8">
      <w:pPr>
        <w:spacing w:line="423" w:lineRule="auto"/>
        <w:rPr>
          <w:rFonts w:ascii="Arial"/>
          <w:color w:val="000000" w:themeColor="text1"/>
          <w:sz w:val="21"/>
          <w:highlight w:val="none"/>
          <w14:textFill>
            <w14:solidFill>
              <w14:schemeClr w14:val="tx1"/>
            </w14:solidFill>
          </w14:textFill>
        </w:rPr>
      </w:pPr>
    </w:p>
    <w:p w14:paraId="282CE2AE">
      <w:pPr>
        <w:pStyle w:val="9"/>
        <w:spacing w:before="79" w:line="219"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注：</w:t>
      </w:r>
      <w:r>
        <w:rPr>
          <w:color w:val="000000" w:themeColor="text1"/>
          <w:spacing w:val="-7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自然人竞标的无需提供，联合体竞标的只需牵</w:t>
      </w:r>
      <w:r>
        <w:rPr>
          <w:color w:val="000000" w:themeColor="text1"/>
          <w:spacing w:val="-3"/>
          <w:sz w:val="24"/>
          <w:szCs w:val="24"/>
          <w:highlight w:val="none"/>
          <w14:textFill>
            <w14:solidFill>
              <w14:schemeClr w14:val="tx1"/>
            </w14:solidFill>
          </w14:textFill>
        </w:rPr>
        <w:t>头人出具。</w:t>
      </w:r>
    </w:p>
    <w:p w14:paraId="16480C8C">
      <w:pPr>
        <w:spacing w:line="219" w:lineRule="auto"/>
        <w:rPr>
          <w:color w:val="000000" w:themeColor="text1"/>
          <w:sz w:val="24"/>
          <w:szCs w:val="24"/>
          <w:highlight w:val="none"/>
          <w14:textFill>
            <w14:solidFill>
              <w14:schemeClr w14:val="tx1"/>
            </w14:solidFill>
          </w14:textFill>
        </w:rPr>
        <w:sectPr>
          <w:footerReference r:id="rId51" w:type="default"/>
          <w:pgSz w:w="11910" w:h="16840"/>
          <w:pgMar w:top="1289" w:right="1786" w:bottom="1091" w:left="1749" w:header="0" w:footer="929" w:gutter="0"/>
          <w:pgNumType w:fmt="decimal"/>
          <w:cols w:space="720" w:num="1"/>
        </w:sectPr>
      </w:pPr>
    </w:p>
    <w:p w14:paraId="23D9CF03">
      <w:pPr>
        <w:spacing w:before="89" w:line="226" w:lineRule="auto"/>
        <w:ind w:left="363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授权委托书</w:t>
      </w:r>
    </w:p>
    <w:p w14:paraId="7C32BF00">
      <w:pPr>
        <w:spacing w:before="127" w:line="222" w:lineRule="auto"/>
        <w:ind w:left="2371"/>
        <w:rPr>
          <w:rFonts w:ascii="黑体" w:hAnsi="黑体" w:eastAsia="黑体" w:cs="黑体"/>
          <w:color w:val="000000" w:themeColor="text1"/>
          <w:sz w:val="28"/>
          <w:szCs w:val="28"/>
          <w:highlight w:val="none"/>
          <w14:textFill>
            <w14:solidFill>
              <w14:schemeClr w14:val="tx1"/>
            </w14:solidFill>
          </w14:textFill>
        </w:rPr>
      </w:pPr>
      <w:r>
        <w:rPr>
          <w:rFonts w:ascii="黑体" w:hAnsi="黑体" w:eastAsia="黑体" w:cs="黑体"/>
          <w:color w:val="000000" w:themeColor="text1"/>
          <w:spacing w:val="-1"/>
          <w:sz w:val="28"/>
          <w:szCs w:val="28"/>
          <w:highlight w:val="none"/>
          <w14:textFill>
            <w14:solidFill>
              <w14:schemeClr w14:val="tx1"/>
            </w14:solidFill>
          </w14:textFill>
        </w:rPr>
        <w:t>（非联合体竞标格式</w:t>
      </w:r>
      <w:r>
        <w:rPr>
          <w:rFonts w:ascii="黑体" w:hAnsi="黑体" w:eastAsia="黑体" w:cs="黑体"/>
          <w:color w:val="000000" w:themeColor="text1"/>
          <w:spacing w:val="-8"/>
          <w:sz w:val="28"/>
          <w:szCs w:val="28"/>
          <w:highlight w:val="none"/>
          <w14:textFill>
            <w14:solidFill>
              <w14:schemeClr w14:val="tx1"/>
            </w14:solidFill>
          </w14:textFill>
        </w:rPr>
        <w:t>）（</w:t>
      </w:r>
      <w:r>
        <w:rPr>
          <w:rFonts w:ascii="黑体" w:hAnsi="黑体" w:eastAsia="黑体" w:cs="黑体"/>
          <w:color w:val="000000" w:themeColor="text1"/>
          <w:spacing w:val="-1"/>
          <w:sz w:val="28"/>
          <w:szCs w:val="28"/>
          <w:highlight w:val="none"/>
          <w14:textFill>
            <w14:solidFill>
              <w14:schemeClr w14:val="tx1"/>
            </w14:solidFill>
          </w14:textFill>
        </w:rPr>
        <w:t>如有委托时）</w:t>
      </w:r>
    </w:p>
    <w:p w14:paraId="1FEC28C3">
      <w:pPr>
        <w:spacing w:line="292" w:lineRule="auto"/>
        <w:rPr>
          <w:rFonts w:ascii="Arial"/>
          <w:color w:val="000000" w:themeColor="text1"/>
          <w:sz w:val="21"/>
          <w:highlight w:val="none"/>
          <w14:textFill>
            <w14:solidFill>
              <w14:schemeClr w14:val="tx1"/>
            </w14:solidFill>
          </w14:textFill>
        </w:rPr>
      </w:pPr>
    </w:p>
    <w:p w14:paraId="0D5AA664">
      <w:pPr>
        <w:spacing w:line="293" w:lineRule="auto"/>
        <w:rPr>
          <w:rFonts w:ascii="Arial"/>
          <w:color w:val="000000" w:themeColor="text1"/>
          <w:sz w:val="21"/>
          <w:highlight w:val="none"/>
          <w14:textFill>
            <w14:solidFill>
              <w14:schemeClr w14:val="tx1"/>
            </w14:solidFill>
          </w14:textFill>
        </w:rPr>
      </w:pPr>
    </w:p>
    <w:p w14:paraId="5F044F2A">
      <w:pPr>
        <w:pStyle w:val="9"/>
        <w:spacing w:before="78" w:line="219" w:lineRule="auto"/>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致</w:t>
      </w:r>
      <w:r>
        <w:rPr>
          <w:color w:val="000000" w:themeColor="text1"/>
          <w:spacing w:val="-17"/>
          <w:sz w:val="24"/>
          <w:szCs w:val="24"/>
          <w:highlight w:val="none"/>
          <w14:textFill>
            <w14:solidFill>
              <w14:schemeClr w14:val="tx1"/>
            </w14:solidFill>
          </w14:textFill>
        </w:rPr>
        <w:t>：</w:t>
      </w:r>
      <w:r>
        <w:rPr>
          <w:color w:val="000000" w:themeColor="text1"/>
          <w:spacing w:val="-17"/>
          <w:sz w:val="24"/>
          <w:szCs w:val="24"/>
          <w:highlight w:val="none"/>
          <w:u w:val="single" w:color="auto"/>
          <w14:textFill>
            <w14:solidFill>
              <w14:schemeClr w14:val="tx1"/>
            </w14:solidFill>
          </w14:textFill>
        </w:rPr>
        <w:t>（</w:t>
      </w:r>
      <w:r>
        <w:rPr>
          <w:color w:val="000000" w:themeColor="text1"/>
          <w:spacing w:val="9"/>
          <w:sz w:val="24"/>
          <w:szCs w:val="24"/>
          <w:highlight w:val="none"/>
          <w:u w:val="single" w:color="auto"/>
          <w14:textFill>
            <w14:solidFill>
              <w14:schemeClr w14:val="tx1"/>
            </w14:solidFill>
          </w14:textFill>
        </w:rPr>
        <w:t>采购人名称</w:t>
      </w:r>
      <w:r>
        <w:rPr>
          <w:color w:val="000000" w:themeColor="text1"/>
          <w:spacing w:val="-17"/>
          <w:sz w:val="24"/>
          <w:szCs w:val="24"/>
          <w:highlight w:val="none"/>
          <w:u w:val="single" w:color="auto"/>
          <w14:textFill>
            <w14:solidFill>
              <w14:schemeClr w14:val="tx1"/>
            </w14:solidFill>
          </w14:textFill>
        </w:rPr>
        <w:t>）</w:t>
      </w:r>
      <w:r>
        <w:rPr>
          <w:color w:val="000000" w:themeColor="text1"/>
          <w:spacing w:val="-17"/>
          <w:sz w:val="24"/>
          <w:szCs w:val="24"/>
          <w:highlight w:val="none"/>
          <w14:textFill>
            <w14:solidFill>
              <w14:schemeClr w14:val="tx1"/>
            </w14:solidFill>
          </w14:textFill>
        </w:rPr>
        <w:t>：</w:t>
      </w:r>
    </w:p>
    <w:p w14:paraId="599934E2">
      <w:pPr>
        <w:pStyle w:val="9"/>
        <w:spacing w:before="245" w:line="219" w:lineRule="auto"/>
        <w:jc w:val="right"/>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我</w:t>
      </w:r>
      <w:r>
        <w:rPr>
          <w:color w:val="000000" w:themeColor="text1"/>
          <w:spacing w:val="-3"/>
          <w:sz w:val="24"/>
          <w:szCs w:val="24"/>
          <w:highlight w:val="none"/>
          <w:u w:val="single" w:color="auto"/>
          <w14:textFill>
            <w14:solidFill>
              <w14:schemeClr w14:val="tx1"/>
            </w14:solidFill>
          </w14:textFill>
        </w:rPr>
        <w:t xml:space="preserve">  （姓名）  </w:t>
      </w:r>
      <w:r>
        <w:rPr>
          <w:color w:val="000000" w:themeColor="text1"/>
          <w:spacing w:val="-104"/>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系</w:t>
      </w:r>
      <w:r>
        <w:rPr>
          <w:color w:val="000000" w:themeColor="text1"/>
          <w:spacing w:val="-3"/>
          <w:sz w:val="24"/>
          <w:szCs w:val="24"/>
          <w:highlight w:val="none"/>
          <w:u w:val="single" w:color="auto"/>
          <w14:textFill>
            <w14:solidFill>
              <w14:schemeClr w14:val="tx1"/>
            </w14:solidFill>
          </w14:textFill>
        </w:rPr>
        <w:t xml:space="preserve">  （供应商名称）  </w:t>
      </w:r>
      <w:r>
        <w:rPr>
          <w:color w:val="000000" w:themeColor="text1"/>
          <w:spacing w:val="-9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 (</w:t>
      </w:r>
      <w:r>
        <w:rPr>
          <w:color w:val="000000" w:themeColor="text1"/>
          <w:spacing w:val="-86"/>
          <w:sz w:val="24"/>
          <w:szCs w:val="24"/>
          <w:highlight w:val="none"/>
          <w14:textFill>
            <w14:solidFill>
              <w14:schemeClr w14:val="tx1"/>
            </w14:solidFill>
          </w14:textFill>
        </w:rPr>
        <w:t xml:space="preserve"> </w:t>
      </w:r>
      <w:r>
        <w:rPr>
          <w:rFonts w:ascii="MS UI Gothic" w:hAnsi="MS UI Gothic" w:eastAsia="MS UI Gothic" w:cs="MS UI Gothic"/>
          <w:color w:val="000000" w:themeColor="text1"/>
          <w:spacing w:val="-41"/>
          <w:sz w:val="24"/>
          <w:szCs w:val="24"/>
          <w:highlight w:val="none"/>
          <w:u w:val="single" w:color="auto"/>
          <w14:textFill>
            <w14:solidFill>
              <w14:schemeClr w14:val="tx1"/>
            </w14:solidFill>
          </w14:textFill>
        </w:rPr>
        <w:t xml:space="preserve"> </w:t>
      </w:r>
      <w:r>
        <w:rPr>
          <w:rFonts w:ascii="MS UI Gothic" w:hAnsi="MS UI Gothic" w:eastAsia="MS UI Gothic" w:cs="MS UI Gothic"/>
          <w:color w:val="000000" w:themeColor="text1"/>
          <w:spacing w:val="-3"/>
          <w:sz w:val="24"/>
          <w:szCs w:val="24"/>
          <w:highlight w:val="none"/>
          <w:u w:val="single" w:color="auto"/>
          <w14:textFill>
            <w14:solidFill>
              <w14:schemeClr w14:val="tx1"/>
            </w14:solidFill>
          </w14:textFill>
        </w:rPr>
        <w:t>□</w:t>
      </w:r>
      <w:r>
        <w:rPr>
          <w:color w:val="000000" w:themeColor="text1"/>
          <w:spacing w:val="-3"/>
          <w:sz w:val="24"/>
          <w:szCs w:val="24"/>
          <w:highlight w:val="none"/>
          <w:u w:val="single" w:color="auto"/>
          <w14:textFill>
            <w14:solidFill>
              <w14:schemeClr w14:val="tx1"/>
            </w14:solidFill>
          </w14:textFill>
        </w:rPr>
        <w:t>法定</w:t>
      </w:r>
      <w:r>
        <w:rPr>
          <w:color w:val="000000" w:themeColor="text1"/>
          <w:spacing w:val="-4"/>
          <w:sz w:val="24"/>
          <w:szCs w:val="24"/>
          <w:highlight w:val="none"/>
          <w:u w:val="single" w:color="auto"/>
          <w14:textFill>
            <w14:solidFill>
              <w14:schemeClr w14:val="tx1"/>
            </w14:solidFill>
          </w14:textFill>
        </w:rPr>
        <w:t>代表人/□负责人/□自然人本人</w:t>
      </w:r>
      <w:r>
        <w:rPr>
          <w:color w:val="000000" w:themeColor="text1"/>
          <w:spacing w:val="-31"/>
          <w:sz w:val="24"/>
          <w:szCs w:val="24"/>
          <w:highlight w:val="none"/>
          <w14:textFill>
            <w14:solidFill>
              <w14:schemeClr w14:val="tx1"/>
            </w14:solidFill>
          </w14:textFill>
        </w:rPr>
        <w:t>），</w:t>
      </w:r>
    </w:p>
    <w:p w14:paraId="56B9C9A2">
      <w:pPr>
        <w:pStyle w:val="9"/>
        <w:spacing w:before="288" w:line="346" w:lineRule="auto"/>
        <w:ind w:left="2" w:right="6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现授权</w:t>
      </w:r>
      <w:r>
        <w:rPr>
          <w:color w:val="000000" w:themeColor="text1"/>
          <w:sz w:val="24"/>
          <w:szCs w:val="24"/>
          <w:highlight w:val="none"/>
          <w:u w:val="single" w:color="auto"/>
          <w14:textFill>
            <w14:solidFill>
              <w14:schemeClr w14:val="tx1"/>
            </w14:solidFill>
          </w14:textFill>
        </w:rPr>
        <w:t xml:space="preserve"> （姓名） </w:t>
      </w:r>
      <w:r>
        <w:rPr>
          <w:color w:val="000000" w:themeColor="text1"/>
          <w:spacing w:val="-7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以我方的名义参加</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3"/>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项目的竞标活动，并代表我方全权办 </w:t>
      </w:r>
      <w:r>
        <w:rPr>
          <w:color w:val="000000" w:themeColor="text1"/>
          <w:spacing w:val="-1"/>
          <w:sz w:val="24"/>
          <w:szCs w:val="24"/>
          <w:highlight w:val="none"/>
          <w14:textFill>
            <w14:solidFill>
              <w14:schemeClr w14:val="tx1"/>
            </w14:solidFill>
          </w14:textFill>
        </w:rPr>
        <w:t>理针对上述项目的所有采购程序和环节的具体事务和签署相关文件。</w:t>
      </w:r>
    </w:p>
    <w:p w14:paraId="2910855F">
      <w:pPr>
        <w:pStyle w:val="9"/>
        <w:spacing w:before="36" w:line="219" w:lineRule="auto"/>
        <w:ind w:left="4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我方对委托代理人的签字或者电子签名事项负全部责任。</w:t>
      </w:r>
    </w:p>
    <w:p w14:paraId="27D72E6D">
      <w:pPr>
        <w:pStyle w:val="9"/>
        <w:spacing w:before="181" w:line="346" w:lineRule="auto"/>
        <w:ind w:right="61" w:firstLine="48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本授权书自签署之日起生效，在撤销授权的书面通知以前，本授权书一直有效。委托</w:t>
      </w:r>
      <w:r>
        <w:rPr>
          <w:color w:val="000000" w:themeColor="text1"/>
          <w:spacing w:val="1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代理人在授权书有效期内签署的所有文件不</w:t>
      </w:r>
      <w:r>
        <w:rPr>
          <w:color w:val="000000" w:themeColor="text1"/>
          <w:spacing w:val="-1"/>
          <w:sz w:val="24"/>
          <w:szCs w:val="24"/>
          <w:highlight w:val="none"/>
          <w14:textFill>
            <w14:solidFill>
              <w14:schemeClr w14:val="tx1"/>
            </w14:solidFill>
          </w14:textFill>
        </w:rPr>
        <w:t>因授权的撤销而失效。</w:t>
      </w:r>
    </w:p>
    <w:p w14:paraId="039DA7B0">
      <w:pPr>
        <w:pStyle w:val="9"/>
        <w:spacing w:before="34"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委托代理人无转委托权，特此委托。</w:t>
      </w:r>
    </w:p>
    <w:p w14:paraId="79E761F7">
      <w:pPr>
        <w:pStyle w:val="9"/>
        <w:spacing w:before="182" w:line="219" w:lineRule="auto"/>
        <w:ind w:left="49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附：法定代表人身份证明书及委托代理人有效身份证正反面复印件</w:t>
      </w:r>
    </w:p>
    <w:p w14:paraId="5BDB7384">
      <w:pPr>
        <w:spacing w:line="284" w:lineRule="auto"/>
        <w:rPr>
          <w:rFonts w:ascii="Arial"/>
          <w:color w:val="000000" w:themeColor="text1"/>
          <w:sz w:val="21"/>
          <w:highlight w:val="none"/>
          <w14:textFill>
            <w14:solidFill>
              <w14:schemeClr w14:val="tx1"/>
            </w14:solidFill>
          </w14:textFill>
        </w:rPr>
      </w:pPr>
    </w:p>
    <w:p w14:paraId="0BC38497">
      <w:pPr>
        <w:spacing w:line="284" w:lineRule="auto"/>
        <w:rPr>
          <w:rFonts w:ascii="Arial"/>
          <w:color w:val="000000" w:themeColor="text1"/>
          <w:sz w:val="21"/>
          <w:highlight w:val="none"/>
          <w14:textFill>
            <w14:solidFill>
              <w14:schemeClr w14:val="tx1"/>
            </w14:solidFill>
          </w14:textFill>
        </w:rPr>
      </w:pPr>
    </w:p>
    <w:p w14:paraId="7312254A">
      <w:pPr>
        <w:pStyle w:val="9"/>
        <w:spacing w:before="78"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委托代理人（签字或者电子签名</w:t>
      </w:r>
      <w:r>
        <w:rPr>
          <w:color w:val="000000" w:themeColor="text1"/>
          <w:spacing w:val="2"/>
          <w:sz w:val="24"/>
          <w:szCs w:val="24"/>
          <w:highlight w:val="none"/>
          <w14:textFill>
            <w14:solidFill>
              <w14:schemeClr w14:val="tx1"/>
            </w14:solidFill>
          </w14:textFill>
        </w:rPr>
        <w:t>）：</w:t>
      </w:r>
    </w:p>
    <w:p w14:paraId="78D7EDF9">
      <w:pPr>
        <w:pStyle w:val="9"/>
        <w:spacing w:before="180" w:line="347" w:lineRule="auto"/>
        <w:ind w:left="480" w:right="4302" w:firstLine="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法定代表人（签字或者盖章或者电子签名</w:t>
      </w:r>
      <w:r>
        <w:rPr>
          <w:color w:val="000000" w:themeColor="text1"/>
          <w:spacing w:val="-27"/>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委托代理人身份证号码：</w:t>
      </w:r>
    </w:p>
    <w:p w14:paraId="20F685D0">
      <w:pPr>
        <w:spacing w:line="418" w:lineRule="auto"/>
        <w:rPr>
          <w:rFonts w:ascii="Arial"/>
          <w:color w:val="000000" w:themeColor="text1"/>
          <w:sz w:val="21"/>
          <w:highlight w:val="none"/>
          <w14:textFill>
            <w14:solidFill>
              <w14:schemeClr w14:val="tx1"/>
            </w14:solidFill>
          </w14:textFill>
        </w:rPr>
      </w:pPr>
    </w:p>
    <w:p w14:paraId="20C79D9B">
      <w:pPr>
        <w:pStyle w:val="9"/>
        <w:spacing w:before="79" w:line="347" w:lineRule="auto"/>
        <w:ind w:left="4920" w:right="2622" w:hanging="36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8"/>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年</w:t>
      </w:r>
      <w:r>
        <w:rPr>
          <w:color w:val="000000" w:themeColor="text1"/>
          <w:spacing w:val="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3B1E09D7">
      <w:pPr>
        <w:spacing w:line="416" w:lineRule="auto"/>
        <w:rPr>
          <w:rFonts w:ascii="Arial"/>
          <w:color w:val="000000" w:themeColor="text1"/>
          <w:sz w:val="21"/>
          <w:highlight w:val="none"/>
          <w14:textFill>
            <w14:solidFill>
              <w14:schemeClr w14:val="tx1"/>
            </w14:solidFill>
          </w14:textFill>
        </w:rPr>
      </w:pPr>
    </w:p>
    <w:p w14:paraId="545B9F94">
      <w:pPr>
        <w:pStyle w:val="9"/>
        <w:spacing w:before="79" w:line="224"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3CC827AE">
      <w:pPr>
        <w:pStyle w:val="9"/>
        <w:spacing w:before="176" w:line="345" w:lineRule="auto"/>
        <w:ind w:right="61" w:firstLine="49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法定代表人必须在授权委托书上签字或者盖章或者电子签名，</w:t>
      </w:r>
      <w:r>
        <w:rPr>
          <w:color w:val="000000" w:themeColor="text1"/>
          <w:spacing w:val="-2"/>
          <w:sz w:val="24"/>
          <w:szCs w:val="24"/>
          <w:highlight w:val="none"/>
          <w14:textFill>
            <w14:solidFill>
              <w14:schemeClr w14:val="tx1"/>
            </w14:solidFill>
          </w14:textFill>
        </w:rPr>
        <w:t>委托代理人必须在授</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权委托书上签字或者电子签名，</w:t>
      </w:r>
      <w:r>
        <w:rPr>
          <w:b/>
          <w:bCs/>
          <w:color w:val="000000" w:themeColor="text1"/>
          <w:spacing w:val="-1"/>
          <w:sz w:val="24"/>
          <w:szCs w:val="24"/>
          <w:highlight w:val="none"/>
          <w14:textFill>
            <w14:solidFill>
              <w14:schemeClr w14:val="tx1"/>
            </w14:solidFill>
          </w14:textFill>
        </w:rPr>
        <w:t>否则其响应文件按</w:t>
      </w:r>
      <w:r>
        <w:rPr>
          <w:b/>
          <w:bCs/>
          <w:color w:val="000000" w:themeColor="text1"/>
          <w:spacing w:val="-2"/>
          <w:sz w:val="24"/>
          <w:szCs w:val="24"/>
          <w:highlight w:val="none"/>
          <w14:textFill>
            <w14:solidFill>
              <w14:schemeClr w14:val="tx1"/>
            </w14:solidFill>
          </w14:textFill>
        </w:rPr>
        <w:t>无效响应处理。</w:t>
      </w:r>
    </w:p>
    <w:p w14:paraId="057BF412">
      <w:pPr>
        <w:pStyle w:val="9"/>
        <w:spacing w:before="38" w:line="348" w:lineRule="auto"/>
        <w:ind w:left="2" w:right="162"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2.法人、其他组织竞标时“我方</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”是指“我单位</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r>
        <w:rPr>
          <w:color w:val="000000" w:themeColor="text1"/>
          <w:spacing w:val="-72"/>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自然人竞标时“我</w:t>
      </w:r>
      <w:r>
        <w:rPr>
          <w:color w:val="000000" w:themeColor="text1"/>
          <w:spacing w:val="-5"/>
          <w:sz w:val="24"/>
          <w:szCs w:val="24"/>
          <w:highlight w:val="none"/>
          <w14:textFill>
            <w14:solidFill>
              <w14:schemeClr w14:val="tx1"/>
            </w14:solidFill>
          </w14:textFill>
        </w:rPr>
        <w:t>方</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”是指“本</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00AE9FE2">
      <w:pPr>
        <w:spacing w:line="348" w:lineRule="auto"/>
        <w:rPr>
          <w:color w:val="000000" w:themeColor="text1"/>
          <w:sz w:val="24"/>
          <w:szCs w:val="24"/>
          <w:highlight w:val="none"/>
          <w14:textFill>
            <w14:solidFill>
              <w14:schemeClr w14:val="tx1"/>
            </w14:solidFill>
          </w14:textFill>
        </w:rPr>
        <w:sectPr>
          <w:footerReference r:id="rId52" w:type="default"/>
          <w:pgSz w:w="11910" w:h="16840"/>
          <w:pgMar w:top="1289" w:right="1127" w:bottom="1091" w:left="1268" w:header="0" w:footer="929" w:gutter="0"/>
          <w:pgNumType w:fmt="decimal"/>
          <w:cols w:space="720" w:num="1"/>
        </w:sectPr>
      </w:pPr>
    </w:p>
    <w:p w14:paraId="3F58A929">
      <w:pPr>
        <w:spacing w:before="89" w:line="226" w:lineRule="auto"/>
        <w:ind w:left="363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授权委托书</w:t>
      </w:r>
    </w:p>
    <w:p w14:paraId="64137804">
      <w:pPr>
        <w:spacing w:before="127" w:line="222" w:lineRule="auto"/>
        <w:ind w:left="2510"/>
        <w:rPr>
          <w:rFonts w:ascii="黑体" w:hAnsi="黑体" w:eastAsia="黑体" w:cs="黑体"/>
          <w:color w:val="000000" w:themeColor="text1"/>
          <w:sz w:val="28"/>
          <w:szCs w:val="28"/>
          <w:highlight w:val="none"/>
          <w14:textFill>
            <w14:solidFill>
              <w14:schemeClr w14:val="tx1"/>
            </w14:solidFill>
          </w14:textFill>
        </w:rPr>
      </w:pPr>
      <w:r>
        <w:rPr>
          <w:rFonts w:ascii="黑体" w:hAnsi="黑体" w:eastAsia="黑体" w:cs="黑体"/>
          <w:color w:val="000000" w:themeColor="text1"/>
          <w:sz w:val="28"/>
          <w:szCs w:val="28"/>
          <w:highlight w:val="none"/>
          <w14:textFill>
            <w14:solidFill>
              <w14:schemeClr w14:val="tx1"/>
            </w14:solidFill>
          </w14:textFill>
        </w:rPr>
        <w:t>（联合体竞标格式</w:t>
      </w:r>
      <w:r>
        <w:rPr>
          <w:rFonts w:ascii="黑体" w:hAnsi="黑体" w:eastAsia="黑体" w:cs="黑体"/>
          <w:color w:val="000000" w:themeColor="text1"/>
          <w:spacing w:val="-16"/>
          <w:sz w:val="28"/>
          <w:szCs w:val="28"/>
          <w:highlight w:val="none"/>
          <w14:textFill>
            <w14:solidFill>
              <w14:schemeClr w14:val="tx1"/>
            </w14:solidFill>
          </w14:textFill>
        </w:rPr>
        <w:t>）（</w:t>
      </w:r>
      <w:r>
        <w:rPr>
          <w:rFonts w:ascii="黑体" w:hAnsi="黑体" w:eastAsia="黑体" w:cs="黑体"/>
          <w:color w:val="000000" w:themeColor="text1"/>
          <w:sz w:val="28"/>
          <w:szCs w:val="28"/>
          <w:highlight w:val="none"/>
          <w14:textFill>
            <w14:solidFill>
              <w14:schemeClr w14:val="tx1"/>
            </w14:solidFill>
          </w14:textFill>
        </w:rPr>
        <w:t>如有委托时）</w:t>
      </w:r>
    </w:p>
    <w:p w14:paraId="3D176216">
      <w:pPr>
        <w:spacing w:line="291" w:lineRule="auto"/>
        <w:rPr>
          <w:rFonts w:ascii="Arial"/>
          <w:color w:val="000000" w:themeColor="text1"/>
          <w:sz w:val="21"/>
          <w:highlight w:val="none"/>
          <w14:textFill>
            <w14:solidFill>
              <w14:schemeClr w14:val="tx1"/>
            </w14:solidFill>
          </w14:textFill>
        </w:rPr>
      </w:pPr>
    </w:p>
    <w:p w14:paraId="3A075776">
      <w:pPr>
        <w:spacing w:line="292" w:lineRule="auto"/>
        <w:rPr>
          <w:rFonts w:ascii="Arial"/>
          <w:color w:val="000000" w:themeColor="text1"/>
          <w:sz w:val="21"/>
          <w:highlight w:val="none"/>
          <w14:textFill>
            <w14:solidFill>
              <w14:schemeClr w14:val="tx1"/>
            </w14:solidFill>
          </w14:textFill>
        </w:rPr>
      </w:pPr>
    </w:p>
    <w:p w14:paraId="0BE5B663">
      <w:pPr>
        <w:pStyle w:val="9"/>
        <w:spacing w:before="78" w:line="353" w:lineRule="auto"/>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本授权委托书声明：根据</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（牵头人名称）与</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（联合</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体其他成员名称）签订的《联合体竞标协议书》的内容</w:t>
      </w:r>
      <w:r>
        <w:rPr>
          <w:color w:val="000000" w:themeColor="text1"/>
          <w:spacing w:val="-28"/>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28"/>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牵头</w:t>
      </w:r>
      <w:r>
        <w:rPr>
          <w:color w:val="000000" w:themeColor="text1"/>
          <w:sz w:val="24"/>
          <w:szCs w:val="24"/>
          <w:highlight w:val="none"/>
          <w14:textFill>
            <w14:solidFill>
              <w14:schemeClr w14:val="tx1"/>
            </w14:solidFill>
          </w14:textFill>
        </w:rPr>
        <w:t xml:space="preserve"> 人名称）的法定代表人</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（姓名）现授权</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（姓名）为</w:t>
      </w:r>
      <w:r>
        <w:rPr>
          <w:color w:val="000000" w:themeColor="text1"/>
          <w:spacing w:val="-1"/>
          <w:sz w:val="24"/>
          <w:szCs w:val="24"/>
          <w:highlight w:val="none"/>
          <w14:textFill>
            <w14:solidFill>
              <w14:schemeClr w14:val="tx1"/>
            </w14:solidFill>
          </w14:textFill>
        </w:rPr>
        <w:t>联合委托代理人，并代表</w:t>
      </w:r>
      <w:r>
        <w:rPr>
          <w:color w:val="000000" w:themeColor="text1"/>
          <w:sz w:val="24"/>
          <w:szCs w:val="24"/>
          <w:highlight w:val="none"/>
          <w14:textFill>
            <w14:solidFill>
              <w14:schemeClr w14:val="tx1"/>
            </w14:solidFill>
          </w14:textFill>
        </w:rPr>
        <w:t xml:space="preserve">  我方全权办理针对上述项目的所有采购程序和环节的具</w:t>
      </w:r>
      <w:r>
        <w:rPr>
          <w:color w:val="000000" w:themeColor="text1"/>
          <w:spacing w:val="-1"/>
          <w:sz w:val="24"/>
          <w:szCs w:val="24"/>
          <w:highlight w:val="none"/>
          <w14:textFill>
            <w14:solidFill>
              <w14:schemeClr w14:val="tx1"/>
            </w14:solidFill>
          </w14:textFill>
        </w:rPr>
        <w:t>体事务和签署相关文件。</w:t>
      </w:r>
    </w:p>
    <w:p w14:paraId="4BF67325">
      <w:pPr>
        <w:pStyle w:val="9"/>
        <w:spacing w:before="36" w:line="219" w:lineRule="auto"/>
        <w:ind w:left="4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我方对委托代理人的签字或者电子签名事项负全部责任。</w:t>
      </w:r>
    </w:p>
    <w:p w14:paraId="439E6723">
      <w:pPr>
        <w:pStyle w:val="9"/>
        <w:spacing w:before="182" w:line="344" w:lineRule="auto"/>
        <w:ind w:firstLine="48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本授权书自签署之日起生效，在撤销授权的书面通知以前，本授权书一直有效。委托</w:t>
      </w:r>
      <w:r>
        <w:rPr>
          <w:color w:val="000000" w:themeColor="text1"/>
          <w:spacing w:val="1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代理人在授权书有效期内签署的所有文件不</w:t>
      </w:r>
      <w:r>
        <w:rPr>
          <w:color w:val="000000" w:themeColor="text1"/>
          <w:spacing w:val="-1"/>
          <w:sz w:val="24"/>
          <w:szCs w:val="24"/>
          <w:highlight w:val="none"/>
          <w14:textFill>
            <w14:solidFill>
              <w14:schemeClr w14:val="tx1"/>
            </w14:solidFill>
          </w14:textFill>
        </w:rPr>
        <w:t>因授权的撤销而失效。</w:t>
      </w:r>
    </w:p>
    <w:p w14:paraId="521EED7F">
      <w:pPr>
        <w:pStyle w:val="9"/>
        <w:spacing w:before="38"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委托代理人无转委托权，特此委托。</w:t>
      </w:r>
    </w:p>
    <w:p w14:paraId="52C25AB5">
      <w:pPr>
        <w:spacing w:line="283" w:lineRule="auto"/>
        <w:rPr>
          <w:rFonts w:ascii="Arial"/>
          <w:color w:val="000000" w:themeColor="text1"/>
          <w:sz w:val="21"/>
          <w:highlight w:val="none"/>
          <w14:textFill>
            <w14:solidFill>
              <w14:schemeClr w14:val="tx1"/>
            </w14:solidFill>
          </w14:textFill>
        </w:rPr>
      </w:pPr>
    </w:p>
    <w:p w14:paraId="62023AD0">
      <w:pPr>
        <w:spacing w:line="283" w:lineRule="auto"/>
        <w:rPr>
          <w:rFonts w:ascii="Arial"/>
          <w:color w:val="000000" w:themeColor="text1"/>
          <w:sz w:val="21"/>
          <w:highlight w:val="none"/>
          <w14:textFill>
            <w14:solidFill>
              <w14:schemeClr w14:val="tx1"/>
            </w14:solidFill>
          </w14:textFill>
        </w:rPr>
      </w:pPr>
    </w:p>
    <w:p w14:paraId="470BCECA">
      <w:pPr>
        <w:pStyle w:val="9"/>
        <w:spacing w:before="79" w:line="219" w:lineRule="auto"/>
        <w:ind w:left="1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附：法定代表人身份证明书及委托代理人有效身份证正反面复印件</w:t>
      </w:r>
    </w:p>
    <w:p w14:paraId="61F55DB4">
      <w:pPr>
        <w:spacing w:line="284" w:lineRule="auto"/>
        <w:rPr>
          <w:rFonts w:ascii="Arial"/>
          <w:color w:val="000000" w:themeColor="text1"/>
          <w:sz w:val="21"/>
          <w:highlight w:val="none"/>
          <w14:textFill>
            <w14:solidFill>
              <w14:schemeClr w14:val="tx1"/>
            </w14:solidFill>
          </w14:textFill>
        </w:rPr>
      </w:pPr>
    </w:p>
    <w:p w14:paraId="343BCF4F">
      <w:pPr>
        <w:spacing w:line="284" w:lineRule="auto"/>
        <w:rPr>
          <w:rFonts w:ascii="Arial"/>
          <w:color w:val="000000" w:themeColor="text1"/>
          <w:sz w:val="21"/>
          <w:highlight w:val="none"/>
          <w14:textFill>
            <w14:solidFill>
              <w14:schemeClr w14:val="tx1"/>
            </w14:solidFill>
          </w14:textFill>
        </w:rPr>
      </w:pPr>
    </w:p>
    <w:p w14:paraId="5401A486">
      <w:pPr>
        <w:pStyle w:val="9"/>
        <w:spacing w:before="79" w:line="346" w:lineRule="auto"/>
        <w:ind w:left="482" w:right="352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牵头人法定代表人（签字或者盖章或者电子签名</w:t>
      </w:r>
      <w:r>
        <w:rPr>
          <w:color w:val="000000" w:themeColor="text1"/>
          <w:spacing w:val="-26"/>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牵头人（电子签章</w:t>
      </w:r>
      <w:r>
        <w:rPr>
          <w:color w:val="000000" w:themeColor="text1"/>
          <w:spacing w:val="1"/>
          <w:sz w:val="24"/>
          <w:szCs w:val="24"/>
          <w:highlight w:val="none"/>
          <w14:textFill>
            <w14:solidFill>
              <w14:schemeClr w14:val="tx1"/>
            </w14:solidFill>
          </w14:textFill>
        </w:rPr>
        <w:t>）：</w:t>
      </w:r>
    </w:p>
    <w:p w14:paraId="0E293819">
      <w:pPr>
        <w:pStyle w:val="9"/>
        <w:spacing w:before="33" w:line="219" w:lineRule="auto"/>
        <w:ind w:left="522"/>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日</w:t>
      </w:r>
      <w:r>
        <w:rPr>
          <w:color w:val="000000" w:themeColor="text1"/>
          <w:spacing w:val="1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期：</w:t>
      </w:r>
      <w:r>
        <w:rPr>
          <w:color w:val="000000" w:themeColor="text1"/>
          <w:spacing w:val="2"/>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日</w:t>
      </w:r>
    </w:p>
    <w:p w14:paraId="06521BC9">
      <w:pPr>
        <w:spacing w:line="283" w:lineRule="auto"/>
        <w:rPr>
          <w:rFonts w:ascii="Arial"/>
          <w:color w:val="000000" w:themeColor="text1"/>
          <w:sz w:val="21"/>
          <w:highlight w:val="none"/>
          <w14:textFill>
            <w14:solidFill>
              <w14:schemeClr w14:val="tx1"/>
            </w14:solidFill>
          </w14:textFill>
        </w:rPr>
      </w:pPr>
    </w:p>
    <w:p w14:paraId="4711D27C">
      <w:pPr>
        <w:spacing w:line="284" w:lineRule="auto"/>
        <w:rPr>
          <w:rFonts w:ascii="Arial"/>
          <w:color w:val="000000" w:themeColor="text1"/>
          <w:sz w:val="21"/>
          <w:highlight w:val="none"/>
          <w14:textFill>
            <w14:solidFill>
              <w14:schemeClr w14:val="tx1"/>
            </w14:solidFill>
          </w14:textFill>
        </w:rPr>
      </w:pPr>
    </w:p>
    <w:p w14:paraId="148DB4FF">
      <w:pPr>
        <w:pStyle w:val="9"/>
        <w:spacing w:before="79"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被授权人（签字或者电子签名</w:t>
      </w:r>
      <w:r>
        <w:rPr>
          <w:color w:val="000000" w:themeColor="text1"/>
          <w:spacing w:val="1"/>
          <w:sz w:val="24"/>
          <w:szCs w:val="24"/>
          <w:highlight w:val="none"/>
          <w14:textFill>
            <w14:solidFill>
              <w14:schemeClr w14:val="tx1"/>
            </w14:solidFill>
          </w14:textFill>
        </w:rPr>
        <w:t>）：</w:t>
      </w:r>
    </w:p>
    <w:p w14:paraId="25D88C8A">
      <w:pPr>
        <w:pStyle w:val="9"/>
        <w:spacing w:before="183" w:line="219" w:lineRule="auto"/>
        <w:ind w:left="522"/>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日</w:t>
      </w:r>
      <w:r>
        <w:rPr>
          <w:color w:val="000000" w:themeColor="text1"/>
          <w:spacing w:val="1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期：</w:t>
      </w:r>
      <w:r>
        <w:rPr>
          <w:color w:val="000000" w:themeColor="text1"/>
          <w:spacing w:val="2"/>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日</w:t>
      </w:r>
    </w:p>
    <w:p w14:paraId="57301B0B">
      <w:pPr>
        <w:spacing w:line="283" w:lineRule="auto"/>
        <w:rPr>
          <w:rFonts w:ascii="Arial"/>
          <w:color w:val="000000" w:themeColor="text1"/>
          <w:sz w:val="21"/>
          <w:highlight w:val="none"/>
          <w14:textFill>
            <w14:solidFill>
              <w14:schemeClr w14:val="tx1"/>
            </w14:solidFill>
          </w14:textFill>
        </w:rPr>
      </w:pPr>
    </w:p>
    <w:p w14:paraId="15DB9227">
      <w:pPr>
        <w:spacing w:line="283" w:lineRule="auto"/>
        <w:rPr>
          <w:rFonts w:ascii="Arial"/>
          <w:color w:val="000000" w:themeColor="text1"/>
          <w:sz w:val="21"/>
          <w:highlight w:val="none"/>
          <w14:textFill>
            <w14:solidFill>
              <w14:schemeClr w14:val="tx1"/>
            </w14:solidFill>
          </w14:textFill>
        </w:rPr>
      </w:pPr>
    </w:p>
    <w:p w14:paraId="09737B58">
      <w:pPr>
        <w:pStyle w:val="9"/>
        <w:spacing w:before="78" w:line="224" w:lineRule="auto"/>
        <w:ind w:left="48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704ACCC8">
      <w:pPr>
        <w:pStyle w:val="9"/>
        <w:spacing w:before="176" w:line="346" w:lineRule="auto"/>
        <w:ind w:firstLine="49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法定代表人必须在授权委托书上签字或者盖章或者电子签名，</w:t>
      </w:r>
      <w:r>
        <w:rPr>
          <w:color w:val="000000" w:themeColor="text1"/>
          <w:spacing w:val="-2"/>
          <w:sz w:val="24"/>
          <w:szCs w:val="24"/>
          <w:highlight w:val="none"/>
          <w14:textFill>
            <w14:solidFill>
              <w14:schemeClr w14:val="tx1"/>
            </w14:solidFill>
          </w14:textFill>
        </w:rPr>
        <w:t>委托代理人必须在授</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权委托书上签字或者电子签名，</w:t>
      </w:r>
      <w:r>
        <w:rPr>
          <w:b/>
          <w:bCs/>
          <w:color w:val="000000" w:themeColor="text1"/>
          <w:spacing w:val="-1"/>
          <w:sz w:val="24"/>
          <w:szCs w:val="24"/>
          <w:highlight w:val="none"/>
          <w14:textFill>
            <w14:solidFill>
              <w14:schemeClr w14:val="tx1"/>
            </w14:solidFill>
          </w14:textFill>
        </w:rPr>
        <w:t>否则其响应文件按</w:t>
      </w:r>
      <w:r>
        <w:rPr>
          <w:b/>
          <w:bCs/>
          <w:color w:val="000000" w:themeColor="text1"/>
          <w:spacing w:val="-2"/>
          <w:sz w:val="24"/>
          <w:szCs w:val="24"/>
          <w:highlight w:val="none"/>
          <w14:textFill>
            <w14:solidFill>
              <w14:schemeClr w14:val="tx1"/>
            </w14:solidFill>
          </w14:textFill>
        </w:rPr>
        <w:t>无效响应处理。</w:t>
      </w:r>
    </w:p>
    <w:p w14:paraId="3022A64F">
      <w:pPr>
        <w:pStyle w:val="9"/>
        <w:spacing w:before="34" w:line="348" w:lineRule="auto"/>
        <w:ind w:left="2" w:right="2"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2.法人、其他组织竞标时“我方</w:t>
      </w:r>
      <w:r>
        <w:rPr>
          <w:color w:val="000000" w:themeColor="text1"/>
          <w:spacing w:val="-7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”是指“我单位</w:t>
      </w:r>
      <w:r>
        <w:rPr>
          <w:color w:val="000000" w:themeColor="text1"/>
          <w:spacing w:val="-8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r>
        <w:rPr>
          <w:color w:val="000000" w:themeColor="text1"/>
          <w:spacing w:val="-6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自然人竞标时“我方</w:t>
      </w:r>
      <w:r>
        <w:rPr>
          <w:color w:val="000000" w:themeColor="text1"/>
          <w:spacing w:val="-8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”是指“本</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29A0765C">
      <w:pPr>
        <w:spacing w:line="348" w:lineRule="auto"/>
        <w:rPr>
          <w:color w:val="000000" w:themeColor="text1"/>
          <w:sz w:val="24"/>
          <w:szCs w:val="24"/>
          <w:highlight w:val="none"/>
          <w14:textFill>
            <w14:solidFill>
              <w14:schemeClr w14:val="tx1"/>
            </w14:solidFill>
          </w14:textFill>
        </w:rPr>
        <w:sectPr>
          <w:footerReference r:id="rId53" w:type="default"/>
          <w:pgSz w:w="11910" w:h="16840"/>
          <w:pgMar w:top="1289" w:right="1189" w:bottom="1091" w:left="1268" w:header="0" w:footer="929" w:gutter="0"/>
          <w:pgNumType w:fmt="decimal"/>
          <w:cols w:space="720" w:num="1"/>
        </w:sectPr>
      </w:pPr>
    </w:p>
    <w:p w14:paraId="4D4D3573">
      <w:pPr>
        <w:spacing w:before="88" w:line="225" w:lineRule="auto"/>
        <w:ind w:left="675"/>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商务要求偏离表格式</w:t>
      </w:r>
    </w:p>
    <w:p w14:paraId="6444F0A5">
      <w:pPr>
        <w:spacing w:line="418" w:lineRule="auto"/>
        <w:rPr>
          <w:rFonts w:ascii="Arial"/>
          <w:color w:val="000000" w:themeColor="text1"/>
          <w:sz w:val="21"/>
          <w:highlight w:val="none"/>
          <w14:textFill>
            <w14:solidFill>
              <w14:schemeClr w14:val="tx1"/>
            </w14:solidFill>
          </w14:textFill>
        </w:rPr>
      </w:pPr>
    </w:p>
    <w:p w14:paraId="7D3CD0EA">
      <w:pPr>
        <w:spacing w:before="107" w:line="215" w:lineRule="auto"/>
        <w:ind w:left="2344"/>
        <w:rPr>
          <w:rFonts w:ascii="黑体" w:hAnsi="黑体" w:eastAsia="黑体" w:cs="黑体"/>
          <w:i w:val="0"/>
          <w:iCs w:val="0"/>
          <w:color w:val="000000" w:themeColor="text1"/>
          <w:sz w:val="33"/>
          <w:szCs w:val="33"/>
          <w:highlight w:val="none"/>
          <w14:textFill>
            <w14:solidFill>
              <w14:schemeClr w14:val="tx1"/>
            </w14:solidFill>
          </w14:textFill>
        </w:rPr>
      </w:pPr>
      <w:r>
        <w:rPr>
          <w:rFonts w:ascii="黑体" w:hAnsi="黑体" w:eastAsia="黑体" w:cs="黑体"/>
          <w:i w:val="0"/>
          <w:iCs w:val="0"/>
          <w:color w:val="000000" w:themeColor="text1"/>
          <w:spacing w:val="-5"/>
          <w:sz w:val="33"/>
          <w:szCs w:val="33"/>
          <w:highlight w:val="none"/>
          <w14:textFill>
            <w14:solidFill>
              <w14:schemeClr w14:val="tx1"/>
            </w14:solidFill>
          </w14:textFill>
        </w:rPr>
        <w:t>（注：按采购需求具体条款修改）</w:t>
      </w:r>
    </w:p>
    <w:p w14:paraId="4F754C73">
      <w:pPr>
        <w:spacing w:line="306" w:lineRule="auto"/>
        <w:rPr>
          <w:rFonts w:ascii="Arial"/>
          <w:color w:val="000000" w:themeColor="text1"/>
          <w:sz w:val="21"/>
          <w:highlight w:val="none"/>
          <w14:textFill>
            <w14:solidFill>
              <w14:schemeClr w14:val="tx1"/>
            </w14:solidFill>
          </w14:textFill>
        </w:rPr>
      </w:pPr>
    </w:p>
    <w:p w14:paraId="08F61B9C">
      <w:pPr>
        <w:pStyle w:val="9"/>
        <w:spacing w:before="78" w:line="220" w:lineRule="auto"/>
        <w:ind w:left="1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所竞分标：</w:t>
      </w:r>
      <w:r>
        <w:rPr>
          <w:color w:val="000000" w:themeColor="text1"/>
          <w:sz w:val="24"/>
          <w:szCs w:val="24"/>
          <w:highlight w:val="none"/>
          <w:u w:val="single" w:color="auto"/>
          <w14:textFill>
            <w14:solidFill>
              <w14:schemeClr w14:val="tx1"/>
            </w14:solidFill>
          </w14:textFill>
        </w:rPr>
        <w:t xml:space="preserve">              </w:t>
      </w:r>
    </w:p>
    <w:p w14:paraId="1DECFBDF">
      <w:pPr>
        <w:spacing w:before="60"/>
        <w:rPr>
          <w:color w:val="000000" w:themeColor="text1"/>
          <w:highlight w:val="none"/>
          <w14:textFill>
            <w14:solidFill>
              <w14:schemeClr w14:val="tx1"/>
            </w14:solidFill>
          </w14:textFill>
        </w:rPr>
      </w:pPr>
    </w:p>
    <w:tbl>
      <w:tblPr>
        <w:tblStyle w:val="16"/>
        <w:tblW w:w="9312"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2"/>
        <w:gridCol w:w="2666"/>
        <w:gridCol w:w="2631"/>
        <w:gridCol w:w="1833"/>
      </w:tblGrid>
      <w:tr w14:paraId="24206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0" w:hRule="atLeast"/>
        </w:trPr>
        <w:tc>
          <w:tcPr>
            <w:tcW w:w="2182" w:type="dxa"/>
            <w:vAlign w:val="top"/>
          </w:tcPr>
          <w:p w14:paraId="4F3AF042">
            <w:pPr>
              <w:pStyle w:val="17"/>
              <w:spacing w:before="187" w:line="220" w:lineRule="auto"/>
              <w:ind w:left="861"/>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项目</w:t>
            </w:r>
          </w:p>
        </w:tc>
        <w:tc>
          <w:tcPr>
            <w:tcW w:w="2666" w:type="dxa"/>
            <w:vAlign w:val="top"/>
          </w:tcPr>
          <w:p w14:paraId="1F041E13">
            <w:pPr>
              <w:pStyle w:val="17"/>
              <w:spacing w:before="187" w:line="219" w:lineRule="auto"/>
              <w:ind w:left="37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谈判文件商务要求</w:t>
            </w:r>
          </w:p>
        </w:tc>
        <w:tc>
          <w:tcPr>
            <w:tcW w:w="2631" w:type="dxa"/>
            <w:vAlign w:val="top"/>
          </w:tcPr>
          <w:p w14:paraId="3536B935">
            <w:pPr>
              <w:pStyle w:val="17"/>
              <w:spacing w:before="186" w:line="219" w:lineRule="auto"/>
              <w:ind w:left="60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供应商的响应</w:t>
            </w:r>
          </w:p>
        </w:tc>
        <w:tc>
          <w:tcPr>
            <w:tcW w:w="1833" w:type="dxa"/>
            <w:vAlign w:val="top"/>
          </w:tcPr>
          <w:p w14:paraId="005B4396">
            <w:pPr>
              <w:pStyle w:val="17"/>
              <w:spacing w:before="187" w:line="219" w:lineRule="auto"/>
              <w:ind w:left="44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偏离说明</w:t>
            </w:r>
          </w:p>
        </w:tc>
      </w:tr>
      <w:tr w14:paraId="396FC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2182" w:type="dxa"/>
            <w:vAlign w:val="top"/>
          </w:tcPr>
          <w:p w14:paraId="36C6775F">
            <w:pPr>
              <w:rPr>
                <w:rFonts w:ascii="Arial"/>
                <w:color w:val="000000" w:themeColor="text1"/>
                <w:sz w:val="21"/>
                <w:highlight w:val="none"/>
                <w14:textFill>
                  <w14:solidFill>
                    <w14:schemeClr w14:val="tx1"/>
                  </w14:solidFill>
                </w14:textFill>
              </w:rPr>
            </w:pPr>
          </w:p>
        </w:tc>
        <w:tc>
          <w:tcPr>
            <w:tcW w:w="2666" w:type="dxa"/>
            <w:vAlign w:val="top"/>
          </w:tcPr>
          <w:p w14:paraId="5DA74BEA">
            <w:pPr>
              <w:rPr>
                <w:rFonts w:ascii="Arial"/>
                <w:color w:val="000000" w:themeColor="text1"/>
                <w:sz w:val="21"/>
                <w:highlight w:val="none"/>
                <w14:textFill>
                  <w14:solidFill>
                    <w14:schemeClr w14:val="tx1"/>
                  </w14:solidFill>
                </w14:textFill>
              </w:rPr>
            </w:pPr>
          </w:p>
        </w:tc>
        <w:tc>
          <w:tcPr>
            <w:tcW w:w="2631" w:type="dxa"/>
            <w:vAlign w:val="top"/>
          </w:tcPr>
          <w:p w14:paraId="6A7A3A53">
            <w:pPr>
              <w:rPr>
                <w:rFonts w:ascii="Arial"/>
                <w:color w:val="000000" w:themeColor="text1"/>
                <w:sz w:val="21"/>
                <w:highlight w:val="none"/>
                <w14:textFill>
                  <w14:solidFill>
                    <w14:schemeClr w14:val="tx1"/>
                  </w14:solidFill>
                </w14:textFill>
              </w:rPr>
            </w:pPr>
          </w:p>
        </w:tc>
        <w:tc>
          <w:tcPr>
            <w:tcW w:w="1833" w:type="dxa"/>
            <w:vAlign w:val="top"/>
          </w:tcPr>
          <w:p w14:paraId="6FF28C05">
            <w:pPr>
              <w:rPr>
                <w:rFonts w:ascii="Arial"/>
                <w:color w:val="000000" w:themeColor="text1"/>
                <w:sz w:val="21"/>
                <w:highlight w:val="none"/>
                <w14:textFill>
                  <w14:solidFill>
                    <w14:schemeClr w14:val="tx1"/>
                  </w14:solidFill>
                </w14:textFill>
              </w:rPr>
            </w:pPr>
          </w:p>
        </w:tc>
      </w:tr>
      <w:tr w14:paraId="174FC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2182" w:type="dxa"/>
            <w:vAlign w:val="top"/>
          </w:tcPr>
          <w:p w14:paraId="7D77EF95">
            <w:pPr>
              <w:rPr>
                <w:rFonts w:ascii="Arial"/>
                <w:color w:val="000000" w:themeColor="text1"/>
                <w:sz w:val="21"/>
                <w:highlight w:val="none"/>
                <w14:textFill>
                  <w14:solidFill>
                    <w14:schemeClr w14:val="tx1"/>
                  </w14:solidFill>
                </w14:textFill>
              </w:rPr>
            </w:pPr>
          </w:p>
        </w:tc>
        <w:tc>
          <w:tcPr>
            <w:tcW w:w="2666" w:type="dxa"/>
            <w:vAlign w:val="top"/>
          </w:tcPr>
          <w:p w14:paraId="419AB0D2">
            <w:pPr>
              <w:rPr>
                <w:rFonts w:ascii="Arial"/>
                <w:color w:val="000000" w:themeColor="text1"/>
                <w:sz w:val="21"/>
                <w:highlight w:val="none"/>
                <w14:textFill>
                  <w14:solidFill>
                    <w14:schemeClr w14:val="tx1"/>
                  </w14:solidFill>
                </w14:textFill>
              </w:rPr>
            </w:pPr>
          </w:p>
        </w:tc>
        <w:tc>
          <w:tcPr>
            <w:tcW w:w="2631" w:type="dxa"/>
            <w:vAlign w:val="top"/>
          </w:tcPr>
          <w:p w14:paraId="63AAF915">
            <w:pPr>
              <w:rPr>
                <w:rFonts w:ascii="Arial"/>
                <w:color w:val="000000" w:themeColor="text1"/>
                <w:sz w:val="21"/>
                <w:highlight w:val="none"/>
                <w14:textFill>
                  <w14:solidFill>
                    <w14:schemeClr w14:val="tx1"/>
                  </w14:solidFill>
                </w14:textFill>
              </w:rPr>
            </w:pPr>
          </w:p>
        </w:tc>
        <w:tc>
          <w:tcPr>
            <w:tcW w:w="1833" w:type="dxa"/>
            <w:vAlign w:val="top"/>
          </w:tcPr>
          <w:p w14:paraId="7D4E710A">
            <w:pPr>
              <w:rPr>
                <w:rFonts w:ascii="Arial"/>
                <w:color w:val="000000" w:themeColor="text1"/>
                <w:sz w:val="21"/>
                <w:highlight w:val="none"/>
                <w14:textFill>
                  <w14:solidFill>
                    <w14:schemeClr w14:val="tx1"/>
                  </w14:solidFill>
                </w14:textFill>
              </w:rPr>
            </w:pPr>
          </w:p>
        </w:tc>
      </w:tr>
      <w:tr w14:paraId="385B4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182" w:type="dxa"/>
            <w:vAlign w:val="top"/>
          </w:tcPr>
          <w:p w14:paraId="6E9D79B0">
            <w:pPr>
              <w:pStyle w:val="17"/>
              <w:spacing w:before="159" w:line="378" w:lineRule="exact"/>
              <w:ind w:left="992"/>
              <w:rPr>
                <w:color w:val="000000" w:themeColor="text1"/>
                <w:highlight w:val="none"/>
                <w14:textFill>
                  <w14:solidFill>
                    <w14:schemeClr w14:val="tx1"/>
                  </w14:solidFill>
                </w14:textFill>
              </w:rPr>
            </w:pPr>
            <w:r>
              <w:rPr>
                <w:color w:val="000000" w:themeColor="text1"/>
                <w:position w:val="3"/>
                <w:highlight w:val="none"/>
                <w14:textFill>
                  <w14:solidFill>
                    <w14:schemeClr w14:val="tx1"/>
                  </w14:solidFill>
                </w14:textFill>
              </w:rPr>
              <w:t>…</w:t>
            </w:r>
          </w:p>
        </w:tc>
        <w:tc>
          <w:tcPr>
            <w:tcW w:w="2666" w:type="dxa"/>
            <w:vAlign w:val="top"/>
          </w:tcPr>
          <w:p w14:paraId="6D1ED439">
            <w:pPr>
              <w:rPr>
                <w:rFonts w:ascii="Arial"/>
                <w:color w:val="000000" w:themeColor="text1"/>
                <w:sz w:val="21"/>
                <w:highlight w:val="none"/>
                <w14:textFill>
                  <w14:solidFill>
                    <w14:schemeClr w14:val="tx1"/>
                  </w14:solidFill>
                </w14:textFill>
              </w:rPr>
            </w:pPr>
          </w:p>
        </w:tc>
        <w:tc>
          <w:tcPr>
            <w:tcW w:w="2631" w:type="dxa"/>
            <w:vAlign w:val="top"/>
          </w:tcPr>
          <w:p w14:paraId="751EA72F">
            <w:pPr>
              <w:rPr>
                <w:rFonts w:ascii="Arial"/>
                <w:color w:val="000000" w:themeColor="text1"/>
                <w:sz w:val="21"/>
                <w:highlight w:val="none"/>
                <w14:textFill>
                  <w14:solidFill>
                    <w14:schemeClr w14:val="tx1"/>
                  </w14:solidFill>
                </w14:textFill>
              </w:rPr>
            </w:pPr>
          </w:p>
        </w:tc>
        <w:tc>
          <w:tcPr>
            <w:tcW w:w="1833" w:type="dxa"/>
            <w:vAlign w:val="top"/>
          </w:tcPr>
          <w:p w14:paraId="2F57D0ED">
            <w:pPr>
              <w:rPr>
                <w:rFonts w:ascii="Arial"/>
                <w:color w:val="000000" w:themeColor="text1"/>
                <w:sz w:val="21"/>
                <w:highlight w:val="none"/>
                <w14:textFill>
                  <w14:solidFill>
                    <w14:schemeClr w14:val="tx1"/>
                  </w14:solidFill>
                </w14:textFill>
              </w:rPr>
            </w:pPr>
          </w:p>
        </w:tc>
      </w:tr>
    </w:tbl>
    <w:p w14:paraId="51D104D9">
      <w:pPr>
        <w:spacing w:line="422" w:lineRule="auto"/>
        <w:rPr>
          <w:rFonts w:ascii="Arial"/>
          <w:color w:val="000000" w:themeColor="text1"/>
          <w:sz w:val="21"/>
          <w:highlight w:val="none"/>
          <w14:textFill>
            <w14:solidFill>
              <w14:schemeClr w14:val="tx1"/>
            </w14:solidFill>
          </w14:textFill>
        </w:rPr>
      </w:pPr>
    </w:p>
    <w:p w14:paraId="512F032B">
      <w:pPr>
        <w:pStyle w:val="9"/>
        <w:spacing w:before="78" w:line="224" w:lineRule="auto"/>
        <w:ind w:left="11"/>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47A218C6">
      <w:pPr>
        <w:pStyle w:val="9"/>
        <w:spacing w:before="174" w:line="347" w:lineRule="auto"/>
        <w:ind w:left="11" w:firstLine="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说明：应对照谈判文件“第三章 采购需求</w:t>
      </w:r>
      <w:r>
        <w:rPr>
          <w:color w:val="000000" w:themeColor="text1"/>
          <w:spacing w:val="-8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”中的商务要求逐条明确</w:t>
      </w:r>
      <w:r>
        <w:rPr>
          <w:color w:val="000000" w:themeColor="text1"/>
          <w:sz w:val="24"/>
          <w:szCs w:val="24"/>
          <w:highlight w:val="none"/>
          <w14:textFill>
            <w14:solidFill>
              <w14:schemeClr w14:val="tx1"/>
            </w14:solidFill>
          </w14:textFill>
        </w:rPr>
        <w:t xml:space="preserve">响应，并作出 </w:t>
      </w:r>
      <w:r>
        <w:rPr>
          <w:color w:val="000000" w:themeColor="text1"/>
          <w:spacing w:val="-2"/>
          <w:sz w:val="24"/>
          <w:szCs w:val="24"/>
          <w:highlight w:val="none"/>
          <w14:textFill>
            <w14:solidFill>
              <w14:schemeClr w14:val="tx1"/>
            </w14:solidFill>
          </w14:textFill>
        </w:rPr>
        <w:t>偏离说明。</w:t>
      </w:r>
    </w:p>
    <w:p w14:paraId="1F3402AC">
      <w:pPr>
        <w:pStyle w:val="9"/>
        <w:spacing w:before="32" w:line="347" w:lineRule="auto"/>
        <w:ind w:right="39" w:firstLine="4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2.供应商应根据自身的承诺，对照谈判文件要求在“偏离说明</w:t>
      </w:r>
      <w:r>
        <w:rPr>
          <w:color w:val="000000" w:themeColor="text1"/>
          <w:spacing w:val="-7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”中注明“正偏离</w:t>
      </w:r>
      <w:r>
        <w:rPr>
          <w:color w:val="000000" w:themeColor="text1"/>
          <w:spacing w:val="-8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“负偏离</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”或者“无偏离</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”。既不属于“正偏离</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”也不属于“负偏离</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”即为“无偏离</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0AFD6880">
      <w:pPr>
        <w:spacing w:line="294" w:lineRule="auto"/>
        <w:rPr>
          <w:rFonts w:ascii="Arial"/>
          <w:color w:val="000000" w:themeColor="text1"/>
          <w:sz w:val="21"/>
          <w:highlight w:val="none"/>
          <w14:textFill>
            <w14:solidFill>
              <w14:schemeClr w14:val="tx1"/>
            </w14:solidFill>
          </w14:textFill>
        </w:rPr>
      </w:pPr>
    </w:p>
    <w:p w14:paraId="7378AC6D">
      <w:pPr>
        <w:spacing w:line="294" w:lineRule="auto"/>
        <w:rPr>
          <w:rFonts w:ascii="Arial"/>
          <w:color w:val="000000" w:themeColor="text1"/>
          <w:sz w:val="21"/>
          <w:highlight w:val="none"/>
          <w14:textFill>
            <w14:solidFill>
              <w14:schemeClr w14:val="tx1"/>
            </w14:solidFill>
          </w14:textFill>
        </w:rPr>
      </w:pPr>
    </w:p>
    <w:p w14:paraId="37B38F1A">
      <w:pPr>
        <w:spacing w:line="295" w:lineRule="auto"/>
        <w:rPr>
          <w:rFonts w:ascii="Arial"/>
          <w:color w:val="000000" w:themeColor="text1"/>
          <w:sz w:val="21"/>
          <w:highlight w:val="none"/>
          <w14:textFill>
            <w14:solidFill>
              <w14:schemeClr w14:val="tx1"/>
            </w14:solidFill>
          </w14:textFill>
        </w:rPr>
      </w:pPr>
    </w:p>
    <w:p w14:paraId="18D78691">
      <w:pPr>
        <w:pStyle w:val="9"/>
        <w:spacing w:before="78" w:line="345" w:lineRule="auto"/>
        <w:ind w:left="2891" w:right="1620" w:hanging="5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38904BF4">
      <w:pPr>
        <w:pStyle w:val="9"/>
        <w:spacing w:before="38" w:line="219" w:lineRule="auto"/>
        <w:ind w:left="2933"/>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3"/>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2F316648">
      <w:pPr>
        <w:spacing w:line="219" w:lineRule="auto"/>
        <w:rPr>
          <w:color w:val="000000" w:themeColor="text1"/>
          <w:sz w:val="24"/>
          <w:szCs w:val="24"/>
          <w:highlight w:val="none"/>
          <w14:textFill>
            <w14:solidFill>
              <w14:schemeClr w14:val="tx1"/>
            </w14:solidFill>
          </w14:textFill>
        </w:rPr>
        <w:sectPr>
          <w:footerReference r:id="rId54" w:type="default"/>
          <w:pgSz w:w="11910" w:h="16840"/>
          <w:pgMar w:top="1329" w:right="1191" w:bottom="1091" w:left="1257" w:header="0" w:footer="929" w:gutter="0"/>
          <w:pgNumType w:fmt="decimal"/>
          <w:cols w:space="720" w:num="1"/>
        </w:sectPr>
      </w:pPr>
    </w:p>
    <w:p w14:paraId="0CAD4C3B">
      <w:pPr>
        <w:spacing w:before="90" w:line="225" w:lineRule="auto"/>
        <w:ind w:left="3423"/>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货物配置清单</w:t>
      </w:r>
    </w:p>
    <w:p w14:paraId="1BAD3CA4">
      <w:pPr>
        <w:spacing w:line="252" w:lineRule="auto"/>
        <w:rPr>
          <w:rFonts w:ascii="Arial"/>
          <w:color w:val="000000" w:themeColor="text1"/>
          <w:sz w:val="21"/>
          <w:highlight w:val="none"/>
          <w14:textFill>
            <w14:solidFill>
              <w14:schemeClr w14:val="tx1"/>
            </w14:solidFill>
          </w14:textFill>
        </w:rPr>
      </w:pPr>
    </w:p>
    <w:p w14:paraId="5A22EDA6">
      <w:pPr>
        <w:pStyle w:val="9"/>
        <w:tabs>
          <w:tab w:val="left" w:pos="3230"/>
        </w:tabs>
        <w:spacing w:before="78" w:line="350" w:lineRule="auto"/>
        <w:ind w:right="6279" w:firstLine="3"/>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项目编号：</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项目名称：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所竞分标：</w:t>
      </w:r>
      <w:r>
        <w:rPr>
          <w:color w:val="000000" w:themeColor="text1"/>
          <w:sz w:val="24"/>
          <w:szCs w:val="24"/>
          <w:highlight w:val="none"/>
          <w:u w:val="single" w:color="auto"/>
          <w14:textFill>
            <w14:solidFill>
              <w14:schemeClr w14:val="tx1"/>
            </w14:solidFill>
          </w14:textFill>
        </w:rPr>
        <w:t xml:space="preserve">                 </w:t>
      </w:r>
    </w:p>
    <w:tbl>
      <w:tblPr>
        <w:tblStyle w:val="16"/>
        <w:tblW w:w="9254"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347"/>
        <w:gridCol w:w="870"/>
        <w:gridCol w:w="966"/>
        <w:gridCol w:w="1578"/>
        <w:gridCol w:w="1201"/>
        <w:gridCol w:w="1093"/>
        <w:gridCol w:w="1488"/>
      </w:tblGrid>
      <w:tr w14:paraId="12F3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711" w:type="dxa"/>
            <w:vAlign w:val="top"/>
          </w:tcPr>
          <w:p w14:paraId="26E000B7">
            <w:pPr>
              <w:spacing w:line="320" w:lineRule="auto"/>
              <w:rPr>
                <w:rFonts w:ascii="Arial"/>
                <w:color w:val="000000" w:themeColor="text1"/>
                <w:sz w:val="21"/>
                <w:highlight w:val="none"/>
                <w14:textFill>
                  <w14:solidFill>
                    <w14:schemeClr w14:val="tx1"/>
                  </w14:solidFill>
                </w14:textFill>
              </w:rPr>
            </w:pPr>
          </w:p>
          <w:p w14:paraId="21034040">
            <w:pPr>
              <w:pStyle w:val="17"/>
              <w:spacing w:before="78" w:line="221" w:lineRule="auto"/>
              <w:ind w:left="121"/>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347" w:type="dxa"/>
            <w:vAlign w:val="top"/>
          </w:tcPr>
          <w:p w14:paraId="595F9AB6">
            <w:pPr>
              <w:spacing w:line="320" w:lineRule="auto"/>
              <w:rPr>
                <w:rFonts w:ascii="Arial"/>
                <w:color w:val="000000" w:themeColor="text1"/>
                <w:sz w:val="21"/>
                <w:highlight w:val="none"/>
                <w14:textFill>
                  <w14:solidFill>
                    <w14:schemeClr w14:val="tx1"/>
                  </w14:solidFill>
                </w14:textFill>
              </w:rPr>
            </w:pPr>
          </w:p>
          <w:p w14:paraId="5BBAC5EF">
            <w:pPr>
              <w:pStyle w:val="17"/>
              <w:spacing w:before="78" w:line="219" w:lineRule="auto"/>
              <w:ind w:left="20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货物名称</w:t>
            </w:r>
          </w:p>
        </w:tc>
        <w:tc>
          <w:tcPr>
            <w:tcW w:w="870" w:type="dxa"/>
            <w:vAlign w:val="top"/>
          </w:tcPr>
          <w:p w14:paraId="09362A48">
            <w:pPr>
              <w:pStyle w:val="17"/>
              <w:spacing w:before="91" w:line="219" w:lineRule="auto"/>
              <w:ind w:left="20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数量</w:t>
            </w:r>
          </w:p>
          <w:p w14:paraId="29F8D47A">
            <w:pPr>
              <w:pStyle w:val="17"/>
              <w:spacing w:before="24" w:line="220" w:lineRule="auto"/>
              <w:ind w:left="199"/>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及单</w:t>
            </w:r>
          </w:p>
          <w:p w14:paraId="053D4ABD">
            <w:pPr>
              <w:pStyle w:val="17"/>
              <w:spacing w:before="25" w:line="221" w:lineRule="auto"/>
              <w:ind w:left="3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位</w:t>
            </w:r>
          </w:p>
        </w:tc>
        <w:tc>
          <w:tcPr>
            <w:tcW w:w="966" w:type="dxa"/>
            <w:vAlign w:val="top"/>
          </w:tcPr>
          <w:p w14:paraId="7CB2EF7D">
            <w:pPr>
              <w:spacing w:line="321" w:lineRule="auto"/>
              <w:rPr>
                <w:rFonts w:ascii="Arial"/>
                <w:color w:val="000000" w:themeColor="text1"/>
                <w:sz w:val="21"/>
                <w:highlight w:val="none"/>
                <w14:textFill>
                  <w14:solidFill>
                    <w14:schemeClr w14:val="tx1"/>
                  </w14:solidFill>
                </w14:textFill>
              </w:rPr>
            </w:pPr>
          </w:p>
          <w:p w14:paraId="0520940C">
            <w:pPr>
              <w:pStyle w:val="17"/>
              <w:spacing w:before="78" w:line="219" w:lineRule="auto"/>
              <w:ind w:left="269"/>
              <w:rPr>
                <w:color w:val="000000" w:themeColor="text1"/>
                <w:highlight w:val="none"/>
                <w14:textFill>
                  <w14:solidFill>
                    <w14:schemeClr w14:val="tx1"/>
                  </w14:solidFill>
                </w14:textFill>
              </w:rPr>
            </w:pPr>
            <w:r>
              <w:rPr>
                <w:color w:val="000000" w:themeColor="text1"/>
                <w:spacing w:val="-15"/>
                <w:highlight w:val="none"/>
                <w14:textFill>
                  <w14:solidFill>
                    <w14:schemeClr w14:val="tx1"/>
                  </w14:solidFill>
                </w14:textFill>
              </w:rPr>
              <w:t>品牌</w:t>
            </w:r>
          </w:p>
        </w:tc>
        <w:tc>
          <w:tcPr>
            <w:tcW w:w="1578" w:type="dxa"/>
            <w:vAlign w:val="top"/>
          </w:tcPr>
          <w:p w14:paraId="1EE38ADF">
            <w:pPr>
              <w:spacing w:line="371" w:lineRule="auto"/>
              <w:rPr>
                <w:rFonts w:ascii="Arial"/>
                <w:color w:val="000000" w:themeColor="text1"/>
                <w:sz w:val="21"/>
                <w:highlight w:val="none"/>
                <w14:textFill>
                  <w14:solidFill>
                    <w14:schemeClr w14:val="tx1"/>
                  </w14:solidFill>
                </w14:textFill>
              </w:rPr>
            </w:pPr>
          </w:p>
          <w:p w14:paraId="75CE95D6">
            <w:pPr>
              <w:pStyle w:val="17"/>
              <w:spacing w:before="78" w:line="219" w:lineRule="auto"/>
              <w:ind w:left="316"/>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规格型号</w:t>
            </w:r>
          </w:p>
        </w:tc>
        <w:tc>
          <w:tcPr>
            <w:tcW w:w="1201" w:type="dxa"/>
            <w:vAlign w:val="top"/>
          </w:tcPr>
          <w:p w14:paraId="65410EED">
            <w:pPr>
              <w:spacing w:line="320" w:lineRule="auto"/>
              <w:rPr>
                <w:rFonts w:ascii="Arial"/>
                <w:color w:val="000000" w:themeColor="text1"/>
                <w:sz w:val="21"/>
                <w:highlight w:val="none"/>
                <w14:textFill>
                  <w14:solidFill>
                    <w14:schemeClr w14:val="tx1"/>
                  </w14:solidFill>
                </w14:textFill>
              </w:rPr>
            </w:pPr>
          </w:p>
          <w:p w14:paraId="5A8E807F">
            <w:pPr>
              <w:pStyle w:val="17"/>
              <w:spacing w:before="78" w:line="220" w:lineRule="auto"/>
              <w:ind w:left="248"/>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制造商</w:t>
            </w:r>
          </w:p>
        </w:tc>
        <w:tc>
          <w:tcPr>
            <w:tcW w:w="1093" w:type="dxa"/>
            <w:vAlign w:val="top"/>
          </w:tcPr>
          <w:p w14:paraId="18CEAFD8">
            <w:pPr>
              <w:spacing w:line="321" w:lineRule="auto"/>
              <w:rPr>
                <w:rFonts w:ascii="Arial"/>
                <w:color w:val="000000" w:themeColor="text1"/>
                <w:sz w:val="21"/>
                <w:highlight w:val="none"/>
                <w14:textFill>
                  <w14:solidFill>
                    <w14:schemeClr w14:val="tx1"/>
                  </w14:solidFill>
                </w14:textFill>
              </w:rPr>
            </w:pPr>
          </w:p>
          <w:p w14:paraId="032807A1">
            <w:pPr>
              <w:pStyle w:val="17"/>
              <w:spacing w:before="78" w:line="219" w:lineRule="auto"/>
              <w:ind w:left="201"/>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原产地</w:t>
            </w:r>
          </w:p>
        </w:tc>
        <w:tc>
          <w:tcPr>
            <w:tcW w:w="1488" w:type="dxa"/>
            <w:vAlign w:val="top"/>
          </w:tcPr>
          <w:p w14:paraId="684BF3D9">
            <w:pPr>
              <w:pStyle w:val="17"/>
              <w:spacing w:before="244" w:line="230" w:lineRule="auto"/>
              <w:ind w:left="153" w:right="140"/>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参数性能、</w:t>
            </w:r>
            <w:r>
              <w:rPr>
                <w:color w:val="000000" w:themeColor="text1"/>
                <w:spacing w:val="2"/>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指标及配置</w:t>
            </w:r>
          </w:p>
        </w:tc>
      </w:tr>
      <w:tr w14:paraId="79B8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1" w:type="dxa"/>
            <w:vAlign w:val="top"/>
          </w:tcPr>
          <w:p w14:paraId="477E9E2E">
            <w:pPr>
              <w:rPr>
                <w:rFonts w:ascii="Arial"/>
                <w:color w:val="000000" w:themeColor="text1"/>
                <w:sz w:val="21"/>
                <w:highlight w:val="none"/>
                <w14:textFill>
                  <w14:solidFill>
                    <w14:schemeClr w14:val="tx1"/>
                  </w14:solidFill>
                </w14:textFill>
              </w:rPr>
            </w:pPr>
          </w:p>
        </w:tc>
        <w:tc>
          <w:tcPr>
            <w:tcW w:w="1347" w:type="dxa"/>
            <w:vAlign w:val="top"/>
          </w:tcPr>
          <w:p w14:paraId="0F2E2246">
            <w:pPr>
              <w:rPr>
                <w:rFonts w:ascii="Arial"/>
                <w:color w:val="000000" w:themeColor="text1"/>
                <w:sz w:val="21"/>
                <w:highlight w:val="none"/>
                <w14:textFill>
                  <w14:solidFill>
                    <w14:schemeClr w14:val="tx1"/>
                  </w14:solidFill>
                </w14:textFill>
              </w:rPr>
            </w:pPr>
          </w:p>
        </w:tc>
        <w:tc>
          <w:tcPr>
            <w:tcW w:w="870" w:type="dxa"/>
            <w:vAlign w:val="top"/>
          </w:tcPr>
          <w:p w14:paraId="1CC3EAAA">
            <w:pPr>
              <w:rPr>
                <w:rFonts w:ascii="Arial"/>
                <w:color w:val="000000" w:themeColor="text1"/>
                <w:sz w:val="21"/>
                <w:highlight w:val="none"/>
                <w14:textFill>
                  <w14:solidFill>
                    <w14:schemeClr w14:val="tx1"/>
                  </w14:solidFill>
                </w14:textFill>
              </w:rPr>
            </w:pPr>
          </w:p>
        </w:tc>
        <w:tc>
          <w:tcPr>
            <w:tcW w:w="966" w:type="dxa"/>
            <w:vAlign w:val="top"/>
          </w:tcPr>
          <w:p w14:paraId="57C8930B">
            <w:pPr>
              <w:rPr>
                <w:rFonts w:ascii="Arial"/>
                <w:color w:val="000000" w:themeColor="text1"/>
                <w:sz w:val="21"/>
                <w:highlight w:val="none"/>
                <w14:textFill>
                  <w14:solidFill>
                    <w14:schemeClr w14:val="tx1"/>
                  </w14:solidFill>
                </w14:textFill>
              </w:rPr>
            </w:pPr>
          </w:p>
        </w:tc>
        <w:tc>
          <w:tcPr>
            <w:tcW w:w="1578" w:type="dxa"/>
            <w:vAlign w:val="top"/>
          </w:tcPr>
          <w:p w14:paraId="4099FC73">
            <w:pPr>
              <w:rPr>
                <w:rFonts w:ascii="Arial"/>
                <w:color w:val="000000" w:themeColor="text1"/>
                <w:sz w:val="21"/>
                <w:highlight w:val="none"/>
                <w14:textFill>
                  <w14:solidFill>
                    <w14:schemeClr w14:val="tx1"/>
                  </w14:solidFill>
                </w14:textFill>
              </w:rPr>
            </w:pPr>
          </w:p>
        </w:tc>
        <w:tc>
          <w:tcPr>
            <w:tcW w:w="1201" w:type="dxa"/>
            <w:vAlign w:val="top"/>
          </w:tcPr>
          <w:p w14:paraId="06E44640">
            <w:pPr>
              <w:rPr>
                <w:rFonts w:ascii="Arial"/>
                <w:color w:val="000000" w:themeColor="text1"/>
                <w:sz w:val="21"/>
                <w:highlight w:val="none"/>
                <w14:textFill>
                  <w14:solidFill>
                    <w14:schemeClr w14:val="tx1"/>
                  </w14:solidFill>
                </w14:textFill>
              </w:rPr>
            </w:pPr>
          </w:p>
        </w:tc>
        <w:tc>
          <w:tcPr>
            <w:tcW w:w="1093" w:type="dxa"/>
            <w:vAlign w:val="top"/>
          </w:tcPr>
          <w:p w14:paraId="03514945">
            <w:pPr>
              <w:rPr>
                <w:rFonts w:ascii="Arial"/>
                <w:color w:val="000000" w:themeColor="text1"/>
                <w:sz w:val="21"/>
                <w:highlight w:val="none"/>
                <w14:textFill>
                  <w14:solidFill>
                    <w14:schemeClr w14:val="tx1"/>
                  </w14:solidFill>
                </w14:textFill>
              </w:rPr>
            </w:pPr>
          </w:p>
        </w:tc>
        <w:tc>
          <w:tcPr>
            <w:tcW w:w="1488" w:type="dxa"/>
            <w:vAlign w:val="top"/>
          </w:tcPr>
          <w:p w14:paraId="136FE43E">
            <w:pPr>
              <w:rPr>
                <w:rFonts w:ascii="Arial"/>
                <w:color w:val="000000" w:themeColor="text1"/>
                <w:sz w:val="21"/>
                <w:highlight w:val="none"/>
                <w14:textFill>
                  <w14:solidFill>
                    <w14:schemeClr w14:val="tx1"/>
                  </w14:solidFill>
                </w14:textFill>
              </w:rPr>
            </w:pPr>
          </w:p>
        </w:tc>
      </w:tr>
      <w:tr w14:paraId="7610A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11" w:type="dxa"/>
            <w:vAlign w:val="top"/>
          </w:tcPr>
          <w:p w14:paraId="70446EF4">
            <w:pPr>
              <w:rPr>
                <w:rFonts w:ascii="Arial"/>
                <w:color w:val="000000" w:themeColor="text1"/>
                <w:sz w:val="21"/>
                <w:highlight w:val="none"/>
                <w14:textFill>
                  <w14:solidFill>
                    <w14:schemeClr w14:val="tx1"/>
                  </w14:solidFill>
                </w14:textFill>
              </w:rPr>
            </w:pPr>
          </w:p>
        </w:tc>
        <w:tc>
          <w:tcPr>
            <w:tcW w:w="1347" w:type="dxa"/>
            <w:vAlign w:val="top"/>
          </w:tcPr>
          <w:p w14:paraId="5AC33C8C">
            <w:pPr>
              <w:rPr>
                <w:rFonts w:ascii="Arial"/>
                <w:color w:val="000000" w:themeColor="text1"/>
                <w:sz w:val="21"/>
                <w:highlight w:val="none"/>
                <w14:textFill>
                  <w14:solidFill>
                    <w14:schemeClr w14:val="tx1"/>
                  </w14:solidFill>
                </w14:textFill>
              </w:rPr>
            </w:pPr>
          </w:p>
        </w:tc>
        <w:tc>
          <w:tcPr>
            <w:tcW w:w="870" w:type="dxa"/>
            <w:vAlign w:val="top"/>
          </w:tcPr>
          <w:p w14:paraId="062435D2">
            <w:pPr>
              <w:rPr>
                <w:rFonts w:ascii="Arial"/>
                <w:color w:val="000000" w:themeColor="text1"/>
                <w:sz w:val="21"/>
                <w:highlight w:val="none"/>
                <w14:textFill>
                  <w14:solidFill>
                    <w14:schemeClr w14:val="tx1"/>
                  </w14:solidFill>
                </w14:textFill>
              </w:rPr>
            </w:pPr>
          </w:p>
        </w:tc>
        <w:tc>
          <w:tcPr>
            <w:tcW w:w="966" w:type="dxa"/>
            <w:vAlign w:val="top"/>
          </w:tcPr>
          <w:p w14:paraId="507C4F6B">
            <w:pPr>
              <w:rPr>
                <w:rFonts w:ascii="Arial"/>
                <w:color w:val="000000" w:themeColor="text1"/>
                <w:sz w:val="21"/>
                <w:highlight w:val="none"/>
                <w14:textFill>
                  <w14:solidFill>
                    <w14:schemeClr w14:val="tx1"/>
                  </w14:solidFill>
                </w14:textFill>
              </w:rPr>
            </w:pPr>
          </w:p>
        </w:tc>
        <w:tc>
          <w:tcPr>
            <w:tcW w:w="1578" w:type="dxa"/>
            <w:vAlign w:val="top"/>
          </w:tcPr>
          <w:p w14:paraId="0AAC1359">
            <w:pPr>
              <w:rPr>
                <w:rFonts w:ascii="Arial"/>
                <w:color w:val="000000" w:themeColor="text1"/>
                <w:sz w:val="21"/>
                <w:highlight w:val="none"/>
                <w14:textFill>
                  <w14:solidFill>
                    <w14:schemeClr w14:val="tx1"/>
                  </w14:solidFill>
                </w14:textFill>
              </w:rPr>
            </w:pPr>
          </w:p>
        </w:tc>
        <w:tc>
          <w:tcPr>
            <w:tcW w:w="1201" w:type="dxa"/>
            <w:vAlign w:val="top"/>
          </w:tcPr>
          <w:p w14:paraId="64FE8D87">
            <w:pPr>
              <w:rPr>
                <w:rFonts w:ascii="Arial"/>
                <w:color w:val="000000" w:themeColor="text1"/>
                <w:sz w:val="21"/>
                <w:highlight w:val="none"/>
                <w14:textFill>
                  <w14:solidFill>
                    <w14:schemeClr w14:val="tx1"/>
                  </w14:solidFill>
                </w14:textFill>
              </w:rPr>
            </w:pPr>
          </w:p>
        </w:tc>
        <w:tc>
          <w:tcPr>
            <w:tcW w:w="1093" w:type="dxa"/>
            <w:vAlign w:val="top"/>
          </w:tcPr>
          <w:p w14:paraId="1CE73E78">
            <w:pPr>
              <w:rPr>
                <w:rFonts w:ascii="Arial"/>
                <w:color w:val="000000" w:themeColor="text1"/>
                <w:sz w:val="21"/>
                <w:highlight w:val="none"/>
                <w14:textFill>
                  <w14:solidFill>
                    <w14:schemeClr w14:val="tx1"/>
                  </w14:solidFill>
                </w14:textFill>
              </w:rPr>
            </w:pPr>
          </w:p>
        </w:tc>
        <w:tc>
          <w:tcPr>
            <w:tcW w:w="1488" w:type="dxa"/>
            <w:vAlign w:val="top"/>
          </w:tcPr>
          <w:p w14:paraId="323B1BA1">
            <w:pPr>
              <w:rPr>
                <w:rFonts w:ascii="Arial"/>
                <w:color w:val="000000" w:themeColor="text1"/>
                <w:sz w:val="21"/>
                <w:highlight w:val="none"/>
                <w14:textFill>
                  <w14:solidFill>
                    <w14:schemeClr w14:val="tx1"/>
                  </w14:solidFill>
                </w14:textFill>
              </w:rPr>
            </w:pPr>
          </w:p>
        </w:tc>
      </w:tr>
      <w:tr w14:paraId="62A1E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11" w:type="dxa"/>
            <w:vAlign w:val="top"/>
          </w:tcPr>
          <w:p w14:paraId="38C839D1">
            <w:pPr>
              <w:rPr>
                <w:rFonts w:ascii="Arial"/>
                <w:color w:val="000000" w:themeColor="text1"/>
                <w:sz w:val="21"/>
                <w:highlight w:val="none"/>
                <w14:textFill>
                  <w14:solidFill>
                    <w14:schemeClr w14:val="tx1"/>
                  </w14:solidFill>
                </w14:textFill>
              </w:rPr>
            </w:pPr>
          </w:p>
        </w:tc>
        <w:tc>
          <w:tcPr>
            <w:tcW w:w="1347" w:type="dxa"/>
            <w:vAlign w:val="top"/>
          </w:tcPr>
          <w:p w14:paraId="0298161B">
            <w:pPr>
              <w:rPr>
                <w:rFonts w:ascii="Arial"/>
                <w:color w:val="000000" w:themeColor="text1"/>
                <w:sz w:val="21"/>
                <w:highlight w:val="none"/>
                <w14:textFill>
                  <w14:solidFill>
                    <w14:schemeClr w14:val="tx1"/>
                  </w14:solidFill>
                </w14:textFill>
              </w:rPr>
            </w:pPr>
          </w:p>
        </w:tc>
        <w:tc>
          <w:tcPr>
            <w:tcW w:w="870" w:type="dxa"/>
            <w:vAlign w:val="top"/>
          </w:tcPr>
          <w:p w14:paraId="0C5ACCDA">
            <w:pPr>
              <w:rPr>
                <w:rFonts w:ascii="Arial"/>
                <w:color w:val="000000" w:themeColor="text1"/>
                <w:sz w:val="21"/>
                <w:highlight w:val="none"/>
                <w14:textFill>
                  <w14:solidFill>
                    <w14:schemeClr w14:val="tx1"/>
                  </w14:solidFill>
                </w14:textFill>
              </w:rPr>
            </w:pPr>
          </w:p>
        </w:tc>
        <w:tc>
          <w:tcPr>
            <w:tcW w:w="966" w:type="dxa"/>
            <w:vAlign w:val="top"/>
          </w:tcPr>
          <w:p w14:paraId="0131F8FB">
            <w:pPr>
              <w:rPr>
                <w:rFonts w:ascii="Arial"/>
                <w:color w:val="000000" w:themeColor="text1"/>
                <w:sz w:val="21"/>
                <w:highlight w:val="none"/>
                <w14:textFill>
                  <w14:solidFill>
                    <w14:schemeClr w14:val="tx1"/>
                  </w14:solidFill>
                </w14:textFill>
              </w:rPr>
            </w:pPr>
          </w:p>
        </w:tc>
        <w:tc>
          <w:tcPr>
            <w:tcW w:w="1578" w:type="dxa"/>
            <w:vAlign w:val="top"/>
          </w:tcPr>
          <w:p w14:paraId="2E8FA6DB">
            <w:pPr>
              <w:rPr>
                <w:rFonts w:ascii="Arial"/>
                <w:color w:val="000000" w:themeColor="text1"/>
                <w:sz w:val="21"/>
                <w:highlight w:val="none"/>
                <w14:textFill>
                  <w14:solidFill>
                    <w14:schemeClr w14:val="tx1"/>
                  </w14:solidFill>
                </w14:textFill>
              </w:rPr>
            </w:pPr>
          </w:p>
        </w:tc>
        <w:tc>
          <w:tcPr>
            <w:tcW w:w="1201" w:type="dxa"/>
            <w:vAlign w:val="top"/>
          </w:tcPr>
          <w:p w14:paraId="4FEC8418">
            <w:pPr>
              <w:rPr>
                <w:rFonts w:ascii="Arial"/>
                <w:color w:val="000000" w:themeColor="text1"/>
                <w:sz w:val="21"/>
                <w:highlight w:val="none"/>
                <w14:textFill>
                  <w14:solidFill>
                    <w14:schemeClr w14:val="tx1"/>
                  </w14:solidFill>
                </w14:textFill>
              </w:rPr>
            </w:pPr>
          </w:p>
        </w:tc>
        <w:tc>
          <w:tcPr>
            <w:tcW w:w="1093" w:type="dxa"/>
            <w:vAlign w:val="top"/>
          </w:tcPr>
          <w:p w14:paraId="3C9E1C07">
            <w:pPr>
              <w:rPr>
                <w:rFonts w:ascii="Arial"/>
                <w:color w:val="000000" w:themeColor="text1"/>
                <w:sz w:val="21"/>
                <w:highlight w:val="none"/>
                <w14:textFill>
                  <w14:solidFill>
                    <w14:schemeClr w14:val="tx1"/>
                  </w14:solidFill>
                </w14:textFill>
              </w:rPr>
            </w:pPr>
          </w:p>
        </w:tc>
        <w:tc>
          <w:tcPr>
            <w:tcW w:w="1488" w:type="dxa"/>
            <w:vAlign w:val="top"/>
          </w:tcPr>
          <w:p w14:paraId="0A3D3F85">
            <w:pPr>
              <w:rPr>
                <w:rFonts w:ascii="Arial"/>
                <w:color w:val="000000" w:themeColor="text1"/>
                <w:sz w:val="21"/>
                <w:highlight w:val="none"/>
                <w14:textFill>
                  <w14:solidFill>
                    <w14:schemeClr w14:val="tx1"/>
                  </w14:solidFill>
                </w14:textFill>
              </w:rPr>
            </w:pPr>
          </w:p>
        </w:tc>
      </w:tr>
    </w:tbl>
    <w:p w14:paraId="1F7818B8">
      <w:pPr>
        <w:spacing w:line="420" w:lineRule="auto"/>
        <w:rPr>
          <w:rFonts w:ascii="Arial"/>
          <w:color w:val="000000" w:themeColor="text1"/>
          <w:sz w:val="21"/>
          <w:highlight w:val="none"/>
          <w14:textFill>
            <w14:solidFill>
              <w14:schemeClr w14:val="tx1"/>
            </w14:solidFill>
          </w14:textFill>
        </w:rPr>
      </w:pPr>
    </w:p>
    <w:p w14:paraId="175A3421">
      <w:pPr>
        <w:pStyle w:val="9"/>
        <w:spacing w:before="78" w:line="221" w:lineRule="auto"/>
        <w:ind w:left="2"/>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备注：</w:t>
      </w:r>
    </w:p>
    <w:p w14:paraId="3D976F86">
      <w:pPr>
        <w:pStyle w:val="9"/>
        <w:spacing w:before="179" w:line="353" w:lineRule="auto"/>
        <w:ind w:firstLine="507"/>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以上货物配置清单中“货物名称、数量及单位、品牌、规格型号、制</w:t>
      </w:r>
      <w:r>
        <w:rPr>
          <w:b/>
          <w:bCs/>
          <w:color w:val="000000" w:themeColor="text1"/>
          <w:spacing w:val="-1"/>
          <w:sz w:val="24"/>
          <w:szCs w:val="24"/>
          <w:highlight w:val="none"/>
          <w14:textFill>
            <w14:solidFill>
              <w14:schemeClr w14:val="tx1"/>
            </w14:solidFill>
          </w14:textFill>
        </w:rPr>
        <w:t>造商、原产地、</w:t>
      </w:r>
      <w:r>
        <w:rPr>
          <w:color w:val="000000" w:themeColor="text1"/>
          <w:sz w:val="24"/>
          <w:szCs w:val="24"/>
          <w:highlight w:val="none"/>
          <w14:textFill>
            <w14:solidFill>
              <w14:schemeClr w14:val="tx1"/>
            </w14:solidFill>
          </w14:textFill>
        </w:rPr>
        <w:t xml:space="preserve">  </w:t>
      </w:r>
      <w:r>
        <w:rPr>
          <w:b/>
          <w:bCs/>
          <w:color w:val="000000" w:themeColor="text1"/>
          <w:spacing w:val="-6"/>
          <w:sz w:val="24"/>
          <w:szCs w:val="24"/>
          <w:highlight w:val="none"/>
          <w14:textFill>
            <w14:solidFill>
              <w14:schemeClr w14:val="tx1"/>
            </w14:solidFill>
          </w14:textFill>
        </w:rPr>
        <w:t>参数性能、指标及配置</w:t>
      </w:r>
      <w:r>
        <w:rPr>
          <w:color w:val="000000" w:themeColor="text1"/>
          <w:spacing w:val="-72"/>
          <w:sz w:val="24"/>
          <w:szCs w:val="24"/>
          <w:highlight w:val="none"/>
          <w14:textFill>
            <w14:solidFill>
              <w14:schemeClr w14:val="tx1"/>
            </w14:solidFill>
          </w14:textFill>
        </w:rPr>
        <w:t xml:space="preserve"> </w:t>
      </w:r>
      <w:r>
        <w:rPr>
          <w:b/>
          <w:bCs/>
          <w:color w:val="000000" w:themeColor="text1"/>
          <w:spacing w:val="-6"/>
          <w:sz w:val="24"/>
          <w:szCs w:val="24"/>
          <w:highlight w:val="none"/>
          <w14:textFill>
            <w14:solidFill>
              <w14:schemeClr w14:val="tx1"/>
            </w14:solidFill>
          </w14:textFill>
        </w:rPr>
        <w:t>”必须如实填写完整，品牌、规格型号没有则填无。填写有缺漏的，</w:t>
      </w:r>
      <w:r>
        <w:rPr>
          <w:color w:val="000000" w:themeColor="text1"/>
          <w:sz w:val="24"/>
          <w:szCs w:val="24"/>
          <w:highlight w:val="none"/>
          <w14:textFill>
            <w14:solidFill>
              <w14:schemeClr w14:val="tx1"/>
            </w14:solidFill>
          </w14:textFill>
        </w:rPr>
        <w:t xml:space="preserve"> </w:t>
      </w:r>
      <w:r>
        <w:rPr>
          <w:b/>
          <w:bCs/>
          <w:color w:val="000000" w:themeColor="text1"/>
          <w:spacing w:val="1"/>
          <w:sz w:val="24"/>
          <w:szCs w:val="24"/>
          <w:highlight w:val="none"/>
          <w14:textFill>
            <w14:solidFill>
              <w14:schemeClr w14:val="tx1"/>
            </w14:solidFill>
          </w14:textFill>
        </w:rPr>
        <w:t>响应文件按无效处理。</w:t>
      </w:r>
      <w:r>
        <w:rPr>
          <w:color w:val="000000" w:themeColor="text1"/>
          <w:spacing w:val="1"/>
          <w:sz w:val="24"/>
          <w:szCs w:val="24"/>
          <w:highlight w:val="none"/>
          <w14:textFill>
            <w14:solidFill>
              <w14:schemeClr w14:val="tx1"/>
            </w14:solidFill>
          </w14:textFill>
        </w:rPr>
        <w:t>货物名称、数量及单位、品牌必须与“竞标报</w:t>
      </w:r>
      <w:r>
        <w:rPr>
          <w:color w:val="000000" w:themeColor="text1"/>
          <w:sz w:val="24"/>
          <w:szCs w:val="24"/>
          <w:highlight w:val="none"/>
          <w14:textFill>
            <w14:solidFill>
              <w14:schemeClr w14:val="tx1"/>
            </w14:solidFill>
          </w14:textFill>
        </w:rPr>
        <w:t>价表</w:t>
      </w:r>
      <w:r>
        <w:rPr>
          <w:color w:val="000000" w:themeColor="text1"/>
          <w:spacing w:val="-8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”一致，否则响 </w:t>
      </w:r>
      <w:r>
        <w:rPr>
          <w:color w:val="000000" w:themeColor="text1"/>
          <w:spacing w:val="-2"/>
          <w:sz w:val="24"/>
          <w:szCs w:val="24"/>
          <w:highlight w:val="none"/>
          <w14:textFill>
            <w14:solidFill>
              <w14:schemeClr w14:val="tx1"/>
            </w14:solidFill>
          </w14:textFill>
        </w:rPr>
        <w:t>应文件按无效处理</w:t>
      </w:r>
      <w:r>
        <w:rPr>
          <w:b/>
          <w:bCs/>
          <w:color w:val="000000" w:themeColor="text1"/>
          <w:spacing w:val="-2"/>
          <w:sz w:val="24"/>
          <w:szCs w:val="24"/>
          <w:highlight w:val="none"/>
          <w14:textFill>
            <w14:solidFill>
              <w14:schemeClr w14:val="tx1"/>
            </w14:solidFill>
          </w14:textFill>
        </w:rPr>
        <w:t>。</w:t>
      </w:r>
    </w:p>
    <w:p w14:paraId="48597007">
      <w:pPr>
        <w:spacing w:line="294" w:lineRule="auto"/>
        <w:rPr>
          <w:rFonts w:ascii="Arial"/>
          <w:color w:val="000000" w:themeColor="text1"/>
          <w:sz w:val="21"/>
          <w:highlight w:val="none"/>
          <w14:textFill>
            <w14:solidFill>
              <w14:schemeClr w14:val="tx1"/>
            </w14:solidFill>
          </w14:textFill>
        </w:rPr>
      </w:pPr>
    </w:p>
    <w:p w14:paraId="18083A44">
      <w:pPr>
        <w:spacing w:line="295" w:lineRule="auto"/>
        <w:rPr>
          <w:rFonts w:ascii="Arial"/>
          <w:color w:val="000000" w:themeColor="text1"/>
          <w:sz w:val="21"/>
          <w:highlight w:val="none"/>
          <w14:textFill>
            <w14:solidFill>
              <w14:schemeClr w14:val="tx1"/>
            </w14:solidFill>
          </w14:textFill>
        </w:rPr>
      </w:pPr>
    </w:p>
    <w:p w14:paraId="7D10A505">
      <w:pPr>
        <w:spacing w:line="295" w:lineRule="auto"/>
        <w:rPr>
          <w:rFonts w:ascii="Arial"/>
          <w:color w:val="000000" w:themeColor="text1"/>
          <w:sz w:val="21"/>
          <w:highlight w:val="none"/>
          <w14:textFill>
            <w14:solidFill>
              <w14:schemeClr w14:val="tx1"/>
            </w14:solidFill>
          </w14:textFill>
        </w:rPr>
      </w:pPr>
    </w:p>
    <w:p w14:paraId="4E8F0ADB">
      <w:pPr>
        <w:pStyle w:val="9"/>
        <w:spacing w:before="78" w:line="346" w:lineRule="auto"/>
        <w:ind w:left="2879" w:right="1201" w:hanging="2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36E5C05F">
      <w:pPr>
        <w:pStyle w:val="9"/>
        <w:spacing w:before="33" w:line="219" w:lineRule="auto"/>
        <w:ind w:left="2921"/>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日</w:t>
      </w:r>
      <w:r>
        <w:rPr>
          <w:color w:val="000000" w:themeColor="text1"/>
          <w:spacing w:val="1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期：</w:t>
      </w:r>
      <w:r>
        <w:rPr>
          <w:color w:val="000000" w:themeColor="text1"/>
          <w:spacing w:val="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日</w:t>
      </w:r>
    </w:p>
    <w:p w14:paraId="22B5A43E">
      <w:pPr>
        <w:spacing w:line="219" w:lineRule="auto"/>
        <w:rPr>
          <w:color w:val="000000" w:themeColor="text1"/>
          <w:sz w:val="24"/>
          <w:szCs w:val="24"/>
          <w:highlight w:val="none"/>
          <w14:textFill>
            <w14:solidFill>
              <w14:schemeClr w14:val="tx1"/>
            </w14:solidFill>
          </w14:textFill>
        </w:rPr>
        <w:sectPr>
          <w:footerReference r:id="rId55" w:type="default"/>
          <w:pgSz w:w="11910" w:h="16840"/>
          <w:pgMar w:top="1289" w:right="1130" w:bottom="1091" w:left="1269" w:header="0" w:footer="929" w:gutter="0"/>
          <w:pgNumType w:fmt="decimal"/>
          <w:cols w:space="720" w:num="1"/>
        </w:sectPr>
      </w:pPr>
    </w:p>
    <w:p w14:paraId="634EC8E2">
      <w:pPr>
        <w:spacing w:before="89" w:line="226" w:lineRule="auto"/>
        <w:ind w:left="3198"/>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技术要求偏离表</w:t>
      </w:r>
    </w:p>
    <w:p w14:paraId="6698698B">
      <w:pPr>
        <w:spacing w:line="352" w:lineRule="auto"/>
        <w:rPr>
          <w:rFonts w:ascii="Arial"/>
          <w:color w:val="000000" w:themeColor="text1"/>
          <w:sz w:val="21"/>
          <w:highlight w:val="none"/>
          <w14:textFill>
            <w14:solidFill>
              <w14:schemeClr w14:val="tx1"/>
            </w14:solidFill>
          </w14:textFill>
        </w:rPr>
      </w:pPr>
    </w:p>
    <w:p w14:paraId="35A5B4B4">
      <w:pPr>
        <w:spacing w:line="353" w:lineRule="auto"/>
        <w:rPr>
          <w:rFonts w:ascii="Arial"/>
          <w:color w:val="000000" w:themeColor="text1"/>
          <w:sz w:val="21"/>
          <w:highlight w:val="none"/>
          <w14:textFill>
            <w14:solidFill>
              <w14:schemeClr w14:val="tx1"/>
            </w14:solidFill>
          </w14:textFill>
        </w:rPr>
      </w:pPr>
    </w:p>
    <w:p w14:paraId="32B4CC38">
      <w:pPr>
        <w:pStyle w:val="9"/>
        <w:tabs>
          <w:tab w:val="left" w:pos="3711"/>
        </w:tabs>
        <w:spacing w:before="78" w:line="350" w:lineRule="auto"/>
        <w:ind w:right="5740"/>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采购项目编号：</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采购项目名称：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分标号：</w:t>
      </w:r>
      <w:r>
        <w:rPr>
          <w:color w:val="000000" w:themeColor="text1"/>
          <w:sz w:val="24"/>
          <w:szCs w:val="24"/>
          <w:highlight w:val="none"/>
          <w:u w:val="single" w:color="auto"/>
          <w14:textFill>
            <w14:solidFill>
              <w14:schemeClr w14:val="tx1"/>
            </w14:solidFill>
          </w14:textFill>
        </w:rPr>
        <w:t xml:space="preserve">                       </w:t>
      </w:r>
    </w:p>
    <w:tbl>
      <w:tblPr>
        <w:tblStyle w:val="16"/>
        <w:tblW w:w="9130" w:type="dxa"/>
        <w:tblInd w:w="1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972"/>
        <w:gridCol w:w="3228"/>
        <w:gridCol w:w="2672"/>
        <w:gridCol w:w="1281"/>
      </w:tblGrid>
      <w:tr w14:paraId="5FF0B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77" w:type="dxa"/>
            <w:tcBorders>
              <w:top w:val="single" w:color="000000" w:sz="2" w:space="0"/>
              <w:left w:val="single" w:color="000000" w:sz="2" w:space="0"/>
            </w:tcBorders>
            <w:vAlign w:val="top"/>
          </w:tcPr>
          <w:p w14:paraId="2D515E18">
            <w:pPr>
              <w:pStyle w:val="17"/>
              <w:spacing w:before="176" w:line="221" w:lineRule="auto"/>
              <w:ind w:left="253"/>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972" w:type="dxa"/>
            <w:tcBorders>
              <w:top w:val="single" w:color="000000" w:sz="2" w:space="0"/>
              <w:right w:val="single" w:color="000000" w:sz="2" w:space="0"/>
            </w:tcBorders>
            <w:vAlign w:val="top"/>
          </w:tcPr>
          <w:p w14:paraId="08C8213A">
            <w:pPr>
              <w:pStyle w:val="17"/>
              <w:spacing w:before="177" w:line="221" w:lineRule="auto"/>
              <w:ind w:left="250"/>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名称</w:t>
            </w:r>
          </w:p>
        </w:tc>
        <w:tc>
          <w:tcPr>
            <w:tcW w:w="3228" w:type="dxa"/>
            <w:tcBorders>
              <w:top w:val="single" w:color="000000" w:sz="2" w:space="0"/>
              <w:left w:val="single" w:color="000000" w:sz="2" w:space="0"/>
            </w:tcBorders>
            <w:vAlign w:val="top"/>
          </w:tcPr>
          <w:p w14:paraId="18E0C317">
            <w:pPr>
              <w:pStyle w:val="17"/>
              <w:spacing w:before="176" w:line="219" w:lineRule="auto"/>
              <w:ind w:left="899"/>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谈判文件要求</w:t>
            </w:r>
          </w:p>
        </w:tc>
        <w:tc>
          <w:tcPr>
            <w:tcW w:w="2672" w:type="dxa"/>
            <w:tcBorders>
              <w:top w:val="single" w:color="000000" w:sz="2" w:space="0"/>
            </w:tcBorders>
            <w:vAlign w:val="top"/>
          </w:tcPr>
          <w:p w14:paraId="6275D58B">
            <w:pPr>
              <w:pStyle w:val="17"/>
              <w:spacing w:before="176" w:line="220" w:lineRule="auto"/>
              <w:ind w:left="86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竞标响应</w:t>
            </w:r>
          </w:p>
        </w:tc>
        <w:tc>
          <w:tcPr>
            <w:tcW w:w="1281" w:type="dxa"/>
            <w:tcBorders>
              <w:top w:val="single" w:color="000000" w:sz="2" w:space="0"/>
              <w:right w:val="single" w:color="000000" w:sz="2" w:space="0"/>
            </w:tcBorders>
            <w:vAlign w:val="top"/>
          </w:tcPr>
          <w:p w14:paraId="2EBBB74F">
            <w:pPr>
              <w:pStyle w:val="17"/>
              <w:spacing w:before="176" w:line="219" w:lineRule="auto"/>
              <w:ind w:left="165"/>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偏离说明</w:t>
            </w:r>
          </w:p>
        </w:tc>
      </w:tr>
      <w:tr w14:paraId="17EA2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77" w:type="dxa"/>
            <w:tcBorders>
              <w:left w:val="single" w:color="000000" w:sz="2" w:space="0"/>
            </w:tcBorders>
            <w:vAlign w:val="top"/>
          </w:tcPr>
          <w:p w14:paraId="2D141291">
            <w:pPr>
              <w:pStyle w:val="17"/>
              <w:spacing w:before="146" w:line="184" w:lineRule="auto"/>
              <w:ind w:left="45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972" w:type="dxa"/>
            <w:tcBorders>
              <w:right w:val="single" w:color="000000" w:sz="2" w:space="0"/>
            </w:tcBorders>
            <w:vAlign w:val="top"/>
          </w:tcPr>
          <w:p w14:paraId="7B846FF6">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2407F6E4">
            <w:pPr>
              <w:rPr>
                <w:rFonts w:ascii="Arial"/>
                <w:color w:val="000000" w:themeColor="text1"/>
                <w:sz w:val="21"/>
                <w:highlight w:val="none"/>
                <w14:textFill>
                  <w14:solidFill>
                    <w14:schemeClr w14:val="tx1"/>
                  </w14:solidFill>
                </w14:textFill>
              </w:rPr>
            </w:pPr>
          </w:p>
        </w:tc>
        <w:tc>
          <w:tcPr>
            <w:tcW w:w="2672" w:type="dxa"/>
            <w:vAlign w:val="top"/>
          </w:tcPr>
          <w:p w14:paraId="4135CC5C">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61380B00">
            <w:pPr>
              <w:rPr>
                <w:rFonts w:ascii="Arial"/>
                <w:color w:val="000000" w:themeColor="text1"/>
                <w:sz w:val="21"/>
                <w:highlight w:val="none"/>
                <w14:textFill>
                  <w14:solidFill>
                    <w14:schemeClr w14:val="tx1"/>
                  </w14:solidFill>
                </w14:textFill>
              </w:rPr>
            </w:pPr>
          </w:p>
        </w:tc>
      </w:tr>
      <w:tr w14:paraId="5CAF9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77" w:type="dxa"/>
            <w:tcBorders>
              <w:left w:val="single" w:color="000000" w:sz="2" w:space="0"/>
            </w:tcBorders>
            <w:vAlign w:val="top"/>
          </w:tcPr>
          <w:p w14:paraId="43045FCE">
            <w:pPr>
              <w:pStyle w:val="17"/>
              <w:spacing w:before="149" w:line="183" w:lineRule="auto"/>
              <w:ind w:left="43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972" w:type="dxa"/>
            <w:tcBorders>
              <w:right w:val="single" w:color="000000" w:sz="2" w:space="0"/>
            </w:tcBorders>
            <w:vAlign w:val="top"/>
          </w:tcPr>
          <w:p w14:paraId="722CEC1D">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5AA2B733">
            <w:pPr>
              <w:rPr>
                <w:rFonts w:ascii="Arial"/>
                <w:color w:val="000000" w:themeColor="text1"/>
                <w:sz w:val="21"/>
                <w:highlight w:val="none"/>
                <w14:textFill>
                  <w14:solidFill>
                    <w14:schemeClr w14:val="tx1"/>
                  </w14:solidFill>
                </w14:textFill>
              </w:rPr>
            </w:pPr>
          </w:p>
        </w:tc>
        <w:tc>
          <w:tcPr>
            <w:tcW w:w="2672" w:type="dxa"/>
            <w:vAlign w:val="top"/>
          </w:tcPr>
          <w:p w14:paraId="1BEC7E68">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13CCAAE5">
            <w:pPr>
              <w:rPr>
                <w:rFonts w:ascii="Arial"/>
                <w:color w:val="000000" w:themeColor="text1"/>
                <w:sz w:val="21"/>
                <w:highlight w:val="none"/>
                <w14:textFill>
                  <w14:solidFill>
                    <w14:schemeClr w14:val="tx1"/>
                  </w14:solidFill>
                </w14:textFill>
              </w:rPr>
            </w:pPr>
          </w:p>
        </w:tc>
      </w:tr>
      <w:tr w14:paraId="01E4C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77" w:type="dxa"/>
            <w:tcBorders>
              <w:left w:val="single" w:color="000000" w:sz="2" w:space="0"/>
            </w:tcBorders>
            <w:vAlign w:val="top"/>
          </w:tcPr>
          <w:p w14:paraId="1445193C">
            <w:pPr>
              <w:pStyle w:val="17"/>
              <w:spacing w:before="151" w:line="183" w:lineRule="auto"/>
              <w:ind w:left="43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972" w:type="dxa"/>
            <w:tcBorders>
              <w:right w:val="single" w:color="000000" w:sz="2" w:space="0"/>
            </w:tcBorders>
            <w:vAlign w:val="top"/>
          </w:tcPr>
          <w:p w14:paraId="00F500DA">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34A33EDD">
            <w:pPr>
              <w:rPr>
                <w:rFonts w:ascii="Arial"/>
                <w:color w:val="000000" w:themeColor="text1"/>
                <w:sz w:val="21"/>
                <w:highlight w:val="none"/>
                <w14:textFill>
                  <w14:solidFill>
                    <w14:schemeClr w14:val="tx1"/>
                  </w14:solidFill>
                </w14:textFill>
              </w:rPr>
            </w:pPr>
          </w:p>
        </w:tc>
        <w:tc>
          <w:tcPr>
            <w:tcW w:w="2672" w:type="dxa"/>
            <w:vAlign w:val="top"/>
          </w:tcPr>
          <w:p w14:paraId="70CD2DC6">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2910EDAA">
            <w:pPr>
              <w:rPr>
                <w:rFonts w:ascii="Arial"/>
                <w:color w:val="000000" w:themeColor="text1"/>
                <w:sz w:val="21"/>
                <w:highlight w:val="none"/>
                <w14:textFill>
                  <w14:solidFill>
                    <w14:schemeClr w14:val="tx1"/>
                  </w14:solidFill>
                </w14:textFill>
              </w:rPr>
            </w:pPr>
          </w:p>
        </w:tc>
      </w:tr>
      <w:tr w14:paraId="08C8B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77" w:type="dxa"/>
            <w:tcBorders>
              <w:left w:val="single" w:color="000000" w:sz="2" w:space="0"/>
            </w:tcBorders>
            <w:vAlign w:val="top"/>
          </w:tcPr>
          <w:p w14:paraId="1EEFD9EE">
            <w:pPr>
              <w:pStyle w:val="17"/>
              <w:spacing w:before="152" w:line="183" w:lineRule="auto"/>
              <w:ind w:left="43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972" w:type="dxa"/>
            <w:tcBorders>
              <w:right w:val="single" w:color="000000" w:sz="2" w:space="0"/>
            </w:tcBorders>
            <w:vAlign w:val="top"/>
          </w:tcPr>
          <w:p w14:paraId="2D342B22">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332AEAC2">
            <w:pPr>
              <w:rPr>
                <w:rFonts w:ascii="Arial"/>
                <w:color w:val="000000" w:themeColor="text1"/>
                <w:sz w:val="21"/>
                <w:highlight w:val="none"/>
                <w14:textFill>
                  <w14:solidFill>
                    <w14:schemeClr w14:val="tx1"/>
                  </w14:solidFill>
                </w14:textFill>
              </w:rPr>
            </w:pPr>
          </w:p>
        </w:tc>
        <w:tc>
          <w:tcPr>
            <w:tcW w:w="2672" w:type="dxa"/>
            <w:vAlign w:val="top"/>
          </w:tcPr>
          <w:p w14:paraId="65E41C85">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366263AC">
            <w:pPr>
              <w:rPr>
                <w:rFonts w:ascii="Arial"/>
                <w:color w:val="000000" w:themeColor="text1"/>
                <w:sz w:val="21"/>
                <w:highlight w:val="none"/>
                <w14:textFill>
                  <w14:solidFill>
                    <w14:schemeClr w14:val="tx1"/>
                  </w14:solidFill>
                </w14:textFill>
              </w:rPr>
            </w:pPr>
          </w:p>
        </w:tc>
      </w:tr>
      <w:tr w14:paraId="2970C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77" w:type="dxa"/>
            <w:tcBorders>
              <w:left w:val="single" w:color="000000" w:sz="2" w:space="0"/>
            </w:tcBorders>
            <w:vAlign w:val="top"/>
          </w:tcPr>
          <w:p w14:paraId="356D5F95">
            <w:pPr>
              <w:pStyle w:val="17"/>
              <w:spacing w:before="152" w:line="182" w:lineRule="auto"/>
              <w:ind w:left="43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972" w:type="dxa"/>
            <w:tcBorders>
              <w:right w:val="single" w:color="000000" w:sz="2" w:space="0"/>
            </w:tcBorders>
            <w:vAlign w:val="top"/>
          </w:tcPr>
          <w:p w14:paraId="0FA971C3">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1364D5A0">
            <w:pPr>
              <w:rPr>
                <w:rFonts w:ascii="Arial"/>
                <w:color w:val="000000" w:themeColor="text1"/>
                <w:sz w:val="21"/>
                <w:highlight w:val="none"/>
                <w14:textFill>
                  <w14:solidFill>
                    <w14:schemeClr w14:val="tx1"/>
                  </w14:solidFill>
                </w14:textFill>
              </w:rPr>
            </w:pPr>
          </w:p>
        </w:tc>
        <w:tc>
          <w:tcPr>
            <w:tcW w:w="2672" w:type="dxa"/>
            <w:vAlign w:val="top"/>
          </w:tcPr>
          <w:p w14:paraId="13293E6C">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28C272CD">
            <w:pPr>
              <w:rPr>
                <w:rFonts w:ascii="Arial"/>
                <w:color w:val="000000" w:themeColor="text1"/>
                <w:sz w:val="21"/>
                <w:highlight w:val="none"/>
                <w14:textFill>
                  <w14:solidFill>
                    <w14:schemeClr w14:val="tx1"/>
                  </w14:solidFill>
                </w14:textFill>
              </w:rPr>
            </w:pPr>
          </w:p>
        </w:tc>
      </w:tr>
      <w:tr w14:paraId="75867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77" w:type="dxa"/>
            <w:tcBorders>
              <w:left w:val="single" w:color="000000" w:sz="2" w:space="0"/>
              <w:bottom w:val="single" w:color="000000" w:sz="2" w:space="0"/>
            </w:tcBorders>
            <w:vAlign w:val="top"/>
          </w:tcPr>
          <w:p w14:paraId="2B153506">
            <w:pPr>
              <w:pStyle w:val="17"/>
              <w:spacing w:before="115" w:line="349" w:lineRule="exact"/>
              <w:ind w:left="390"/>
              <w:rPr>
                <w:color w:val="000000" w:themeColor="text1"/>
                <w:highlight w:val="none"/>
                <w14:textFill>
                  <w14:solidFill>
                    <w14:schemeClr w14:val="tx1"/>
                  </w14:solidFill>
                </w14:textFill>
              </w:rPr>
            </w:pPr>
            <w:r>
              <w:rPr>
                <w:color w:val="000000" w:themeColor="text1"/>
                <w:position w:val="2"/>
                <w:highlight w:val="none"/>
                <w14:textFill>
                  <w14:solidFill>
                    <w14:schemeClr w14:val="tx1"/>
                  </w14:solidFill>
                </w14:textFill>
              </w:rPr>
              <w:t>…</w:t>
            </w:r>
          </w:p>
        </w:tc>
        <w:tc>
          <w:tcPr>
            <w:tcW w:w="972" w:type="dxa"/>
            <w:tcBorders>
              <w:bottom w:val="single" w:color="000000" w:sz="2" w:space="0"/>
              <w:right w:val="single" w:color="000000" w:sz="2" w:space="0"/>
            </w:tcBorders>
            <w:vAlign w:val="top"/>
          </w:tcPr>
          <w:p w14:paraId="156E2566">
            <w:pPr>
              <w:rPr>
                <w:rFonts w:ascii="Arial"/>
                <w:color w:val="000000" w:themeColor="text1"/>
                <w:sz w:val="21"/>
                <w:highlight w:val="none"/>
                <w14:textFill>
                  <w14:solidFill>
                    <w14:schemeClr w14:val="tx1"/>
                  </w14:solidFill>
                </w14:textFill>
              </w:rPr>
            </w:pPr>
          </w:p>
        </w:tc>
        <w:tc>
          <w:tcPr>
            <w:tcW w:w="3228" w:type="dxa"/>
            <w:tcBorders>
              <w:left w:val="single" w:color="000000" w:sz="2" w:space="0"/>
              <w:bottom w:val="single" w:color="000000" w:sz="2" w:space="0"/>
            </w:tcBorders>
            <w:vAlign w:val="top"/>
          </w:tcPr>
          <w:p w14:paraId="6CF63859">
            <w:pPr>
              <w:rPr>
                <w:rFonts w:ascii="Arial"/>
                <w:color w:val="000000" w:themeColor="text1"/>
                <w:sz w:val="21"/>
                <w:highlight w:val="none"/>
                <w14:textFill>
                  <w14:solidFill>
                    <w14:schemeClr w14:val="tx1"/>
                  </w14:solidFill>
                </w14:textFill>
              </w:rPr>
            </w:pPr>
          </w:p>
        </w:tc>
        <w:tc>
          <w:tcPr>
            <w:tcW w:w="2672" w:type="dxa"/>
            <w:tcBorders>
              <w:bottom w:val="single" w:color="000000" w:sz="2" w:space="0"/>
            </w:tcBorders>
            <w:vAlign w:val="top"/>
          </w:tcPr>
          <w:p w14:paraId="749DACF0">
            <w:pPr>
              <w:rPr>
                <w:rFonts w:ascii="Arial"/>
                <w:color w:val="000000" w:themeColor="text1"/>
                <w:sz w:val="21"/>
                <w:highlight w:val="none"/>
                <w14:textFill>
                  <w14:solidFill>
                    <w14:schemeClr w14:val="tx1"/>
                  </w14:solidFill>
                </w14:textFill>
              </w:rPr>
            </w:pPr>
          </w:p>
        </w:tc>
        <w:tc>
          <w:tcPr>
            <w:tcW w:w="1281" w:type="dxa"/>
            <w:tcBorders>
              <w:bottom w:val="single" w:color="000000" w:sz="2" w:space="0"/>
              <w:right w:val="single" w:color="000000" w:sz="2" w:space="0"/>
            </w:tcBorders>
            <w:vAlign w:val="top"/>
          </w:tcPr>
          <w:p w14:paraId="1217EC47">
            <w:pPr>
              <w:rPr>
                <w:rFonts w:ascii="Arial"/>
                <w:color w:val="000000" w:themeColor="text1"/>
                <w:sz w:val="21"/>
                <w:highlight w:val="none"/>
                <w14:textFill>
                  <w14:solidFill>
                    <w14:schemeClr w14:val="tx1"/>
                  </w14:solidFill>
                </w14:textFill>
              </w:rPr>
            </w:pPr>
          </w:p>
        </w:tc>
      </w:tr>
    </w:tbl>
    <w:p w14:paraId="7639DEA1">
      <w:pPr>
        <w:spacing w:line="420" w:lineRule="auto"/>
        <w:rPr>
          <w:rFonts w:ascii="Arial"/>
          <w:color w:val="000000" w:themeColor="text1"/>
          <w:sz w:val="21"/>
          <w:highlight w:val="none"/>
          <w14:textFill>
            <w14:solidFill>
              <w14:schemeClr w14:val="tx1"/>
            </w14:solidFill>
          </w14:textFill>
        </w:rPr>
      </w:pPr>
    </w:p>
    <w:p w14:paraId="4F4A24AC">
      <w:pPr>
        <w:pStyle w:val="9"/>
        <w:spacing w:before="78" w:line="224"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3BCB6D15">
      <w:pPr>
        <w:pStyle w:val="9"/>
        <w:spacing w:before="176" w:line="345" w:lineRule="auto"/>
        <w:ind w:left="4" w:right="2" w:firstLine="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说明：应对照谈判文件“第三章 采购需求</w:t>
      </w:r>
      <w:r>
        <w:rPr>
          <w:color w:val="000000" w:themeColor="text1"/>
          <w:spacing w:val="-8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”中的技术要求实质性响</w:t>
      </w:r>
      <w:r>
        <w:rPr>
          <w:color w:val="000000" w:themeColor="text1"/>
          <w:sz w:val="24"/>
          <w:szCs w:val="24"/>
          <w:highlight w:val="none"/>
          <w14:textFill>
            <w14:solidFill>
              <w14:schemeClr w14:val="tx1"/>
            </w14:solidFill>
          </w14:textFill>
        </w:rPr>
        <w:t xml:space="preserve">应，并作出偏 </w:t>
      </w:r>
      <w:r>
        <w:rPr>
          <w:color w:val="000000" w:themeColor="text1"/>
          <w:spacing w:val="-4"/>
          <w:sz w:val="24"/>
          <w:szCs w:val="24"/>
          <w:highlight w:val="none"/>
          <w14:textFill>
            <w14:solidFill>
              <w14:schemeClr w14:val="tx1"/>
            </w14:solidFill>
          </w14:textFill>
        </w:rPr>
        <w:t>离说明。</w:t>
      </w:r>
    </w:p>
    <w:p w14:paraId="1FB0FFA6">
      <w:pPr>
        <w:pStyle w:val="9"/>
        <w:spacing w:before="38" w:line="350" w:lineRule="auto"/>
        <w:ind w:firstLine="482"/>
        <w:jc w:val="both"/>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2.供应商应根据竞标设备的性能指标，对照谈判文件要求，在“偏离说明</w:t>
      </w:r>
      <w:r>
        <w:rPr>
          <w:color w:val="000000" w:themeColor="text1"/>
          <w:spacing w:val="-7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”中注明“正</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偏离</w:t>
      </w:r>
      <w:r>
        <w:rPr>
          <w:color w:val="000000" w:themeColor="text1"/>
          <w:spacing w:val="-8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”、“负偏离</w:t>
      </w:r>
      <w:r>
        <w:rPr>
          <w:color w:val="000000" w:themeColor="text1"/>
          <w:spacing w:val="-8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”或者“无偏离</w:t>
      </w:r>
      <w:r>
        <w:rPr>
          <w:color w:val="000000" w:themeColor="text1"/>
          <w:spacing w:val="-8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”。既不属于“正偏离</w:t>
      </w:r>
      <w:r>
        <w:rPr>
          <w:color w:val="000000" w:themeColor="text1"/>
          <w:spacing w:val="-8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”也不属于</w:t>
      </w:r>
      <w:r>
        <w:rPr>
          <w:color w:val="000000" w:themeColor="text1"/>
          <w:spacing w:val="-3"/>
          <w:sz w:val="24"/>
          <w:szCs w:val="24"/>
          <w:highlight w:val="none"/>
          <w14:textFill>
            <w14:solidFill>
              <w14:schemeClr w14:val="tx1"/>
            </w14:solidFill>
          </w14:textFill>
        </w:rPr>
        <w:t>“负偏离</w:t>
      </w:r>
      <w:r>
        <w:rPr>
          <w:color w:val="000000" w:themeColor="text1"/>
          <w:spacing w:val="-85"/>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”即为“无</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偏离</w:t>
      </w:r>
      <w:r>
        <w:rPr>
          <w:color w:val="000000" w:themeColor="text1"/>
          <w:spacing w:val="-8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w:t>
      </w:r>
    </w:p>
    <w:p w14:paraId="1DD337C4">
      <w:pPr>
        <w:pStyle w:val="9"/>
        <w:spacing w:before="35" w:line="350" w:lineRule="auto"/>
        <w:ind w:firstLine="484"/>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3.供应商认为其竞标响应有正偏离的，请在技术要求偏离表中列明，且在响应文件中</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提供竞标产品的彩页或国家认可有资质的第三方检测机构出具的检测报告复印件或产品生</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产厂家出具的技术参数说明证明作为佐证。</w:t>
      </w:r>
    </w:p>
    <w:p w14:paraId="2DEFB66A">
      <w:pPr>
        <w:pStyle w:val="9"/>
        <w:spacing w:before="35" w:line="219" w:lineRule="auto"/>
        <w:ind w:left="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 如技术要求偏离表中的竞标响应与佐证材料不一致</w:t>
      </w:r>
      <w:r>
        <w:rPr>
          <w:color w:val="000000" w:themeColor="text1"/>
          <w:spacing w:val="-1"/>
          <w:sz w:val="24"/>
          <w:szCs w:val="24"/>
          <w:highlight w:val="none"/>
          <w14:textFill>
            <w14:solidFill>
              <w14:schemeClr w14:val="tx1"/>
            </w14:solidFill>
          </w14:textFill>
        </w:rPr>
        <w:t>的，以佐证材料为准。</w:t>
      </w:r>
    </w:p>
    <w:p w14:paraId="3EAA4B47">
      <w:pPr>
        <w:spacing w:line="258" w:lineRule="auto"/>
        <w:rPr>
          <w:rFonts w:ascii="Arial"/>
          <w:color w:val="000000" w:themeColor="text1"/>
          <w:sz w:val="21"/>
          <w:highlight w:val="none"/>
          <w14:textFill>
            <w14:solidFill>
              <w14:schemeClr w14:val="tx1"/>
            </w14:solidFill>
          </w14:textFill>
        </w:rPr>
      </w:pPr>
    </w:p>
    <w:p w14:paraId="6768E0B8">
      <w:pPr>
        <w:spacing w:line="258" w:lineRule="auto"/>
        <w:rPr>
          <w:rFonts w:ascii="Arial"/>
          <w:color w:val="000000" w:themeColor="text1"/>
          <w:sz w:val="21"/>
          <w:highlight w:val="none"/>
          <w14:textFill>
            <w14:solidFill>
              <w14:schemeClr w14:val="tx1"/>
            </w14:solidFill>
          </w14:textFill>
        </w:rPr>
      </w:pPr>
    </w:p>
    <w:p w14:paraId="0F4332EF">
      <w:pPr>
        <w:spacing w:line="259" w:lineRule="auto"/>
        <w:rPr>
          <w:rFonts w:ascii="Arial"/>
          <w:color w:val="000000" w:themeColor="text1"/>
          <w:sz w:val="21"/>
          <w:highlight w:val="none"/>
          <w14:textFill>
            <w14:solidFill>
              <w14:schemeClr w14:val="tx1"/>
            </w14:solidFill>
          </w14:textFill>
        </w:rPr>
      </w:pPr>
    </w:p>
    <w:p w14:paraId="727C8C64">
      <w:pPr>
        <w:spacing w:line="259" w:lineRule="auto"/>
        <w:rPr>
          <w:rFonts w:ascii="Arial"/>
          <w:color w:val="000000" w:themeColor="text1"/>
          <w:sz w:val="21"/>
          <w:highlight w:val="none"/>
          <w14:textFill>
            <w14:solidFill>
              <w14:schemeClr w14:val="tx1"/>
            </w14:solidFill>
          </w14:textFill>
        </w:rPr>
      </w:pPr>
    </w:p>
    <w:p w14:paraId="662E3D43">
      <w:pPr>
        <w:pStyle w:val="9"/>
        <w:spacing w:before="78" w:line="344" w:lineRule="auto"/>
        <w:ind w:left="2880" w:right="1622" w:hanging="5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76967CED">
      <w:pPr>
        <w:pStyle w:val="9"/>
        <w:spacing w:before="36" w:line="219" w:lineRule="auto"/>
        <w:ind w:left="2922"/>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3"/>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2A27BC56">
      <w:pPr>
        <w:spacing w:line="219" w:lineRule="auto"/>
        <w:rPr>
          <w:color w:val="000000" w:themeColor="text1"/>
          <w:sz w:val="24"/>
          <w:szCs w:val="24"/>
          <w:highlight w:val="none"/>
          <w14:textFill>
            <w14:solidFill>
              <w14:schemeClr w14:val="tx1"/>
            </w14:solidFill>
          </w14:textFill>
        </w:rPr>
        <w:sectPr>
          <w:footerReference r:id="rId56" w:type="default"/>
          <w:pgSz w:w="11910" w:h="16840"/>
          <w:pgMar w:top="1329" w:right="1189" w:bottom="1091" w:left="1268" w:header="0" w:footer="929" w:gutter="0"/>
          <w:pgNumType w:fmt="decimal"/>
          <w:cols w:space="720" w:num="1"/>
        </w:sectPr>
      </w:pPr>
    </w:p>
    <w:p w14:paraId="61978905">
      <w:pPr>
        <w:spacing w:line="330" w:lineRule="auto"/>
        <w:rPr>
          <w:rFonts w:ascii="Arial"/>
          <w:color w:val="000000" w:themeColor="text1"/>
          <w:sz w:val="21"/>
          <w:highlight w:val="none"/>
          <w14:textFill>
            <w14:solidFill>
              <w14:schemeClr w14:val="tx1"/>
            </w14:solidFill>
          </w14:textFill>
        </w:rPr>
      </w:pPr>
    </w:p>
    <w:p w14:paraId="7C7EFDFA">
      <w:pPr>
        <w:pStyle w:val="9"/>
        <w:spacing w:before="78" w:line="219" w:lineRule="auto"/>
        <w:ind w:left="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其他文书、文件格式</w:t>
      </w:r>
    </w:p>
    <w:p w14:paraId="42C80144">
      <w:pPr>
        <w:spacing w:line="258" w:lineRule="auto"/>
        <w:rPr>
          <w:rFonts w:ascii="Arial"/>
          <w:color w:val="000000" w:themeColor="text1"/>
          <w:sz w:val="21"/>
          <w:highlight w:val="none"/>
          <w14:textFill>
            <w14:solidFill>
              <w14:schemeClr w14:val="tx1"/>
            </w14:solidFill>
          </w14:textFill>
        </w:rPr>
      </w:pPr>
    </w:p>
    <w:p w14:paraId="74224885">
      <w:pPr>
        <w:spacing w:before="101" w:line="226" w:lineRule="auto"/>
        <w:ind w:left="2997"/>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5"/>
          <w:sz w:val="31"/>
          <w:szCs w:val="31"/>
          <w:highlight w:val="none"/>
          <w14:textFill>
            <w14:solidFill>
              <w14:schemeClr w14:val="tx1"/>
            </w14:solidFill>
          </w14:textFill>
        </w:rPr>
        <w:t>中小企业声明函（货物）</w:t>
      </w:r>
    </w:p>
    <w:p w14:paraId="603C8869">
      <w:pPr>
        <w:spacing w:line="370" w:lineRule="auto"/>
        <w:rPr>
          <w:rFonts w:ascii="Arial"/>
          <w:color w:val="000000" w:themeColor="text1"/>
          <w:sz w:val="21"/>
          <w:highlight w:val="none"/>
          <w14:textFill>
            <w14:solidFill>
              <w14:schemeClr w14:val="tx1"/>
            </w14:solidFill>
          </w14:textFill>
        </w:rPr>
      </w:pPr>
    </w:p>
    <w:p w14:paraId="3BA97FF2">
      <w:pPr>
        <w:pStyle w:val="9"/>
        <w:spacing w:before="78" w:line="352" w:lineRule="auto"/>
        <w:ind w:right="61" w:firstLine="481"/>
        <w:jc w:val="both"/>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本公司（联合体）郑重声明，根据《政府采购促进中小企业发展管理办法》（财库﹝2020﹞</w:t>
      </w:r>
      <w:r>
        <w:rPr>
          <w:color w:val="000000" w:themeColor="text1"/>
          <w:sz w:val="24"/>
          <w:szCs w:val="24"/>
          <w:highlight w:val="none"/>
          <w14:textFill>
            <w14:solidFill>
              <w14:schemeClr w14:val="tx1"/>
            </w14:solidFill>
          </w14:textFill>
        </w:rPr>
        <w:t xml:space="preserve"> 46</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号）的规定，本公司（联合体）参加</w:t>
      </w:r>
      <w:r>
        <w:rPr>
          <w:color w:val="000000" w:themeColor="text1"/>
          <w:sz w:val="24"/>
          <w:szCs w:val="24"/>
          <w:highlight w:val="none"/>
          <w:u w:val="single" w:color="auto"/>
          <w14:textFill>
            <w14:solidFill>
              <w14:schemeClr w14:val="tx1"/>
            </w14:solidFill>
          </w14:textFill>
        </w:rPr>
        <w:t>（单位名称）</w:t>
      </w:r>
      <w:r>
        <w:rPr>
          <w:color w:val="000000" w:themeColor="text1"/>
          <w:sz w:val="24"/>
          <w:szCs w:val="24"/>
          <w:highlight w:val="none"/>
          <w14:textFill>
            <w14:solidFill>
              <w14:schemeClr w14:val="tx1"/>
            </w14:solidFill>
          </w14:textFill>
        </w:rPr>
        <w:t>的</w:t>
      </w:r>
      <w:r>
        <w:rPr>
          <w:color w:val="000000" w:themeColor="text1"/>
          <w:sz w:val="24"/>
          <w:szCs w:val="24"/>
          <w:highlight w:val="none"/>
          <w:u w:val="single" w:color="auto"/>
          <w14:textFill>
            <w14:solidFill>
              <w14:schemeClr w14:val="tx1"/>
            </w14:solidFill>
          </w14:textFill>
        </w:rPr>
        <w:t>（项目名称）</w:t>
      </w:r>
      <w:r>
        <w:rPr>
          <w:color w:val="000000" w:themeColor="text1"/>
          <w:sz w:val="24"/>
          <w:szCs w:val="24"/>
          <w:highlight w:val="none"/>
          <w14:textFill>
            <w14:solidFill>
              <w14:schemeClr w14:val="tx1"/>
            </w14:solidFill>
          </w14:textFill>
        </w:rPr>
        <w:t xml:space="preserve">采购活动，提供的货 </w:t>
      </w:r>
      <w:r>
        <w:rPr>
          <w:color w:val="000000" w:themeColor="text1"/>
          <w:spacing w:val="2"/>
          <w:sz w:val="24"/>
          <w:szCs w:val="24"/>
          <w:highlight w:val="none"/>
          <w14:textFill>
            <w14:solidFill>
              <w14:schemeClr w14:val="tx1"/>
            </w14:solidFill>
          </w14:textFill>
        </w:rPr>
        <w:t>物全部由符合政策要求的中小企业制造。相关企业（含联合体中的中小企业、签订分包意</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向协议的中小企业）的具体情况如下：</w:t>
      </w:r>
    </w:p>
    <w:p w14:paraId="096A3703">
      <w:pPr>
        <w:pStyle w:val="9"/>
        <w:tabs>
          <w:tab w:val="left" w:pos="9449"/>
        </w:tabs>
        <w:spacing w:before="36" w:line="350" w:lineRule="auto"/>
        <w:ind w:left="3" w:firstLine="494"/>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w:t>
      </w:r>
      <w:r>
        <w:rPr>
          <w:color w:val="000000" w:themeColor="text1"/>
          <w:spacing w:val="-2"/>
          <w:sz w:val="24"/>
          <w:szCs w:val="24"/>
          <w:highlight w:val="none"/>
          <w:u w:val="single" w:color="auto"/>
          <w14:textFill>
            <w14:solidFill>
              <w14:schemeClr w14:val="tx1"/>
            </w14:solidFill>
          </w14:textFill>
        </w:rPr>
        <w:t>（标的名称</w:t>
      </w:r>
      <w:r>
        <w:rPr>
          <w:color w:val="000000" w:themeColor="text1"/>
          <w:spacing w:val="-9"/>
          <w:sz w:val="24"/>
          <w:szCs w:val="24"/>
          <w:highlight w:val="none"/>
          <w:u w:val="single" w:color="auto"/>
          <w14:textFill>
            <w14:solidFill>
              <w14:schemeClr w14:val="tx1"/>
            </w14:solidFill>
          </w14:textFill>
        </w:rPr>
        <w:t>）</w:t>
      </w:r>
      <w:r>
        <w:rPr>
          <w:color w:val="000000" w:themeColor="text1"/>
          <w:spacing w:val="-9"/>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属于</w:t>
      </w:r>
      <w:r>
        <w:rPr>
          <w:color w:val="000000" w:themeColor="text1"/>
          <w:spacing w:val="-2"/>
          <w:sz w:val="24"/>
          <w:szCs w:val="24"/>
          <w:highlight w:val="none"/>
          <w:u w:val="single" w:color="auto"/>
          <w14:textFill>
            <w14:solidFill>
              <w14:schemeClr w14:val="tx1"/>
            </w14:solidFill>
          </w14:textFill>
        </w:rPr>
        <w:t>（采购文件中明确的所属行业）</w:t>
      </w:r>
      <w:r>
        <w:rPr>
          <w:color w:val="000000" w:themeColor="text1"/>
          <w:spacing w:val="-2"/>
          <w:sz w:val="24"/>
          <w:szCs w:val="24"/>
          <w:highlight w:val="none"/>
          <w14:textFill>
            <w14:solidFill>
              <w14:schemeClr w14:val="tx1"/>
            </w14:solidFill>
          </w14:textFill>
        </w:rPr>
        <w:t>行业；制造商为</w:t>
      </w:r>
      <w:r>
        <w:rPr>
          <w:color w:val="000000" w:themeColor="text1"/>
          <w:spacing w:val="-2"/>
          <w:sz w:val="24"/>
          <w:szCs w:val="24"/>
          <w:highlight w:val="none"/>
          <w:u w:val="single" w:color="auto"/>
          <w14:textFill>
            <w14:solidFill>
              <w14:schemeClr w14:val="tx1"/>
            </w14:solidFill>
          </w14:textFill>
        </w:rPr>
        <w:t>（企业名称</w:t>
      </w:r>
      <w:r>
        <w:rPr>
          <w:color w:val="000000" w:themeColor="text1"/>
          <w:spacing w:val="-9"/>
          <w:sz w:val="24"/>
          <w:szCs w:val="24"/>
          <w:highlight w:val="none"/>
          <w:u w:val="single" w:color="auto"/>
          <w14:textFill>
            <w14:solidFill>
              <w14:schemeClr w14:val="tx1"/>
            </w14:solidFill>
          </w14:textFill>
        </w:rPr>
        <w:t>）</w:t>
      </w:r>
      <w:r>
        <w:rPr>
          <w:color w:val="000000" w:themeColor="text1"/>
          <w:spacing w:val="-9"/>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从业人员</w:t>
      </w:r>
      <w:r>
        <w:rPr>
          <w:color w:val="000000" w:themeColor="text1"/>
          <w:spacing w:val="-4"/>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人，营业收入为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万元，资产总额为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万元，属于</w:t>
      </w:r>
      <w:r>
        <w:rPr>
          <w:color w:val="000000" w:themeColor="text1"/>
          <w:spacing w:val="-4"/>
          <w:sz w:val="24"/>
          <w:szCs w:val="24"/>
          <w:highlight w:val="none"/>
          <w:u w:val="single" w:color="auto"/>
          <w14:textFill>
            <w14:solidFill>
              <w14:schemeClr w14:val="tx1"/>
            </w14:solidFill>
          </w14:textFill>
        </w:rPr>
        <w:t>（中型企业、</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小型企业、微型企业</w:t>
      </w:r>
      <w:r>
        <w:rPr>
          <w:color w:val="000000" w:themeColor="text1"/>
          <w:spacing w:val="2"/>
          <w:sz w:val="24"/>
          <w:szCs w:val="24"/>
          <w:highlight w:val="none"/>
          <w:u w:val="single" w:color="auto"/>
          <w14:textFill>
            <w14:solidFill>
              <w14:schemeClr w14:val="tx1"/>
            </w14:solidFill>
          </w14:textFill>
        </w:rPr>
        <w:t>）</w:t>
      </w:r>
      <w:r>
        <w:rPr>
          <w:color w:val="000000" w:themeColor="text1"/>
          <w:spacing w:val="2"/>
          <w:sz w:val="24"/>
          <w:szCs w:val="24"/>
          <w:highlight w:val="none"/>
          <w14:textFill>
            <w14:solidFill>
              <w14:schemeClr w14:val="tx1"/>
            </w14:solidFill>
          </w14:textFill>
        </w:rPr>
        <w:t>；</w:t>
      </w:r>
    </w:p>
    <w:p w14:paraId="4A2048D9">
      <w:pPr>
        <w:pStyle w:val="9"/>
        <w:tabs>
          <w:tab w:val="left" w:pos="9449"/>
        </w:tabs>
        <w:spacing w:before="36" w:line="350" w:lineRule="auto"/>
        <w:ind w:left="3" w:firstLine="480"/>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w:t>
      </w:r>
      <w:r>
        <w:rPr>
          <w:color w:val="000000" w:themeColor="text1"/>
          <w:spacing w:val="-1"/>
          <w:sz w:val="24"/>
          <w:szCs w:val="24"/>
          <w:highlight w:val="none"/>
          <w:u w:val="single" w:color="auto"/>
          <w14:textFill>
            <w14:solidFill>
              <w14:schemeClr w14:val="tx1"/>
            </w14:solidFill>
          </w14:textFill>
        </w:rPr>
        <w:t>（标的名称</w:t>
      </w:r>
      <w:r>
        <w:rPr>
          <w:color w:val="000000" w:themeColor="text1"/>
          <w:spacing w:val="-13"/>
          <w:sz w:val="24"/>
          <w:szCs w:val="24"/>
          <w:highlight w:val="none"/>
          <w:u w:val="single" w:color="auto"/>
          <w14:textFill>
            <w14:solidFill>
              <w14:schemeClr w14:val="tx1"/>
            </w14:solidFill>
          </w14:textFill>
        </w:rPr>
        <w:t>）</w:t>
      </w:r>
      <w:r>
        <w:rPr>
          <w:color w:val="000000" w:themeColor="text1"/>
          <w:spacing w:val="-13"/>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属于</w:t>
      </w:r>
      <w:r>
        <w:rPr>
          <w:color w:val="000000" w:themeColor="text1"/>
          <w:spacing w:val="-1"/>
          <w:sz w:val="24"/>
          <w:szCs w:val="24"/>
          <w:highlight w:val="none"/>
          <w:u w:val="single" w:color="auto"/>
          <w14:textFill>
            <w14:solidFill>
              <w14:schemeClr w14:val="tx1"/>
            </w14:solidFill>
          </w14:textFill>
        </w:rPr>
        <w:t>（采购文件中明确的所属行业）</w:t>
      </w:r>
      <w:r>
        <w:rPr>
          <w:color w:val="000000" w:themeColor="text1"/>
          <w:spacing w:val="-1"/>
          <w:sz w:val="24"/>
          <w:szCs w:val="24"/>
          <w:highlight w:val="none"/>
          <w14:textFill>
            <w14:solidFill>
              <w14:schemeClr w14:val="tx1"/>
            </w14:solidFill>
          </w14:textFill>
        </w:rPr>
        <w:t>行业；制造商为</w:t>
      </w:r>
      <w:r>
        <w:rPr>
          <w:color w:val="000000" w:themeColor="text1"/>
          <w:spacing w:val="-1"/>
          <w:sz w:val="24"/>
          <w:szCs w:val="24"/>
          <w:highlight w:val="none"/>
          <w:u w:val="single" w:color="auto"/>
          <w14:textFill>
            <w14:solidFill>
              <w14:schemeClr w14:val="tx1"/>
            </w14:solidFill>
          </w14:textFill>
        </w:rPr>
        <w:t>（</w:t>
      </w:r>
      <w:r>
        <w:rPr>
          <w:color w:val="000000" w:themeColor="text1"/>
          <w:spacing w:val="-2"/>
          <w:sz w:val="24"/>
          <w:szCs w:val="24"/>
          <w:highlight w:val="none"/>
          <w:u w:val="single" w:color="auto"/>
          <w14:textFill>
            <w14:solidFill>
              <w14:schemeClr w14:val="tx1"/>
            </w14:solidFill>
          </w14:textFill>
        </w:rPr>
        <w:t>企业名称</w:t>
      </w:r>
      <w:r>
        <w:rPr>
          <w:color w:val="000000" w:themeColor="text1"/>
          <w:spacing w:val="-13"/>
          <w:sz w:val="24"/>
          <w:szCs w:val="24"/>
          <w:highlight w:val="none"/>
          <w:u w:val="single" w:color="auto"/>
          <w14:textFill>
            <w14:solidFill>
              <w14:schemeClr w14:val="tx1"/>
            </w14:solidFill>
          </w14:textFill>
        </w:rPr>
        <w:t>）</w:t>
      </w:r>
      <w:r>
        <w:rPr>
          <w:color w:val="000000" w:themeColor="text1"/>
          <w:spacing w:val="-13"/>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从业人员</w:t>
      </w:r>
      <w:r>
        <w:rPr>
          <w:color w:val="000000" w:themeColor="text1"/>
          <w:spacing w:val="-4"/>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人，营业收入为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万元，资产总额为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万元，属于</w:t>
      </w:r>
      <w:r>
        <w:rPr>
          <w:color w:val="000000" w:themeColor="text1"/>
          <w:spacing w:val="-4"/>
          <w:sz w:val="24"/>
          <w:szCs w:val="24"/>
          <w:highlight w:val="none"/>
          <w:u w:val="single" w:color="auto"/>
          <w14:textFill>
            <w14:solidFill>
              <w14:schemeClr w14:val="tx1"/>
            </w14:solidFill>
          </w14:textFill>
        </w:rPr>
        <w:t>（中型企业、</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小型企业、微型企业</w:t>
      </w:r>
      <w:r>
        <w:rPr>
          <w:color w:val="000000" w:themeColor="text1"/>
          <w:spacing w:val="2"/>
          <w:sz w:val="24"/>
          <w:szCs w:val="24"/>
          <w:highlight w:val="none"/>
          <w:u w:val="single" w:color="auto"/>
          <w14:textFill>
            <w14:solidFill>
              <w14:schemeClr w14:val="tx1"/>
            </w14:solidFill>
          </w14:textFill>
        </w:rPr>
        <w:t>）</w:t>
      </w:r>
      <w:r>
        <w:rPr>
          <w:color w:val="000000" w:themeColor="text1"/>
          <w:spacing w:val="2"/>
          <w:sz w:val="24"/>
          <w:szCs w:val="24"/>
          <w:highlight w:val="none"/>
          <w14:textFill>
            <w14:solidFill>
              <w14:schemeClr w14:val="tx1"/>
            </w14:solidFill>
          </w14:textFill>
        </w:rPr>
        <w:t>；</w:t>
      </w:r>
    </w:p>
    <w:p w14:paraId="5BCAF319">
      <w:pPr>
        <w:pStyle w:val="9"/>
        <w:spacing w:before="33" w:line="378" w:lineRule="exact"/>
        <w:ind w:left="157"/>
        <w:rPr>
          <w:color w:val="000000" w:themeColor="text1"/>
          <w:sz w:val="24"/>
          <w:szCs w:val="24"/>
          <w:highlight w:val="none"/>
          <w14:textFill>
            <w14:solidFill>
              <w14:schemeClr w14:val="tx1"/>
            </w14:solidFill>
          </w14:textFill>
        </w:rPr>
      </w:pPr>
      <w:r>
        <w:rPr>
          <w:color w:val="000000" w:themeColor="text1"/>
          <w:spacing w:val="-13"/>
          <w:position w:val="3"/>
          <w:sz w:val="24"/>
          <w:szCs w:val="24"/>
          <w:highlight w:val="none"/>
          <w14:textFill>
            <w14:solidFill>
              <w14:schemeClr w14:val="tx1"/>
            </w14:solidFill>
          </w14:textFill>
        </w:rPr>
        <w:t>……</w:t>
      </w:r>
    </w:p>
    <w:p w14:paraId="021CD29C">
      <w:pPr>
        <w:pStyle w:val="9"/>
        <w:spacing w:before="89" w:line="345" w:lineRule="auto"/>
        <w:ind w:left="3" w:right="61" w:firstLine="50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以上企业，不属于大企业的分支机构，不存在控股股东为大</w:t>
      </w:r>
      <w:r>
        <w:rPr>
          <w:color w:val="000000" w:themeColor="text1"/>
          <w:spacing w:val="1"/>
          <w:sz w:val="24"/>
          <w:szCs w:val="24"/>
          <w:highlight w:val="none"/>
          <w14:textFill>
            <w14:solidFill>
              <w14:schemeClr w14:val="tx1"/>
            </w14:solidFill>
          </w14:textFill>
        </w:rPr>
        <w:t>企业的情形，也不存在与</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大企业的负责人为同一人的情形。</w:t>
      </w:r>
    </w:p>
    <w:p w14:paraId="5576FC88">
      <w:pPr>
        <w:pStyle w:val="9"/>
        <w:spacing w:before="36" w:line="219" w:lineRule="auto"/>
        <w:ind w:left="48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本企业对上述声明内容的真实性负责。如有虚</w:t>
      </w:r>
      <w:r>
        <w:rPr>
          <w:color w:val="000000" w:themeColor="text1"/>
          <w:spacing w:val="-1"/>
          <w:sz w:val="24"/>
          <w:szCs w:val="24"/>
          <w:highlight w:val="none"/>
          <w14:textFill>
            <w14:solidFill>
              <w14:schemeClr w14:val="tx1"/>
            </w14:solidFill>
          </w14:textFill>
        </w:rPr>
        <w:t>假，将依法承担相应责任。</w:t>
      </w:r>
    </w:p>
    <w:p w14:paraId="174FBC73">
      <w:pPr>
        <w:spacing w:line="284" w:lineRule="auto"/>
        <w:rPr>
          <w:rFonts w:ascii="Arial"/>
          <w:color w:val="000000" w:themeColor="text1"/>
          <w:sz w:val="21"/>
          <w:highlight w:val="none"/>
          <w14:textFill>
            <w14:solidFill>
              <w14:schemeClr w14:val="tx1"/>
            </w14:solidFill>
          </w14:textFill>
        </w:rPr>
      </w:pPr>
    </w:p>
    <w:p w14:paraId="4397FC46">
      <w:pPr>
        <w:spacing w:line="284" w:lineRule="auto"/>
        <w:rPr>
          <w:rFonts w:ascii="Arial"/>
          <w:color w:val="000000" w:themeColor="text1"/>
          <w:sz w:val="21"/>
          <w:highlight w:val="none"/>
          <w14:textFill>
            <w14:solidFill>
              <w14:schemeClr w14:val="tx1"/>
            </w14:solidFill>
          </w14:textFill>
        </w:rPr>
      </w:pPr>
    </w:p>
    <w:p w14:paraId="1B10C699">
      <w:pPr>
        <w:pStyle w:val="9"/>
        <w:spacing w:before="78" w:line="347" w:lineRule="auto"/>
        <w:ind w:left="4001" w:right="3702" w:hanging="37"/>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企业名称（章</w:t>
      </w:r>
      <w:r>
        <w:rPr>
          <w:color w:val="000000" w:themeColor="text1"/>
          <w:spacing w:val="-29"/>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日</w:t>
      </w:r>
      <w:r>
        <w:rPr>
          <w:color w:val="000000" w:themeColor="text1"/>
          <w:spacing w:val="12"/>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期：</w:t>
      </w:r>
    </w:p>
    <w:p w14:paraId="05D3312E">
      <w:pPr>
        <w:spacing w:line="314" w:lineRule="auto"/>
        <w:rPr>
          <w:rFonts w:ascii="Arial"/>
          <w:color w:val="000000" w:themeColor="text1"/>
          <w:sz w:val="21"/>
          <w:highlight w:val="none"/>
          <w14:textFill>
            <w14:solidFill>
              <w14:schemeClr w14:val="tx1"/>
            </w14:solidFill>
          </w14:textFill>
        </w:rPr>
      </w:pPr>
    </w:p>
    <w:p w14:paraId="5C34CA6D">
      <w:pPr>
        <w:pStyle w:val="9"/>
        <w:spacing w:before="79" w:line="352" w:lineRule="auto"/>
        <w:ind w:right="102" w:firstLine="480"/>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注：享受《政府采购促进中小企业发展管理办法》（财库〔2020〕46</w:t>
      </w:r>
      <w:r>
        <w:rPr>
          <w:color w:val="000000" w:themeColor="text1"/>
          <w:spacing w:val="-3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号）规定的中小</w:t>
      </w:r>
      <w:r>
        <w:rPr>
          <w:color w:val="000000" w:themeColor="text1"/>
          <w:sz w:val="24"/>
          <w:szCs w:val="24"/>
          <w:highlight w:val="none"/>
          <w14:textFill>
            <w14:solidFill>
              <w14:schemeClr w14:val="tx1"/>
            </w14:solidFill>
          </w14:textFill>
        </w:rPr>
        <w:t xml:space="preserve"> 企业扶持政策的，采购人、采购代理机构应当随成交结果公开成交</w:t>
      </w:r>
      <w:r>
        <w:rPr>
          <w:color w:val="000000" w:themeColor="text1"/>
          <w:spacing w:val="-1"/>
          <w:sz w:val="24"/>
          <w:szCs w:val="24"/>
          <w:highlight w:val="none"/>
          <w14:textFill>
            <w14:solidFill>
              <w14:schemeClr w14:val="tx1"/>
            </w14:solidFill>
          </w14:textFill>
        </w:rPr>
        <w:t>供应商的《中小企业声</w:t>
      </w:r>
      <w:r>
        <w:rPr>
          <w:color w:val="000000" w:themeColor="text1"/>
          <w:sz w:val="24"/>
          <w:szCs w:val="24"/>
          <w:highlight w:val="none"/>
          <w14:textFill>
            <w14:solidFill>
              <w14:schemeClr w14:val="tx1"/>
            </w14:solidFill>
          </w14:textFill>
        </w:rPr>
        <w:t xml:space="preserve"> 明函》。从业人员、营业收入、资产总额填报上一年度数据，无上</w:t>
      </w:r>
      <w:r>
        <w:rPr>
          <w:color w:val="000000" w:themeColor="text1"/>
          <w:spacing w:val="-1"/>
          <w:sz w:val="24"/>
          <w:szCs w:val="24"/>
          <w:highlight w:val="none"/>
          <w14:textFill>
            <w14:solidFill>
              <w14:schemeClr w14:val="tx1"/>
            </w14:solidFill>
          </w14:textFill>
        </w:rPr>
        <w:t>一年度数据的新成立企</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业可不填报。</w:t>
      </w:r>
    </w:p>
    <w:p w14:paraId="4D5365E6">
      <w:pPr>
        <w:spacing w:line="352" w:lineRule="auto"/>
        <w:rPr>
          <w:color w:val="000000" w:themeColor="text1"/>
          <w:sz w:val="24"/>
          <w:szCs w:val="24"/>
          <w:highlight w:val="none"/>
          <w14:textFill>
            <w14:solidFill>
              <w14:schemeClr w14:val="tx1"/>
            </w14:solidFill>
          </w14:textFill>
        </w:rPr>
        <w:sectPr>
          <w:footerReference r:id="rId57" w:type="default"/>
          <w:pgSz w:w="11910" w:h="16840"/>
          <w:pgMar w:top="1431" w:right="1127" w:bottom="1091" w:left="1268" w:header="0" w:footer="929" w:gutter="0"/>
          <w:pgNumType w:fmt="decimal"/>
          <w:cols w:space="720" w:num="1"/>
        </w:sectPr>
      </w:pPr>
    </w:p>
    <w:p w14:paraId="59982B64">
      <w:pPr>
        <w:spacing w:line="328" w:lineRule="auto"/>
        <w:rPr>
          <w:rFonts w:ascii="Arial"/>
          <w:color w:val="000000" w:themeColor="text1"/>
          <w:sz w:val="21"/>
          <w:highlight w:val="none"/>
          <w14:textFill>
            <w14:solidFill>
              <w14:schemeClr w14:val="tx1"/>
            </w14:solidFill>
          </w14:textFill>
        </w:rPr>
      </w:pPr>
    </w:p>
    <w:p w14:paraId="261B33D6">
      <w:pPr>
        <w:spacing w:before="101" w:line="222" w:lineRule="auto"/>
        <w:ind w:left="2970"/>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8"/>
          <w:sz w:val="31"/>
          <w:szCs w:val="31"/>
          <w:highlight w:val="none"/>
          <w14:textFill>
            <w14:solidFill>
              <w14:schemeClr w14:val="tx1"/>
            </w14:solidFill>
          </w14:textFill>
        </w:rPr>
        <w:t>残疾人福利性单位声明函</w:t>
      </w:r>
    </w:p>
    <w:p w14:paraId="34BC5C11">
      <w:pPr>
        <w:spacing w:line="259" w:lineRule="auto"/>
        <w:rPr>
          <w:rFonts w:ascii="Arial"/>
          <w:color w:val="000000" w:themeColor="text1"/>
          <w:sz w:val="21"/>
          <w:highlight w:val="none"/>
          <w14:textFill>
            <w14:solidFill>
              <w14:schemeClr w14:val="tx1"/>
            </w14:solidFill>
          </w14:textFill>
        </w:rPr>
      </w:pPr>
    </w:p>
    <w:p w14:paraId="14A165EB">
      <w:pPr>
        <w:spacing w:line="259" w:lineRule="auto"/>
        <w:rPr>
          <w:rFonts w:ascii="Arial"/>
          <w:color w:val="000000" w:themeColor="text1"/>
          <w:sz w:val="21"/>
          <w:highlight w:val="none"/>
          <w14:textFill>
            <w14:solidFill>
              <w14:schemeClr w14:val="tx1"/>
            </w14:solidFill>
          </w14:textFill>
        </w:rPr>
      </w:pPr>
    </w:p>
    <w:p w14:paraId="59D31301">
      <w:pPr>
        <w:spacing w:line="259" w:lineRule="auto"/>
        <w:rPr>
          <w:rFonts w:ascii="Arial"/>
          <w:color w:val="000000" w:themeColor="text1"/>
          <w:sz w:val="21"/>
          <w:highlight w:val="none"/>
          <w14:textFill>
            <w14:solidFill>
              <w14:schemeClr w14:val="tx1"/>
            </w14:solidFill>
          </w14:textFill>
        </w:rPr>
      </w:pPr>
    </w:p>
    <w:p w14:paraId="417AC313">
      <w:pPr>
        <w:pStyle w:val="9"/>
        <w:spacing w:before="78" w:line="353" w:lineRule="auto"/>
        <w:ind w:firstLine="481"/>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本单位郑重声明，根据《财政部</w:t>
      </w:r>
      <w:r>
        <w:rPr>
          <w:color w:val="000000" w:themeColor="text1"/>
          <w:spacing w:val="50"/>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民政部</w:t>
      </w:r>
      <w:r>
        <w:rPr>
          <w:color w:val="000000" w:themeColor="text1"/>
          <w:spacing w:val="3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中国残疾人联合会关于促进残疾人就业政府 </w:t>
      </w:r>
      <w:r>
        <w:rPr>
          <w:color w:val="000000" w:themeColor="text1"/>
          <w:spacing w:val="-6"/>
          <w:sz w:val="24"/>
          <w:szCs w:val="24"/>
          <w:highlight w:val="none"/>
          <w14:textFill>
            <w14:solidFill>
              <w14:schemeClr w14:val="tx1"/>
            </w14:solidFill>
          </w14:textFill>
        </w:rPr>
        <w:t>采购政策的通知》（财库〔2017〕141</w:t>
      </w:r>
      <w:r>
        <w:rPr>
          <w:color w:val="000000" w:themeColor="text1"/>
          <w:spacing w:val="-4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号）的规定</w:t>
      </w:r>
      <w:r>
        <w:rPr>
          <w:color w:val="000000" w:themeColor="text1"/>
          <w:spacing w:val="-7"/>
          <w:sz w:val="24"/>
          <w:szCs w:val="24"/>
          <w:highlight w:val="none"/>
          <w14:textFill>
            <w14:solidFill>
              <w14:schemeClr w14:val="tx1"/>
            </w14:solidFill>
          </w14:textFill>
        </w:rPr>
        <w:t>，本单位为符合条件的残疾人福利性单位，</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且本单位参加</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0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单位的</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0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项目采购活动提供本单位制造的货物</w:t>
      </w:r>
      <w:r>
        <w:rPr>
          <w:color w:val="000000" w:themeColor="text1"/>
          <w:spacing w:val="-2"/>
          <w:sz w:val="24"/>
          <w:szCs w:val="24"/>
          <w:highlight w:val="none"/>
          <w14:textFill>
            <w14:solidFill>
              <w14:schemeClr w14:val="tx1"/>
            </w14:solidFill>
          </w14:textFill>
        </w:rPr>
        <w:t>（由本单位承担</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工程/提供服务</w:t>
      </w:r>
      <w:r>
        <w:rPr>
          <w:color w:val="000000" w:themeColor="text1"/>
          <w:spacing w:val="4"/>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或者提供其他残疾人福利性单位制造的货物（不包括使用非残疾人福利</w:t>
      </w:r>
      <w:r>
        <w:rPr>
          <w:color w:val="000000" w:themeColor="text1"/>
          <w:spacing w:val="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性单位注册商标的货物）。</w:t>
      </w:r>
    </w:p>
    <w:p w14:paraId="43CBD72E">
      <w:pPr>
        <w:pStyle w:val="9"/>
        <w:spacing w:before="36" w:line="219" w:lineRule="auto"/>
        <w:ind w:left="48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本单位对上述声明的真实性负责。如有虚假，将依法承担相应责任。</w:t>
      </w:r>
    </w:p>
    <w:p w14:paraId="3092726E">
      <w:pPr>
        <w:spacing w:line="258" w:lineRule="auto"/>
        <w:rPr>
          <w:rFonts w:ascii="Arial"/>
          <w:color w:val="000000" w:themeColor="text1"/>
          <w:sz w:val="21"/>
          <w:highlight w:val="none"/>
          <w14:textFill>
            <w14:solidFill>
              <w14:schemeClr w14:val="tx1"/>
            </w14:solidFill>
          </w14:textFill>
        </w:rPr>
      </w:pPr>
    </w:p>
    <w:p w14:paraId="22034304">
      <w:pPr>
        <w:spacing w:line="258" w:lineRule="auto"/>
        <w:rPr>
          <w:rFonts w:ascii="Arial"/>
          <w:color w:val="000000" w:themeColor="text1"/>
          <w:sz w:val="21"/>
          <w:highlight w:val="none"/>
          <w14:textFill>
            <w14:solidFill>
              <w14:schemeClr w14:val="tx1"/>
            </w14:solidFill>
          </w14:textFill>
        </w:rPr>
      </w:pPr>
    </w:p>
    <w:p w14:paraId="5053DC1E">
      <w:pPr>
        <w:spacing w:line="258" w:lineRule="auto"/>
        <w:rPr>
          <w:rFonts w:ascii="Arial"/>
          <w:color w:val="000000" w:themeColor="text1"/>
          <w:sz w:val="21"/>
          <w:highlight w:val="none"/>
          <w14:textFill>
            <w14:solidFill>
              <w14:schemeClr w14:val="tx1"/>
            </w14:solidFill>
          </w14:textFill>
        </w:rPr>
      </w:pPr>
    </w:p>
    <w:p w14:paraId="75F66A2B">
      <w:pPr>
        <w:spacing w:line="259" w:lineRule="auto"/>
        <w:rPr>
          <w:rFonts w:ascii="Arial"/>
          <w:color w:val="000000" w:themeColor="text1"/>
          <w:sz w:val="21"/>
          <w:highlight w:val="none"/>
          <w14:textFill>
            <w14:solidFill>
              <w14:schemeClr w14:val="tx1"/>
            </w14:solidFill>
          </w14:textFill>
        </w:rPr>
      </w:pPr>
    </w:p>
    <w:p w14:paraId="7A54D30F">
      <w:pPr>
        <w:pStyle w:val="9"/>
        <w:spacing w:before="78" w:line="345" w:lineRule="auto"/>
        <w:ind w:left="3641" w:right="3822" w:hanging="3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单位名称（盖章</w:t>
      </w:r>
      <w:r>
        <w:rPr>
          <w:color w:val="000000" w:themeColor="text1"/>
          <w:spacing w:val="-30"/>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日</w:t>
      </w:r>
      <w:r>
        <w:rPr>
          <w:color w:val="000000" w:themeColor="text1"/>
          <w:spacing w:val="6"/>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期：</w:t>
      </w:r>
    </w:p>
    <w:p w14:paraId="67F24AEB">
      <w:pPr>
        <w:spacing w:line="420" w:lineRule="auto"/>
        <w:rPr>
          <w:rFonts w:ascii="Arial"/>
          <w:color w:val="000000" w:themeColor="text1"/>
          <w:sz w:val="21"/>
          <w:highlight w:val="none"/>
          <w14:textFill>
            <w14:solidFill>
              <w14:schemeClr w14:val="tx1"/>
            </w14:solidFill>
          </w14:textFill>
        </w:rPr>
      </w:pPr>
    </w:p>
    <w:p w14:paraId="10919817">
      <w:pPr>
        <w:pStyle w:val="9"/>
        <w:spacing w:before="79" w:line="350" w:lineRule="auto"/>
        <w:ind w:left="5" w:right="61" w:firstLine="475"/>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注：请根据自己的真实情况出具《残疾人福利性单位声明函》。依法享受中小企业优</w:t>
      </w:r>
      <w:r>
        <w:rPr>
          <w:color w:val="000000" w:themeColor="text1"/>
          <w:spacing w:val="1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惠政策的，采购人或者采购代理机构在公告中标结果时，同时公告其《残疾人福利性单位</w:t>
      </w:r>
      <w:r>
        <w:rPr>
          <w:color w:val="000000" w:themeColor="text1"/>
          <w:spacing w:val="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声明函》，接受社会监督。</w:t>
      </w:r>
    </w:p>
    <w:p w14:paraId="4557E711">
      <w:pPr>
        <w:spacing w:line="350" w:lineRule="auto"/>
        <w:rPr>
          <w:color w:val="000000" w:themeColor="text1"/>
          <w:sz w:val="24"/>
          <w:szCs w:val="24"/>
          <w:highlight w:val="none"/>
          <w14:textFill>
            <w14:solidFill>
              <w14:schemeClr w14:val="tx1"/>
            </w14:solidFill>
          </w14:textFill>
        </w:rPr>
        <w:sectPr>
          <w:footerReference r:id="rId58" w:type="default"/>
          <w:pgSz w:w="11910" w:h="16840"/>
          <w:pgMar w:top="1431" w:right="1127" w:bottom="1091" w:left="1268" w:header="0" w:footer="929" w:gutter="0"/>
          <w:pgNumType w:fmt="decimal"/>
          <w:cols w:space="720" w:num="1"/>
        </w:sectPr>
      </w:pPr>
    </w:p>
    <w:p w14:paraId="2EF2E279">
      <w:pPr>
        <w:spacing w:before="299" w:line="225" w:lineRule="auto"/>
        <w:ind w:left="2799"/>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5"/>
          <w:sz w:val="43"/>
          <w:szCs w:val="43"/>
          <w:highlight w:val="none"/>
          <w14:textFill>
            <w14:solidFill>
              <w14:schemeClr w14:val="tx1"/>
            </w14:solidFill>
          </w14:textFill>
        </w:rPr>
        <w:t>质疑函（格式）</w:t>
      </w:r>
    </w:p>
    <w:p w14:paraId="20214A70">
      <w:pPr>
        <w:spacing w:line="356" w:lineRule="auto"/>
        <w:rPr>
          <w:rFonts w:ascii="Arial"/>
          <w:color w:val="000000" w:themeColor="text1"/>
          <w:sz w:val="21"/>
          <w:highlight w:val="none"/>
          <w14:textFill>
            <w14:solidFill>
              <w14:schemeClr w14:val="tx1"/>
            </w14:solidFill>
          </w14:textFill>
        </w:rPr>
      </w:pPr>
    </w:p>
    <w:p w14:paraId="08D75212">
      <w:pPr>
        <w:pStyle w:val="9"/>
        <w:spacing w:before="78" w:line="219" w:lineRule="auto"/>
        <w:ind w:left="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一、质疑供应商基本信息：</w:t>
      </w:r>
    </w:p>
    <w:p w14:paraId="02DE7E3A">
      <w:pPr>
        <w:pStyle w:val="9"/>
        <w:spacing w:before="182" w:line="350" w:lineRule="auto"/>
        <w:ind w:left="78" w:right="286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质疑供应商：</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p>
    <w:p w14:paraId="2C9A5360">
      <w:pPr>
        <w:pStyle w:val="9"/>
        <w:spacing w:before="25" w:line="219" w:lineRule="auto"/>
        <w:ind w:left="96"/>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68359072">
      <w:pPr>
        <w:pStyle w:val="9"/>
        <w:spacing w:before="179" w:line="348" w:lineRule="auto"/>
        <w:ind w:left="79" w:right="55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联系人：</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32CE77DF">
      <w:pPr>
        <w:pStyle w:val="9"/>
        <w:spacing w:before="29" w:line="348" w:lineRule="auto"/>
        <w:ind w:left="78" w:right="5140" w:hanging="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授权代表：</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75506B7F">
      <w:pPr>
        <w:pStyle w:val="9"/>
        <w:spacing w:before="28" w:line="347" w:lineRule="auto"/>
        <w:ind w:left="95" w:right="6100" w:hanging="1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272C2A14">
      <w:pPr>
        <w:pStyle w:val="9"/>
        <w:spacing w:before="32" w:line="219" w:lineRule="auto"/>
        <w:ind w:left="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二、质疑项目基本情况：</w:t>
      </w:r>
    </w:p>
    <w:p w14:paraId="2263BBD5">
      <w:pPr>
        <w:pStyle w:val="9"/>
        <w:tabs>
          <w:tab w:val="left" w:pos="6445"/>
        </w:tabs>
        <w:spacing w:before="185" w:line="352" w:lineRule="auto"/>
        <w:ind w:left="94" w:right="2604" w:firstLine="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质疑项目的名称：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质疑项目的编号：</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采购人名称：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质疑事项：</w:t>
      </w:r>
    </w:p>
    <w:p w14:paraId="2D6DA5B1">
      <w:pPr>
        <w:pStyle w:val="9"/>
        <w:spacing w:before="35" w:line="219" w:lineRule="auto"/>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□采购文件   采购文件获取日期：</w:t>
      </w:r>
      <w:r>
        <w:rPr>
          <w:color w:val="000000" w:themeColor="text1"/>
          <w:spacing w:val="-3"/>
          <w:sz w:val="24"/>
          <w:szCs w:val="24"/>
          <w:highlight w:val="none"/>
          <w:u w:val="single" w:color="auto"/>
          <w14:textFill>
            <w14:solidFill>
              <w14:schemeClr w14:val="tx1"/>
            </w14:solidFill>
          </w14:textFill>
        </w:rPr>
        <w:t xml:space="preserve">                                    </w:t>
      </w:r>
    </w:p>
    <w:p w14:paraId="464303B9">
      <w:pPr>
        <w:pStyle w:val="9"/>
        <w:spacing w:before="183" w:line="219" w:lineRule="auto"/>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□采购过程</w:t>
      </w:r>
    </w:p>
    <w:p w14:paraId="125865DD">
      <w:pPr>
        <w:pStyle w:val="9"/>
        <w:spacing w:before="182" w:line="220" w:lineRule="auto"/>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□成交结果</w:t>
      </w:r>
    </w:p>
    <w:p w14:paraId="24C6959B">
      <w:pPr>
        <w:pStyle w:val="9"/>
        <w:spacing w:before="182" w:line="219" w:lineRule="auto"/>
        <w:ind w:left="93"/>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三、质疑事项具体内容</w:t>
      </w:r>
    </w:p>
    <w:p w14:paraId="17A3151E">
      <w:pPr>
        <w:pStyle w:val="9"/>
        <w:tabs>
          <w:tab w:val="left" w:pos="9049"/>
        </w:tabs>
        <w:spacing w:before="180" w:line="350" w:lineRule="auto"/>
        <w:ind w:left="95"/>
        <w:jc w:val="both"/>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质疑事项</w:t>
      </w:r>
      <w:r>
        <w:rPr>
          <w:color w:val="000000" w:themeColor="text1"/>
          <w:spacing w:val="-31"/>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1：</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事实依据：</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法律依据：</w:t>
      </w:r>
      <w:r>
        <w:rPr>
          <w:color w:val="000000" w:themeColor="text1"/>
          <w:sz w:val="24"/>
          <w:szCs w:val="24"/>
          <w:highlight w:val="none"/>
          <w:u w:val="single" w:color="auto"/>
          <w14:textFill>
            <w14:solidFill>
              <w14:schemeClr w14:val="tx1"/>
            </w14:solidFill>
          </w14:textFill>
        </w:rPr>
        <w:t xml:space="preserve">                                                                 </w:t>
      </w:r>
    </w:p>
    <w:p w14:paraId="6F32E8C5">
      <w:pPr>
        <w:pStyle w:val="9"/>
        <w:spacing w:before="37" w:line="359" w:lineRule="auto"/>
        <w:ind w:left="110" w:right="7823" w:hanging="14"/>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质疑事项</w:t>
      </w:r>
      <w:r>
        <w:rPr>
          <w:color w:val="000000" w:themeColor="text1"/>
          <w:spacing w:val="-47"/>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1E37C58B">
      <w:pPr>
        <w:pStyle w:val="9"/>
        <w:spacing w:line="220" w:lineRule="auto"/>
        <w:ind w:left="118"/>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四、与质疑事项相关的质疑请求：</w:t>
      </w:r>
    </w:p>
    <w:p w14:paraId="00CA3B3E">
      <w:pPr>
        <w:pStyle w:val="9"/>
        <w:spacing w:before="180" w:line="220" w:lineRule="auto"/>
        <w:ind w:left="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请求：</w:t>
      </w:r>
      <w:r>
        <w:rPr>
          <w:color w:val="000000" w:themeColor="text1"/>
          <w:spacing w:val="-2"/>
          <w:sz w:val="24"/>
          <w:szCs w:val="24"/>
          <w:highlight w:val="none"/>
          <w:u w:val="single" w:color="auto"/>
          <w14:textFill>
            <w14:solidFill>
              <w14:schemeClr w14:val="tx1"/>
            </w14:solidFill>
          </w14:textFill>
        </w:rPr>
        <w:t xml:space="preserve">                                                                 </w:t>
      </w:r>
    </w:p>
    <w:p w14:paraId="667D9272">
      <w:pPr>
        <w:spacing w:line="283" w:lineRule="auto"/>
        <w:rPr>
          <w:rFonts w:ascii="Arial"/>
          <w:color w:val="000000" w:themeColor="text1"/>
          <w:sz w:val="21"/>
          <w:highlight w:val="none"/>
          <w14:textFill>
            <w14:solidFill>
              <w14:schemeClr w14:val="tx1"/>
            </w14:solidFill>
          </w14:textFill>
        </w:rPr>
      </w:pPr>
    </w:p>
    <w:p w14:paraId="18A4A731">
      <w:pPr>
        <w:spacing w:line="284" w:lineRule="auto"/>
        <w:rPr>
          <w:rFonts w:ascii="Arial"/>
          <w:color w:val="000000" w:themeColor="text1"/>
          <w:sz w:val="21"/>
          <w:highlight w:val="none"/>
          <w14:textFill>
            <w14:solidFill>
              <w14:schemeClr w14:val="tx1"/>
            </w14:solidFill>
          </w14:textFill>
        </w:rPr>
      </w:pPr>
    </w:p>
    <w:p w14:paraId="7E3057C7">
      <w:pPr>
        <w:pStyle w:val="9"/>
        <w:spacing w:before="79" w:line="219" w:lineRule="auto"/>
        <w:ind w:left="9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签字（签章</w:t>
      </w:r>
      <w:r>
        <w:rPr>
          <w:color w:val="000000" w:themeColor="text1"/>
          <w:sz w:val="24"/>
          <w:szCs w:val="24"/>
          <w:highlight w:val="none"/>
          <w14:textFill>
            <w14:solidFill>
              <w14:schemeClr w14:val="tx1"/>
            </w14:solidFill>
          </w14:textFill>
        </w:rPr>
        <w:t>）：</w:t>
      </w:r>
    </w:p>
    <w:p w14:paraId="4806ED20">
      <w:pPr>
        <w:spacing w:line="219" w:lineRule="auto"/>
        <w:rPr>
          <w:color w:val="000000" w:themeColor="text1"/>
          <w:sz w:val="24"/>
          <w:szCs w:val="24"/>
          <w:highlight w:val="none"/>
          <w14:textFill>
            <w14:solidFill>
              <w14:schemeClr w14:val="tx1"/>
            </w14:solidFill>
          </w14:textFill>
        </w:rPr>
        <w:sectPr>
          <w:footerReference r:id="rId59" w:type="default"/>
          <w:pgSz w:w="11910" w:h="16840"/>
          <w:pgMar w:top="1431" w:right="1190" w:bottom="1091" w:left="1670" w:header="0" w:footer="929" w:gutter="0"/>
          <w:pgNumType w:fmt="decimal"/>
          <w:cols w:space="720" w:num="1"/>
        </w:sectPr>
      </w:pPr>
    </w:p>
    <w:p w14:paraId="47911AA8">
      <w:pPr>
        <w:pStyle w:val="9"/>
        <w:spacing w:before="48" w:line="345" w:lineRule="auto"/>
        <w:ind w:left="534" w:right="8243" w:hanging="33"/>
        <w:rPr>
          <w:color w:val="000000" w:themeColor="text1"/>
          <w:sz w:val="24"/>
          <w:szCs w:val="24"/>
          <w:highlight w:val="none"/>
          <w14:textFill>
            <w14:solidFill>
              <w14:schemeClr w14:val="tx1"/>
            </w14:solidFill>
          </w14:textFill>
        </w:rPr>
      </w:pPr>
      <w:r>
        <w:rPr>
          <w:color w:val="000000" w:themeColor="text1"/>
          <w:spacing w:val="-32"/>
          <w:sz w:val="24"/>
          <w:szCs w:val="24"/>
          <w:highlight w:val="none"/>
          <w14:textFill>
            <w14:solidFill>
              <w14:schemeClr w14:val="tx1"/>
            </w14:solidFill>
          </w14:textFill>
        </w:rPr>
        <w:t>公</w:t>
      </w:r>
      <w:r>
        <w:rPr>
          <w:color w:val="000000" w:themeColor="text1"/>
          <w:spacing w:val="18"/>
          <w:sz w:val="24"/>
          <w:szCs w:val="24"/>
          <w:highlight w:val="none"/>
          <w14:textFill>
            <w14:solidFill>
              <w14:schemeClr w14:val="tx1"/>
            </w14:solidFill>
          </w14:textFill>
        </w:rPr>
        <w:t xml:space="preserve"> </w:t>
      </w:r>
      <w:r>
        <w:rPr>
          <w:color w:val="000000" w:themeColor="text1"/>
          <w:spacing w:val="-32"/>
          <w:sz w:val="24"/>
          <w:szCs w:val="24"/>
          <w:highlight w:val="none"/>
          <w14:textFill>
            <w14:solidFill>
              <w14:schemeClr w14:val="tx1"/>
            </w14:solidFill>
          </w14:textFill>
        </w:rPr>
        <w:t>章：</w:t>
      </w:r>
      <w:r>
        <w:rPr>
          <w:color w:val="000000" w:themeColor="text1"/>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日</w:t>
      </w:r>
      <w:r>
        <w:rPr>
          <w:color w:val="000000" w:themeColor="text1"/>
          <w:spacing w:val="14"/>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期：</w:t>
      </w:r>
    </w:p>
    <w:p w14:paraId="369CD4C9">
      <w:pPr>
        <w:spacing w:line="421" w:lineRule="auto"/>
        <w:rPr>
          <w:rFonts w:ascii="Arial"/>
          <w:color w:val="000000" w:themeColor="text1"/>
          <w:sz w:val="21"/>
          <w:highlight w:val="none"/>
          <w14:textFill>
            <w14:solidFill>
              <w14:schemeClr w14:val="tx1"/>
            </w14:solidFill>
          </w14:textFill>
        </w:rPr>
      </w:pPr>
    </w:p>
    <w:p w14:paraId="41AFE4A4">
      <w:pPr>
        <w:pStyle w:val="9"/>
        <w:spacing w:before="78" w:line="219" w:lineRule="auto"/>
        <w:rPr>
          <w:color w:val="000000" w:themeColor="text1"/>
          <w:sz w:val="24"/>
          <w:szCs w:val="24"/>
          <w:highlight w:val="none"/>
          <w14:textFill>
            <w14:solidFill>
              <w14:schemeClr w14:val="tx1"/>
            </w14:solidFill>
          </w14:textFill>
        </w:rPr>
      </w:pPr>
      <w:r>
        <w:rPr>
          <w:b/>
          <w:bCs/>
          <w:color w:val="000000" w:themeColor="text1"/>
          <w:spacing w:val="-7"/>
          <w:sz w:val="24"/>
          <w:szCs w:val="24"/>
          <w:highlight w:val="none"/>
          <w14:textFill>
            <w14:solidFill>
              <w14:schemeClr w14:val="tx1"/>
            </w14:solidFill>
          </w14:textFill>
        </w:rPr>
        <w:t>说明：</w:t>
      </w:r>
    </w:p>
    <w:p w14:paraId="47F21245">
      <w:pPr>
        <w:pStyle w:val="9"/>
        <w:spacing w:before="182" w:line="219" w:lineRule="auto"/>
        <w:ind w:left="39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1.供应商提出质疑时，应提交质疑函和必要的证明材料。</w:t>
      </w:r>
    </w:p>
    <w:p w14:paraId="4719F61B">
      <w:pPr>
        <w:pStyle w:val="9"/>
        <w:spacing w:before="182" w:line="350" w:lineRule="auto"/>
        <w:ind w:left="20" w:firstLine="356"/>
        <w:jc w:val="both"/>
        <w:rPr>
          <w:color w:val="000000" w:themeColor="text1"/>
          <w:sz w:val="24"/>
          <w:szCs w:val="24"/>
          <w:highlight w:val="none"/>
          <w14:textFill>
            <w14:solidFill>
              <w14:schemeClr w14:val="tx1"/>
            </w14:solidFill>
          </w14:textFill>
        </w:rPr>
      </w:pPr>
      <w:r>
        <w:rPr>
          <w:b/>
          <w:bCs/>
          <w:color w:val="000000" w:themeColor="text1"/>
          <w:spacing w:val="-9"/>
          <w:sz w:val="24"/>
          <w:szCs w:val="24"/>
          <w:highlight w:val="none"/>
          <w14:textFill>
            <w14:solidFill>
              <w14:schemeClr w14:val="tx1"/>
            </w14:solidFill>
          </w14:textFill>
        </w:rPr>
        <w:t>2.质疑供应商若委托代理人进行质疑的，质疑函应按要求列明“授权代表</w:t>
      </w:r>
      <w:r>
        <w:rPr>
          <w:color w:val="000000" w:themeColor="text1"/>
          <w:spacing w:val="-88"/>
          <w:sz w:val="24"/>
          <w:szCs w:val="24"/>
          <w:highlight w:val="none"/>
          <w14:textFill>
            <w14:solidFill>
              <w14:schemeClr w14:val="tx1"/>
            </w14:solidFill>
          </w14:textFill>
        </w:rPr>
        <w:t xml:space="preserve"> </w:t>
      </w:r>
      <w:r>
        <w:rPr>
          <w:b/>
          <w:bCs/>
          <w:color w:val="000000" w:themeColor="text1"/>
          <w:spacing w:val="-9"/>
          <w:sz w:val="24"/>
          <w:szCs w:val="24"/>
          <w:highlight w:val="none"/>
          <w14:textFill>
            <w14:solidFill>
              <w14:schemeClr w14:val="tx1"/>
            </w14:solidFill>
          </w14:textFill>
        </w:rPr>
        <w:t>”的有关</w:t>
      </w:r>
      <w:r>
        <w:rPr>
          <w:b/>
          <w:bCs/>
          <w:color w:val="000000" w:themeColor="text1"/>
          <w:spacing w:val="-10"/>
          <w:sz w:val="24"/>
          <w:szCs w:val="24"/>
          <w:highlight w:val="none"/>
          <w14:textFill>
            <w14:solidFill>
              <w14:schemeClr w14:val="tx1"/>
            </w14:solidFill>
          </w14:textFill>
        </w:rPr>
        <w:t>内容，</w:t>
      </w:r>
      <w:r>
        <w:rPr>
          <w:color w:val="000000" w:themeColor="text1"/>
          <w:sz w:val="24"/>
          <w:szCs w:val="24"/>
          <w:highlight w:val="none"/>
          <w14:textFill>
            <w14:solidFill>
              <w14:schemeClr w14:val="tx1"/>
            </w14:solidFill>
          </w14:textFill>
        </w:rPr>
        <w:t xml:space="preserve"> </w:t>
      </w:r>
      <w:r>
        <w:rPr>
          <w:b/>
          <w:bCs/>
          <w:color w:val="000000" w:themeColor="text1"/>
          <w:spacing w:val="-1"/>
          <w:sz w:val="24"/>
          <w:szCs w:val="24"/>
          <w:highlight w:val="none"/>
          <w14:textFill>
            <w14:solidFill>
              <w14:schemeClr w14:val="tx1"/>
            </w14:solidFill>
          </w14:textFill>
        </w:rPr>
        <w:t>并在附件中提交由质疑供应商签署的授权委托书。授权委托书应载明代理人的姓名或者名</w:t>
      </w:r>
      <w:r>
        <w:rPr>
          <w:color w:val="000000" w:themeColor="text1"/>
          <w:spacing w:val="2"/>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称、代理事项、具体权限、期限和相关事项。</w:t>
      </w:r>
    </w:p>
    <w:p w14:paraId="7DA518D1">
      <w:pPr>
        <w:pStyle w:val="9"/>
        <w:spacing w:before="36" w:line="345" w:lineRule="auto"/>
        <w:ind w:left="372" w:right="1714" w:firstLine="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3.质疑函的质疑事项应具体、明确，并有必要</w:t>
      </w:r>
      <w:r>
        <w:rPr>
          <w:b/>
          <w:bCs/>
          <w:color w:val="000000" w:themeColor="text1"/>
          <w:spacing w:val="-4"/>
          <w:sz w:val="24"/>
          <w:szCs w:val="24"/>
          <w:highlight w:val="none"/>
          <w14:textFill>
            <w14:solidFill>
              <w14:schemeClr w14:val="tx1"/>
            </w14:solidFill>
          </w14:textFill>
        </w:rPr>
        <w:t>的事实依据和法律依据。</w:t>
      </w:r>
      <w:r>
        <w:rPr>
          <w:color w:val="000000" w:themeColor="text1"/>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4.质疑函的质疑请求应与质疑事项相关。</w:t>
      </w:r>
    </w:p>
    <w:p w14:paraId="4A53590B">
      <w:pPr>
        <w:pStyle w:val="9"/>
        <w:spacing w:before="37" w:line="344" w:lineRule="auto"/>
        <w:ind w:left="20" w:right="61" w:firstLine="358"/>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5.质疑供应商为法人或者其他组织的，质疑函应由法定代表人、主要负责人，或者其授</w:t>
      </w:r>
      <w:r>
        <w:rPr>
          <w:color w:val="000000" w:themeColor="text1"/>
          <w:spacing w:val="4"/>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权代表签字或者盖章，并加盖公章。</w:t>
      </w:r>
    </w:p>
    <w:p w14:paraId="15DC57F5">
      <w:pPr>
        <w:spacing w:line="344" w:lineRule="auto"/>
        <w:rPr>
          <w:color w:val="000000" w:themeColor="text1"/>
          <w:sz w:val="24"/>
          <w:szCs w:val="24"/>
          <w:highlight w:val="none"/>
          <w14:textFill>
            <w14:solidFill>
              <w14:schemeClr w14:val="tx1"/>
            </w14:solidFill>
          </w14:textFill>
        </w:rPr>
        <w:sectPr>
          <w:footerReference r:id="rId60" w:type="default"/>
          <w:pgSz w:w="11910" w:h="16840"/>
          <w:pgMar w:top="1328" w:right="1130" w:bottom="1091" w:left="1272" w:header="0" w:footer="929" w:gutter="0"/>
          <w:pgNumType w:fmt="decimal"/>
          <w:cols w:space="720" w:num="1"/>
        </w:sectPr>
      </w:pPr>
    </w:p>
    <w:p w14:paraId="48102FF2">
      <w:pPr>
        <w:spacing w:before="230" w:line="224" w:lineRule="auto"/>
        <w:ind w:left="271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投诉书（格式）</w:t>
      </w:r>
    </w:p>
    <w:p w14:paraId="5586BCC9">
      <w:pPr>
        <w:spacing w:line="357" w:lineRule="auto"/>
        <w:rPr>
          <w:rFonts w:ascii="Arial"/>
          <w:color w:val="000000" w:themeColor="text1"/>
          <w:sz w:val="21"/>
          <w:highlight w:val="none"/>
          <w14:textFill>
            <w14:solidFill>
              <w14:schemeClr w14:val="tx1"/>
            </w14:solidFill>
          </w14:textFill>
        </w:rPr>
      </w:pPr>
    </w:p>
    <w:p w14:paraId="0E05F791">
      <w:pPr>
        <w:pStyle w:val="9"/>
        <w:spacing w:before="78" w:line="219" w:lineRule="auto"/>
        <w:ind w:left="4"/>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一、投诉相关主体基本情况：</w:t>
      </w:r>
    </w:p>
    <w:p w14:paraId="6CD47C67">
      <w:pPr>
        <w:pStyle w:val="9"/>
        <w:spacing w:before="182" w:line="351"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供应商：</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p>
    <w:p w14:paraId="31F5E5C0">
      <w:pPr>
        <w:pStyle w:val="9"/>
        <w:spacing w:before="22" w:line="219" w:lineRule="auto"/>
        <w:ind w:left="18"/>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342B579F">
      <w:pPr>
        <w:pStyle w:val="9"/>
        <w:spacing w:before="180" w:line="348" w:lineRule="auto"/>
        <w:ind w:left="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法定代表人/主要负责人：</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6BD66703">
      <w:pPr>
        <w:pStyle w:val="9"/>
        <w:spacing w:before="29" w:line="348" w:lineRule="auto"/>
        <w:ind w:left="1" w:right="2860" w:hanging="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授权代表：</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6C704BEE">
      <w:pPr>
        <w:pStyle w:val="9"/>
        <w:spacing w:before="29" w:line="229"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地址：</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3"/>
          <w:sz w:val="24"/>
          <w:szCs w:val="24"/>
          <w:highlight w:val="none"/>
          <w:u w:val="single" w:color="auto"/>
          <w14:textFill>
            <w14:solidFill>
              <w14:schemeClr w14:val="tx1"/>
            </w14:solidFill>
          </w14:textFill>
        </w:rPr>
        <w:t xml:space="preserve">   </w:t>
      </w:r>
    </w:p>
    <w:p w14:paraId="4BC105FC">
      <w:pPr>
        <w:pStyle w:val="9"/>
        <w:spacing w:before="170" w:line="345" w:lineRule="auto"/>
        <w:ind w:right="7180" w:firstLine="17"/>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被投诉人</w:t>
      </w:r>
      <w:r>
        <w:rPr>
          <w:color w:val="000000" w:themeColor="text1"/>
          <w:spacing w:val="-2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1：</w:t>
      </w:r>
    </w:p>
    <w:p w14:paraId="37AF0219">
      <w:pPr>
        <w:pStyle w:val="9"/>
        <w:spacing w:before="37" w:line="345" w:lineRule="auto"/>
        <w:ind w:left="17" w:right="1060" w:hanging="1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13267001">
      <w:pPr>
        <w:pStyle w:val="9"/>
        <w:spacing w:before="36" w:line="348" w:lineRule="auto"/>
        <w:ind w:left="1" w:right="226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联系人：</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2850CD56">
      <w:pPr>
        <w:pStyle w:val="9"/>
        <w:spacing w:before="30" w:line="359" w:lineRule="auto"/>
        <w:ind w:left="15" w:right="7660" w:hanging="15"/>
        <w:rPr>
          <w:color w:val="000000" w:themeColor="text1"/>
          <w:sz w:val="24"/>
          <w:szCs w:val="24"/>
          <w:highlight w:val="none"/>
          <w14:textFill>
            <w14:solidFill>
              <w14:schemeClr w14:val="tx1"/>
            </w14:solidFill>
          </w14:textFill>
        </w:rPr>
      </w:pPr>
      <w:r>
        <w:rPr>
          <w:color w:val="000000" w:themeColor="text1"/>
          <w:spacing w:val="-14"/>
          <w:sz w:val="24"/>
          <w:szCs w:val="24"/>
          <w:highlight w:val="none"/>
          <w14:textFill>
            <w14:solidFill>
              <w14:schemeClr w14:val="tx1"/>
            </w14:solidFill>
          </w14:textFill>
        </w:rPr>
        <w:t>被投诉人</w:t>
      </w:r>
      <w:r>
        <w:rPr>
          <w:color w:val="000000" w:themeColor="text1"/>
          <w:spacing w:val="-47"/>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75FFBF8C">
      <w:pPr>
        <w:pStyle w:val="9"/>
        <w:spacing w:line="218"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相关供应商：</w:t>
      </w:r>
      <w:r>
        <w:rPr>
          <w:color w:val="000000" w:themeColor="text1"/>
          <w:sz w:val="24"/>
          <w:szCs w:val="24"/>
          <w:highlight w:val="none"/>
          <w:u w:val="single" w:color="auto"/>
          <w14:textFill>
            <w14:solidFill>
              <w14:schemeClr w14:val="tx1"/>
            </w14:solidFill>
          </w14:textFill>
        </w:rPr>
        <w:t xml:space="preserve">                                                               </w:t>
      </w:r>
    </w:p>
    <w:p w14:paraId="366020E4">
      <w:pPr>
        <w:pStyle w:val="9"/>
        <w:spacing w:before="184" w:line="345" w:lineRule="auto"/>
        <w:ind w:left="17" w:right="2740" w:hanging="1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邮编：</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6"/>
          <w:sz w:val="24"/>
          <w:szCs w:val="24"/>
          <w:highlight w:val="none"/>
          <w:u w:val="single" w:color="auto"/>
          <w14:textFill>
            <w14:solidFill>
              <w14:schemeClr w14:val="tx1"/>
            </w14:solidFill>
          </w14:textFill>
        </w:rPr>
        <w:t xml:space="preserve">    </w:t>
      </w:r>
    </w:p>
    <w:p w14:paraId="1208830E">
      <w:pPr>
        <w:pStyle w:val="9"/>
        <w:spacing w:before="37" w:line="346" w:lineRule="auto"/>
        <w:ind w:left="1" w:right="274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联系人：</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7FF3846A">
      <w:pPr>
        <w:pStyle w:val="9"/>
        <w:spacing w:before="33" w:line="219" w:lineRule="auto"/>
        <w:ind w:left="4"/>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二、投诉项目基本情况：</w:t>
      </w:r>
    </w:p>
    <w:p w14:paraId="7E14D90D">
      <w:pPr>
        <w:pStyle w:val="9"/>
        <w:spacing w:before="183" w:line="346" w:lineRule="auto"/>
        <w:ind w:left="1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采购项目的名称：</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采购项目的编号：</w:t>
      </w:r>
      <w:r>
        <w:rPr>
          <w:color w:val="000000" w:themeColor="text1"/>
          <w:sz w:val="24"/>
          <w:szCs w:val="24"/>
          <w:highlight w:val="none"/>
          <w:u w:val="single" w:color="auto"/>
          <w14:textFill>
            <w14:solidFill>
              <w14:schemeClr w14:val="tx1"/>
            </w14:solidFill>
          </w14:textFill>
        </w:rPr>
        <w:t xml:space="preserve">                                           </w:t>
      </w:r>
    </w:p>
    <w:p w14:paraId="05632CB4">
      <w:pPr>
        <w:pStyle w:val="9"/>
        <w:tabs>
          <w:tab w:val="left" w:pos="8970"/>
        </w:tabs>
        <w:spacing w:before="32" w:line="350" w:lineRule="auto"/>
        <w:ind w:left="16"/>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采购人名称：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代理机构名称：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采购文件公告：</w:t>
      </w:r>
      <w:r>
        <w:rPr>
          <w:color w:val="000000" w:themeColor="text1"/>
          <w:spacing w:val="-1"/>
          <w:sz w:val="24"/>
          <w:szCs w:val="24"/>
          <w:highlight w:val="none"/>
          <w:u w:val="single" w:color="auto"/>
          <w14:textFill>
            <w14:solidFill>
              <w14:schemeClr w14:val="tx1"/>
            </w14:solidFill>
          </w14:textFill>
        </w:rPr>
        <w:t>是/否</w:t>
      </w:r>
      <w:r>
        <w:rPr>
          <w:color w:val="000000" w:themeColor="text1"/>
          <w:spacing w:val="-1"/>
          <w:sz w:val="24"/>
          <w:szCs w:val="24"/>
          <w:highlight w:val="none"/>
          <w14:textFill>
            <w14:solidFill>
              <w14:schemeClr w14:val="tx1"/>
            </w14:solidFill>
          </w14:textFill>
        </w:rPr>
        <w:t>公告期限：</w:t>
      </w:r>
      <w:r>
        <w:rPr>
          <w:color w:val="000000" w:themeColor="text1"/>
          <w:spacing w:val="-1"/>
          <w:sz w:val="24"/>
          <w:szCs w:val="24"/>
          <w:highlight w:val="none"/>
          <w:u w:val="single" w:color="auto"/>
          <w14:textFill>
            <w14:solidFill>
              <w14:schemeClr w14:val="tx1"/>
            </w14:solidFill>
          </w14:textFill>
        </w:rPr>
        <w:t xml:space="preserve">                                              </w:t>
      </w:r>
    </w:p>
    <w:p w14:paraId="7A56E7C9">
      <w:pPr>
        <w:spacing w:line="350" w:lineRule="auto"/>
        <w:rPr>
          <w:color w:val="000000" w:themeColor="text1"/>
          <w:sz w:val="24"/>
          <w:szCs w:val="24"/>
          <w:highlight w:val="none"/>
          <w14:textFill>
            <w14:solidFill>
              <w14:schemeClr w14:val="tx1"/>
            </w14:solidFill>
          </w14:textFill>
        </w:rPr>
        <w:sectPr>
          <w:footerReference r:id="rId61" w:type="default"/>
          <w:pgSz w:w="11910" w:h="16840"/>
          <w:pgMar w:top="1431" w:right="1190" w:bottom="1091" w:left="1748" w:header="0" w:footer="929" w:gutter="0"/>
          <w:pgNumType w:fmt="decimal"/>
          <w:cols w:space="720" w:num="1"/>
        </w:sectPr>
      </w:pPr>
    </w:p>
    <w:p w14:paraId="7F0E15FA">
      <w:pPr>
        <w:pStyle w:val="9"/>
        <w:spacing w:before="47"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采购结果公告：</w:t>
      </w:r>
      <w:r>
        <w:rPr>
          <w:color w:val="000000" w:themeColor="text1"/>
          <w:spacing w:val="-1"/>
          <w:sz w:val="24"/>
          <w:szCs w:val="24"/>
          <w:highlight w:val="none"/>
          <w:u w:val="single" w:color="auto"/>
          <w14:textFill>
            <w14:solidFill>
              <w14:schemeClr w14:val="tx1"/>
            </w14:solidFill>
          </w14:textFill>
        </w:rPr>
        <w:t>是/否</w:t>
      </w:r>
      <w:r>
        <w:rPr>
          <w:color w:val="000000" w:themeColor="text1"/>
          <w:spacing w:val="-1"/>
          <w:sz w:val="24"/>
          <w:szCs w:val="24"/>
          <w:highlight w:val="none"/>
          <w14:textFill>
            <w14:solidFill>
              <w14:schemeClr w14:val="tx1"/>
            </w14:solidFill>
          </w14:textFill>
        </w:rPr>
        <w:t>公告期限：</w:t>
      </w:r>
      <w:r>
        <w:rPr>
          <w:color w:val="000000" w:themeColor="text1"/>
          <w:spacing w:val="-1"/>
          <w:sz w:val="24"/>
          <w:szCs w:val="24"/>
          <w:highlight w:val="none"/>
          <w:u w:val="single" w:color="auto"/>
          <w14:textFill>
            <w14:solidFill>
              <w14:schemeClr w14:val="tx1"/>
            </w14:solidFill>
          </w14:textFill>
        </w:rPr>
        <w:t xml:space="preserve">                                              </w:t>
      </w:r>
    </w:p>
    <w:p w14:paraId="0A4D4C50">
      <w:pPr>
        <w:pStyle w:val="9"/>
        <w:spacing w:before="181" w:line="219" w:lineRule="auto"/>
        <w:ind w:left="49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三、质疑基本情况</w:t>
      </w:r>
    </w:p>
    <w:p w14:paraId="7ADB5BD4">
      <w:pPr>
        <w:pStyle w:val="9"/>
        <w:spacing w:before="181" w:line="219" w:lineRule="auto"/>
        <w:ind w:left="563"/>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投诉人于</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100"/>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年</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6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日，向</w:t>
      </w:r>
      <w:r>
        <w:rPr>
          <w:color w:val="000000" w:themeColor="text1"/>
          <w:spacing w:val="-120"/>
          <w:sz w:val="24"/>
          <w:szCs w:val="24"/>
          <w:highlight w:val="none"/>
          <w14:textFill>
            <w14:solidFill>
              <w14:schemeClr w14:val="tx1"/>
            </w14:solidFill>
          </w14:textFill>
        </w:rPr>
        <w:t xml:space="preserve"> </w:t>
      </w:r>
      <w:r>
        <w:rPr>
          <w:color w:val="000000" w:themeColor="text1"/>
          <w:sz w:val="24"/>
          <w:szCs w:val="24"/>
          <w:highlight w:val="none"/>
          <w:u w:val="single" w:color="auto"/>
          <w14:textFill>
            <w14:solidFill>
              <w14:schemeClr w14:val="tx1"/>
            </w14:solidFill>
          </w14:textFill>
        </w:rPr>
        <w:t xml:space="preserve">        </w:t>
      </w:r>
      <w:r>
        <w:rPr>
          <w:color w:val="000000" w:themeColor="text1"/>
          <w:spacing w:val="-110"/>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提出质疑，质疑事项为：</w:t>
      </w:r>
      <w:r>
        <w:rPr>
          <w:color w:val="000000" w:themeColor="text1"/>
          <w:spacing w:val="-5"/>
          <w:sz w:val="24"/>
          <w:szCs w:val="24"/>
          <w:highlight w:val="none"/>
          <w:u w:val="single" w:color="auto"/>
          <w14:textFill>
            <w14:solidFill>
              <w14:schemeClr w14:val="tx1"/>
            </w14:solidFill>
          </w14:textFill>
        </w:rPr>
        <w:t xml:space="preserve">              </w:t>
      </w:r>
    </w:p>
    <w:p w14:paraId="604CAF15">
      <w:pPr>
        <w:pStyle w:val="9"/>
        <w:spacing w:before="183" w:line="347" w:lineRule="auto"/>
        <w:ind w:left="22" w:right="1" w:firstLine="538"/>
        <w:rPr>
          <w:color w:val="000000" w:themeColor="text1"/>
          <w:sz w:val="24"/>
          <w:szCs w:val="24"/>
          <w:highlight w:val="none"/>
          <w14:textFill>
            <w14:solidFill>
              <w14:schemeClr w14:val="tx1"/>
            </w14:solidFill>
          </w14:textFill>
        </w:rPr>
      </w:pPr>
      <w:r>
        <w:rPr>
          <w:color w:val="000000" w:themeColor="text1"/>
          <w:spacing w:val="-2"/>
          <w:sz w:val="24"/>
          <w:szCs w:val="24"/>
          <w:highlight w:val="none"/>
          <w:u w:val="single" w:color="auto"/>
          <w14:textFill>
            <w14:solidFill>
              <w14:schemeClr w14:val="tx1"/>
            </w14:solidFill>
          </w14:textFill>
        </w:rPr>
        <w:t>采购人/代理机构</w:t>
      </w:r>
      <w:r>
        <w:rPr>
          <w:color w:val="000000" w:themeColor="text1"/>
          <w:spacing w:val="-2"/>
          <w:sz w:val="24"/>
          <w:szCs w:val="24"/>
          <w:highlight w:val="none"/>
          <w14:textFill>
            <w14:solidFill>
              <w14:schemeClr w14:val="tx1"/>
            </w14:solidFill>
          </w14:textFill>
        </w:rPr>
        <w:t>于</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9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月</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7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日，就质疑事项作出了答复/没有在法定期限内</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作出答复。</w:t>
      </w:r>
    </w:p>
    <w:p w14:paraId="7C895F8F">
      <w:pPr>
        <w:pStyle w:val="9"/>
        <w:spacing w:before="32" w:line="219" w:lineRule="auto"/>
        <w:ind w:left="514"/>
        <w:rPr>
          <w:color w:val="000000" w:themeColor="text1"/>
          <w:sz w:val="24"/>
          <w:szCs w:val="24"/>
          <w:highlight w:val="none"/>
          <w14:textFill>
            <w14:solidFill>
              <w14:schemeClr w14:val="tx1"/>
            </w14:solidFill>
          </w14:textFill>
        </w:rPr>
      </w:pPr>
      <w:r>
        <w:rPr>
          <w:b/>
          <w:bCs/>
          <w:color w:val="000000" w:themeColor="text1"/>
          <w:spacing w:val="-5"/>
          <w:sz w:val="24"/>
          <w:szCs w:val="24"/>
          <w:highlight w:val="none"/>
          <w14:textFill>
            <w14:solidFill>
              <w14:schemeClr w14:val="tx1"/>
            </w14:solidFill>
          </w14:textFill>
        </w:rPr>
        <w:t>四、投诉事项具体内容</w:t>
      </w:r>
    </w:p>
    <w:p w14:paraId="73AFCFDF">
      <w:pPr>
        <w:pStyle w:val="9"/>
        <w:tabs>
          <w:tab w:val="left" w:pos="9447"/>
        </w:tabs>
        <w:spacing w:before="182" w:line="350" w:lineRule="auto"/>
        <w:ind w:left="374" w:firstLine="121"/>
        <w:jc w:val="both"/>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投诉事项</w:t>
      </w:r>
      <w:r>
        <w:rPr>
          <w:color w:val="000000" w:themeColor="text1"/>
          <w:spacing w:val="-33"/>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1：</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 xml:space="preserve">事实依据： </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 xml:space="preserve">法律依据： </w:t>
      </w:r>
      <w:r>
        <w:rPr>
          <w:color w:val="000000" w:themeColor="text1"/>
          <w:sz w:val="24"/>
          <w:szCs w:val="24"/>
          <w:highlight w:val="none"/>
          <w:u w:val="single" w:color="auto"/>
          <w14:textFill>
            <w14:solidFill>
              <w14:schemeClr w14:val="tx1"/>
            </w14:solidFill>
          </w14:textFill>
        </w:rPr>
        <w:t xml:space="preserve">                                                                 </w:t>
      </w:r>
    </w:p>
    <w:p w14:paraId="0FED8DB7">
      <w:pPr>
        <w:pStyle w:val="9"/>
        <w:spacing w:before="35" w:line="359" w:lineRule="auto"/>
        <w:ind w:left="508" w:right="7823" w:hanging="12"/>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投诉事项</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6B9AA455">
      <w:pPr>
        <w:pStyle w:val="9"/>
        <w:spacing w:line="220" w:lineRule="auto"/>
        <w:ind w:left="49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五、与投诉事项相关的投诉请求：</w:t>
      </w:r>
    </w:p>
    <w:p w14:paraId="076A2858">
      <w:pPr>
        <w:pStyle w:val="9"/>
        <w:spacing w:before="182" w:line="220"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请求：</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3"/>
          <w:sz w:val="24"/>
          <w:szCs w:val="24"/>
          <w:highlight w:val="none"/>
          <w:u w:val="single" w:color="auto"/>
          <w14:textFill>
            <w14:solidFill>
              <w14:schemeClr w14:val="tx1"/>
            </w14:solidFill>
          </w14:textFill>
        </w:rPr>
        <w:t xml:space="preserve">                    </w:t>
      </w:r>
    </w:p>
    <w:p w14:paraId="76283532">
      <w:pPr>
        <w:spacing w:line="410" w:lineRule="auto"/>
        <w:rPr>
          <w:rFonts w:ascii="Arial"/>
          <w:color w:val="000000" w:themeColor="text1"/>
          <w:sz w:val="21"/>
          <w:highlight w:val="none"/>
          <w14:textFill>
            <w14:solidFill>
              <w14:schemeClr w14:val="tx1"/>
            </w14:solidFill>
          </w14:textFill>
        </w:rPr>
      </w:pPr>
    </w:p>
    <w:p w14:paraId="4DD7E8AA">
      <w:pPr>
        <w:pStyle w:val="9"/>
        <w:spacing w:before="79"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签字（签章</w:t>
      </w:r>
      <w:r>
        <w:rPr>
          <w:color w:val="000000" w:themeColor="text1"/>
          <w:sz w:val="24"/>
          <w:szCs w:val="24"/>
          <w:highlight w:val="none"/>
          <w14:textFill>
            <w14:solidFill>
              <w14:schemeClr w14:val="tx1"/>
            </w14:solidFill>
          </w14:textFill>
        </w:rPr>
        <w:t>）：</w:t>
      </w:r>
    </w:p>
    <w:p w14:paraId="64B33785">
      <w:pPr>
        <w:pStyle w:val="9"/>
        <w:spacing w:before="184" w:line="345" w:lineRule="auto"/>
        <w:ind w:left="534" w:right="8183" w:hanging="33"/>
        <w:rPr>
          <w:color w:val="000000" w:themeColor="text1"/>
          <w:sz w:val="24"/>
          <w:szCs w:val="24"/>
          <w:highlight w:val="none"/>
          <w14:textFill>
            <w14:solidFill>
              <w14:schemeClr w14:val="tx1"/>
            </w14:solidFill>
          </w14:textFill>
        </w:rPr>
      </w:pPr>
      <w:r>
        <w:rPr>
          <w:color w:val="000000" w:themeColor="text1"/>
          <w:spacing w:val="-32"/>
          <w:sz w:val="24"/>
          <w:szCs w:val="24"/>
          <w:highlight w:val="none"/>
          <w14:textFill>
            <w14:solidFill>
              <w14:schemeClr w14:val="tx1"/>
            </w14:solidFill>
          </w14:textFill>
        </w:rPr>
        <w:t>公</w:t>
      </w:r>
      <w:r>
        <w:rPr>
          <w:color w:val="000000" w:themeColor="text1"/>
          <w:spacing w:val="18"/>
          <w:sz w:val="24"/>
          <w:szCs w:val="24"/>
          <w:highlight w:val="none"/>
          <w14:textFill>
            <w14:solidFill>
              <w14:schemeClr w14:val="tx1"/>
            </w14:solidFill>
          </w14:textFill>
        </w:rPr>
        <w:t xml:space="preserve"> </w:t>
      </w:r>
      <w:r>
        <w:rPr>
          <w:color w:val="000000" w:themeColor="text1"/>
          <w:spacing w:val="-32"/>
          <w:sz w:val="24"/>
          <w:szCs w:val="24"/>
          <w:highlight w:val="none"/>
          <w14:textFill>
            <w14:solidFill>
              <w14:schemeClr w14:val="tx1"/>
            </w14:solidFill>
          </w14:textFill>
        </w:rPr>
        <w:t>章：</w:t>
      </w:r>
      <w:r>
        <w:rPr>
          <w:color w:val="000000" w:themeColor="text1"/>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日</w:t>
      </w:r>
      <w:r>
        <w:rPr>
          <w:color w:val="000000" w:themeColor="text1"/>
          <w:spacing w:val="14"/>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期：</w:t>
      </w:r>
    </w:p>
    <w:p w14:paraId="72549D26">
      <w:pPr>
        <w:spacing w:line="421" w:lineRule="auto"/>
        <w:rPr>
          <w:rFonts w:ascii="Arial"/>
          <w:color w:val="000000" w:themeColor="text1"/>
          <w:sz w:val="21"/>
          <w:highlight w:val="none"/>
          <w14:textFill>
            <w14:solidFill>
              <w14:schemeClr w14:val="tx1"/>
            </w14:solidFill>
          </w14:textFill>
        </w:rPr>
      </w:pPr>
    </w:p>
    <w:p w14:paraId="4EEA9E95">
      <w:pPr>
        <w:pStyle w:val="9"/>
        <w:spacing w:before="78" w:line="219" w:lineRule="auto"/>
        <w:rPr>
          <w:color w:val="000000" w:themeColor="text1"/>
          <w:sz w:val="24"/>
          <w:szCs w:val="24"/>
          <w:highlight w:val="none"/>
          <w14:textFill>
            <w14:solidFill>
              <w14:schemeClr w14:val="tx1"/>
            </w14:solidFill>
          </w14:textFill>
        </w:rPr>
      </w:pPr>
      <w:r>
        <w:rPr>
          <w:b/>
          <w:bCs/>
          <w:color w:val="000000" w:themeColor="text1"/>
          <w:spacing w:val="-18"/>
          <w:sz w:val="24"/>
          <w:szCs w:val="24"/>
          <w:highlight w:val="none"/>
          <w14:textFill>
            <w14:solidFill>
              <w14:schemeClr w14:val="tx1"/>
            </w14:solidFill>
          </w14:textFill>
        </w:rPr>
        <w:t>说</w:t>
      </w:r>
      <w:r>
        <w:rPr>
          <w:color w:val="000000" w:themeColor="text1"/>
          <w:spacing w:val="33"/>
          <w:sz w:val="24"/>
          <w:szCs w:val="24"/>
          <w:highlight w:val="none"/>
          <w14:textFill>
            <w14:solidFill>
              <w14:schemeClr w14:val="tx1"/>
            </w14:solidFill>
          </w14:textFill>
        </w:rPr>
        <w:t xml:space="preserve"> </w:t>
      </w:r>
      <w:r>
        <w:rPr>
          <w:b/>
          <w:bCs/>
          <w:color w:val="000000" w:themeColor="text1"/>
          <w:spacing w:val="-18"/>
          <w:sz w:val="24"/>
          <w:szCs w:val="24"/>
          <w:highlight w:val="none"/>
          <w14:textFill>
            <w14:solidFill>
              <w14:schemeClr w14:val="tx1"/>
            </w14:solidFill>
          </w14:textFill>
        </w:rPr>
        <w:t>明：</w:t>
      </w:r>
    </w:p>
    <w:p w14:paraId="7EA94D25">
      <w:pPr>
        <w:pStyle w:val="9"/>
        <w:spacing w:before="182" w:line="345" w:lineRule="auto"/>
        <w:ind w:left="24" w:right="1" w:firstLine="366"/>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1.投诉人提起投诉时，应当提交投诉书和必要的证明材料，并按照</w:t>
      </w:r>
      <w:r>
        <w:rPr>
          <w:b/>
          <w:bCs/>
          <w:color w:val="000000" w:themeColor="text1"/>
          <w:spacing w:val="-5"/>
          <w:sz w:val="24"/>
          <w:szCs w:val="24"/>
          <w:highlight w:val="none"/>
          <w14:textFill>
            <w14:solidFill>
              <w14:schemeClr w14:val="tx1"/>
            </w14:solidFill>
          </w14:textFill>
        </w:rPr>
        <w:t>被投诉人和与投诉事</w:t>
      </w:r>
      <w:r>
        <w:rPr>
          <w:color w:val="000000" w:themeColor="text1"/>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项有关的供应商数量提供投诉书副本。</w:t>
      </w:r>
    </w:p>
    <w:p w14:paraId="052C8ED9">
      <w:pPr>
        <w:pStyle w:val="9"/>
        <w:spacing w:before="39" w:line="350" w:lineRule="auto"/>
        <w:ind w:left="20" w:right="1" w:firstLine="356"/>
        <w:rPr>
          <w:color w:val="000000" w:themeColor="text1"/>
          <w:sz w:val="24"/>
          <w:szCs w:val="24"/>
          <w:highlight w:val="none"/>
          <w14:textFill>
            <w14:solidFill>
              <w14:schemeClr w14:val="tx1"/>
            </w14:solidFill>
          </w14:textFill>
        </w:rPr>
      </w:pPr>
      <w:r>
        <w:rPr>
          <w:b/>
          <w:bCs/>
          <w:color w:val="000000" w:themeColor="text1"/>
          <w:spacing w:val="-5"/>
          <w:sz w:val="24"/>
          <w:szCs w:val="24"/>
          <w:highlight w:val="none"/>
          <w14:textFill>
            <w14:solidFill>
              <w14:schemeClr w14:val="tx1"/>
            </w14:solidFill>
          </w14:textFill>
        </w:rPr>
        <w:t>2.投诉人若委托代理人进行投诉的，投诉书应按要求列明“授权代表</w:t>
      </w:r>
      <w:r>
        <w:rPr>
          <w:color w:val="000000" w:themeColor="text1"/>
          <w:spacing w:val="-75"/>
          <w:sz w:val="24"/>
          <w:szCs w:val="24"/>
          <w:highlight w:val="none"/>
          <w14:textFill>
            <w14:solidFill>
              <w14:schemeClr w14:val="tx1"/>
            </w14:solidFill>
          </w14:textFill>
        </w:rPr>
        <w:t xml:space="preserve"> </w:t>
      </w:r>
      <w:r>
        <w:rPr>
          <w:b/>
          <w:bCs/>
          <w:color w:val="000000" w:themeColor="text1"/>
          <w:spacing w:val="-5"/>
          <w:sz w:val="24"/>
          <w:szCs w:val="24"/>
          <w:highlight w:val="none"/>
          <w14:textFill>
            <w14:solidFill>
              <w14:schemeClr w14:val="tx1"/>
            </w14:solidFill>
          </w14:textFill>
        </w:rPr>
        <w:t>”的有关内容，并</w:t>
      </w:r>
      <w:r>
        <w:rPr>
          <w:color w:val="000000" w:themeColor="text1"/>
          <w:sz w:val="24"/>
          <w:szCs w:val="24"/>
          <w:highlight w:val="none"/>
          <w14:textFill>
            <w14:solidFill>
              <w14:schemeClr w14:val="tx1"/>
            </w14:solidFill>
          </w14:textFill>
        </w:rPr>
        <w:t xml:space="preserve"> </w:t>
      </w:r>
      <w:r>
        <w:rPr>
          <w:b/>
          <w:bCs/>
          <w:color w:val="000000" w:themeColor="text1"/>
          <w:spacing w:val="-1"/>
          <w:sz w:val="24"/>
          <w:szCs w:val="24"/>
          <w:highlight w:val="none"/>
          <w14:textFill>
            <w14:solidFill>
              <w14:schemeClr w14:val="tx1"/>
            </w14:solidFill>
          </w14:textFill>
        </w:rPr>
        <w:t>在附件中提交由投诉人签署的授权委托书。授权委托书应当载明代理人的姓名或者名称、</w:t>
      </w:r>
      <w:r>
        <w:rPr>
          <w:color w:val="000000" w:themeColor="text1"/>
          <w:spacing w:val="5"/>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代理事项、具体权限、期限和相关事项。</w:t>
      </w:r>
    </w:p>
    <w:p w14:paraId="2BABA0D7">
      <w:pPr>
        <w:pStyle w:val="9"/>
        <w:spacing w:before="34" w:line="346" w:lineRule="auto"/>
        <w:ind w:left="372" w:right="1411" w:firstLine="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3.投诉书应简要列明质疑事项，质疑函、质疑答复等</w:t>
      </w:r>
      <w:r>
        <w:rPr>
          <w:b/>
          <w:bCs/>
          <w:color w:val="000000" w:themeColor="text1"/>
          <w:spacing w:val="-4"/>
          <w:sz w:val="24"/>
          <w:szCs w:val="24"/>
          <w:highlight w:val="none"/>
          <w14:textFill>
            <w14:solidFill>
              <w14:schemeClr w14:val="tx1"/>
            </w14:solidFill>
          </w14:textFill>
        </w:rPr>
        <w:t>作为附件材料提供。</w:t>
      </w:r>
      <w:r>
        <w:rPr>
          <w:color w:val="000000" w:themeColor="text1"/>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4.投诉书的投诉事项应具体、明确，并有必要的事实依据和法律依据。</w:t>
      </w:r>
    </w:p>
    <w:p w14:paraId="505AFC83">
      <w:pPr>
        <w:pStyle w:val="9"/>
        <w:spacing w:before="35" w:line="219" w:lineRule="auto"/>
        <w:ind w:left="378"/>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5.投诉书的投诉请求应与投诉事项相关。</w:t>
      </w:r>
    </w:p>
    <w:p w14:paraId="5D401DDB">
      <w:pPr>
        <w:pStyle w:val="9"/>
        <w:spacing w:before="180" w:line="345" w:lineRule="auto"/>
        <w:ind w:left="20" w:right="1" w:firstLine="355"/>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6.投诉人为法人或者其他组织的，投诉书应由法定代表人、主要负责人，或者其授权代</w:t>
      </w:r>
      <w:r>
        <w:rPr>
          <w:color w:val="000000" w:themeColor="text1"/>
          <w:spacing w:val="7"/>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表签字或者盖章，并加盖公章。</w:t>
      </w:r>
    </w:p>
    <w:p w14:paraId="19505C47">
      <w:pPr>
        <w:spacing w:line="345" w:lineRule="auto"/>
        <w:rPr>
          <w:color w:val="000000" w:themeColor="text1"/>
          <w:sz w:val="24"/>
          <w:szCs w:val="24"/>
          <w:highlight w:val="none"/>
          <w14:textFill>
            <w14:solidFill>
              <w14:schemeClr w14:val="tx1"/>
            </w14:solidFill>
          </w14:textFill>
        </w:rPr>
        <w:sectPr>
          <w:footerReference r:id="rId62" w:type="default"/>
          <w:pgSz w:w="11910" w:h="16840"/>
          <w:pgMar w:top="1328" w:right="1190" w:bottom="1091" w:left="1272" w:header="0" w:footer="929" w:gutter="0"/>
          <w:pgNumType w:fmt="decimal"/>
          <w:cols w:space="720" w:num="1"/>
        </w:sectPr>
      </w:pPr>
    </w:p>
    <w:p w14:paraId="1F885C20">
      <w:pPr>
        <w:spacing w:line="244" w:lineRule="auto"/>
        <w:rPr>
          <w:rFonts w:ascii="Arial"/>
          <w:color w:val="000000" w:themeColor="text1"/>
          <w:sz w:val="21"/>
          <w:highlight w:val="none"/>
          <w14:textFill>
            <w14:solidFill>
              <w14:schemeClr w14:val="tx1"/>
            </w14:solidFill>
          </w14:textFill>
        </w:rPr>
      </w:pPr>
    </w:p>
    <w:p w14:paraId="17AC35BA">
      <w:pPr>
        <w:spacing w:line="244" w:lineRule="auto"/>
        <w:rPr>
          <w:rFonts w:ascii="Arial"/>
          <w:color w:val="000000" w:themeColor="text1"/>
          <w:sz w:val="21"/>
          <w:highlight w:val="none"/>
          <w14:textFill>
            <w14:solidFill>
              <w14:schemeClr w14:val="tx1"/>
            </w14:solidFill>
          </w14:textFill>
        </w:rPr>
      </w:pPr>
    </w:p>
    <w:p w14:paraId="2176C7DE">
      <w:pPr>
        <w:spacing w:line="244" w:lineRule="auto"/>
        <w:rPr>
          <w:rFonts w:ascii="Arial"/>
          <w:color w:val="000000" w:themeColor="text1"/>
          <w:sz w:val="21"/>
          <w:highlight w:val="none"/>
          <w14:textFill>
            <w14:solidFill>
              <w14:schemeClr w14:val="tx1"/>
            </w14:solidFill>
          </w14:textFill>
        </w:rPr>
      </w:pPr>
    </w:p>
    <w:p w14:paraId="5EBDBBC1">
      <w:pPr>
        <w:spacing w:line="244" w:lineRule="auto"/>
        <w:rPr>
          <w:rFonts w:ascii="Arial"/>
          <w:color w:val="000000" w:themeColor="text1"/>
          <w:sz w:val="21"/>
          <w:highlight w:val="none"/>
          <w14:textFill>
            <w14:solidFill>
              <w14:schemeClr w14:val="tx1"/>
            </w14:solidFill>
          </w14:textFill>
        </w:rPr>
      </w:pPr>
    </w:p>
    <w:p w14:paraId="4F014D67">
      <w:pPr>
        <w:spacing w:line="244" w:lineRule="auto"/>
        <w:rPr>
          <w:rFonts w:ascii="Arial"/>
          <w:color w:val="000000" w:themeColor="text1"/>
          <w:sz w:val="21"/>
          <w:highlight w:val="none"/>
          <w14:textFill>
            <w14:solidFill>
              <w14:schemeClr w14:val="tx1"/>
            </w14:solidFill>
          </w14:textFill>
        </w:rPr>
      </w:pPr>
    </w:p>
    <w:p w14:paraId="7F026752">
      <w:pPr>
        <w:spacing w:line="244" w:lineRule="auto"/>
        <w:rPr>
          <w:rFonts w:ascii="Arial"/>
          <w:color w:val="000000" w:themeColor="text1"/>
          <w:sz w:val="21"/>
          <w:highlight w:val="none"/>
          <w14:textFill>
            <w14:solidFill>
              <w14:schemeClr w14:val="tx1"/>
            </w14:solidFill>
          </w14:textFill>
        </w:rPr>
      </w:pPr>
    </w:p>
    <w:p w14:paraId="123B0987">
      <w:pPr>
        <w:spacing w:line="245" w:lineRule="auto"/>
        <w:rPr>
          <w:rFonts w:ascii="Arial"/>
          <w:color w:val="000000" w:themeColor="text1"/>
          <w:sz w:val="21"/>
          <w:highlight w:val="none"/>
          <w14:textFill>
            <w14:solidFill>
              <w14:schemeClr w14:val="tx1"/>
            </w14:solidFill>
          </w14:textFill>
        </w:rPr>
      </w:pPr>
    </w:p>
    <w:p w14:paraId="37DF9D5D">
      <w:pPr>
        <w:spacing w:line="245" w:lineRule="auto"/>
        <w:rPr>
          <w:rFonts w:ascii="Arial"/>
          <w:color w:val="000000" w:themeColor="text1"/>
          <w:sz w:val="21"/>
          <w:highlight w:val="none"/>
          <w14:textFill>
            <w14:solidFill>
              <w14:schemeClr w14:val="tx1"/>
            </w14:solidFill>
          </w14:textFill>
        </w:rPr>
      </w:pPr>
    </w:p>
    <w:p w14:paraId="77BC19B0">
      <w:pPr>
        <w:spacing w:line="245" w:lineRule="auto"/>
        <w:rPr>
          <w:rFonts w:ascii="Arial"/>
          <w:color w:val="000000" w:themeColor="text1"/>
          <w:sz w:val="21"/>
          <w:highlight w:val="none"/>
          <w14:textFill>
            <w14:solidFill>
              <w14:schemeClr w14:val="tx1"/>
            </w14:solidFill>
          </w14:textFill>
        </w:rPr>
      </w:pPr>
    </w:p>
    <w:p w14:paraId="54C1BABC">
      <w:pPr>
        <w:spacing w:line="245" w:lineRule="auto"/>
        <w:rPr>
          <w:rFonts w:ascii="Arial"/>
          <w:color w:val="000000" w:themeColor="text1"/>
          <w:sz w:val="21"/>
          <w:highlight w:val="none"/>
          <w14:textFill>
            <w14:solidFill>
              <w14:schemeClr w14:val="tx1"/>
            </w14:solidFill>
          </w14:textFill>
        </w:rPr>
      </w:pPr>
    </w:p>
    <w:p w14:paraId="0796645F">
      <w:pPr>
        <w:spacing w:line="245" w:lineRule="auto"/>
        <w:rPr>
          <w:rFonts w:ascii="Arial"/>
          <w:color w:val="000000" w:themeColor="text1"/>
          <w:sz w:val="21"/>
          <w:highlight w:val="none"/>
          <w14:textFill>
            <w14:solidFill>
              <w14:schemeClr w14:val="tx1"/>
            </w14:solidFill>
          </w14:textFill>
        </w:rPr>
      </w:pPr>
    </w:p>
    <w:p w14:paraId="12BD0A8B">
      <w:pPr>
        <w:spacing w:line="245" w:lineRule="auto"/>
        <w:rPr>
          <w:rFonts w:ascii="Arial"/>
          <w:color w:val="000000" w:themeColor="text1"/>
          <w:sz w:val="21"/>
          <w:highlight w:val="none"/>
          <w14:textFill>
            <w14:solidFill>
              <w14:schemeClr w14:val="tx1"/>
            </w14:solidFill>
          </w14:textFill>
        </w:rPr>
      </w:pPr>
    </w:p>
    <w:p w14:paraId="5B420761">
      <w:pPr>
        <w:pStyle w:val="9"/>
        <w:spacing w:before="139" w:line="222" w:lineRule="auto"/>
        <w:ind w:left="2565"/>
        <w:outlineLvl w:val="0"/>
        <w:rPr>
          <w:color w:val="000000" w:themeColor="text1"/>
          <w:sz w:val="43"/>
          <w:szCs w:val="43"/>
          <w:highlight w:val="none"/>
          <w14:textFill>
            <w14:solidFill>
              <w14:schemeClr w14:val="tx1"/>
            </w14:solidFill>
          </w14:textFill>
        </w:rPr>
      </w:pPr>
      <w:bookmarkStart w:id="17" w:name="bookmark12"/>
      <w:bookmarkEnd w:id="17"/>
      <w:bookmarkStart w:id="18" w:name="bookmark11"/>
      <w:bookmarkEnd w:id="18"/>
      <w:r>
        <w:rPr>
          <w:b/>
          <w:bCs/>
          <w:color w:val="000000" w:themeColor="text1"/>
          <w:spacing w:val="4"/>
          <w:sz w:val="43"/>
          <w:szCs w:val="43"/>
          <w:highlight w:val="none"/>
          <w14:textFill>
            <w14:solidFill>
              <w14:schemeClr w14:val="tx1"/>
            </w14:solidFill>
          </w14:textFill>
        </w:rPr>
        <w:t>第六章</w:t>
      </w:r>
      <w:r>
        <w:rPr>
          <w:color w:val="000000" w:themeColor="text1"/>
          <w:spacing w:val="4"/>
          <w:sz w:val="43"/>
          <w:szCs w:val="43"/>
          <w:highlight w:val="none"/>
          <w14:textFill>
            <w14:solidFill>
              <w14:schemeClr w14:val="tx1"/>
            </w14:solidFill>
          </w14:textFill>
        </w:rPr>
        <w:t xml:space="preserve"> </w:t>
      </w:r>
      <w:r>
        <w:rPr>
          <w:b/>
          <w:bCs/>
          <w:color w:val="000000" w:themeColor="text1"/>
          <w:spacing w:val="4"/>
          <w:sz w:val="43"/>
          <w:szCs w:val="43"/>
          <w:highlight w:val="none"/>
          <w14:textFill>
            <w14:solidFill>
              <w14:schemeClr w14:val="tx1"/>
            </w14:solidFill>
          </w14:textFill>
        </w:rPr>
        <w:t>合同文本</w:t>
      </w:r>
    </w:p>
    <w:p w14:paraId="1BEE8A2E">
      <w:pPr>
        <w:spacing w:line="222" w:lineRule="auto"/>
        <w:rPr>
          <w:color w:val="000000" w:themeColor="text1"/>
          <w:sz w:val="43"/>
          <w:szCs w:val="43"/>
          <w:highlight w:val="none"/>
          <w14:textFill>
            <w14:solidFill>
              <w14:schemeClr w14:val="tx1"/>
            </w14:solidFill>
          </w14:textFill>
        </w:rPr>
        <w:sectPr>
          <w:footerReference r:id="rId63" w:type="default"/>
          <w:pgSz w:w="11910" w:h="16840"/>
          <w:pgMar w:top="1431" w:right="1786" w:bottom="1091" w:left="1786" w:header="0" w:footer="929" w:gutter="0"/>
          <w:pgNumType w:fmt="decimal"/>
          <w:cols w:space="720" w:num="1"/>
        </w:sectPr>
      </w:pPr>
    </w:p>
    <w:p w14:paraId="714D7F77">
      <w:pPr>
        <w:pStyle w:val="9"/>
        <w:spacing w:before="63" w:line="224" w:lineRule="auto"/>
        <w:ind w:left="2966"/>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政府采购合同（货物类）</w:t>
      </w:r>
    </w:p>
    <w:p w14:paraId="4F116E09">
      <w:pPr>
        <w:spacing w:line="334" w:lineRule="auto"/>
        <w:rPr>
          <w:rFonts w:hint="eastAsia" w:eastAsia="宋体"/>
          <w:color w:val="000000" w:themeColor="text1"/>
          <w:sz w:val="21"/>
          <w:highlight w:val="none"/>
          <w:lang w:val="en-US" w:eastAsia="zh-CN"/>
          <w14:textFill>
            <w14:solidFill>
              <w14:schemeClr w14:val="tx1"/>
            </w14:solidFill>
          </w14:textFill>
        </w:rPr>
      </w:pPr>
    </w:p>
    <w:p w14:paraId="33054BE7">
      <w:pPr>
        <w:spacing w:line="334" w:lineRule="auto"/>
        <w:rPr>
          <w:rFonts w:hint="default" w:ascii="Arial" w:eastAsia="宋体"/>
          <w:color w:val="000000" w:themeColor="text1"/>
          <w:sz w:val="16"/>
          <w:szCs w:val="16"/>
          <w:highlight w:val="none"/>
          <w:lang w:val="en-US" w:eastAsia="zh-CN"/>
          <w14:textFill>
            <w14:solidFill>
              <w14:schemeClr w14:val="tx1"/>
            </w14:solidFill>
          </w14:textFill>
        </w:rPr>
      </w:pPr>
      <w:r>
        <w:rPr>
          <w:rFonts w:hint="eastAsia" w:eastAsia="宋体"/>
          <w:color w:val="000000" w:themeColor="text1"/>
          <w:sz w:val="16"/>
          <w:szCs w:val="16"/>
          <w:highlight w:val="none"/>
          <w:lang w:val="en-US" w:eastAsia="zh-CN"/>
          <w14:textFill>
            <w14:solidFill>
              <w14:schemeClr w14:val="tx1"/>
            </w14:solidFill>
          </w14:textFill>
        </w:rPr>
        <w:t>（本合同仅供参考，以实际签订合同为准）</w:t>
      </w:r>
    </w:p>
    <w:p w14:paraId="36B11FBD">
      <w:pPr>
        <w:pStyle w:val="9"/>
        <w:spacing w:before="65" w:line="228" w:lineRule="auto"/>
        <w:ind w:left="714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合同编号：</w:t>
      </w:r>
    </w:p>
    <w:p w14:paraId="3F14D8F1">
      <w:pPr>
        <w:spacing w:line="302" w:lineRule="auto"/>
        <w:rPr>
          <w:rFonts w:ascii="Arial"/>
          <w:color w:val="000000" w:themeColor="text1"/>
          <w:sz w:val="21"/>
          <w:highlight w:val="none"/>
          <w14:textFill>
            <w14:solidFill>
              <w14:schemeClr w14:val="tx1"/>
            </w14:solidFill>
          </w14:textFill>
        </w:rPr>
      </w:pPr>
    </w:p>
    <w:p w14:paraId="2C6E1155">
      <w:pPr>
        <w:spacing w:line="303" w:lineRule="auto"/>
        <w:rPr>
          <w:rFonts w:ascii="Arial"/>
          <w:color w:val="000000" w:themeColor="text1"/>
          <w:sz w:val="21"/>
          <w:highlight w:val="none"/>
          <w14:textFill>
            <w14:solidFill>
              <w14:schemeClr w14:val="tx1"/>
            </w14:solidFill>
          </w14:textFill>
        </w:rPr>
      </w:pPr>
    </w:p>
    <w:p w14:paraId="73B1A2FE">
      <w:pPr>
        <w:pStyle w:val="9"/>
        <w:tabs>
          <w:tab w:val="left" w:pos="5031"/>
        </w:tabs>
        <w:spacing w:before="78" w:line="360" w:lineRule="auto"/>
        <w:ind w:right="4482"/>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采购人（甲方</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供应商（乙方</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采购计划号：</w:t>
      </w:r>
      <w:r>
        <w:rPr>
          <w:color w:val="000000" w:themeColor="text1"/>
          <w:spacing w:val="6"/>
          <w:sz w:val="24"/>
          <w:szCs w:val="24"/>
          <w:highlight w:val="none"/>
          <w:u w:val="single" w:color="auto"/>
          <w14:textFill>
            <w14:solidFill>
              <w14:schemeClr w14:val="tx1"/>
            </w14:solidFill>
          </w14:textFill>
        </w:rPr>
        <w:t xml:space="preserve">                        </w:t>
      </w:r>
    </w:p>
    <w:p w14:paraId="5C8AFD2B">
      <w:pPr>
        <w:pStyle w:val="9"/>
        <w:spacing w:before="35" w:line="356" w:lineRule="auto"/>
        <w:ind w:left="4" w:right="50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项目名称：</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项目编号：</w:t>
      </w:r>
      <w:r>
        <w:rPr>
          <w:color w:val="000000" w:themeColor="text1"/>
          <w:sz w:val="24"/>
          <w:szCs w:val="24"/>
          <w:highlight w:val="none"/>
          <w:u w:val="single" w:color="auto"/>
          <w14:textFill>
            <w14:solidFill>
              <w14:schemeClr w14:val="tx1"/>
            </w14:solidFill>
          </w14:textFill>
        </w:rPr>
        <w:t xml:space="preserve">                       </w:t>
      </w:r>
    </w:p>
    <w:p w14:paraId="5A3251CE">
      <w:pPr>
        <w:pStyle w:val="9"/>
        <w:spacing w:before="34" w:line="218" w:lineRule="auto"/>
        <w:ind w:left="1"/>
        <w:rPr>
          <w:rFonts w:ascii="Arial"/>
          <w:color w:val="000000" w:themeColor="text1"/>
          <w:sz w:val="21"/>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合同类型：</w:t>
      </w:r>
      <w:r>
        <w:rPr>
          <w:color w:val="000000" w:themeColor="text1"/>
          <w:spacing w:val="-2"/>
          <w:sz w:val="24"/>
          <w:szCs w:val="24"/>
          <w:highlight w:val="none"/>
          <w:u w:val="single" w:color="auto"/>
          <w14:textFill>
            <w14:solidFill>
              <w14:schemeClr w14:val="tx1"/>
            </w14:solidFill>
          </w14:textFill>
        </w:rPr>
        <w:t>买卖合同</w:t>
      </w:r>
    </w:p>
    <w:p w14:paraId="693FFE84">
      <w:pPr>
        <w:spacing w:line="297" w:lineRule="auto"/>
        <w:rPr>
          <w:rFonts w:ascii="Arial"/>
          <w:color w:val="000000" w:themeColor="text1"/>
          <w:sz w:val="21"/>
          <w:highlight w:val="none"/>
          <w14:textFill>
            <w14:solidFill>
              <w14:schemeClr w14:val="tx1"/>
            </w14:solidFill>
          </w14:textFill>
        </w:rPr>
      </w:pPr>
    </w:p>
    <w:p w14:paraId="57EA1C9C">
      <w:pPr>
        <w:pStyle w:val="9"/>
        <w:spacing w:before="78" w:line="356" w:lineRule="auto"/>
        <w:ind w:left="2" w:firstLine="47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根据《中华人民共和国政府采购法》、《中华人民共和国</w:t>
      </w:r>
      <w:r>
        <w:rPr>
          <w:color w:val="000000" w:themeColor="text1"/>
          <w:spacing w:val="-3"/>
          <w:sz w:val="24"/>
          <w:szCs w:val="24"/>
          <w:highlight w:val="none"/>
          <w14:textFill>
            <w14:solidFill>
              <w14:schemeClr w14:val="tx1"/>
            </w14:solidFill>
          </w14:textFill>
        </w:rPr>
        <w:t>民法典》等法律、法规规定，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按照采购文件规定条款和乙方竞标承诺，甲乙双方签订本合同。</w:t>
      </w:r>
    </w:p>
    <w:p w14:paraId="50B2B54E">
      <w:pPr>
        <w:pStyle w:val="9"/>
        <w:spacing w:before="36"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第一条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合同标的</w:t>
      </w:r>
    </w:p>
    <w:p w14:paraId="274395DF">
      <w:pPr>
        <w:spacing w:line="18" w:lineRule="exact"/>
        <w:rPr>
          <w:color w:val="000000" w:themeColor="text1"/>
          <w:highlight w:val="none"/>
          <w14:textFill>
            <w14:solidFill>
              <w14:schemeClr w14:val="tx1"/>
            </w14:solidFill>
          </w14:textFill>
        </w:rPr>
      </w:pPr>
    </w:p>
    <w:tbl>
      <w:tblPr>
        <w:tblStyle w:val="16"/>
        <w:tblW w:w="9160" w:type="dxa"/>
        <w:tblInd w:w="1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286"/>
        <w:gridCol w:w="1190"/>
        <w:gridCol w:w="1166"/>
        <w:gridCol w:w="1089"/>
        <w:gridCol w:w="908"/>
        <w:gridCol w:w="668"/>
        <w:gridCol w:w="947"/>
        <w:gridCol w:w="1193"/>
      </w:tblGrid>
      <w:tr w14:paraId="68FD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13" w:type="dxa"/>
            <w:vAlign w:val="top"/>
          </w:tcPr>
          <w:p w14:paraId="3A3E8A2F">
            <w:pPr>
              <w:spacing w:line="343" w:lineRule="auto"/>
              <w:rPr>
                <w:rFonts w:ascii="Arial"/>
                <w:color w:val="000000" w:themeColor="text1"/>
                <w:sz w:val="21"/>
                <w:highlight w:val="none"/>
                <w14:textFill>
                  <w14:solidFill>
                    <w14:schemeClr w14:val="tx1"/>
                  </w14:solidFill>
                </w14:textFill>
              </w:rPr>
            </w:pPr>
          </w:p>
          <w:p w14:paraId="3CB79F70">
            <w:pPr>
              <w:pStyle w:val="17"/>
              <w:spacing w:before="78" w:line="221" w:lineRule="auto"/>
              <w:ind w:left="122"/>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286" w:type="dxa"/>
            <w:vAlign w:val="top"/>
          </w:tcPr>
          <w:p w14:paraId="29AAAF26">
            <w:pPr>
              <w:pStyle w:val="17"/>
              <w:spacing w:before="184" w:line="298" w:lineRule="auto"/>
              <w:ind w:left="527" w:right="161" w:hanging="35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标的的名</w:t>
            </w:r>
            <w:r>
              <w:rPr>
                <w:color w:val="000000" w:themeColor="text1"/>
                <w:highlight w:val="none"/>
                <w14:textFill>
                  <w14:solidFill>
                    <w14:schemeClr w14:val="tx1"/>
                  </w14:solidFill>
                </w14:textFill>
              </w:rPr>
              <w:t xml:space="preserve"> 称</w:t>
            </w:r>
          </w:p>
        </w:tc>
        <w:tc>
          <w:tcPr>
            <w:tcW w:w="1190" w:type="dxa"/>
            <w:vAlign w:val="top"/>
          </w:tcPr>
          <w:p w14:paraId="06741CA6">
            <w:pPr>
              <w:spacing w:line="343" w:lineRule="auto"/>
              <w:rPr>
                <w:rFonts w:ascii="Arial"/>
                <w:color w:val="000000" w:themeColor="text1"/>
                <w:sz w:val="21"/>
                <w:highlight w:val="none"/>
                <w14:textFill>
                  <w14:solidFill>
                    <w14:schemeClr w14:val="tx1"/>
                  </w14:solidFill>
                </w14:textFill>
              </w:rPr>
            </w:pPr>
          </w:p>
          <w:p w14:paraId="2595CA16">
            <w:pPr>
              <w:pStyle w:val="17"/>
              <w:spacing w:before="78" w:line="219" w:lineRule="auto"/>
              <w:ind w:left="126"/>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商标品牌</w:t>
            </w:r>
          </w:p>
        </w:tc>
        <w:tc>
          <w:tcPr>
            <w:tcW w:w="1166" w:type="dxa"/>
            <w:vAlign w:val="top"/>
          </w:tcPr>
          <w:p w14:paraId="58336F31">
            <w:pPr>
              <w:pStyle w:val="17"/>
              <w:spacing w:before="184" w:line="298" w:lineRule="auto"/>
              <w:ind w:left="474" w:right="220" w:hanging="24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规格型</w:t>
            </w:r>
            <w:r>
              <w:rPr>
                <w:color w:val="000000" w:themeColor="text1"/>
                <w:highlight w:val="none"/>
                <w14:textFill>
                  <w14:solidFill>
                    <w14:schemeClr w14:val="tx1"/>
                  </w14:solidFill>
                </w14:textFill>
              </w:rPr>
              <w:t xml:space="preserve"> 号</w:t>
            </w:r>
          </w:p>
        </w:tc>
        <w:tc>
          <w:tcPr>
            <w:tcW w:w="1089" w:type="dxa"/>
            <w:vAlign w:val="top"/>
          </w:tcPr>
          <w:p w14:paraId="64DB21B7">
            <w:pPr>
              <w:pStyle w:val="17"/>
              <w:spacing w:before="184" w:line="298" w:lineRule="auto"/>
              <w:ind w:left="436" w:right="179" w:hanging="240"/>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生产厂</w:t>
            </w:r>
            <w:r>
              <w:rPr>
                <w:color w:val="000000" w:themeColor="text1"/>
                <w:highlight w:val="none"/>
                <w14:textFill>
                  <w14:solidFill>
                    <w14:schemeClr w14:val="tx1"/>
                  </w14:solidFill>
                </w14:textFill>
              </w:rPr>
              <w:t xml:space="preserve"> 家</w:t>
            </w:r>
          </w:p>
        </w:tc>
        <w:tc>
          <w:tcPr>
            <w:tcW w:w="908" w:type="dxa"/>
            <w:textDirection w:val="tbRlV"/>
            <w:vAlign w:val="top"/>
          </w:tcPr>
          <w:p w14:paraId="3B157E45">
            <w:pPr>
              <w:rPr>
                <w:rFonts w:ascii="Arial"/>
                <w:color w:val="000000" w:themeColor="text1"/>
                <w:sz w:val="21"/>
                <w:highlight w:val="none"/>
                <w14:textFill>
                  <w14:solidFill>
                    <w14:schemeClr w14:val="tx1"/>
                  </w14:solidFill>
                </w14:textFill>
              </w:rPr>
            </w:pPr>
          </w:p>
          <w:p w14:paraId="32773453">
            <w:pPr>
              <w:pStyle w:val="17"/>
              <w:spacing w:before="81" w:line="208" w:lineRule="auto"/>
              <w:ind w:left="1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  量</w:t>
            </w:r>
          </w:p>
        </w:tc>
        <w:tc>
          <w:tcPr>
            <w:tcW w:w="668" w:type="dxa"/>
            <w:textDirection w:val="tbRlV"/>
            <w:vAlign w:val="top"/>
          </w:tcPr>
          <w:p w14:paraId="19565E6E">
            <w:pPr>
              <w:pStyle w:val="17"/>
              <w:spacing w:before="208" w:line="209" w:lineRule="auto"/>
              <w:ind w:left="1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单  位</w:t>
            </w:r>
          </w:p>
        </w:tc>
        <w:tc>
          <w:tcPr>
            <w:tcW w:w="947" w:type="dxa"/>
            <w:vAlign w:val="top"/>
          </w:tcPr>
          <w:p w14:paraId="01087BC0">
            <w:pPr>
              <w:pStyle w:val="17"/>
              <w:spacing w:before="184" w:line="298" w:lineRule="auto"/>
              <w:ind w:left="132" w:right="110" w:hanging="9"/>
              <w:rPr>
                <w:color w:val="000000" w:themeColor="text1"/>
                <w:highlight w:val="none"/>
                <w14:textFill>
                  <w14:solidFill>
                    <w14:schemeClr w14:val="tx1"/>
                  </w14:solidFill>
                </w14:textFill>
              </w:rPr>
            </w:pPr>
            <w:r>
              <w:rPr>
                <w:color w:val="000000" w:themeColor="text1"/>
                <w:spacing w:val="-11"/>
                <w:highlight w:val="none"/>
                <w14:textFill>
                  <w14:solidFill>
                    <w14:schemeClr w14:val="tx1"/>
                  </w14:solidFill>
                </w14:textFill>
              </w:rPr>
              <w:t>单</w:t>
            </w:r>
            <w:r>
              <w:rPr>
                <w:color w:val="000000" w:themeColor="text1"/>
                <w:spacing w:val="5"/>
                <w:highlight w:val="none"/>
                <w14:textFill>
                  <w14:solidFill>
                    <w14:schemeClr w14:val="tx1"/>
                  </w14:solidFill>
                </w14:textFill>
              </w:rPr>
              <w:t xml:space="preserve">  </w:t>
            </w:r>
            <w:r>
              <w:rPr>
                <w:color w:val="000000" w:themeColor="text1"/>
                <w:spacing w:val="-11"/>
                <w:highlight w:val="none"/>
                <w14:textFill>
                  <w14:solidFill>
                    <w14:schemeClr w14:val="tx1"/>
                  </w14:solidFill>
                </w14:textFill>
              </w:rPr>
              <w:t>价</w:t>
            </w:r>
            <w:r>
              <w:rPr>
                <w:color w:val="000000" w:themeColor="text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（元）</w:t>
            </w:r>
          </w:p>
        </w:tc>
        <w:tc>
          <w:tcPr>
            <w:tcW w:w="1193" w:type="dxa"/>
            <w:vAlign w:val="top"/>
          </w:tcPr>
          <w:p w14:paraId="59B6214A">
            <w:pPr>
              <w:pStyle w:val="17"/>
              <w:spacing w:before="184" w:line="298" w:lineRule="auto"/>
              <w:ind w:left="253" w:right="235" w:hanging="9"/>
              <w:rPr>
                <w:color w:val="000000" w:themeColor="text1"/>
                <w:highlight w:val="none"/>
                <w14:textFill>
                  <w14:solidFill>
                    <w14:schemeClr w14:val="tx1"/>
                  </w14:solidFill>
                </w14:textFill>
              </w:rPr>
            </w:pPr>
            <w:r>
              <w:rPr>
                <w:color w:val="000000" w:themeColor="text1"/>
                <w:spacing w:val="-11"/>
                <w:highlight w:val="none"/>
                <w14:textFill>
                  <w14:solidFill>
                    <w14:schemeClr w14:val="tx1"/>
                  </w14:solidFill>
                </w14:textFill>
              </w:rPr>
              <w:t>金</w:t>
            </w:r>
            <w:r>
              <w:rPr>
                <w:color w:val="000000" w:themeColor="text1"/>
                <w:spacing w:val="4"/>
                <w:highlight w:val="none"/>
                <w14:textFill>
                  <w14:solidFill>
                    <w14:schemeClr w14:val="tx1"/>
                  </w14:solidFill>
                </w14:textFill>
              </w:rPr>
              <w:t xml:space="preserve">  </w:t>
            </w:r>
            <w:r>
              <w:rPr>
                <w:color w:val="000000" w:themeColor="text1"/>
                <w:spacing w:val="-11"/>
                <w:highlight w:val="none"/>
                <w14:textFill>
                  <w14:solidFill>
                    <w14:schemeClr w14:val="tx1"/>
                  </w14:solidFill>
                </w14:textFill>
              </w:rPr>
              <w:t>额</w:t>
            </w:r>
            <w:r>
              <w:rPr>
                <w:color w:val="000000" w:themeColor="text1"/>
                <w:spacing w:val="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（元）</w:t>
            </w:r>
          </w:p>
        </w:tc>
      </w:tr>
      <w:tr w14:paraId="71B8C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346E499D">
            <w:pPr>
              <w:pStyle w:val="17"/>
              <w:spacing w:before="215" w:line="184" w:lineRule="auto"/>
              <w:ind w:left="32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286" w:type="dxa"/>
            <w:vAlign w:val="top"/>
          </w:tcPr>
          <w:p w14:paraId="49483910">
            <w:pPr>
              <w:rPr>
                <w:rFonts w:ascii="Arial"/>
                <w:color w:val="000000" w:themeColor="text1"/>
                <w:sz w:val="21"/>
                <w:highlight w:val="none"/>
                <w14:textFill>
                  <w14:solidFill>
                    <w14:schemeClr w14:val="tx1"/>
                  </w14:solidFill>
                </w14:textFill>
              </w:rPr>
            </w:pPr>
          </w:p>
        </w:tc>
        <w:tc>
          <w:tcPr>
            <w:tcW w:w="1190" w:type="dxa"/>
            <w:vAlign w:val="top"/>
          </w:tcPr>
          <w:p w14:paraId="186AA7EB">
            <w:pPr>
              <w:rPr>
                <w:rFonts w:ascii="Arial"/>
                <w:color w:val="000000" w:themeColor="text1"/>
                <w:sz w:val="21"/>
                <w:highlight w:val="none"/>
                <w14:textFill>
                  <w14:solidFill>
                    <w14:schemeClr w14:val="tx1"/>
                  </w14:solidFill>
                </w14:textFill>
              </w:rPr>
            </w:pPr>
          </w:p>
        </w:tc>
        <w:tc>
          <w:tcPr>
            <w:tcW w:w="1166" w:type="dxa"/>
            <w:vAlign w:val="top"/>
          </w:tcPr>
          <w:p w14:paraId="79E67A95">
            <w:pPr>
              <w:rPr>
                <w:rFonts w:ascii="Arial"/>
                <w:color w:val="000000" w:themeColor="text1"/>
                <w:sz w:val="21"/>
                <w:highlight w:val="none"/>
                <w14:textFill>
                  <w14:solidFill>
                    <w14:schemeClr w14:val="tx1"/>
                  </w14:solidFill>
                </w14:textFill>
              </w:rPr>
            </w:pPr>
          </w:p>
        </w:tc>
        <w:tc>
          <w:tcPr>
            <w:tcW w:w="1089" w:type="dxa"/>
            <w:vAlign w:val="top"/>
          </w:tcPr>
          <w:p w14:paraId="16F4026E">
            <w:pPr>
              <w:rPr>
                <w:rFonts w:ascii="Arial"/>
                <w:color w:val="000000" w:themeColor="text1"/>
                <w:sz w:val="21"/>
                <w:highlight w:val="none"/>
                <w14:textFill>
                  <w14:solidFill>
                    <w14:schemeClr w14:val="tx1"/>
                  </w14:solidFill>
                </w14:textFill>
              </w:rPr>
            </w:pPr>
          </w:p>
        </w:tc>
        <w:tc>
          <w:tcPr>
            <w:tcW w:w="908" w:type="dxa"/>
            <w:vAlign w:val="top"/>
          </w:tcPr>
          <w:p w14:paraId="1EC89823">
            <w:pPr>
              <w:rPr>
                <w:rFonts w:ascii="Arial"/>
                <w:color w:val="000000" w:themeColor="text1"/>
                <w:sz w:val="21"/>
                <w:highlight w:val="none"/>
                <w14:textFill>
                  <w14:solidFill>
                    <w14:schemeClr w14:val="tx1"/>
                  </w14:solidFill>
                </w14:textFill>
              </w:rPr>
            </w:pPr>
          </w:p>
        </w:tc>
        <w:tc>
          <w:tcPr>
            <w:tcW w:w="668" w:type="dxa"/>
            <w:vAlign w:val="top"/>
          </w:tcPr>
          <w:p w14:paraId="171ADEC8">
            <w:pPr>
              <w:rPr>
                <w:rFonts w:ascii="Arial"/>
                <w:color w:val="000000" w:themeColor="text1"/>
                <w:sz w:val="21"/>
                <w:highlight w:val="none"/>
                <w14:textFill>
                  <w14:solidFill>
                    <w14:schemeClr w14:val="tx1"/>
                  </w14:solidFill>
                </w14:textFill>
              </w:rPr>
            </w:pPr>
          </w:p>
        </w:tc>
        <w:tc>
          <w:tcPr>
            <w:tcW w:w="947" w:type="dxa"/>
            <w:vAlign w:val="top"/>
          </w:tcPr>
          <w:p w14:paraId="1BC37783">
            <w:pPr>
              <w:rPr>
                <w:rFonts w:ascii="Arial"/>
                <w:color w:val="000000" w:themeColor="text1"/>
                <w:sz w:val="21"/>
                <w:highlight w:val="none"/>
                <w14:textFill>
                  <w14:solidFill>
                    <w14:schemeClr w14:val="tx1"/>
                  </w14:solidFill>
                </w14:textFill>
              </w:rPr>
            </w:pPr>
          </w:p>
        </w:tc>
        <w:tc>
          <w:tcPr>
            <w:tcW w:w="1193" w:type="dxa"/>
            <w:vAlign w:val="top"/>
          </w:tcPr>
          <w:p w14:paraId="4A5F3163">
            <w:pPr>
              <w:rPr>
                <w:rFonts w:ascii="Arial"/>
                <w:color w:val="000000" w:themeColor="text1"/>
                <w:sz w:val="21"/>
                <w:highlight w:val="none"/>
                <w14:textFill>
                  <w14:solidFill>
                    <w14:schemeClr w14:val="tx1"/>
                  </w14:solidFill>
                </w14:textFill>
              </w:rPr>
            </w:pPr>
          </w:p>
        </w:tc>
      </w:tr>
      <w:tr w14:paraId="204F3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22E42A39">
            <w:pPr>
              <w:pStyle w:val="17"/>
              <w:spacing w:before="217" w:line="183" w:lineRule="auto"/>
              <w:ind w:left="30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286" w:type="dxa"/>
            <w:vAlign w:val="top"/>
          </w:tcPr>
          <w:p w14:paraId="3205E50F">
            <w:pPr>
              <w:rPr>
                <w:rFonts w:ascii="Arial"/>
                <w:color w:val="000000" w:themeColor="text1"/>
                <w:sz w:val="21"/>
                <w:highlight w:val="none"/>
                <w14:textFill>
                  <w14:solidFill>
                    <w14:schemeClr w14:val="tx1"/>
                  </w14:solidFill>
                </w14:textFill>
              </w:rPr>
            </w:pPr>
          </w:p>
        </w:tc>
        <w:tc>
          <w:tcPr>
            <w:tcW w:w="1190" w:type="dxa"/>
            <w:vAlign w:val="top"/>
          </w:tcPr>
          <w:p w14:paraId="6FE84E34">
            <w:pPr>
              <w:rPr>
                <w:rFonts w:ascii="Arial"/>
                <w:color w:val="000000" w:themeColor="text1"/>
                <w:sz w:val="21"/>
                <w:highlight w:val="none"/>
                <w14:textFill>
                  <w14:solidFill>
                    <w14:schemeClr w14:val="tx1"/>
                  </w14:solidFill>
                </w14:textFill>
              </w:rPr>
            </w:pPr>
          </w:p>
        </w:tc>
        <w:tc>
          <w:tcPr>
            <w:tcW w:w="1166" w:type="dxa"/>
            <w:vAlign w:val="top"/>
          </w:tcPr>
          <w:p w14:paraId="3A62E14D">
            <w:pPr>
              <w:rPr>
                <w:rFonts w:ascii="Arial"/>
                <w:color w:val="000000" w:themeColor="text1"/>
                <w:sz w:val="21"/>
                <w:highlight w:val="none"/>
                <w14:textFill>
                  <w14:solidFill>
                    <w14:schemeClr w14:val="tx1"/>
                  </w14:solidFill>
                </w14:textFill>
              </w:rPr>
            </w:pPr>
          </w:p>
        </w:tc>
        <w:tc>
          <w:tcPr>
            <w:tcW w:w="1089" w:type="dxa"/>
            <w:vAlign w:val="top"/>
          </w:tcPr>
          <w:p w14:paraId="46D7A381">
            <w:pPr>
              <w:rPr>
                <w:rFonts w:ascii="Arial"/>
                <w:color w:val="000000" w:themeColor="text1"/>
                <w:sz w:val="21"/>
                <w:highlight w:val="none"/>
                <w14:textFill>
                  <w14:solidFill>
                    <w14:schemeClr w14:val="tx1"/>
                  </w14:solidFill>
                </w14:textFill>
              </w:rPr>
            </w:pPr>
          </w:p>
        </w:tc>
        <w:tc>
          <w:tcPr>
            <w:tcW w:w="908" w:type="dxa"/>
            <w:vAlign w:val="top"/>
          </w:tcPr>
          <w:p w14:paraId="48201D63">
            <w:pPr>
              <w:rPr>
                <w:rFonts w:ascii="Arial"/>
                <w:color w:val="000000" w:themeColor="text1"/>
                <w:sz w:val="21"/>
                <w:highlight w:val="none"/>
                <w14:textFill>
                  <w14:solidFill>
                    <w14:schemeClr w14:val="tx1"/>
                  </w14:solidFill>
                </w14:textFill>
              </w:rPr>
            </w:pPr>
          </w:p>
        </w:tc>
        <w:tc>
          <w:tcPr>
            <w:tcW w:w="668" w:type="dxa"/>
            <w:vAlign w:val="top"/>
          </w:tcPr>
          <w:p w14:paraId="2945B578">
            <w:pPr>
              <w:rPr>
                <w:rFonts w:ascii="Arial"/>
                <w:color w:val="000000" w:themeColor="text1"/>
                <w:sz w:val="21"/>
                <w:highlight w:val="none"/>
                <w14:textFill>
                  <w14:solidFill>
                    <w14:schemeClr w14:val="tx1"/>
                  </w14:solidFill>
                </w14:textFill>
              </w:rPr>
            </w:pPr>
          </w:p>
        </w:tc>
        <w:tc>
          <w:tcPr>
            <w:tcW w:w="947" w:type="dxa"/>
            <w:vAlign w:val="top"/>
          </w:tcPr>
          <w:p w14:paraId="0AD14063">
            <w:pPr>
              <w:rPr>
                <w:rFonts w:ascii="Arial"/>
                <w:color w:val="000000" w:themeColor="text1"/>
                <w:sz w:val="21"/>
                <w:highlight w:val="none"/>
                <w14:textFill>
                  <w14:solidFill>
                    <w14:schemeClr w14:val="tx1"/>
                  </w14:solidFill>
                </w14:textFill>
              </w:rPr>
            </w:pPr>
          </w:p>
        </w:tc>
        <w:tc>
          <w:tcPr>
            <w:tcW w:w="1193" w:type="dxa"/>
            <w:vAlign w:val="top"/>
          </w:tcPr>
          <w:p w14:paraId="1823E832">
            <w:pPr>
              <w:rPr>
                <w:rFonts w:ascii="Arial"/>
                <w:color w:val="000000" w:themeColor="text1"/>
                <w:sz w:val="21"/>
                <w:highlight w:val="none"/>
                <w14:textFill>
                  <w14:solidFill>
                    <w14:schemeClr w14:val="tx1"/>
                  </w14:solidFill>
                </w14:textFill>
              </w:rPr>
            </w:pPr>
          </w:p>
        </w:tc>
      </w:tr>
      <w:tr w14:paraId="783D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522FD40A">
            <w:pPr>
              <w:pStyle w:val="17"/>
              <w:spacing w:before="218" w:line="183" w:lineRule="auto"/>
              <w:ind w:left="30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286" w:type="dxa"/>
            <w:vAlign w:val="top"/>
          </w:tcPr>
          <w:p w14:paraId="7556EFF5">
            <w:pPr>
              <w:rPr>
                <w:rFonts w:ascii="Arial"/>
                <w:color w:val="000000" w:themeColor="text1"/>
                <w:sz w:val="21"/>
                <w:highlight w:val="none"/>
                <w14:textFill>
                  <w14:solidFill>
                    <w14:schemeClr w14:val="tx1"/>
                  </w14:solidFill>
                </w14:textFill>
              </w:rPr>
            </w:pPr>
          </w:p>
        </w:tc>
        <w:tc>
          <w:tcPr>
            <w:tcW w:w="1190" w:type="dxa"/>
            <w:vAlign w:val="top"/>
          </w:tcPr>
          <w:p w14:paraId="3143E4F2">
            <w:pPr>
              <w:rPr>
                <w:rFonts w:ascii="Arial"/>
                <w:color w:val="000000" w:themeColor="text1"/>
                <w:sz w:val="21"/>
                <w:highlight w:val="none"/>
                <w14:textFill>
                  <w14:solidFill>
                    <w14:schemeClr w14:val="tx1"/>
                  </w14:solidFill>
                </w14:textFill>
              </w:rPr>
            </w:pPr>
          </w:p>
        </w:tc>
        <w:tc>
          <w:tcPr>
            <w:tcW w:w="1166" w:type="dxa"/>
            <w:vAlign w:val="top"/>
          </w:tcPr>
          <w:p w14:paraId="7B6616A9">
            <w:pPr>
              <w:rPr>
                <w:rFonts w:ascii="Arial"/>
                <w:color w:val="000000" w:themeColor="text1"/>
                <w:sz w:val="21"/>
                <w:highlight w:val="none"/>
                <w14:textFill>
                  <w14:solidFill>
                    <w14:schemeClr w14:val="tx1"/>
                  </w14:solidFill>
                </w14:textFill>
              </w:rPr>
            </w:pPr>
          </w:p>
        </w:tc>
        <w:tc>
          <w:tcPr>
            <w:tcW w:w="1089" w:type="dxa"/>
            <w:vAlign w:val="top"/>
          </w:tcPr>
          <w:p w14:paraId="75D4BA12">
            <w:pPr>
              <w:rPr>
                <w:rFonts w:ascii="Arial"/>
                <w:color w:val="000000" w:themeColor="text1"/>
                <w:sz w:val="21"/>
                <w:highlight w:val="none"/>
                <w14:textFill>
                  <w14:solidFill>
                    <w14:schemeClr w14:val="tx1"/>
                  </w14:solidFill>
                </w14:textFill>
              </w:rPr>
            </w:pPr>
          </w:p>
        </w:tc>
        <w:tc>
          <w:tcPr>
            <w:tcW w:w="908" w:type="dxa"/>
            <w:vAlign w:val="top"/>
          </w:tcPr>
          <w:p w14:paraId="5FA8A86B">
            <w:pPr>
              <w:rPr>
                <w:rFonts w:ascii="Arial"/>
                <w:color w:val="000000" w:themeColor="text1"/>
                <w:sz w:val="21"/>
                <w:highlight w:val="none"/>
                <w14:textFill>
                  <w14:solidFill>
                    <w14:schemeClr w14:val="tx1"/>
                  </w14:solidFill>
                </w14:textFill>
              </w:rPr>
            </w:pPr>
          </w:p>
        </w:tc>
        <w:tc>
          <w:tcPr>
            <w:tcW w:w="668" w:type="dxa"/>
            <w:vAlign w:val="top"/>
          </w:tcPr>
          <w:p w14:paraId="223E4B90">
            <w:pPr>
              <w:rPr>
                <w:rFonts w:ascii="Arial"/>
                <w:color w:val="000000" w:themeColor="text1"/>
                <w:sz w:val="21"/>
                <w:highlight w:val="none"/>
                <w14:textFill>
                  <w14:solidFill>
                    <w14:schemeClr w14:val="tx1"/>
                  </w14:solidFill>
                </w14:textFill>
              </w:rPr>
            </w:pPr>
          </w:p>
        </w:tc>
        <w:tc>
          <w:tcPr>
            <w:tcW w:w="947" w:type="dxa"/>
            <w:vAlign w:val="top"/>
          </w:tcPr>
          <w:p w14:paraId="60EAC515">
            <w:pPr>
              <w:rPr>
                <w:rFonts w:ascii="Arial"/>
                <w:color w:val="000000" w:themeColor="text1"/>
                <w:sz w:val="21"/>
                <w:highlight w:val="none"/>
                <w14:textFill>
                  <w14:solidFill>
                    <w14:schemeClr w14:val="tx1"/>
                  </w14:solidFill>
                </w14:textFill>
              </w:rPr>
            </w:pPr>
          </w:p>
        </w:tc>
        <w:tc>
          <w:tcPr>
            <w:tcW w:w="1193" w:type="dxa"/>
            <w:vAlign w:val="top"/>
          </w:tcPr>
          <w:p w14:paraId="4D777E95">
            <w:pPr>
              <w:rPr>
                <w:rFonts w:ascii="Arial"/>
                <w:color w:val="000000" w:themeColor="text1"/>
                <w:sz w:val="21"/>
                <w:highlight w:val="none"/>
                <w14:textFill>
                  <w14:solidFill>
                    <w14:schemeClr w14:val="tx1"/>
                  </w14:solidFill>
                </w14:textFill>
              </w:rPr>
            </w:pPr>
          </w:p>
        </w:tc>
      </w:tr>
      <w:tr w14:paraId="0BD77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1B5FE512">
            <w:pPr>
              <w:pStyle w:val="17"/>
              <w:spacing w:before="181" w:line="225" w:lineRule="auto"/>
              <w:ind w:left="138"/>
              <w:rPr>
                <w:color w:val="000000" w:themeColor="text1"/>
                <w:highlight w:val="none"/>
                <w14:textFill>
                  <w14:solidFill>
                    <w14:schemeClr w14:val="tx1"/>
                  </w14:solidFill>
                </w14:textFill>
              </w:rPr>
            </w:pPr>
            <w:r>
              <w:rPr>
                <w:color w:val="000000" w:themeColor="text1"/>
                <w:spacing w:val="-13"/>
                <w:highlight w:val="none"/>
                <w14:textFill>
                  <w14:solidFill>
                    <w14:schemeClr w14:val="tx1"/>
                  </w14:solidFill>
                </w14:textFill>
              </w:rPr>
              <w:t>……</w:t>
            </w:r>
          </w:p>
        </w:tc>
        <w:tc>
          <w:tcPr>
            <w:tcW w:w="1286" w:type="dxa"/>
            <w:vAlign w:val="top"/>
          </w:tcPr>
          <w:p w14:paraId="41D58BB8">
            <w:pPr>
              <w:rPr>
                <w:rFonts w:ascii="Arial"/>
                <w:color w:val="000000" w:themeColor="text1"/>
                <w:sz w:val="21"/>
                <w:highlight w:val="none"/>
                <w14:textFill>
                  <w14:solidFill>
                    <w14:schemeClr w14:val="tx1"/>
                  </w14:solidFill>
                </w14:textFill>
              </w:rPr>
            </w:pPr>
          </w:p>
        </w:tc>
        <w:tc>
          <w:tcPr>
            <w:tcW w:w="1190" w:type="dxa"/>
            <w:vAlign w:val="top"/>
          </w:tcPr>
          <w:p w14:paraId="66A1226F">
            <w:pPr>
              <w:rPr>
                <w:rFonts w:ascii="Arial"/>
                <w:color w:val="000000" w:themeColor="text1"/>
                <w:sz w:val="21"/>
                <w:highlight w:val="none"/>
                <w14:textFill>
                  <w14:solidFill>
                    <w14:schemeClr w14:val="tx1"/>
                  </w14:solidFill>
                </w14:textFill>
              </w:rPr>
            </w:pPr>
          </w:p>
        </w:tc>
        <w:tc>
          <w:tcPr>
            <w:tcW w:w="1166" w:type="dxa"/>
            <w:vAlign w:val="top"/>
          </w:tcPr>
          <w:p w14:paraId="7EBC30FE">
            <w:pPr>
              <w:rPr>
                <w:rFonts w:ascii="Arial"/>
                <w:color w:val="000000" w:themeColor="text1"/>
                <w:sz w:val="21"/>
                <w:highlight w:val="none"/>
                <w14:textFill>
                  <w14:solidFill>
                    <w14:schemeClr w14:val="tx1"/>
                  </w14:solidFill>
                </w14:textFill>
              </w:rPr>
            </w:pPr>
          </w:p>
        </w:tc>
        <w:tc>
          <w:tcPr>
            <w:tcW w:w="1089" w:type="dxa"/>
            <w:vAlign w:val="top"/>
          </w:tcPr>
          <w:p w14:paraId="6113BCA5">
            <w:pPr>
              <w:rPr>
                <w:rFonts w:ascii="Arial"/>
                <w:color w:val="000000" w:themeColor="text1"/>
                <w:sz w:val="21"/>
                <w:highlight w:val="none"/>
                <w14:textFill>
                  <w14:solidFill>
                    <w14:schemeClr w14:val="tx1"/>
                  </w14:solidFill>
                </w14:textFill>
              </w:rPr>
            </w:pPr>
          </w:p>
        </w:tc>
        <w:tc>
          <w:tcPr>
            <w:tcW w:w="908" w:type="dxa"/>
            <w:vAlign w:val="top"/>
          </w:tcPr>
          <w:p w14:paraId="35AE7211">
            <w:pPr>
              <w:rPr>
                <w:rFonts w:ascii="Arial"/>
                <w:color w:val="000000" w:themeColor="text1"/>
                <w:sz w:val="21"/>
                <w:highlight w:val="none"/>
                <w14:textFill>
                  <w14:solidFill>
                    <w14:schemeClr w14:val="tx1"/>
                  </w14:solidFill>
                </w14:textFill>
              </w:rPr>
            </w:pPr>
          </w:p>
        </w:tc>
        <w:tc>
          <w:tcPr>
            <w:tcW w:w="668" w:type="dxa"/>
            <w:vAlign w:val="top"/>
          </w:tcPr>
          <w:p w14:paraId="07767556">
            <w:pPr>
              <w:rPr>
                <w:rFonts w:ascii="Arial"/>
                <w:color w:val="000000" w:themeColor="text1"/>
                <w:sz w:val="21"/>
                <w:highlight w:val="none"/>
                <w14:textFill>
                  <w14:solidFill>
                    <w14:schemeClr w14:val="tx1"/>
                  </w14:solidFill>
                </w14:textFill>
              </w:rPr>
            </w:pPr>
          </w:p>
        </w:tc>
        <w:tc>
          <w:tcPr>
            <w:tcW w:w="947" w:type="dxa"/>
            <w:vAlign w:val="top"/>
          </w:tcPr>
          <w:p w14:paraId="57570329">
            <w:pPr>
              <w:rPr>
                <w:rFonts w:ascii="Arial"/>
                <w:color w:val="000000" w:themeColor="text1"/>
                <w:sz w:val="21"/>
                <w:highlight w:val="none"/>
                <w14:textFill>
                  <w14:solidFill>
                    <w14:schemeClr w14:val="tx1"/>
                  </w14:solidFill>
                </w14:textFill>
              </w:rPr>
            </w:pPr>
          </w:p>
        </w:tc>
        <w:tc>
          <w:tcPr>
            <w:tcW w:w="1193" w:type="dxa"/>
            <w:vAlign w:val="top"/>
          </w:tcPr>
          <w:p w14:paraId="0227B3CB">
            <w:pPr>
              <w:rPr>
                <w:rFonts w:ascii="Arial"/>
                <w:color w:val="000000" w:themeColor="text1"/>
                <w:sz w:val="21"/>
                <w:highlight w:val="none"/>
                <w14:textFill>
                  <w14:solidFill>
                    <w14:schemeClr w14:val="tx1"/>
                  </w14:solidFill>
                </w14:textFill>
              </w:rPr>
            </w:pPr>
          </w:p>
        </w:tc>
      </w:tr>
      <w:tr w14:paraId="001BD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160" w:type="dxa"/>
            <w:gridSpan w:val="9"/>
            <w:vAlign w:val="top"/>
          </w:tcPr>
          <w:p w14:paraId="48D3607D">
            <w:pPr>
              <w:pStyle w:val="17"/>
              <w:spacing w:before="265" w:line="218" w:lineRule="auto"/>
              <w:ind w:left="117"/>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合计金额（人民币</w:t>
            </w:r>
            <w:r>
              <w:rPr>
                <w:color w:val="000000" w:themeColor="text1"/>
                <w:spacing w:val="-13"/>
                <w:highlight w:val="none"/>
                <w14:textFill>
                  <w14:solidFill>
                    <w14:schemeClr w14:val="tx1"/>
                  </w14:solidFill>
                </w14:textFill>
              </w:rPr>
              <w:t>）：</w:t>
            </w:r>
            <w:r>
              <w:rPr>
                <w:color w:val="000000" w:themeColor="text1"/>
                <w:spacing w:val="-13"/>
                <w:highlight w:val="none"/>
                <w:u w:val="single" w:color="auto"/>
                <w14:textFill>
                  <w14:solidFill>
                    <w14:schemeClr w14:val="tx1"/>
                  </w14:solidFill>
                </w14:textFill>
              </w:rPr>
              <w:t>（</w:t>
            </w:r>
            <w:r>
              <w:rPr>
                <w:color w:val="000000" w:themeColor="text1"/>
                <w:spacing w:val="4"/>
                <w:highlight w:val="none"/>
                <w:u w:val="single" w:color="auto"/>
                <w14:textFill>
                  <w14:solidFill>
                    <w14:schemeClr w14:val="tx1"/>
                  </w14:solidFill>
                </w14:textFill>
              </w:rPr>
              <w:t>大写</w:t>
            </w:r>
            <w:r>
              <w:rPr>
                <w:color w:val="000000" w:themeColor="text1"/>
                <w:spacing w:val="-13"/>
                <w:highlight w:val="none"/>
                <w:u w:val="single" w:color="auto"/>
                <w14:textFill>
                  <w14:solidFill>
                    <w14:schemeClr w14:val="tx1"/>
                  </w14:solidFill>
                </w14:textFill>
              </w:rPr>
              <w:t>）</w:t>
            </w:r>
            <w:r>
              <w:rPr>
                <w:color w:val="000000" w:themeColor="text1"/>
                <w:spacing w:val="5"/>
                <w:highlight w:val="none"/>
                <w:u w:val="single" w:color="auto"/>
                <w14:textFill>
                  <w14:solidFill>
                    <w14:schemeClr w14:val="tx1"/>
                  </w14:solidFill>
                </w14:textFill>
              </w:rPr>
              <w:t xml:space="preserve">                    </w:t>
            </w:r>
            <w:r>
              <w:rPr>
                <w:color w:val="000000" w:themeColor="text1"/>
                <w:spacing w:val="4"/>
                <w:highlight w:val="none"/>
                <w:u w:val="single" w:color="auto"/>
                <w14:textFill>
                  <w14:solidFill>
                    <w14:schemeClr w14:val="tx1"/>
                  </w14:solidFill>
                </w14:textFill>
              </w:rPr>
              <w:t xml:space="preserve">     </w:t>
            </w:r>
            <w:r>
              <w:rPr>
                <w:color w:val="000000" w:themeColor="text1"/>
                <w:spacing w:val="-13"/>
                <w:highlight w:val="none"/>
                <w:u w:val="single" w:color="auto"/>
                <w14:textFill>
                  <w14:solidFill>
                    <w14:schemeClr w14:val="tx1"/>
                  </w14:solidFill>
                </w14:textFill>
              </w:rPr>
              <w:t>（</w:t>
            </w:r>
            <w:r>
              <w:rPr>
                <w:color w:val="000000" w:themeColor="text1"/>
                <w:spacing w:val="4"/>
                <w:highlight w:val="none"/>
                <w:u w:val="single" w:color="auto"/>
                <w14:textFill>
                  <w14:solidFill>
                    <w14:schemeClr w14:val="tx1"/>
                  </w14:solidFill>
                </w14:textFill>
              </w:rPr>
              <w:t>小写）</w:t>
            </w:r>
            <w:r>
              <w:rPr>
                <w:color w:val="000000" w:themeColor="text1"/>
                <w:highlight w:val="none"/>
                <w:u w:val="single" w:color="auto"/>
                <w14:textFill>
                  <w14:solidFill>
                    <w14:schemeClr w14:val="tx1"/>
                  </w14:solidFill>
                </w14:textFill>
              </w:rPr>
              <w:t xml:space="preserve">             </w:t>
            </w:r>
          </w:p>
        </w:tc>
      </w:tr>
    </w:tbl>
    <w:p w14:paraId="2A3B0B92">
      <w:pPr>
        <w:pStyle w:val="9"/>
        <w:spacing w:before="179"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第二条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标的质量</w:t>
      </w:r>
    </w:p>
    <w:p w14:paraId="0B3C6A91">
      <w:pPr>
        <w:pStyle w:val="9"/>
        <w:spacing w:before="195" w:line="354" w:lineRule="auto"/>
        <w:ind w:left="24" w:right="61" w:firstLine="47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1.乙方所提供标的的名称、商标品牌、生产厂家、规格型号、技术参数等内</w:t>
      </w:r>
      <w:r>
        <w:rPr>
          <w:color w:val="000000" w:themeColor="text1"/>
          <w:spacing w:val="1"/>
          <w:sz w:val="24"/>
          <w:szCs w:val="24"/>
          <w:highlight w:val="none"/>
          <w14:textFill>
            <w14:solidFill>
              <w14:schemeClr w14:val="tx1"/>
            </w14:solidFill>
          </w14:textFill>
        </w:rPr>
        <w:t>容必须与</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乙方投标（响应）文件及有关承诺相一致，且满足项目</w:t>
      </w:r>
      <w:r>
        <w:rPr>
          <w:color w:val="000000" w:themeColor="text1"/>
          <w:spacing w:val="-2"/>
          <w:sz w:val="24"/>
          <w:szCs w:val="24"/>
          <w:highlight w:val="none"/>
          <w14:textFill>
            <w14:solidFill>
              <w14:schemeClr w14:val="tx1"/>
            </w14:solidFill>
          </w14:textFill>
        </w:rPr>
        <w:t>实施要求。</w:t>
      </w:r>
    </w:p>
    <w:p w14:paraId="68CC0FE7">
      <w:pPr>
        <w:pStyle w:val="9"/>
        <w:spacing w:before="39" w:line="355" w:lineRule="auto"/>
        <w:ind w:right="61" w:firstLine="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2.乙方所提供的货物必须是全新、未使用的原装产品，且在正常安装、使用和保养条</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件下，其使用寿命期内各项指标均达到响应文件的承诺。</w:t>
      </w:r>
    </w:p>
    <w:p w14:paraId="648DEA57">
      <w:pPr>
        <w:pStyle w:val="9"/>
        <w:spacing w:before="38" w:line="356" w:lineRule="auto"/>
        <w:ind w:left="497" w:right="4719" w:hanging="17"/>
        <w:rPr>
          <w:color w:val="000000" w:themeColor="text1"/>
          <w:sz w:val="24"/>
          <w:szCs w:val="24"/>
          <w:highlight w:val="none"/>
          <w14:textFill>
            <w14:solidFill>
              <w14:schemeClr w14:val="tx1"/>
            </w14:solidFill>
          </w14:textFill>
        </w:rPr>
      </w:pPr>
      <w:r>
        <w:rPr>
          <w:b/>
          <w:bCs/>
          <w:color w:val="000000" w:themeColor="text1"/>
          <w:spacing w:val="-1"/>
          <w:sz w:val="24"/>
          <w:szCs w:val="24"/>
          <w:highlight w:val="none"/>
          <w14:textFill>
            <w14:solidFill>
              <w14:schemeClr w14:val="tx1"/>
            </w14:solidFill>
          </w14:textFill>
        </w:rPr>
        <w:t>第三条</w:t>
      </w:r>
      <w:r>
        <w:rPr>
          <w:color w:val="000000" w:themeColor="text1"/>
          <w:spacing w:val="-1"/>
          <w:sz w:val="24"/>
          <w:szCs w:val="24"/>
          <w:highlight w:val="none"/>
          <w14:textFill>
            <w14:solidFill>
              <w14:schemeClr w14:val="tx1"/>
            </w14:solidFill>
          </w14:textFill>
        </w:rPr>
        <w:t xml:space="preserve">  履行时间（期限）、地点和方式</w:t>
      </w:r>
      <w:r>
        <w:rPr>
          <w:color w:val="000000" w:themeColor="text1"/>
          <w:spacing w:val="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1.履行时间（期限</w:t>
      </w:r>
      <w:r>
        <w:rPr>
          <w:color w:val="000000" w:themeColor="text1"/>
          <w:spacing w:val="3"/>
          <w:sz w:val="24"/>
          <w:szCs w:val="24"/>
          <w:highlight w:val="none"/>
          <w14:textFill>
            <w14:solidFill>
              <w14:schemeClr w14:val="tx1"/>
            </w14:solidFill>
          </w14:textFill>
        </w:rPr>
        <w:t>）：</w:t>
      </w:r>
    </w:p>
    <w:p w14:paraId="2DC4D713">
      <w:pPr>
        <w:spacing w:line="356" w:lineRule="auto"/>
        <w:rPr>
          <w:color w:val="000000" w:themeColor="text1"/>
          <w:sz w:val="24"/>
          <w:szCs w:val="24"/>
          <w:highlight w:val="none"/>
          <w14:textFill>
            <w14:solidFill>
              <w14:schemeClr w14:val="tx1"/>
            </w14:solidFill>
          </w14:textFill>
        </w:rPr>
        <w:sectPr>
          <w:footerReference r:id="rId64" w:type="default"/>
          <w:pgSz w:w="11910" w:h="16840"/>
          <w:pgMar w:top="1324" w:right="1127" w:bottom="1091" w:left="1268" w:header="0" w:footer="929" w:gutter="0"/>
          <w:pgNumType w:fmt="decimal"/>
          <w:cols w:space="720" w:num="1"/>
        </w:sectPr>
      </w:pPr>
    </w:p>
    <w:p w14:paraId="017BBEB4">
      <w:pPr>
        <w:pStyle w:val="9"/>
        <w:spacing w:before="87" w:line="356" w:lineRule="auto"/>
        <w:ind w:left="483" w:right="4860" w:hanging="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2.履行地点：</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3.履行方式</w:t>
      </w:r>
    </w:p>
    <w:p w14:paraId="6A9D0E1B">
      <w:pPr>
        <w:pStyle w:val="9"/>
        <w:spacing w:before="33"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（1）乙方负责货物运输，货物的运输方式：</w:t>
      </w:r>
      <w:r>
        <w:rPr>
          <w:color w:val="000000" w:themeColor="text1"/>
          <w:spacing w:val="-1"/>
          <w:sz w:val="24"/>
          <w:szCs w:val="24"/>
          <w:highlight w:val="none"/>
          <w:u w:val="single" w:color="auto"/>
          <w14:textFill>
            <w14:solidFill>
              <w14:schemeClr w14:val="tx1"/>
            </w14:solidFill>
          </w14:textFill>
        </w:rPr>
        <w:t>物流运输</w:t>
      </w:r>
      <w:r>
        <w:rPr>
          <w:color w:val="000000" w:themeColor="text1"/>
          <w:spacing w:val="-1"/>
          <w:sz w:val="24"/>
          <w:szCs w:val="24"/>
          <w:highlight w:val="none"/>
          <w14:textFill>
            <w14:solidFill>
              <w14:schemeClr w14:val="tx1"/>
            </w14:solidFill>
          </w14:textFill>
        </w:rPr>
        <w:t>。</w:t>
      </w:r>
    </w:p>
    <w:p w14:paraId="03EAEAD5">
      <w:pPr>
        <w:pStyle w:val="9"/>
        <w:spacing w:before="195" w:line="219" w:lineRule="auto"/>
        <w:ind w:left="49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（2）交货方式</w:t>
      </w:r>
    </w:p>
    <w:p w14:paraId="7DF9EE5F">
      <w:pPr>
        <w:pStyle w:val="9"/>
        <w:spacing w:before="195" w:line="219" w:lineRule="auto"/>
        <w:ind w:left="489"/>
        <w:rPr>
          <w:color w:val="000000" w:themeColor="text1"/>
          <w:sz w:val="24"/>
          <w:szCs w:val="24"/>
          <w:highlight w:val="none"/>
          <w14:textFill>
            <w14:solidFill>
              <w14:schemeClr w14:val="tx1"/>
            </w14:solidFill>
          </w14:textFill>
        </w:rPr>
      </w:pPr>
      <w:r>
        <w:rPr>
          <w:rFonts w:ascii="MS UI Gothic" w:hAnsi="MS UI Gothic" w:eastAsia="MS UI Gothic" w:cs="MS UI Gothic"/>
          <w:color w:val="000000" w:themeColor="text1"/>
          <w:spacing w:val="-2"/>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乙方将货物送到甲方指定地点。</w:t>
      </w:r>
    </w:p>
    <w:p w14:paraId="5747FB3A">
      <w:pPr>
        <w:pStyle w:val="9"/>
        <w:spacing w:before="195" w:line="219" w:lineRule="auto"/>
        <w:ind w:left="50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□甲方自行到乙方指定地点提货。</w:t>
      </w:r>
    </w:p>
    <w:p w14:paraId="134FE069">
      <w:pPr>
        <w:pStyle w:val="9"/>
        <w:spacing w:before="195" w:line="220" w:lineRule="auto"/>
        <w:ind w:left="504"/>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□其他：</w:t>
      </w:r>
      <w:r>
        <w:rPr>
          <w:color w:val="000000" w:themeColor="text1"/>
          <w:sz w:val="24"/>
          <w:szCs w:val="24"/>
          <w:highlight w:val="none"/>
          <w:u w:val="single" w:color="auto"/>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w:t>
      </w:r>
    </w:p>
    <w:p w14:paraId="32BE3879">
      <w:pPr>
        <w:pStyle w:val="9"/>
        <w:spacing w:before="194"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第四条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包装方式</w:t>
      </w:r>
    </w:p>
    <w:p w14:paraId="263C5936">
      <w:pPr>
        <w:pStyle w:val="9"/>
        <w:spacing w:before="196" w:line="356" w:lineRule="auto"/>
        <w:ind w:right="80" w:firstLine="49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1.乙方提供的货物均应按响应文件承诺的要求的包装材料、包装标准、包装</w:t>
      </w:r>
      <w:r>
        <w:rPr>
          <w:color w:val="000000" w:themeColor="text1"/>
          <w:spacing w:val="1"/>
          <w:sz w:val="24"/>
          <w:szCs w:val="24"/>
          <w:highlight w:val="none"/>
          <w14:textFill>
            <w14:solidFill>
              <w14:schemeClr w14:val="tx1"/>
            </w14:solidFill>
          </w14:textFill>
        </w:rPr>
        <w:t>方式进行</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包装。</w:t>
      </w:r>
    </w:p>
    <w:p w14:paraId="450B7F0D">
      <w:pPr>
        <w:pStyle w:val="9"/>
        <w:spacing w:before="32" w:line="356" w:lineRule="auto"/>
        <w:ind w:left="4" w:right="82" w:firstLine="47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2.乙方应在货物发运前对其进行满足运输距离、防水、防潮、防震、防锈和防破损装</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卸等要求包装，以保证货物安全运达甲方指定地点。</w:t>
      </w:r>
    </w:p>
    <w:p w14:paraId="4F68B91F">
      <w:pPr>
        <w:pStyle w:val="9"/>
        <w:spacing w:before="35" w:line="356" w:lineRule="auto"/>
        <w:ind w:right="120"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3.货物的使用说明书（货物属于进口产品的，供货时应同时附上中文使用说明书）、</w:t>
      </w:r>
      <w:r>
        <w:rPr>
          <w:color w:val="000000" w:themeColor="text1"/>
          <w:spacing w:val="7"/>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质量检验证明书、质量合格证、随配附件和工具以及</w:t>
      </w:r>
      <w:r>
        <w:rPr>
          <w:color w:val="000000" w:themeColor="text1"/>
          <w:spacing w:val="-1"/>
          <w:sz w:val="24"/>
          <w:szCs w:val="24"/>
          <w:highlight w:val="none"/>
          <w14:textFill>
            <w14:solidFill>
              <w14:schemeClr w14:val="tx1"/>
            </w14:solidFill>
          </w14:textFill>
        </w:rPr>
        <w:t>清单一并附于货物包装内。</w:t>
      </w:r>
    </w:p>
    <w:p w14:paraId="791F3327">
      <w:pPr>
        <w:pStyle w:val="9"/>
        <w:spacing w:before="35" w:line="218"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第五条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合同价款及支付</w:t>
      </w:r>
    </w:p>
    <w:p w14:paraId="5F338348">
      <w:pPr>
        <w:pStyle w:val="9"/>
        <w:spacing w:before="196" w:line="219" w:lineRule="auto"/>
        <w:ind w:left="497"/>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1.本合同以人民币付款。</w:t>
      </w:r>
    </w:p>
    <w:p w14:paraId="0470A363">
      <w:pPr>
        <w:pStyle w:val="9"/>
        <w:spacing w:before="196" w:line="218" w:lineRule="auto"/>
        <w:ind w:left="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2.合同价款（或者报酬</w:t>
      </w:r>
      <w:r>
        <w:rPr>
          <w:color w:val="000000" w:themeColor="text1"/>
          <w:spacing w:val="5"/>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595B114E">
      <w:pPr>
        <w:pStyle w:val="9"/>
        <w:spacing w:before="195" w:line="363" w:lineRule="auto"/>
        <w:ind w:left="1" w:firstLine="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3.合同价款包括竞标货物（包括备品备件、专用工具等）的价格（包括已在中国境内</w:t>
      </w:r>
      <w:r>
        <w:rPr>
          <w:color w:val="000000" w:themeColor="text1"/>
          <w:spacing w:val="9"/>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的进口货物完税后的仓库交货价、展室交货</w:t>
      </w:r>
      <w:r>
        <w:rPr>
          <w:color w:val="000000" w:themeColor="text1"/>
          <w:spacing w:val="-7"/>
          <w:sz w:val="24"/>
          <w:szCs w:val="24"/>
          <w:highlight w:val="none"/>
          <w14:textFill>
            <w14:solidFill>
              <w14:schemeClr w14:val="tx1"/>
            </w14:solidFill>
          </w14:textFill>
        </w:rPr>
        <w:t>价或者货架交货价</w:t>
      </w:r>
      <w:r>
        <w:rPr>
          <w:color w:val="000000" w:themeColor="text1"/>
          <w:spacing w:val="-29"/>
          <w:sz w:val="24"/>
          <w:szCs w:val="24"/>
          <w:highlight w:val="none"/>
          <w14:textFill>
            <w14:solidFill>
              <w14:schemeClr w14:val="tx1"/>
            </w14:solidFill>
          </w14:textFill>
        </w:rPr>
        <w:t>），</w:t>
      </w:r>
      <w:r>
        <w:rPr>
          <w:color w:val="000000" w:themeColor="text1"/>
          <w:spacing w:val="-7"/>
          <w:sz w:val="24"/>
          <w:szCs w:val="24"/>
          <w:highlight w:val="none"/>
          <w14:textFill>
            <w14:solidFill>
              <w14:schemeClr w14:val="tx1"/>
            </w14:solidFill>
          </w14:textFill>
        </w:rPr>
        <w:t>竞标货物运输（含保险）、</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安装（如有）、调试、检验、技术服务、培训和谈判文件要求提供的所有伴随服务、工程</w:t>
      </w:r>
      <w:r>
        <w:rPr>
          <w:color w:val="000000" w:themeColor="text1"/>
          <w:spacing w:val="1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等费用和税费。</w:t>
      </w:r>
    </w:p>
    <w:p w14:paraId="6E4CA369">
      <w:pPr>
        <w:pStyle w:val="9"/>
        <w:spacing w:before="34" w:line="213" w:lineRule="auto"/>
        <w:ind w:left="479"/>
        <w:rPr>
          <w:color w:val="000000" w:themeColor="text1"/>
          <w:sz w:val="25"/>
          <w:szCs w:val="25"/>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4.付款进度安排</w:t>
      </w:r>
      <w:r>
        <w:rPr>
          <w:i/>
          <w:iCs/>
          <w:color w:val="000000" w:themeColor="text1"/>
          <w:spacing w:val="-1"/>
          <w:sz w:val="25"/>
          <w:szCs w:val="25"/>
          <w:highlight w:val="none"/>
          <w14:textFill>
            <w14:solidFill>
              <w14:schemeClr w14:val="tx1"/>
            </w14:solidFill>
          </w14:textFill>
        </w:rPr>
        <w:t>：</w:t>
      </w:r>
    </w:p>
    <w:p w14:paraId="71E11662">
      <w:pPr>
        <w:pStyle w:val="9"/>
        <w:spacing w:before="191" w:line="213"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5.资金支付方式</w:t>
      </w:r>
      <w:r>
        <w:rPr>
          <w:color w:val="000000" w:themeColor="text1"/>
          <w:spacing w:val="1"/>
          <w:sz w:val="24"/>
          <w:szCs w:val="24"/>
          <w:highlight w:val="none"/>
          <w14:textFill>
            <w14:solidFill>
              <w14:schemeClr w14:val="tx1"/>
            </w14:solidFill>
          </w14:textFill>
        </w:rPr>
        <w:t>：</w:t>
      </w:r>
      <w:r>
        <w:rPr>
          <w:color w:val="000000" w:themeColor="text1"/>
          <w:spacing w:val="6"/>
          <w:sz w:val="25"/>
          <w:szCs w:val="25"/>
          <w:highlight w:val="none"/>
          <w:u w:val="single" w:color="auto"/>
          <w14:textFill>
            <w14:solidFill>
              <w14:schemeClr w14:val="tx1"/>
            </w14:solidFill>
          </w14:textFill>
        </w:rPr>
        <w:t xml:space="preserve">  </w:t>
      </w:r>
      <w:r>
        <w:rPr>
          <w:i/>
          <w:iCs/>
          <w:color w:val="000000" w:themeColor="text1"/>
          <w:spacing w:val="1"/>
          <w:sz w:val="25"/>
          <w:szCs w:val="25"/>
          <w:highlight w:val="none"/>
          <w:u w:val="single" w:color="auto"/>
          <w14:textFill>
            <w14:solidFill>
              <w14:schemeClr w14:val="tx1"/>
            </w14:solidFill>
          </w14:textFill>
        </w:rPr>
        <w:t>（</w:t>
      </w:r>
      <w:r>
        <w:rPr>
          <w:i/>
          <w:iCs/>
          <w:color w:val="000000" w:themeColor="text1"/>
          <w:spacing w:val="-2"/>
          <w:sz w:val="25"/>
          <w:szCs w:val="25"/>
          <w:highlight w:val="none"/>
          <w:u w:val="single" w:color="auto"/>
          <w14:textFill>
            <w14:solidFill>
              <w14:schemeClr w14:val="tx1"/>
            </w14:solidFill>
          </w14:textFill>
        </w:rPr>
        <w:t>银行转账）</w:t>
      </w:r>
      <w:r>
        <w:rPr>
          <w:color w:val="000000" w:themeColor="text1"/>
          <w:spacing w:val="43"/>
          <w:sz w:val="25"/>
          <w:szCs w:val="25"/>
          <w:highlight w:val="none"/>
          <w:u w:val="single" w:color="auto"/>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6658DC46">
      <w:pPr>
        <w:pStyle w:val="9"/>
        <w:spacing w:before="193"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第六条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验收、交付标准和方法</w:t>
      </w:r>
    </w:p>
    <w:p w14:paraId="7BE6357F">
      <w:pPr>
        <w:pStyle w:val="9"/>
        <w:spacing w:before="195" w:line="219" w:lineRule="auto"/>
        <w:ind w:left="49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1.验收标准和方法</w:t>
      </w:r>
    </w:p>
    <w:p w14:paraId="41213A53">
      <w:pPr>
        <w:pStyle w:val="9"/>
        <w:spacing w:before="194" w:line="295" w:lineRule="auto"/>
        <w:ind w:left="3" w:right="100" w:firstLine="48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（1）验收标准：货物验收标准，伴随工程、服务验收标准（符合现行国家相关标准、</w:t>
      </w:r>
      <w:r>
        <w:rPr>
          <w:color w:val="000000" w:themeColor="text1"/>
          <w:spacing w:val="1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行业标准、地方标准或者其他标准、规范）</w:t>
      </w:r>
    </w:p>
    <w:p w14:paraId="0C3EEE12">
      <w:pPr>
        <w:pStyle w:val="9"/>
        <w:spacing w:before="194"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（2）验收程序及方法：</w:t>
      </w:r>
    </w:p>
    <w:p w14:paraId="29EE0F2C">
      <w:pPr>
        <w:pStyle w:val="9"/>
        <w:spacing w:before="195" w:line="219" w:lineRule="auto"/>
        <w:ind w:left="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1）乙方完成货物安装调试和培训后，书面向甲方提交验收申请。</w:t>
      </w:r>
    </w:p>
    <w:p w14:paraId="66AA7A4F">
      <w:pPr>
        <w:spacing w:line="219" w:lineRule="auto"/>
        <w:rPr>
          <w:color w:val="000000" w:themeColor="text1"/>
          <w:sz w:val="24"/>
          <w:szCs w:val="24"/>
          <w:highlight w:val="none"/>
          <w14:textFill>
            <w14:solidFill>
              <w14:schemeClr w14:val="tx1"/>
            </w14:solidFill>
          </w14:textFill>
        </w:rPr>
        <w:sectPr>
          <w:footerReference r:id="rId65" w:type="default"/>
          <w:pgSz w:w="11910" w:h="16840"/>
          <w:pgMar w:top="1431" w:right="1109" w:bottom="1091" w:left="1269" w:header="0" w:footer="929" w:gutter="0"/>
          <w:pgNumType w:fmt="decimal"/>
          <w:cols w:space="720" w:num="1"/>
        </w:sectPr>
      </w:pPr>
    </w:p>
    <w:p w14:paraId="72BF527A">
      <w:pPr>
        <w:pStyle w:val="9"/>
        <w:spacing w:before="87" w:line="219" w:lineRule="auto"/>
        <w:ind w:left="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2）甲方收到乙方验收申请之日起</w:t>
      </w:r>
      <w:r>
        <w:rPr>
          <w:color w:val="000000" w:themeColor="text1"/>
          <w:spacing w:val="-1"/>
          <w:sz w:val="24"/>
          <w:szCs w:val="24"/>
          <w:highlight w:val="none"/>
          <w:u w:val="single" w:color="auto"/>
          <w14:textFill>
            <w14:solidFill>
              <w14:schemeClr w14:val="tx1"/>
            </w14:solidFill>
          </w14:textFill>
        </w:rPr>
        <w:t xml:space="preserve"> 7 </w:t>
      </w:r>
      <w:r>
        <w:rPr>
          <w:color w:val="000000" w:themeColor="text1"/>
          <w:spacing w:val="-1"/>
          <w:sz w:val="24"/>
          <w:szCs w:val="24"/>
          <w:highlight w:val="none"/>
          <w14:textFill>
            <w14:solidFill>
              <w14:schemeClr w14:val="tx1"/>
            </w14:solidFill>
          </w14:textFill>
        </w:rPr>
        <w:t>个工作日进行验收。</w:t>
      </w:r>
    </w:p>
    <w:p w14:paraId="37480396">
      <w:pPr>
        <w:pStyle w:val="9"/>
        <w:spacing w:before="193" w:line="295" w:lineRule="auto"/>
        <w:ind w:right="61" w:firstLine="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3）本项目验收由验收小组按照采购合同约定对每一项技术和商务要求的履约情况进行</w:t>
      </w:r>
      <w:r>
        <w:rPr>
          <w:color w:val="000000" w:themeColor="text1"/>
          <w:spacing w:val="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确认。</w:t>
      </w:r>
    </w:p>
    <w:p w14:paraId="2CBAE9C4">
      <w:pPr>
        <w:pStyle w:val="9"/>
        <w:spacing w:before="192" w:line="294" w:lineRule="auto"/>
        <w:ind w:left="4" w:right="61" w:firstLine="47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4）验收结束后，验收小组出具采购验收书，验收书应当包括每一项技术和商务要求的</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履约情况，并列明项目总体评价，由验收小组、甲方和乙方共同签署。</w:t>
      </w:r>
    </w:p>
    <w:p w14:paraId="2625F299">
      <w:pPr>
        <w:pStyle w:val="9"/>
        <w:spacing w:before="197"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5）验收过程中所产生的一切费用均由乙方承担。</w:t>
      </w:r>
    </w:p>
    <w:p w14:paraId="396D4B8B">
      <w:pPr>
        <w:pStyle w:val="9"/>
        <w:spacing w:before="194" w:line="219" w:lineRule="auto"/>
        <w:ind w:left="48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6）验收书一式</w:t>
      </w:r>
      <w:r>
        <w:rPr>
          <w:color w:val="000000" w:themeColor="text1"/>
          <w:sz w:val="24"/>
          <w:szCs w:val="24"/>
          <w:highlight w:val="none"/>
          <w:u w:val="single" w:color="auto"/>
          <w14:textFill>
            <w14:solidFill>
              <w14:schemeClr w14:val="tx1"/>
            </w14:solidFill>
          </w14:textFill>
        </w:rPr>
        <w:t xml:space="preserve"> 2 </w:t>
      </w:r>
      <w:r>
        <w:rPr>
          <w:color w:val="000000" w:themeColor="text1"/>
          <w:sz w:val="24"/>
          <w:szCs w:val="24"/>
          <w:highlight w:val="none"/>
          <w14:textFill>
            <w14:solidFill>
              <w14:schemeClr w14:val="tx1"/>
            </w14:solidFill>
          </w14:textFill>
        </w:rPr>
        <w:t>份，甲乙双方各执</w:t>
      </w:r>
      <w:r>
        <w:rPr>
          <w:color w:val="000000" w:themeColor="text1"/>
          <w:sz w:val="24"/>
          <w:szCs w:val="24"/>
          <w:highlight w:val="none"/>
          <w:u w:val="single" w:color="auto"/>
          <w14:textFill>
            <w14:solidFill>
              <w14:schemeClr w14:val="tx1"/>
            </w14:solidFill>
          </w14:textFill>
        </w:rPr>
        <w:t xml:space="preserve"> 1 </w:t>
      </w:r>
      <w:r>
        <w:rPr>
          <w:color w:val="000000" w:themeColor="text1"/>
          <w:sz w:val="24"/>
          <w:szCs w:val="24"/>
          <w:highlight w:val="none"/>
          <w14:textFill>
            <w14:solidFill>
              <w14:schemeClr w14:val="tx1"/>
            </w14:solidFill>
          </w14:textFill>
        </w:rPr>
        <w:t>份、受</w:t>
      </w:r>
      <w:r>
        <w:rPr>
          <w:color w:val="000000" w:themeColor="text1"/>
          <w:spacing w:val="-1"/>
          <w:sz w:val="24"/>
          <w:szCs w:val="24"/>
          <w:highlight w:val="none"/>
          <w14:textFill>
            <w14:solidFill>
              <w14:schemeClr w14:val="tx1"/>
            </w14:solidFill>
          </w14:textFill>
        </w:rPr>
        <w:t>托第三方机构一份（如有）。</w:t>
      </w:r>
    </w:p>
    <w:p w14:paraId="2E8BA085">
      <w:pPr>
        <w:pStyle w:val="9"/>
        <w:spacing w:before="195" w:line="294" w:lineRule="auto"/>
        <w:ind w:left="6" w:right="61" w:firstLine="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7）验收结论不合格的，乙方应自收到验收书后</w:t>
      </w:r>
      <w:r>
        <w:rPr>
          <w:color w:val="000000" w:themeColor="text1"/>
          <w:spacing w:val="1"/>
          <w:sz w:val="24"/>
          <w:szCs w:val="24"/>
          <w:highlight w:val="none"/>
          <w:u w:val="single" w:color="auto"/>
          <w14:textFill>
            <w14:solidFill>
              <w14:schemeClr w14:val="tx1"/>
            </w14:solidFill>
          </w14:textFill>
        </w:rPr>
        <w:t xml:space="preserve"> 7</w:t>
      </w:r>
      <w:r>
        <w:rPr>
          <w:color w:val="000000" w:themeColor="text1"/>
          <w:spacing w:val="53"/>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日内及时予以解决</w:t>
      </w:r>
      <w:r>
        <w:rPr>
          <w:color w:val="000000" w:themeColor="text1"/>
          <w:sz w:val="24"/>
          <w:szCs w:val="24"/>
          <w:highlight w:val="none"/>
          <w14:textFill>
            <w14:solidFill>
              <w14:schemeClr w14:val="tx1"/>
            </w14:solidFill>
          </w14:textFill>
        </w:rPr>
        <w:t>。经乙方对验收 结论不合格的货物进行整改后，仍然达不到要求</w:t>
      </w:r>
      <w:r>
        <w:rPr>
          <w:color w:val="000000" w:themeColor="text1"/>
          <w:spacing w:val="-1"/>
          <w:sz w:val="24"/>
          <w:szCs w:val="24"/>
          <w:highlight w:val="none"/>
          <w14:textFill>
            <w14:solidFill>
              <w14:schemeClr w14:val="tx1"/>
            </w14:solidFill>
          </w14:textFill>
        </w:rPr>
        <w:t>的，经双方协商，可按以下办法处理：</w:t>
      </w:r>
    </w:p>
    <w:p w14:paraId="7EC3033B">
      <w:pPr>
        <w:pStyle w:val="9"/>
        <w:spacing w:before="196" w:line="217"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①更换：由乙方承担所发生的全部费用。</w:t>
      </w:r>
    </w:p>
    <w:p w14:paraId="1B4D032D">
      <w:pPr>
        <w:pStyle w:val="9"/>
        <w:spacing w:before="199" w:line="294" w:lineRule="auto"/>
        <w:ind w:left="483" w:right="5242" w:hanging="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②贬值处理：由甲乙双方合议定价。</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2.交付标准和方法</w:t>
      </w:r>
    </w:p>
    <w:p w14:paraId="6861B281">
      <w:pPr>
        <w:pStyle w:val="9"/>
        <w:spacing w:before="195" w:line="294" w:lineRule="auto"/>
        <w:ind w:right="61" w:firstLine="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（1）除售后服务验收外，验收结论合格的，乙方应自收到验</w:t>
      </w:r>
      <w:r>
        <w:rPr>
          <w:color w:val="000000" w:themeColor="text1"/>
          <w:spacing w:val="-3"/>
          <w:sz w:val="24"/>
          <w:szCs w:val="24"/>
          <w:highlight w:val="none"/>
          <w14:textFill>
            <w14:solidFill>
              <w14:schemeClr w14:val="tx1"/>
            </w14:solidFill>
          </w14:textFill>
        </w:rPr>
        <w:t>收书后</w:t>
      </w:r>
      <w:r>
        <w:rPr>
          <w:color w:val="000000" w:themeColor="text1"/>
          <w:spacing w:val="-3"/>
          <w:sz w:val="24"/>
          <w:szCs w:val="24"/>
          <w:highlight w:val="none"/>
          <w:u w:val="single" w:color="auto"/>
          <w14:textFill>
            <w14:solidFill>
              <w14:schemeClr w14:val="tx1"/>
            </w14:solidFill>
          </w14:textFill>
        </w:rPr>
        <w:t xml:space="preserve"> 7  </w:t>
      </w:r>
      <w:r>
        <w:rPr>
          <w:color w:val="000000" w:themeColor="text1"/>
          <w:spacing w:val="-6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日内向甲方交</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付使用。</w:t>
      </w:r>
    </w:p>
    <w:p w14:paraId="656BE525">
      <w:pPr>
        <w:pStyle w:val="9"/>
        <w:spacing w:before="196" w:line="294" w:lineRule="auto"/>
        <w:ind w:left="14" w:right="61" w:firstLine="4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（2）货物的所有权和风险自交付时起由乙方转移至甲方，货物交付给甲方之</w:t>
      </w:r>
      <w:r>
        <w:rPr>
          <w:color w:val="000000" w:themeColor="text1"/>
          <w:spacing w:val="-2"/>
          <w:sz w:val="24"/>
          <w:szCs w:val="24"/>
          <w:highlight w:val="none"/>
          <w14:textFill>
            <w14:solidFill>
              <w14:schemeClr w14:val="tx1"/>
            </w14:solidFill>
          </w14:textFill>
        </w:rPr>
        <w:t>前所有风</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险均由乙方承担。</w:t>
      </w:r>
    </w:p>
    <w:p w14:paraId="4C06C77A">
      <w:pPr>
        <w:pStyle w:val="9"/>
        <w:spacing w:before="19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第七条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售后服务</w:t>
      </w:r>
    </w:p>
    <w:p w14:paraId="4180201C">
      <w:pPr>
        <w:pStyle w:val="9"/>
        <w:spacing w:before="195" w:line="356" w:lineRule="auto"/>
        <w:ind w:left="2" w:right="61" w:firstLine="49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1.乙方应按照国家有关法律法规规定以及投标（响应）文件承诺，为甲方提</w:t>
      </w:r>
      <w:r>
        <w:rPr>
          <w:color w:val="000000" w:themeColor="text1"/>
          <w:spacing w:val="1"/>
          <w:sz w:val="24"/>
          <w:szCs w:val="24"/>
          <w:highlight w:val="none"/>
          <w14:textFill>
            <w14:solidFill>
              <w14:schemeClr w14:val="tx1"/>
            </w14:solidFill>
          </w14:textFill>
        </w:rPr>
        <w:t>供售后服</w:t>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务。</w:t>
      </w:r>
    </w:p>
    <w:p w14:paraId="15AD2004">
      <w:pPr>
        <w:pStyle w:val="9"/>
        <w:spacing w:before="34" w:line="356" w:lineRule="auto"/>
        <w:ind w:left="481" w:right="4882" w:firstLine="1"/>
        <w:rPr>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2.质量保修范围:</w:t>
      </w:r>
      <w:r>
        <w:rPr>
          <w:color w:val="000000" w:themeColor="text1"/>
          <w:sz w:val="24"/>
          <w:szCs w:val="24"/>
          <w:highlight w:val="none"/>
          <w:u w:val="single" w:color="auto"/>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w:t>
      </w:r>
      <w:r>
        <w:rPr>
          <w:color w:val="000000" w:themeColor="text1"/>
          <w:spacing w:val="6"/>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质量保修期：</w:t>
      </w:r>
      <w:r>
        <w:rPr>
          <w:color w:val="000000" w:themeColor="text1"/>
          <w:sz w:val="24"/>
          <w:szCs w:val="24"/>
          <w:highlight w:val="none"/>
          <w:u w:val="single" w:color="auto"/>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w:t>
      </w:r>
    </w:p>
    <w:p w14:paraId="58A68A37">
      <w:pPr>
        <w:pStyle w:val="9"/>
        <w:spacing w:before="35" w:line="356" w:lineRule="auto"/>
        <w:ind w:left="480" w:right="3734" w:firstLine="48"/>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第八条</w:t>
      </w:r>
      <w:r>
        <w:rPr>
          <w:color w:val="000000" w:themeColor="text1"/>
          <w:spacing w:val="-4"/>
          <w:sz w:val="24"/>
          <w:szCs w:val="24"/>
          <w:highlight w:val="none"/>
          <w14:textFill>
            <w14:solidFill>
              <w14:schemeClr w14:val="tx1"/>
            </w14:solidFill>
          </w14:textFill>
        </w:rPr>
        <w:t xml:space="preserve">  </w:t>
      </w:r>
      <w:r>
        <w:rPr>
          <w:b/>
          <w:bCs/>
          <w:color w:val="000000" w:themeColor="text1"/>
          <w:spacing w:val="-4"/>
          <w:sz w:val="24"/>
          <w:szCs w:val="24"/>
          <w:highlight w:val="none"/>
          <w14:textFill>
            <w14:solidFill>
              <w14:schemeClr w14:val="tx1"/>
            </w14:solidFill>
          </w14:textFill>
        </w:rPr>
        <w:t>履约保证金：本项目不收取履约履约金。</w:t>
      </w:r>
      <w:r>
        <w:rPr>
          <w:color w:val="000000" w:themeColor="text1"/>
          <w:spacing w:val="8"/>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第九条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违约责任</w:t>
      </w:r>
    </w:p>
    <w:p w14:paraId="433EE3D3">
      <w:pPr>
        <w:pStyle w:val="9"/>
        <w:spacing w:before="33" w:line="356" w:lineRule="auto"/>
        <w:ind w:firstLine="497"/>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1.合同一方不履行合同义务、履行合同义务不符合约定或者违反合同项下所作保证的，</w:t>
      </w:r>
      <w:r>
        <w:rPr>
          <w:color w:val="000000" w:themeColor="text1"/>
          <w:spacing w:val="1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应向对方承担继续履行、采取修理、更换、退货等补救措施或</w:t>
      </w:r>
      <w:r>
        <w:rPr>
          <w:color w:val="000000" w:themeColor="text1"/>
          <w:spacing w:val="-1"/>
          <w:sz w:val="24"/>
          <w:szCs w:val="24"/>
          <w:highlight w:val="none"/>
          <w14:textFill>
            <w14:solidFill>
              <w14:schemeClr w14:val="tx1"/>
            </w14:solidFill>
          </w14:textFill>
        </w:rPr>
        <w:t>者赔偿损失等违约责任。</w:t>
      </w:r>
    </w:p>
    <w:p w14:paraId="0BF74727">
      <w:pPr>
        <w:pStyle w:val="9"/>
        <w:spacing w:before="36" w:line="356" w:lineRule="auto"/>
        <w:ind w:right="61" w:firstLine="483"/>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2.乙方未按本合同和投标（响应）文件承诺提供售后服务的，乙方应按本合同价款（报</w:t>
      </w:r>
      <w:r>
        <w:rPr>
          <w:color w:val="000000" w:themeColor="text1"/>
          <w:spacing w:val="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酬）的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%向甲方支付违约金。</w:t>
      </w:r>
    </w:p>
    <w:p w14:paraId="2891A1FF">
      <w:pPr>
        <w:pStyle w:val="9"/>
        <w:spacing w:before="34" w:line="356" w:lineRule="auto"/>
        <w:ind w:right="61" w:firstLine="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3.因某一方原因导致变更、中止或者终止政府采购合同的，该方应当对另一方受到的</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损失予以赔偿或者补偿。</w:t>
      </w:r>
    </w:p>
    <w:p w14:paraId="7F3B0546">
      <w:pPr>
        <w:spacing w:line="356" w:lineRule="auto"/>
        <w:rPr>
          <w:color w:val="000000" w:themeColor="text1"/>
          <w:sz w:val="24"/>
          <w:szCs w:val="24"/>
          <w:highlight w:val="none"/>
          <w14:textFill>
            <w14:solidFill>
              <w14:schemeClr w14:val="tx1"/>
            </w14:solidFill>
          </w14:textFill>
        </w:rPr>
        <w:sectPr>
          <w:footerReference r:id="rId66" w:type="default"/>
          <w:pgSz w:w="11910" w:h="16840"/>
          <w:pgMar w:top="1431" w:right="1127" w:bottom="1091" w:left="1268" w:header="0" w:footer="929" w:gutter="0"/>
          <w:pgNumType w:fmt="decimal"/>
          <w:cols w:space="720" w:num="1"/>
        </w:sectPr>
      </w:pPr>
    </w:p>
    <w:p w14:paraId="677CEF65">
      <w:pPr>
        <w:pStyle w:val="9"/>
        <w:spacing w:before="87" w:line="219" w:lineRule="auto"/>
        <w:ind w:left="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4.其它违约责任按《中华人民共和国民法典》处理。</w:t>
      </w:r>
    </w:p>
    <w:p w14:paraId="17FD957C">
      <w:pPr>
        <w:pStyle w:val="9"/>
        <w:spacing w:before="195" w:line="219" w:lineRule="auto"/>
        <w:ind w:left="47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不可抗力事件处理</w:t>
      </w:r>
    </w:p>
    <w:p w14:paraId="21AEA1B8">
      <w:pPr>
        <w:pStyle w:val="9"/>
        <w:spacing w:before="194" w:line="356" w:lineRule="auto"/>
        <w:ind w:right="80" w:firstLine="49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1.在合同有效期内，任何一方因不可抗力事件导致不能履行合同，则合同履</w:t>
      </w:r>
      <w:r>
        <w:rPr>
          <w:color w:val="000000" w:themeColor="text1"/>
          <w:spacing w:val="1"/>
          <w:sz w:val="24"/>
          <w:szCs w:val="24"/>
          <w:highlight w:val="none"/>
          <w14:textFill>
            <w14:solidFill>
              <w14:schemeClr w14:val="tx1"/>
            </w14:solidFill>
          </w14:textFill>
        </w:rPr>
        <w:t>行期可延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长，其延长期与不可抗力影响期相同。</w:t>
      </w:r>
    </w:p>
    <w:p w14:paraId="4657E67D">
      <w:pPr>
        <w:pStyle w:val="9"/>
        <w:spacing w:before="34" w:line="219" w:lineRule="auto"/>
        <w:ind w:left="48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2.不可抗力事件发生后，应立即通知对方，并</w:t>
      </w:r>
      <w:r>
        <w:rPr>
          <w:color w:val="000000" w:themeColor="text1"/>
          <w:spacing w:val="-1"/>
          <w:sz w:val="24"/>
          <w:szCs w:val="24"/>
          <w:highlight w:val="none"/>
          <w14:textFill>
            <w14:solidFill>
              <w14:schemeClr w14:val="tx1"/>
            </w14:solidFill>
          </w14:textFill>
        </w:rPr>
        <w:t>寄送有关权威机构出具的证明。</w:t>
      </w:r>
    </w:p>
    <w:p w14:paraId="708E707A">
      <w:pPr>
        <w:pStyle w:val="9"/>
        <w:spacing w:before="196" w:line="219" w:lineRule="auto"/>
        <w:jc w:val="right"/>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3.不可抗力事件延续一百二十天以上，双方应通过友好协商，确定是否继续履行合同。</w:t>
      </w:r>
    </w:p>
    <w:p w14:paraId="4232F55E">
      <w:pPr>
        <w:pStyle w:val="9"/>
        <w:spacing w:before="19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第十一条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合同争议解决</w:t>
      </w:r>
    </w:p>
    <w:p w14:paraId="5CFCFFC7">
      <w:pPr>
        <w:pStyle w:val="9"/>
        <w:spacing w:before="193" w:line="356" w:lineRule="auto"/>
        <w:ind w:left="5" w:firstLine="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1.因货物质量问题发生争议的，应邀请国家认可的质量检测机构</w:t>
      </w:r>
      <w:r>
        <w:rPr>
          <w:color w:val="000000" w:themeColor="text1"/>
          <w:spacing w:val="-3"/>
          <w:sz w:val="24"/>
          <w:szCs w:val="24"/>
          <w:highlight w:val="none"/>
          <w14:textFill>
            <w14:solidFill>
              <w14:schemeClr w14:val="tx1"/>
            </w14:solidFill>
          </w14:textFill>
        </w:rPr>
        <w:t>对货物质量进行鉴定。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货物符合标准的，鉴定费由甲方承担；货物不符合标准的，鉴定费由乙方承担。</w:t>
      </w:r>
    </w:p>
    <w:p w14:paraId="5DCC6C3E">
      <w:pPr>
        <w:pStyle w:val="9"/>
        <w:spacing w:before="35" w:line="356" w:lineRule="auto"/>
        <w:ind w:left="104" w:right="61" w:firstLine="41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2.因履行本合同引起的或者与本合同有关的</w:t>
      </w:r>
      <w:r>
        <w:rPr>
          <w:color w:val="000000" w:themeColor="text1"/>
          <w:spacing w:val="-5"/>
          <w:sz w:val="24"/>
          <w:szCs w:val="24"/>
          <w:highlight w:val="none"/>
          <w14:textFill>
            <w14:solidFill>
              <w14:schemeClr w14:val="tx1"/>
            </w14:solidFill>
          </w14:textFill>
        </w:rPr>
        <w:t>争议，甲乙双方应首先通过友好协商解决，</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如果协商不能解决，按下列</w:t>
      </w:r>
      <w:r>
        <w:rPr>
          <w:color w:val="000000" w:themeColor="text1"/>
          <w:spacing w:val="-2"/>
          <w:sz w:val="24"/>
          <w:szCs w:val="24"/>
          <w:highlight w:val="none"/>
          <w:u w:val="single" w:color="auto"/>
          <w14:textFill>
            <w14:solidFill>
              <w14:schemeClr w14:val="tx1"/>
            </w14:solidFill>
          </w14:textFill>
        </w:rPr>
        <w:t xml:space="preserve"> （2） </w:t>
      </w:r>
      <w:r>
        <w:rPr>
          <w:color w:val="000000" w:themeColor="text1"/>
          <w:spacing w:val="-9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方式解决：</w:t>
      </w:r>
    </w:p>
    <w:p w14:paraId="0FC5EEAF">
      <w:pPr>
        <w:pStyle w:val="9"/>
        <w:spacing w:before="34" w:line="219" w:lineRule="auto"/>
        <w:ind w:left="43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（1）向</w:t>
      </w:r>
      <w:r>
        <w:rPr>
          <w:color w:val="000000" w:themeColor="text1"/>
          <w:spacing w:val="-2"/>
          <w:sz w:val="24"/>
          <w:szCs w:val="24"/>
          <w:highlight w:val="none"/>
          <w:u w:val="single" w:color="auto"/>
          <w14:textFill>
            <w14:solidFill>
              <w14:schemeClr w14:val="tx1"/>
            </w14:solidFill>
          </w14:textFill>
        </w:rPr>
        <w:t xml:space="preserve"> 玉林 </w:t>
      </w:r>
      <w:r>
        <w:rPr>
          <w:color w:val="000000" w:themeColor="text1"/>
          <w:spacing w:val="-2"/>
          <w:sz w:val="24"/>
          <w:szCs w:val="24"/>
          <w:highlight w:val="none"/>
          <w14:textFill>
            <w14:solidFill>
              <w14:schemeClr w14:val="tx1"/>
            </w14:solidFill>
          </w14:textFill>
        </w:rPr>
        <w:t>仲裁委员会申请仲裁；</w:t>
      </w:r>
    </w:p>
    <w:p w14:paraId="73FADD10">
      <w:pPr>
        <w:pStyle w:val="9"/>
        <w:spacing w:before="196" w:line="219" w:lineRule="auto"/>
        <w:ind w:left="43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（2）向有管辖权的人民法院提起诉讼。</w:t>
      </w:r>
    </w:p>
    <w:p w14:paraId="30778E47">
      <w:pPr>
        <w:pStyle w:val="9"/>
        <w:spacing w:before="196" w:line="219" w:lineRule="auto"/>
        <w:ind w:left="480"/>
        <w:rPr>
          <w:color w:val="000000" w:themeColor="text1"/>
          <w:sz w:val="24"/>
          <w:szCs w:val="24"/>
          <w:highlight w:val="none"/>
          <w14:textFill>
            <w14:solidFill>
              <w14:schemeClr w14:val="tx1"/>
            </w14:solidFill>
          </w14:textFill>
        </w:rPr>
      </w:pPr>
      <w:r>
        <w:rPr>
          <w:b/>
          <w:bCs/>
          <w:color w:val="000000" w:themeColor="text1"/>
          <w:spacing w:val="-2"/>
          <w:sz w:val="24"/>
          <w:szCs w:val="24"/>
          <w:highlight w:val="none"/>
          <w14:textFill>
            <w14:solidFill>
              <w14:schemeClr w14:val="tx1"/>
            </w14:solidFill>
          </w14:textFill>
        </w:rPr>
        <w:t>第十二条</w:t>
      </w:r>
      <w:r>
        <w:rPr>
          <w:color w:val="000000" w:themeColor="text1"/>
          <w:spacing w:val="-2"/>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合同的变更、中止或者终止</w:t>
      </w:r>
    </w:p>
    <w:p w14:paraId="1E247782">
      <w:pPr>
        <w:pStyle w:val="9"/>
        <w:spacing w:before="195" w:line="356" w:lineRule="auto"/>
        <w:ind w:right="80" w:firstLine="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除《中华人民共和国政府采购法》第五十条规定的情形外，本</w:t>
      </w:r>
      <w:r>
        <w:rPr>
          <w:color w:val="000000" w:themeColor="text1"/>
          <w:spacing w:val="-2"/>
          <w:sz w:val="24"/>
          <w:szCs w:val="24"/>
          <w:highlight w:val="none"/>
          <w14:textFill>
            <w14:solidFill>
              <w14:schemeClr w14:val="tx1"/>
            </w14:solidFill>
          </w14:textFill>
        </w:rPr>
        <w:t>合同一经签订，甲乙</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双方不得擅自变更、中止或者终止合同。</w:t>
      </w:r>
    </w:p>
    <w:p w14:paraId="30BE9339">
      <w:pPr>
        <w:pStyle w:val="9"/>
        <w:spacing w:before="34" w:line="356" w:lineRule="auto"/>
        <w:ind w:left="2" w:right="2"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2.采购合同继续履行将损害国家利益和社会公共利益的，双方当事人应当变更、中止</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或者终止合同。有过错的一方应当承担赔偿责任，双方都有过错的，各自承担相应的责任。</w:t>
      </w:r>
    </w:p>
    <w:p w14:paraId="51B59567">
      <w:pPr>
        <w:pStyle w:val="9"/>
        <w:spacing w:before="3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第十三条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合同文件构成</w:t>
      </w:r>
    </w:p>
    <w:p w14:paraId="39280DAC">
      <w:pPr>
        <w:pStyle w:val="9"/>
        <w:spacing w:before="196" w:line="360" w:lineRule="auto"/>
        <w:ind w:left="422" w:right="7440" w:firstLine="14"/>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1.政府采购合同</w:t>
      </w:r>
      <w:r>
        <w:rPr>
          <w:color w:val="000000" w:themeColor="text1"/>
          <w:spacing w:val="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2.成交通知书；</w:t>
      </w:r>
      <w:r>
        <w:rPr>
          <w:color w:val="000000" w:themeColor="text1"/>
          <w:spacing w:val="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3.响应文件；</w:t>
      </w:r>
    </w:p>
    <w:p w14:paraId="3657B878">
      <w:pPr>
        <w:pStyle w:val="9"/>
        <w:spacing w:before="35" w:line="356" w:lineRule="auto"/>
        <w:ind w:left="424" w:right="4382" w:hanging="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4.采购文件及更正公告（澄清或补充通知</w:t>
      </w:r>
      <w:r>
        <w:rPr>
          <w:color w:val="000000" w:themeColor="text1"/>
          <w:spacing w:val="-26"/>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5.标准、规范及有关技术文件；</w:t>
      </w:r>
    </w:p>
    <w:p w14:paraId="154A52A0">
      <w:pPr>
        <w:pStyle w:val="9"/>
        <w:spacing w:before="35" w:line="219" w:lineRule="auto"/>
        <w:ind w:left="42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6.双方约定的其他合同文件。</w:t>
      </w:r>
    </w:p>
    <w:p w14:paraId="66C99F62">
      <w:pPr>
        <w:pStyle w:val="9"/>
        <w:spacing w:before="194" w:line="356" w:lineRule="auto"/>
        <w:ind w:left="1" w:right="80"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上述合同文件互相补充和解释。如果合同文件之间存在矛盾或者不一致之处，以上述</w:t>
      </w:r>
      <w:r>
        <w:rPr>
          <w:color w:val="000000" w:themeColor="text1"/>
          <w:spacing w:val="1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文件的排列顺序在先者为准。</w:t>
      </w:r>
    </w:p>
    <w:p w14:paraId="673B6BAD">
      <w:pPr>
        <w:pStyle w:val="9"/>
        <w:spacing w:before="3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第十四条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知识产权和保密要求</w:t>
      </w:r>
    </w:p>
    <w:p w14:paraId="57B02434">
      <w:pPr>
        <w:pStyle w:val="9"/>
        <w:spacing w:before="195" w:line="219" w:lineRule="auto"/>
        <w:jc w:val="right"/>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1.甲方在履行合同过程中提供给乙方的全部图纸、文件和其他含有数据和信息的资料，</w:t>
      </w:r>
    </w:p>
    <w:p w14:paraId="1241DC82">
      <w:pPr>
        <w:spacing w:line="219" w:lineRule="auto"/>
        <w:rPr>
          <w:color w:val="000000" w:themeColor="text1"/>
          <w:sz w:val="24"/>
          <w:szCs w:val="24"/>
          <w:highlight w:val="none"/>
          <w14:textFill>
            <w14:solidFill>
              <w14:schemeClr w14:val="tx1"/>
            </w14:solidFill>
          </w14:textFill>
        </w:rPr>
        <w:sectPr>
          <w:footerReference r:id="rId67" w:type="default"/>
          <w:pgSz w:w="11910" w:h="16840"/>
          <w:pgMar w:top="1431" w:right="1109" w:bottom="1091" w:left="1269" w:header="0" w:footer="929" w:gutter="0"/>
          <w:pgNumType w:fmt="decimal"/>
          <w:cols w:space="720" w:num="1"/>
        </w:sectPr>
      </w:pPr>
    </w:p>
    <w:p w14:paraId="3B482617">
      <w:pPr>
        <w:pStyle w:val="9"/>
        <w:spacing w:before="87" w:line="219" w:lineRule="auto"/>
        <w:ind w:left="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其知识产权属于甲方。</w:t>
      </w:r>
    </w:p>
    <w:p w14:paraId="10E101AF">
      <w:pPr>
        <w:pStyle w:val="9"/>
        <w:spacing w:before="196" w:line="360" w:lineRule="auto"/>
        <w:ind w:left="1" w:firstLine="48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2.除采购文件采购需求另有约定外，甲方不因签署和履行合同而享有乙方在履行合同</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过程中提供给甲方的图纸、文件、配套软件、电子辅助程序和其他含有数据和信息的资料</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的知识产权。</w:t>
      </w:r>
    </w:p>
    <w:p w14:paraId="4455A8BE">
      <w:pPr>
        <w:pStyle w:val="9"/>
        <w:spacing w:before="36" w:line="360" w:lineRule="auto"/>
        <w:ind w:left="1" w:firstLine="483"/>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3.乙方应保证所提供货物在使用时不会侵犯任何第三方的知识产权或者其他权利。如</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合同货物涉及知识产权，则乙方保证甲方在使用合同货物过程中免于受到第三方提出的有</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关知识产权侵权的主张、索赔或诉讼的伤害。</w:t>
      </w:r>
    </w:p>
    <w:p w14:paraId="77AFCD82">
      <w:pPr>
        <w:pStyle w:val="9"/>
        <w:spacing w:before="34" w:line="364" w:lineRule="auto"/>
        <w:ind w:left="1" w:firstLine="478"/>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4.如果甲方收到任何第三方有关知识产权的主张、索赔或诉讼，乙方在收到甲方通知</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后， 应以甲方名义并在甲方的协助下，自负费用处理与第三方的索赔或诉讼，并赔偿甲方</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因此发生的费用和遭受的损失。如果乙方拒绝处理前述索赔或诉讼或在收到甲方通知后</w:t>
      </w:r>
      <w:r>
        <w:rPr>
          <w:color w:val="000000" w:themeColor="text1"/>
          <w:spacing w:val="-3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28</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日内未作表示，甲方可以自己的名义进行这些索赔或诉讼，因此发生的费用和遭受的损失</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均应由乙方承担。</w:t>
      </w:r>
    </w:p>
    <w:p w14:paraId="2E706181">
      <w:pPr>
        <w:pStyle w:val="9"/>
        <w:spacing w:before="35" w:line="360" w:lineRule="auto"/>
        <w:ind w:firstLine="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5.未经甲方书面同意，乙方不得将由甲方提供的有关合同或者任何合同条款、规格、</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计划、图纸、样品或者资料提供给与履行本合同无关的任何其他人。即使向履行本合同有</w:t>
      </w:r>
      <w:r>
        <w:rPr>
          <w:color w:val="000000" w:themeColor="text1"/>
          <w:spacing w:val="1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关的其他人员提供，也应注意保密并限于履行合同的必需范围。</w:t>
      </w:r>
    </w:p>
    <w:p w14:paraId="4F50140F">
      <w:pPr>
        <w:pStyle w:val="9"/>
        <w:spacing w:before="35" w:line="356" w:lineRule="auto"/>
        <w:ind w:firstLine="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6.乙方保证将要交付的货物的所有权完全属于乙方且无任何抵押、质押、查封等产权</w:t>
      </w:r>
      <w:r>
        <w:rPr>
          <w:color w:val="000000" w:themeColor="text1"/>
          <w:spacing w:val="12"/>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瑕疵。</w:t>
      </w:r>
    </w:p>
    <w:p w14:paraId="08EA523B">
      <w:pPr>
        <w:pStyle w:val="9"/>
        <w:spacing w:before="34" w:line="219" w:lineRule="auto"/>
        <w:ind w:left="47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第十五条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合同生效及其它</w:t>
      </w:r>
    </w:p>
    <w:p w14:paraId="1FCDE6C7">
      <w:pPr>
        <w:pStyle w:val="9"/>
        <w:spacing w:before="193" w:line="356" w:lineRule="auto"/>
        <w:ind w:left="1" w:firstLine="49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1.合同经双方法定代表人或者委托代理人签字并加盖单位公章后生效（委托</w:t>
      </w:r>
      <w:r>
        <w:rPr>
          <w:color w:val="000000" w:themeColor="text1"/>
          <w:spacing w:val="1"/>
          <w:sz w:val="24"/>
          <w:szCs w:val="24"/>
          <w:highlight w:val="none"/>
          <w14:textFill>
            <w14:solidFill>
              <w14:schemeClr w14:val="tx1"/>
            </w14:solidFill>
          </w14:textFill>
        </w:rPr>
        <w:t>代理人签</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字的需后附授权委托书，格式自拟）。</w:t>
      </w:r>
    </w:p>
    <w:p w14:paraId="4FFD6660">
      <w:pPr>
        <w:pStyle w:val="9"/>
        <w:spacing w:before="35" w:line="356" w:lineRule="auto"/>
        <w:ind w:left="28" w:firstLine="45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2.合同执行中涉及采购资金和采购内容修改或者补充的，并签书面补充协议报财政部</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门备案，方可作为主合同不可分割的一部分。</w:t>
      </w:r>
    </w:p>
    <w:p w14:paraId="217BD901">
      <w:pPr>
        <w:pStyle w:val="9"/>
        <w:spacing w:before="35" w:line="356" w:lineRule="auto"/>
        <w:ind w:left="20" w:firstLine="46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3.合同生效后，甲乙双方不得因姓名、名称的变更或者法定代表人、负责人、承办人</w:t>
      </w:r>
      <w:r>
        <w:rPr>
          <w:color w:val="000000" w:themeColor="text1"/>
          <w:spacing w:val="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的变动而不履行合同义务。</w:t>
      </w:r>
    </w:p>
    <w:p w14:paraId="391E6D29">
      <w:pPr>
        <w:pStyle w:val="9"/>
        <w:spacing w:before="34" w:line="219" w:lineRule="auto"/>
        <w:ind w:left="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4.本合同未尽事宜，遵照《中华人民共和国民</w:t>
      </w:r>
      <w:r>
        <w:rPr>
          <w:color w:val="000000" w:themeColor="text1"/>
          <w:spacing w:val="-1"/>
          <w:sz w:val="24"/>
          <w:szCs w:val="24"/>
          <w:highlight w:val="none"/>
          <w14:textFill>
            <w14:solidFill>
              <w14:schemeClr w14:val="tx1"/>
            </w14:solidFill>
          </w14:textFill>
        </w:rPr>
        <w:t>法典》有关条文执行。</w:t>
      </w:r>
    </w:p>
    <w:p w14:paraId="26A6161B">
      <w:pPr>
        <w:pStyle w:val="9"/>
        <w:spacing w:before="197" w:line="342" w:lineRule="auto"/>
        <w:ind w:firstLine="48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5.本合同一式</w:t>
      </w:r>
      <w:r>
        <w:rPr>
          <w:i/>
          <w:iCs/>
          <w:color w:val="000000" w:themeColor="text1"/>
          <w:spacing w:val="2"/>
          <w:sz w:val="25"/>
          <w:szCs w:val="25"/>
          <w:highlight w:val="none"/>
          <w:u w:val="single" w:color="auto"/>
          <w14:textFill>
            <w14:solidFill>
              <w14:schemeClr w14:val="tx1"/>
            </w14:solidFill>
          </w14:textFill>
        </w:rPr>
        <w:t>四</w:t>
      </w:r>
      <w:r>
        <w:rPr>
          <w:color w:val="000000" w:themeColor="text1"/>
          <w:spacing w:val="2"/>
          <w:sz w:val="24"/>
          <w:szCs w:val="24"/>
          <w:highlight w:val="none"/>
          <w14:textFill>
            <w14:solidFill>
              <w14:schemeClr w14:val="tx1"/>
            </w14:solidFill>
          </w14:textFill>
        </w:rPr>
        <w:t>份，具有同等法律效力，财政部门（政府采购监管部门）、采购代理</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机构各一份，甲乙双方各一份</w:t>
      </w:r>
      <w:r>
        <w:rPr>
          <w:i/>
          <w:iCs/>
          <w:color w:val="000000" w:themeColor="text1"/>
          <w:spacing w:val="-3"/>
          <w:sz w:val="25"/>
          <w:szCs w:val="25"/>
          <w:highlight w:val="none"/>
          <w14:textFill>
            <w14:solidFill>
              <w14:schemeClr w14:val="tx1"/>
            </w14:solidFill>
          </w14:textFill>
        </w:rPr>
        <w:t>（可根据需要</w:t>
      </w:r>
      <w:r>
        <w:rPr>
          <w:i/>
          <w:iCs/>
          <w:color w:val="000000" w:themeColor="text1"/>
          <w:spacing w:val="-4"/>
          <w:sz w:val="25"/>
          <w:szCs w:val="25"/>
          <w:highlight w:val="none"/>
          <w14:textFill>
            <w14:solidFill>
              <w14:schemeClr w14:val="tx1"/>
            </w14:solidFill>
          </w14:textFill>
        </w:rPr>
        <w:t>另增加）</w:t>
      </w:r>
      <w:r>
        <w:rPr>
          <w:color w:val="000000" w:themeColor="text1"/>
          <w:spacing w:val="-4"/>
          <w:sz w:val="24"/>
          <w:szCs w:val="24"/>
          <w:highlight w:val="none"/>
          <w14:textFill>
            <w14:solidFill>
              <w14:schemeClr w14:val="tx1"/>
            </w14:solidFill>
          </w14:textFill>
        </w:rPr>
        <w:t>。</w:t>
      </w:r>
    </w:p>
    <w:p w14:paraId="17E96E24">
      <w:pPr>
        <w:spacing w:line="323" w:lineRule="auto"/>
        <w:rPr>
          <w:rFonts w:ascii="Arial"/>
          <w:color w:val="000000" w:themeColor="text1"/>
          <w:sz w:val="21"/>
          <w:highlight w:val="none"/>
          <w14:textFill>
            <w14:solidFill>
              <w14:schemeClr w14:val="tx1"/>
            </w14:solidFill>
          </w14:textFill>
        </w:rPr>
      </w:pPr>
    </w:p>
    <w:p w14:paraId="245E3186">
      <w:pPr>
        <w:spacing w:line="323" w:lineRule="auto"/>
        <w:rPr>
          <w:rFonts w:ascii="Arial"/>
          <w:color w:val="000000" w:themeColor="text1"/>
          <w:sz w:val="21"/>
          <w:highlight w:val="none"/>
          <w14:textFill>
            <w14:solidFill>
              <w14:schemeClr w14:val="tx1"/>
            </w14:solidFill>
          </w14:textFill>
        </w:rPr>
      </w:pPr>
    </w:p>
    <w:p w14:paraId="55FC5AE5">
      <w:pPr>
        <w:spacing w:line="323" w:lineRule="auto"/>
        <w:rPr>
          <w:rFonts w:ascii="Arial"/>
          <w:color w:val="000000" w:themeColor="text1"/>
          <w:sz w:val="21"/>
          <w:highlight w:val="none"/>
          <w14:textFill>
            <w14:solidFill>
              <w14:schemeClr w14:val="tx1"/>
            </w14:solidFill>
          </w14:textFill>
        </w:rPr>
      </w:pPr>
    </w:p>
    <w:p w14:paraId="31785F23">
      <w:pPr>
        <w:spacing w:line="323" w:lineRule="auto"/>
        <w:rPr>
          <w:rFonts w:ascii="Arial"/>
          <w:color w:val="000000" w:themeColor="text1"/>
          <w:sz w:val="21"/>
          <w:highlight w:val="none"/>
          <w14:textFill>
            <w14:solidFill>
              <w14:schemeClr w14:val="tx1"/>
            </w14:solidFill>
          </w14:textFill>
        </w:rPr>
      </w:pPr>
    </w:p>
    <w:p w14:paraId="36FF1698">
      <w:pPr>
        <w:pStyle w:val="9"/>
        <w:spacing w:before="78" w:line="219" w:lineRule="auto"/>
        <w:ind w:left="31"/>
        <w:rPr>
          <w:rFonts w:ascii="Arial" w:hAnsi="Arial" w:eastAsia="Arial" w:cs="Arial"/>
          <w:snapToGrid w:val="0"/>
          <w:color w:val="000000" w:themeColor="text1"/>
          <w:kern w:val="0"/>
          <w:sz w:val="21"/>
          <w:szCs w:val="21"/>
          <w:highlight w:val="none"/>
          <w:lang w:val="en-US" w:eastAsia="en-US" w:bidi="ar-SA"/>
          <w14:textFill>
            <w14:solidFill>
              <w14:schemeClr w14:val="tx1"/>
            </w14:solidFill>
          </w14:textFill>
        </w:rPr>
      </w:pPr>
      <w:r>
        <w:rPr>
          <w:b/>
          <w:bCs/>
          <w:color w:val="000000" w:themeColor="text1"/>
          <w:spacing w:val="-9"/>
          <w:sz w:val="24"/>
          <w:szCs w:val="24"/>
          <w:highlight w:val="none"/>
          <w14:textFill>
            <w14:solidFill>
              <w14:schemeClr w14:val="tx1"/>
            </w14:solidFill>
          </w14:textFill>
        </w:rPr>
        <w:t>甲方（盖章</w:t>
      </w:r>
      <w:r>
        <w:rPr>
          <w:b/>
          <w:bCs/>
          <w:color w:val="000000" w:themeColor="text1"/>
          <w:spacing w:val="-3"/>
          <w:sz w:val="24"/>
          <w:szCs w:val="24"/>
          <w:highlight w:val="none"/>
          <w14:textFill>
            <w14:solidFill>
              <w14:schemeClr w14:val="tx1"/>
            </w14:solidFill>
          </w14:textFill>
        </w:rPr>
        <w:t>）：</w:t>
      </w:r>
      <w:r>
        <w:rPr>
          <w:color w:val="000000" w:themeColor="text1"/>
          <w:spacing w:val="4"/>
          <w:sz w:val="24"/>
          <w:szCs w:val="24"/>
          <w:highlight w:val="none"/>
          <w14:textFill>
            <w14:solidFill>
              <w14:schemeClr w14:val="tx1"/>
            </w14:solidFill>
          </w14:textFill>
        </w:rPr>
        <w:t xml:space="preserve">                        </w:t>
      </w:r>
      <w:r>
        <w:rPr>
          <w:b/>
          <w:bCs/>
          <w:color w:val="000000" w:themeColor="text1"/>
          <w:spacing w:val="-9"/>
          <w:sz w:val="24"/>
          <w:szCs w:val="24"/>
          <w:highlight w:val="none"/>
          <w14:textFill>
            <w14:solidFill>
              <w14:schemeClr w14:val="tx1"/>
            </w14:solidFill>
          </w14:textFill>
        </w:rPr>
        <w:t>乙方（盖章</w:t>
      </w:r>
      <w:r>
        <w:rPr>
          <w:b/>
          <w:bCs/>
          <w:color w:val="000000" w:themeColor="text1"/>
          <w:spacing w:val="-3"/>
          <w:sz w:val="24"/>
          <w:szCs w:val="24"/>
          <w:highlight w:val="none"/>
          <w14:textFill>
            <w14:solidFill>
              <w14:schemeClr w14:val="tx1"/>
            </w14:solidFill>
          </w14:textFill>
        </w:rPr>
        <w:t>）：</w:t>
      </w:r>
    </w:p>
    <w:p w14:paraId="3C2687AC">
      <w:pPr>
        <w:bidi w:val="0"/>
        <w:rPr>
          <w:color w:val="000000" w:themeColor="text1"/>
          <w:highlight w:val="none"/>
          <w:lang w:val="en-US" w:eastAsia="en-US"/>
          <w14:textFill>
            <w14:solidFill>
              <w14:schemeClr w14:val="tx1"/>
            </w14:solidFill>
          </w14:textFill>
        </w:rPr>
      </w:pPr>
    </w:p>
    <w:p w14:paraId="67A65582">
      <w:pPr>
        <w:pStyle w:val="9"/>
        <w:spacing w:before="183"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w:t>
      </w:r>
      <w:r>
        <w:rPr>
          <w:color w:val="000000" w:themeColor="text1"/>
          <w:sz w:val="24"/>
          <w:szCs w:val="24"/>
          <w:highlight w:val="none"/>
          <w14:textFill>
            <w14:solidFill>
              <w14:schemeClr w14:val="tx1"/>
            </w14:solidFill>
          </w14:textFill>
        </w:rPr>
        <w:t>）</w:t>
      </w:r>
      <w:r>
        <w:rPr>
          <w:b/>
          <w:bCs/>
          <w:color w:val="000000" w:themeColor="text1"/>
          <w:sz w:val="24"/>
          <w:szCs w:val="24"/>
          <w:highlight w:val="none"/>
          <w14:textFill>
            <w14:solidFill>
              <w14:schemeClr w14:val="tx1"/>
            </w14:solidFill>
          </w14:textFill>
        </w:rPr>
        <w:t>：</w:t>
      </w:r>
      <w:r>
        <w:rPr>
          <w:color w:val="000000" w:themeColor="text1"/>
          <w:spacing w:val="1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法定代表人或者委托代理人（签字</w:t>
      </w:r>
      <w:r>
        <w:rPr>
          <w:color w:val="000000" w:themeColor="text1"/>
          <w:sz w:val="24"/>
          <w:szCs w:val="24"/>
          <w:highlight w:val="none"/>
          <w14:textFill>
            <w14:solidFill>
              <w14:schemeClr w14:val="tx1"/>
            </w14:solidFill>
          </w14:textFill>
        </w:rPr>
        <w:t>）</w:t>
      </w:r>
      <w:r>
        <w:rPr>
          <w:b/>
          <w:bCs/>
          <w:color w:val="000000" w:themeColor="text1"/>
          <w:sz w:val="24"/>
          <w:szCs w:val="24"/>
          <w:highlight w:val="none"/>
          <w14:textFill>
            <w14:solidFill>
              <w14:schemeClr w14:val="tx1"/>
            </w14:solidFill>
          </w14:textFill>
        </w:rPr>
        <w:t>：</w:t>
      </w:r>
    </w:p>
    <w:p w14:paraId="28805BC2">
      <w:pPr>
        <w:pStyle w:val="9"/>
        <w:spacing w:before="315" w:line="219"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签定日期：      年</w:t>
      </w:r>
      <w:r>
        <w:rPr>
          <w:color w:val="000000" w:themeColor="text1"/>
          <w:spacing w:val="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日         签定日期：</w:t>
      </w:r>
      <w:r>
        <w:rPr>
          <w:color w:val="000000" w:themeColor="text1"/>
          <w:spacing w:val="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color w:val="000000" w:themeColor="text1"/>
          <w:spacing w:val="12"/>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日</w:t>
      </w:r>
    </w:p>
    <w:p w14:paraId="5E9749C8">
      <w:pPr>
        <w:pStyle w:val="9"/>
        <w:spacing w:before="314" w:line="453" w:lineRule="auto"/>
        <w:ind w:left="4635" w:right="3089"/>
        <w:jc w:val="both"/>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开户名称：</w:t>
      </w:r>
      <w:r>
        <w:rPr>
          <w:color w:val="000000" w:themeColor="text1"/>
          <w:spacing w:val="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银行账号：</w:t>
      </w:r>
      <w:r>
        <w:rPr>
          <w:color w:val="000000" w:themeColor="text1"/>
          <w:spacing w:val="3"/>
          <w:sz w:val="24"/>
          <w:szCs w:val="24"/>
          <w:highlight w:val="none"/>
          <w14:textFill>
            <w14:solidFill>
              <w14:schemeClr w14:val="tx1"/>
            </w14:solidFill>
          </w14:textFill>
        </w:rPr>
        <w:t xml:space="preserve"> </w:t>
      </w:r>
      <w:r>
        <w:rPr>
          <w:color w:val="000000" w:themeColor="text1"/>
          <w:spacing w:val="-24"/>
          <w:sz w:val="24"/>
          <w:szCs w:val="24"/>
          <w:highlight w:val="none"/>
          <w14:textFill>
            <w14:solidFill>
              <w14:schemeClr w14:val="tx1"/>
            </w14:solidFill>
          </w14:textFill>
        </w:rPr>
        <w:t>开</w:t>
      </w:r>
      <w:r>
        <w:rPr>
          <w:color w:val="000000" w:themeColor="text1"/>
          <w:spacing w:val="11"/>
          <w:sz w:val="24"/>
          <w:szCs w:val="24"/>
          <w:highlight w:val="none"/>
          <w14:textFill>
            <w14:solidFill>
              <w14:schemeClr w14:val="tx1"/>
            </w14:solidFill>
          </w14:textFill>
        </w:rPr>
        <w:t xml:space="preserve"> </w:t>
      </w:r>
      <w:r>
        <w:rPr>
          <w:color w:val="000000" w:themeColor="text1"/>
          <w:spacing w:val="-24"/>
          <w:sz w:val="24"/>
          <w:szCs w:val="24"/>
          <w:highlight w:val="none"/>
          <w14:textFill>
            <w14:solidFill>
              <w14:schemeClr w14:val="tx1"/>
            </w14:solidFill>
          </w14:textFill>
        </w:rPr>
        <w:t>户</w:t>
      </w:r>
      <w:r>
        <w:rPr>
          <w:color w:val="000000" w:themeColor="text1"/>
          <w:spacing w:val="13"/>
          <w:sz w:val="24"/>
          <w:szCs w:val="24"/>
          <w:highlight w:val="none"/>
          <w14:textFill>
            <w14:solidFill>
              <w14:schemeClr w14:val="tx1"/>
            </w14:solidFill>
          </w14:textFill>
        </w:rPr>
        <w:t xml:space="preserve"> </w:t>
      </w:r>
      <w:r>
        <w:rPr>
          <w:color w:val="000000" w:themeColor="text1"/>
          <w:spacing w:val="-24"/>
          <w:sz w:val="24"/>
          <w:szCs w:val="24"/>
          <w:highlight w:val="none"/>
          <w14:textFill>
            <w14:solidFill>
              <w14:schemeClr w14:val="tx1"/>
            </w14:solidFill>
          </w14:textFill>
        </w:rPr>
        <w:t>行：</w:t>
      </w:r>
    </w:p>
    <w:sectPr>
      <w:footerReference r:id="rId68" w:type="default"/>
      <w:pgSz w:w="11910" w:h="16840"/>
      <w:pgMar w:top="1431" w:right="1786" w:bottom="1091" w:left="1269" w:header="0" w:footer="92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UI Gothic">
    <w:panose1 w:val="020B0600070205080204"/>
    <w:charset w:val="80"/>
    <w:family w:val="auto"/>
    <w:pitch w:val="default"/>
    <w:sig w:usb0="E00002FF" w:usb1="6AC7FDFB" w:usb2="08000012" w:usb3="00000000" w:csb0="4002009F" w:csb1="DFD70000"/>
  </w:font>
  <w:font w:name="新宋体">
    <w:panose1 w:val="02010609030101010101"/>
    <w:charset w:val="86"/>
    <w:family w:val="auto"/>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27699">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4D26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0B94D265">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72CC4">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E9696">
                          <w:pPr>
                            <w:pStyle w:val="11"/>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079E9696">
                    <w:pPr>
                      <w:pStyle w:val="11"/>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A7BBC">
    <w:pPr>
      <w:pStyle w:val="11"/>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52F83">
                          <w:pPr>
                            <w:pStyle w:val="11"/>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1FD52F83">
                    <w:pPr>
                      <w:pStyle w:val="11"/>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CDC">
    <w:pPr>
      <w:pStyle w:val="1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6131B">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0E56131B">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06A80">
    <w:pPr>
      <w:pStyle w:val="11"/>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96383">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19196383">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CECC">
    <w:pPr>
      <w:pStyle w:val="1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095EF">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290095EF">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F52BD">
    <w:pPr>
      <w:pStyle w:val="1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544A9">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34D544A9">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C76B9">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1F8CF">
                          <w:pPr>
                            <w:pStyle w:val="1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3021F8CF">
                    <w:pPr>
                      <w:pStyle w:val="11"/>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DACFE">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AE9B1">
                          <w:pPr>
                            <w:pStyle w:val="1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3C9AE9B1">
                    <w:pPr>
                      <w:pStyle w:val="1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D9EAC">
    <w:pPr>
      <w:pStyle w:val="11"/>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1D76E">
                          <w:pPr>
                            <w:pStyle w:val="1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1041D76E">
                    <w:pPr>
                      <w:pStyle w:val="1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8B89">
    <w:pPr>
      <w:pStyle w:val="11"/>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0D8FC">
                          <w:pPr>
                            <w:pStyle w:val="11"/>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35D0D8FC">
                    <w:pPr>
                      <w:pStyle w:val="11"/>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0A6F5">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593E3">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388593E3">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FEF71">
    <w:pPr>
      <w:pStyle w:val="11"/>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C2540">
                          <w:pPr>
                            <w:pStyle w:val="11"/>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6AFC2540">
                    <w:pPr>
                      <w:pStyle w:val="11"/>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7A74D">
    <w:pPr>
      <w:pStyle w:val="11"/>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88380">
                          <w:pPr>
                            <w:pStyle w:val="11"/>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3FC88380">
                    <w:pPr>
                      <w:pStyle w:val="11"/>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6006">
    <w:pPr>
      <w:pStyle w:val="11"/>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565AF">
                          <w:pPr>
                            <w:pStyle w:val="11"/>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31D565AF">
                    <w:pPr>
                      <w:pStyle w:val="11"/>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CA625">
    <w:pPr>
      <w:pStyle w:val="11"/>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306F">
                          <w:pPr>
                            <w:pStyle w:val="11"/>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7F6A306F">
                    <w:pPr>
                      <w:pStyle w:val="11"/>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E86">
    <w:pPr>
      <w:pStyle w:val="11"/>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BE10F">
                          <w:pPr>
                            <w:pStyle w:val="1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492BE10F">
                    <w:pPr>
                      <w:pStyle w:val="1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3CBBC">
    <w:pPr>
      <w:pStyle w:val="11"/>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2726D">
                          <w:pPr>
                            <w:pStyle w:val="11"/>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6A92726D">
                    <w:pPr>
                      <w:pStyle w:val="11"/>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05DA">
    <w:pPr>
      <w:pStyle w:val="11"/>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824D3">
                          <w:pPr>
                            <w:pStyle w:val="11"/>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369824D3">
                    <w:pPr>
                      <w:pStyle w:val="11"/>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330D5">
    <w:pPr>
      <w:pStyle w:val="11"/>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03D85">
                          <w:pPr>
                            <w:pStyle w:val="11"/>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73703D85">
                    <w:pPr>
                      <w:pStyle w:val="11"/>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7D2F3">
    <w:pPr>
      <w:pStyle w:val="11"/>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2128A">
                          <w:pPr>
                            <w:pStyle w:val="11"/>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79C2128A">
                    <w:pPr>
                      <w:pStyle w:val="11"/>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02D8">
    <w:pPr>
      <w:pStyle w:val="11"/>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C889E">
                          <w:pPr>
                            <w:pStyle w:val="11"/>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3E4C889E">
                    <w:pPr>
                      <w:pStyle w:val="1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7E3D4">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909B7">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6EC909B7">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F4799">
    <w:pPr>
      <w:pStyle w:val="11"/>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94F5A">
                          <w:pPr>
                            <w:pStyle w:val="11"/>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33494F5A">
                    <w:pPr>
                      <w:pStyle w:val="11"/>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4D8EA">
    <w:pPr>
      <w:pStyle w:val="11"/>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79E9E">
                          <w:pPr>
                            <w:pStyle w:val="1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05F79E9E">
                    <w:pPr>
                      <w:pStyle w:val="11"/>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832A7">
    <w:pPr>
      <w:pStyle w:val="11"/>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A2AA2">
                          <w:pPr>
                            <w:pStyle w:val="1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060A2AA2">
                    <w:pPr>
                      <w:pStyle w:val="1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B09A7">
    <w:pPr>
      <w:pStyle w:val="11"/>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BB878">
                          <w:pPr>
                            <w:pStyle w:val="1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0BBBB878">
                    <w:pPr>
                      <w:pStyle w:val="1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D54B2">
    <w:pPr>
      <w:pStyle w:val="11"/>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67F4">
                          <w:pPr>
                            <w:pStyle w:val="1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213A67F4">
                    <w:pPr>
                      <w:pStyle w:val="1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B279">
    <w:pPr>
      <w:pStyle w:val="11"/>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C09D1">
                          <w:pPr>
                            <w:pStyle w:val="1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3B3C09D1">
                    <w:pPr>
                      <w:pStyle w:val="1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ADDF3">
    <w:pPr>
      <w:pStyle w:val="11"/>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6CF53">
                          <w:pPr>
                            <w:pStyle w:val="11"/>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2356CF53">
                    <w:pPr>
                      <w:pStyle w:val="11"/>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BE13">
    <w:pPr>
      <w:pStyle w:val="11"/>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F98A5">
                          <w:pPr>
                            <w:pStyle w:val="11"/>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5CBF98A5">
                    <w:pPr>
                      <w:pStyle w:val="11"/>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859BF">
    <w:pPr>
      <w:pStyle w:val="11"/>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D4DD6">
                          <w:pPr>
                            <w:pStyle w:val="11"/>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737D4DD6">
                    <w:pPr>
                      <w:pStyle w:val="11"/>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2250A">
    <w:pPr>
      <w:pStyle w:val="11"/>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694E9">
                          <w:pPr>
                            <w:pStyle w:val="11"/>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19A694E9">
                    <w:pPr>
                      <w:pStyle w:val="11"/>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F1658">
    <w:pPr>
      <w:spacing w:line="173" w:lineRule="auto"/>
      <w:ind w:left="47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7AB76">
                          <w:pPr>
                            <w:pStyle w:val="1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147AB76">
                    <w:pPr>
                      <w:pStyle w:val="11"/>
                    </w:pPr>
                    <w:r>
                      <w:fldChar w:fldCharType="begin"/>
                    </w:r>
                    <w:r>
                      <w:instrText xml:space="preserve"> PAGE  \* MERGEFORMAT </w:instrText>
                    </w:r>
                    <w:r>
                      <w:fldChar w:fldCharType="separate"/>
                    </w:r>
                    <w:r>
                      <w:t>7</w:t>
                    </w:r>
                    <w:r>
                      <w:fldChar w:fldCharType="end"/>
                    </w:r>
                  </w:p>
                </w:txbxContent>
              </v:textbox>
            </v:shape>
          </w:pict>
        </mc:Fallback>
      </mc:AlternateContent>
    </w:r>
    <w:r>
      <w:rPr>
        <w:rFonts w:ascii="Times New Roman" w:hAnsi="Times New Roman" w:eastAsia="Times New Roman" w:cs="Times New Roman"/>
        <w:sz w:val="18"/>
        <w:szCs w:val="18"/>
      </w:rPr>
      <w:t>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39AA">
    <w:pPr>
      <w:pStyle w:val="11"/>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49E83">
                          <w:pPr>
                            <w:pStyle w:val="11"/>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21549E83">
                    <w:pPr>
                      <w:pStyle w:val="11"/>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B3651">
    <w:pPr>
      <w:pStyle w:val="11"/>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9FBDD">
                          <w:pPr>
                            <w:pStyle w:val="11"/>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1EB9FBDD">
                    <w:pPr>
                      <w:pStyle w:val="11"/>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E71AF">
    <w:pPr>
      <w:pStyle w:val="11"/>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63C96">
                          <w:pPr>
                            <w:pStyle w:val="11"/>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68A63C96">
                    <w:pPr>
                      <w:pStyle w:val="11"/>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25DB7">
    <w:pPr>
      <w:pStyle w:val="11"/>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126F3">
                          <w:pPr>
                            <w:pStyle w:val="11"/>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7ED126F3">
                    <w:pPr>
                      <w:pStyle w:val="11"/>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D328">
    <w:pPr>
      <w:pStyle w:val="11"/>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DEA8D">
                          <w:pPr>
                            <w:pStyle w:val="11"/>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15CDEA8D">
                    <w:pPr>
                      <w:pStyle w:val="11"/>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FE5FB">
    <w:pPr>
      <w:pStyle w:val="11"/>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F0645">
                          <w:pPr>
                            <w:pStyle w:val="11"/>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4D2F0645">
                    <w:pPr>
                      <w:pStyle w:val="11"/>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5040">
    <w:pPr>
      <w:pStyle w:val="11"/>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C586E">
                          <w:pPr>
                            <w:pStyle w:val="11"/>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15DC586E">
                    <w:pPr>
                      <w:pStyle w:val="11"/>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C4142">
    <w:pPr>
      <w:pStyle w:val="11"/>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8D342">
                          <w:pPr>
                            <w:pStyle w:val="11"/>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13A8D342">
                    <w:pPr>
                      <w:pStyle w:val="11"/>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BE2DD">
    <w:pPr>
      <w:pStyle w:val="11"/>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CF52B">
                          <w:pPr>
                            <w:pStyle w:val="11"/>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5F5CF52B">
                    <w:pPr>
                      <w:pStyle w:val="11"/>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BC462">
    <w:pPr>
      <w:pStyle w:val="11"/>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7ABCA">
                          <w:pPr>
                            <w:pStyle w:val="11"/>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4D77ABCA">
                    <w:pPr>
                      <w:pStyle w:val="11"/>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E032C">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78CDB">
                          <w:pPr>
                            <w:pStyle w:val="11"/>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6D478CDB">
                    <w:pPr>
                      <w:pStyle w:val="11"/>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7815B">
    <w:pPr>
      <w:pStyle w:val="11"/>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5D59E">
                          <w:pPr>
                            <w:pStyle w:val="11"/>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3745D59E">
                    <w:pPr>
                      <w:pStyle w:val="11"/>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FD187">
    <w:pPr>
      <w:pStyle w:val="11"/>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AF960">
                          <w:pPr>
                            <w:pStyle w:val="11"/>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02BAF960">
                    <w:pPr>
                      <w:pStyle w:val="11"/>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FC6DA">
    <w:pPr>
      <w:pStyle w:val="11"/>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B89C7">
                          <w:pPr>
                            <w:pStyle w:val="11"/>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196B89C7">
                    <w:pPr>
                      <w:pStyle w:val="11"/>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896C">
    <w:pPr>
      <w:pStyle w:val="11"/>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E6786">
                          <w:pPr>
                            <w:pStyle w:val="11"/>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311E6786">
                    <w:pPr>
                      <w:pStyle w:val="11"/>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34388">
    <w:pPr>
      <w:pStyle w:val="11"/>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364A0">
                          <w:pPr>
                            <w:pStyle w:val="11"/>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4A4364A0">
                    <w:pPr>
                      <w:pStyle w:val="11"/>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1723">
    <w:pPr>
      <w:pStyle w:val="11"/>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E047A">
                          <w:pPr>
                            <w:pStyle w:val="11"/>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481E047A">
                    <w:pPr>
                      <w:pStyle w:val="11"/>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707B">
    <w:pPr>
      <w:pStyle w:val="11"/>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7753F">
                          <w:pPr>
                            <w:pStyle w:val="11"/>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7487753F">
                    <w:pPr>
                      <w:pStyle w:val="11"/>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E08ED">
    <w:pPr>
      <w:pStyle w:val="11"/>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72B38">
                          <w:pPr>
                            <w:pStyle w:val="11"/>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31872B38">
                    <w:pPr>
                      <w:pStyle w:val="11"/>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F1376">
    <w:pPr>
      <w:pStyle w:val="11"/>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F0D9">
                          <w:pPr>
                            <w:pStyle w:val="11"/>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23F0F0D9">
                    <w:pPr>
                      <w:pStyle w:val="11"/>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F993">
    <w:pPr>
      <w:pStyle w:val="11"/>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C0EB0">
                          <w:pPr>
                            <w:pStyle w:val="11"/>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570C0EB0">
                    <w:pPr>
                      <w:pStyle w:val="11"/>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4335F">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504E5">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264504E5">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4632D">
    <w:pPr>
      <w:pStyle w:val="11"/>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01F25">
                          <w:pPr>
                            <w:pStyle w:val="11"/>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7CA01F25">
                    <w:pPr>
                      <w:pStyle w:val="11"/>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61EA">
    <w:pPr>
      <w:pStyle w:val="11"/>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7F2C">
                          <w:pPr>
                            <w:pStyle w:val="11"/>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7F6A7F2C">
                    <w:pPr>
                      <w:pStyle w:val="11"/>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EEA58">
    <w:pPr>
      <w:pStyle w:val="11"/>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9E7F">
                          <w:pPr>
                            <w:pStyle w:val="11"/>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42329E7F">
                    <w:pPr>
                      <w:pStyle w:val="11"/>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FDA88">
    <w:pPr>
      <w:pStyle w:val="11"/>
      <w:rPr>
        <w:rFonts w:hint="default"/>
        <w:lang w:val="en-US" w:eastAsia="zh-CN"/>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8D47B">
                          <w:pPr>
                            <w:pStyle w:val="11"/>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5078D47B">
                    <w:pPr>
                      <w:pStyle w:val="11"/>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5E43">
    <w:pPr>
      <w:pStyle w:val="1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EFACC">
                          <w:pPr>
                            <w:pStyle w:val="1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3EFEFACC">
                    <w:pPr>
                      <w:pStyle w:val="1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021B7">
    <w:pPr>
      <w:pStyle w:val="1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CCA6">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58E5CCA6">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B321A">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81521">
                          <w:pPr>
                            <w:pStyle w:val="1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02C81521">
                    <w:pPr>
                      <w:pStyle w:val="1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FF47">
    <w:pPr>
      <w:pStyle w:val="12"/>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9B225"/>
    <w:multiLevelType w:val="singleLevel"/>
    <w:tmpl w:val="6A29B22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307A95"/>
    <w:rsid w:val="00683B29"/>
    <w:rsid w:val="00AD10E6"/>
    <w:rsid w:val="00D9012D"/>
    <w:rsid w:val="01323CE1"/>
    <w:rsid w:val="014063FE"/>
    <w:rsid w:val="01B34E22"/>
    <w:rsid w:val="01B666C0"/>
    <w:rsid w:val="01D54D98"/>
    <w:rsid w:val="01DB6127"/>
    <w:rsid w:val="03AD58A1"/>
    <w:rsid w:val="03D07D65"/>
    <w:rsid w:val="03DB3612"/>
    <w:rsid w:val="04874344"/>
    <w:rsid w:val="0664493D"/>
    <w:rsid w:val="06B34F7C"/>
    <w:rsid w:val="06E3363B"/>
    <w:rsid w:val="06E710CA"/>
    <w:rsid w:val="06FC6923"/>
    <w:rsid w:val="072B0FB7"/>
    <w:rsid w:val="07E13D6B"/>
    <w:rsid w:val="08403200"/>
    <w:rsid w:val="09E13C08"/>
    <w:rsid w:val="0C762CD4"/>
    <w:rsid w:val="0CCA19BF"/>
    <w:rsid w:val="0DA02A75"/>
    <w:rsid w:val="0EB36461"/>
    <w:rsid w:val="101A42BE"/>
    <w:rsid w:val="103A670E"/>
    <w:rsid w:val="12572680"/>
    <w:rsid w:val="13065C2B"/>
    <w:rsid w:val="13CE7899"/>
    <w:rsid w:val="13FA41EA"/>
    <w:rsid w:val="14036D21"/>
    <w:rsid w:val="14065285"/>
    <w:rsid w:val="14C111AC"/>
    <w:rsid w:val="15363948"/>
    <w:rsid w:val="15853F88"/>
    <w:rsid w:val="15A308B2"/>
    <w:rsid w:val="15F86E50"/>
    <w:rsid w:val="16E318AE"/>
    <w:rsid w:val="17FD699F"/>
    <w:rsid w:val="189F35B2"/>
    <w:rsid w:val="19587C4F"/>
    <w:rsid w:val="199B021E"/>
    <w:rsid w:val="19DE635C"/>
    <w:rsid w:val="1AE31771"/>
    <w:rsid w:val="1B0D6EF9"/>
    <w:rsid w:val="1C56667E"/>
    <w:rsid w:val="1CE617B0"/>
    <w:rsid w:val="1D772D50"/>
    <w:rsid w:val="1DBC4C07"/>
    <w:rsid w:val="1DDB508D"/>
    <w:rsid w:val="1DDC7057"/>
    <w:rsid w:val="1F707A57"/>
    <w:rsid w:val="1FB262C1"/>
    <w:rsid w:val="1FD20711"/>
    <w:rsid w:val="201721F5"/>
    <w:rsid w:val="20280331"/>
    <w:rsid w:val="205904EB"/>
    <w:rsid w:val="20A56760"/>
    <w:rsid w:val="2110329F"/>
    <w:rsid w:val="21617F9F"/>
    <w:rsid w:val="21F7620D"/>
    <w:rsid w:val="22056B7C"/>
    <w:rsid w:val="222D7E81"/>
    <w:rsid w:val="225B2C40"/>
    <w:rsid w:val="231E0C58"/>
    <w:rsid w:val="23384D2F"/>
    <w:rsid w:val="2389502D"/>
    <w:rsid w:val="23DC0222"/>
    <w:rsid w:val="24D64800"/>
    <w:rsid w:val="2519649B"/>
    <w:rsid w:val="255E4015"/>
    <w:rsid w:val="26502390"/>
    <w:rsid w:val="283261F1"/>
    <w:rsid w:val="283A6910"/>
    <w:rsid w:val="2874522E"/>
    <w:rsid w:val="292A77E9"/>
    <w:rsid w:val="29E4043D"/>
    <w:rsid w:val="2A573CED"/>
    <w:rsid w:val="2A6D1762"/>
    <w:rsid w:val="2A6E4DB5"/>
    <w:rsid w:val="2AA027A4"/>
    <w:rsid w:val="2AE632C3"/>
    <w:rsid w:val="2B7408CF"/>
    <w:rsid w:val="2BFA7026"/>
    <w:rsid w:val="2CAD5E46"/>
    <w:rsid w:val="2DE41D3C"/>
    <w:rsid w:val="2E9A4AF0"/>
    <w:rsid w:val="2F560A17"/>
    <w:rsid w:val="304F5466"/>
    <w:rsid w:val="30C3032E"/>
    <w:rsid w:val="314F3970"/>
    <w:rsid w:val="31853836"/>
    <w:rsid w:val="31CF4AB1"/>
    <w:rsid w:val="3251196A"/>
    <w:rsid w:val="326571C3"/>
    <w:rsid w:val="33A53D1B"/>
    <w:rsid w:val="353F17F9"/>
    <w:rsid w:val="356E638F"/>
    <w:rsid w:val="35B50461"/>
    <w:rsid w:val="35C67F79"/>
    <w:rsid w:val="36DF5796"/>
    <w:rsid w:val="38B866AC"/>
    <w:rsid w:val="38C2711D"/>
    <w:rsid w:val="38FF4D6E"/>
    <w:rsid w:val="3AF45588"/>
    <w:rsid w:val="3B6C6D28"/>
    <w:rsid w:val="3EAF1EF2"/>
    <w:rsid w:val="3F1B7587"/>
    <w:rsid w:val="3F2B0AF6"/>
    <w:rsid w:val="3F5900B0"/>
    <w:rsid w:val="410D73A4"/>
    <w:rsid w:val="41652D3C"/>
    <w:rsid w:val="4242307D"/>
    <w:rsid w:val="425D7EB7"/>
    <w:rsid w:val="428472B5"/>
    <w:rsid w:val="42DA1507"/>
    <w:rsid w:val="42F73E67"/>
    <w:rsid w:val="445D419E"/>
    <w:rsid w:val="44A973E3"/>
    <w:rsid w:val="44D73F50"/>
    <w:rsid w:val="452847AC"/>
    <w:rsid w:val="452A0442"/>
    <w:rsid w:val="47086643"/>
    <w:rsid w:val="483416BA"/>
    <w:rsid w:val="484D103A"/>
    <w:rsid w:val="4907292A"/>
    <w:rsid w:val="496D4E83"/>
    <w:rsid w:val="49F92273"/>
    <w:rsid w:val="49FC7FB5"/>
    <w:rsid w:val="4AD66A58"/>
    <w:rsid w:val="4B971D44"/>
    <w:rsid w:val="4C5145E8"/>
    <w:rsid w:val="4C982217"/>
    <w:rsid w:val="4CE511D4"/>
    <w:rsid w:val="4E45017D"/>
    <w:rsid w:val="502E69EF"/>
    <w:rsid w:val="50483F54"/>
    <w:rsid w:val="51B03B5F"/>
    <w:rsid w:val="51F872B4"/>
    <w:rsid w:val="52796647"/>
    <w:rsid w:val="52B14033"/>
    <w:rsid w:val="52F757BE"/>
    <w:rsid w:val="53160B7D"/>
    <w:rsid w:val="54324CFF"/>
    <w:rsid w:val="54CD6B4F"/>
    <w:rsid w:val="554A42CB"/>
    <w:rsid w:val="558A0B6B"/>
    <w:rsid w:val="576C76F4"/>
    <w:rsid w:val="591E1CF6"/>
    <w:rsid w:val="59205A6E"/>
    <w:rsid w:val="59253085"/>
    <w:rsid w:val="598853C1"/>
    <w:rsid w:val="59EA607C"/>
    <w:rsid w:val="5A364E1D"/>
    <w:rsid w:val="5B7B51DE"/>
    <w:rsid w:val="5BEA2363"/>
    <w:rsid w:val="5CD1707F"/>
    <w:rsid w:val="5D3F66DF"/>
    <w:rsid w:val="5D785B64"/>
    <w:rsid w:val="5E6D4B86"/>
    <w:rsid w:val="5F7E34EF"/>
    <w:rsid w:val="60395667"/>
    <w:rsid w:val="61720E31"/>
    <w:rsid w:val="61734BA9"/>
    <w:rsid w:val="61764989"/>
    <w:rsid w:val="61FB0E26"/>
    <w:rsid w:val="62546789"/>
    <w:rsid w:val="62A3326C"/>
    <w:rsid w:val="62D358FF"/>
    <w:rsid w:val="631B780A"/>
    <w:rsid w:val="69372170"/>
    <w:rsid w:val="6A292A7E"/>
    <w:rsid w:val="6A6634FD"/>
    <w:rsid w:val="6A84784B"/>
    <w:rsid w:val="6AAA163C"/>
    <w:rsid w:val="6BD9385B"/>
    <w:rsid w:val="6C7F2654"/>
    <w:rsid w:val="6CA67BE1"/>
    <w:rsid w:val="6CBE13CE"/>
    <w:rsid w:val="6D062D75"/>
    <w:rsid w:val="6D57537F"/>
    <w:rsid w:val="6D6A3304"/>
    <w:rsid w:val="6D6F3987"/>
    <w:rsid w:val="6E760439"/>
    <w:rsid w:val="6F0357BE"/>
    <w:rsid w:val="705F4C76"/>
    <w:rsid w:val="70A95EF1"/>
    <w:rsid w:val="710310E1"/>
    <w:rsid w:val="713F6856"/>
    <w:rsid w:val="736B748E"/>
    <w:rsid w:val="74934EEE"/>
    <w:rsid w:val="74D379E1"/>
    <w:rsid w:val="750000AA"/>
    <w:rsid w:val="76B850E0"/>
    <w:rsid w:val="77275DC2"/>
    <w:rsid w:val="77982C04"/>
    <w:rsid w:val="77D00208"/>
    <w:rsid w:val="79002D6F"/>
    <w:rsid w:val="792C76C0"/>
    <w:rsid w:val="797057FE"/>
    <w:rsid w:val="79910EBE"/>
    <w:rsid w:val="7B5C2F3D"/>
    <w:rsid w:val="7BAE6AB2"/>
    <w:rsid w:val="7C246D74"/>
    <w:rsid w:val="7C3F3BAE"/>
    <w:rsid w:val="7C532E05"/>
    <w:rsid w:val="7CB33E74"/>
    <w:rsid w:val="7D6513F2"/>
    <w:rsid w:val="7DAC5273"/>
    <w:rsid w:val="7DF55DAB"/>
    <w:rsid w:val="7F6F47AA"/>
    <w:rsid w:val="7FA938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0"/>
    <w:pPr>
      <w:ind w:firstLine="420"/>
    </w:pPr>
    <w:rPr>
      <w:szCs w:val="20"/>
    </w:rPr>
  </w:style>
  <w:style w:type="paragraph" w:styleId="4">
    <w:name w:val="annotation subject"/>
    <w:basedOn w:val="5"/>
    <w:next w:val="6"/>
    <w:unhideWhenUsed/>
    <w:qFormat/>
    <w:uiPriority w:val="99"/>
    <w:rPr>
      <w:b/>
      <w:bCs/>
    </w:rPr>
  </w:style>
  <w:style w:type="paragraph" w:styleId="5">
    <w:name w:val="annotation text"/>
    <w:basedOn w:val="1"/>
    <w:next w:val="6"/>
    <w:unhideWhenUsed/>
    <w:qFormat/>
    <w:uiPriority w:val="0"/>
    <w:pPr>
      <w:jc w:val="left"/>
    </w:pPr>
  </w:style>
  <w:style w:type="paragraph" w:styleId="6">
    <w:name w:val="Body Text Indent"/>
    <w:basedOn w:val="1"/>
    <w:next w:val="7"/>
    <w:qFormat/>
    <w:uiPriority w:val="0"/>
    <w:pPr>
      <w:ind w:firstLine="830" w:firstLineChars="352"/>
    </w:pPr>
    <w:rPr>
      <w:rFonts w:ascii="仿宋_GB2312" w:eastAsia="仿宋_GB2312"/>
      <w:kern w:val="0"/>
      <w:sz w:val="32"/>
      <w:szCs w:val="20"/>
    </w:rPr>
  </w:style>
  <w:style w:type="paragraph" w:styleId="7">
    <w:name w:val="Normal (Web)"/>
    <w:basedOn w:val="1"/>
    <w:next w:val="8"/>
    <w:qFormat/>
    <w:uiPriority w:val="99"/>
    <w:pPr>
      <w:widowControl/>
      <w:spacing w:before="100" w:beforeAutospacing="1" w:after="100" w:afterAutospacing="1"/>
      <w:jc w:val="left"/>
    </w:pPr>
    <w:rPr>
      <w:rFonts w:ascii="宋体" w:hAnsi="宋体"/>
      <w:kern w:val="0"/>
      <w:sz w:val="24"/>
    </w:rPr>
  </w:style>
  <w:style w:type="paragraph" w:styleId="8">
    <w:name w:val="Body Text 3"/>
    <w:basedOn w:val="1"/>
    <w:next w:val="3"/>
    <w:qFormat/>
    <w:uiPriority w:val="0"/>
    <w:pPr>
      <w:spacing w:line="500" w:lineRule="exact"/>
    </w:pPr>
    <w:rPr>
      <w:b/>
      <w:bCs/>
      <w:kern w:val="0"/>
      <w:sz w:val="24"/>
    </w:rPr>
  </w:style>
  <w:style w:type="paragraph" w:styleId="9">
    <w:name w:val="Body Text"/>
    <w:basedOn w:val="1"/>
    <w:semiHidden/>
    <w:qFormat/>
    <w:uiPriority w:val="0"/>
    <w:rPr>
      <w:rFonts w:ascii="宋体" w:hAnsi="宋体" w:eastAsia="宋体" w:cs="宋体"/>
      <w:sz w:val="28"/>
      <w:szCs w:val="28"/>
      <w:lang w:val="en-US" w:eastAsia="en-US" w:bidi="ar-SA"/>
    </w:rPr>
  </w:style>
  <w:style w:type="paragraph" w:styleId="10">
    <w:name w:val="Plain Text"/>
    <w:basedOn w:val="1"/>
    <w:qFormat/>
    <w:uiPriority w:val="0"/>
    <w:rPr>
      <w:rFonts w:ascii="宋体" w:hAnsi="Courier New"/>
      <w:szCs w:val="21"/>
    </w:rPr>
  </w:style>
  <w:style w:type="paragraph" w:styleId="11">
    <w:name w:val="footer"/>
    <w:basedOn w:val="1"/>
    <w:next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5">
    <w:name w:val="page number"/>
    <w:basedOn w:val="14"/>
    <w:qFormat/>
    <w:uiPriority w:val="0"/>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Table Text"/>
    <w:basedOn w:val="1"/>
    <w:semiHidden/>
    <w:qFormat/>
    <w:uiPriority w:val="0"/>
    <w:rPr>
      <w:rFonts w:ascii="宋体" w:hAnsi="宋体" w:eastAsia="宋体" w:cs="宋体"/>
      <w:sz w:val="24"/>
      <w:szCs w:val="24"/>
      <w:lang w:val="en-US" w:eastAsia="en-US" w:bidi="ar-SA"/>
    </w:rPr>
  </w:style>
  <w:style w:type="paragraph" w:customStyle="1" w:styleId="18">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
    <w:name w:val="font61"/>
    <w:basedOn w:val="14"/>
    <w:qFormat/>
    <w:uiPriority w:val="0"/>
    <w:rPr>
      <w:rFonts w:hint="eastAsia" w:ascii="仿宋" w:hAnsi="仿宋" w:eastAsia="仿宋" w:cs="仿宋"/>
      <w:color w:val="000000"/>
      <w:sz w:val="24"/>
      <w:szCs w:val="24"/>
      <w:u w:val="none"/>
    </w:rPr>
  </w:style>
  <w:style w:type="character" w:customStyle="1" w:styleId="20">
    <w:name w:val="font91"/>
    <w:basedOn w:val="14"/>
    <w:qFormat/>
    <w:uiPriority w:val="0"/>
    <w:rPr>
      <w:rFonts w:hint="eastAsia" w:ascii="宋体" w:hAnsi="宋体" w:eastAsia="宋体" w:cs="宋体"/>
      <w:color w:val="000000"/>
      <w:sz w:val="24"/>
      <w:szCs w:val="24"/>
      <w:u w:val="none"/>
    </w:rPr>
  </w:style>
  <w:style w:type="character" w:customStyle="1" w:styleId="21">
    <w:name w:val="font31"/>
    <w:basedOn w:val="14"/>
    <w:qFormat/>
    <w:uiPriority w:val="0"/>
    <w:rPr>
      <w:rFonts w:hint="eastAsia" w:ascii="仿宋" w:hAnsi="仿宋" w:eastAsia="仿宋" w:cs="仿宋"/>
      <w:color w:val="000000"/>
      <w:sz w:val="24"/>
      <w:szCs w:val="24"/>
      <w:u w:val="none"/>
    </w:rPr>
  </w:style>
  <w:style w:type="character" w:customStyle="1" w:styleId="22">
    <w:name w:val="font41"/>
    <w:basedOn w:val="14"/>
    <w:qFormat/>
    <w:uiPriority w:val="0"/>
    <w:rPr>
      <w:rFonts w:hint="eastAsia" w:ascii="仿宋" w:hAnsi="仿宋" w:eastAsia="仿宋" w:cs="仿宋"/>
      <w:b/>
      <w:bCs/>
      <w:color w:val="000000"/>
      <w:sz w:val="24"/>
      <w:szCs w:val="24"/>
      <w:u w:val="none"/>
    </w:rPr>
  </w:style>
  <w:style w:type="character" w:customStyle="1" w:styleId="23">
    <w:name w:val="font51"/>
    <w:basedOn w:val="14"/>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22.png"/><Relationship Id="rId90" Type="http://schemas.openxmlformats.org/officeDocument/2006/relationships/image" Target="media/image21.png"/><Relationship Id="rId9" Type="http://schemas.openxmlformats.org/officeDocument/2006/relationships/footer" Target="footer4.xml"/><Relationship Id="rId89" Type="http://schemas.openxmlformats.org/officeDocument/2006/relationships/image" Target="media/image20.jpeg"/><Relationship Id="rId88" Type="http://schemas.openxmlformats.org/officeDocument/2006/relationships/image" Target="media/image19.png"/><Relationship Id="rId87" Type="http://schemas.openxmlformats.org/officeDocument/2006/relationships/image" Target="media/image18.png"/><Relationship Id="rId86" Type="http://schemas.openxmlformats.org/officeDocument/2006/relationships/image" Target="media/image17.png"/><Relationship Id="rId85" Type="http://schemas.openxmlformats.org/officeDocument/2006/relationships/image" Target="media/image16.png"/><Relationship Id="rId84" Type="http://schemas.openxmlformats.org/officeDocument/2006/relationships/image" Target="media/image15.png"/><Relationship Id="rId83" Type="http://schemas.openxmlformats.org/officeDocument/2006/relationships/image" Target="media/image14.png"/><Relationship Id="rId82" Type="http://schemas.openxmlformats.org/officeDocument/2006/relationships/image" Target="media/image13.jpeg"/><Relationship Id="rId81" Type="http://schemas.openxmlformats.org/officeDocument/2006/relationships/image" Target="media/image12.png"/><Relationship Id="rId80" Type="http://schemas.openxmlformats.org/officeDocument/2006/relationships/image" Target="media/image11.png"/><Relationship Id="rId8" Type="http://schemas.openxmlformats.org/officeDocument/2006/relationships/footer" Target="footer3.xml"/><Relationship Id="rId79" Type="http://schemas.openxmlformats.org/officeDocument/2006/relationships/image" Target="media/image10.png"/><Relationship Id="rId78" Type="http://schemas.openxmlformats.org/officeDocument/2006/relationships/image" Target="media/image9.png"/><Relationship Id="rId77" Type="http://schemas.openxmlformats.org/officeDocument/2006/relationships/image" Target="media/image8.png"/><Relationship Id="rId76" Type="http://schemas.openxmlformats.org/officeDocument/2006/relationships/image" Target="media/image7.png"/><Relationship Id="rId75" Type="http://schemas.openxmlformats.org/officeDocument/2006/relationships/image" Target="media/image6.png"/><Relationship Id="rId74" Type="http://schemas.openxmlformats.org/officeDocument/2006/relationships/image" Target="media/image5.png"/><Relationship Id="rId73" Type="http://schemas.openxmlformats.org/officeDocument/2006/relationships/image" Target="media/image4.png"/><Relationship Id="rId72" Type="http://schemas.openxmlformats.org/officeDocument/2006/relationships/image" Target="media/image3.png"/><Relationship Id="rId71" Type="http://schemas.openxmlformats.org/officeDocument/2006/relationships/image" Target="media/image2.png"/><Relationship Id="rId70" Type="http://schemas.openxmlformats.org/officeDocument/2006/relationships/image" Target="media/image1.png"/><Relationship Id="rId7" Type="http://schemas.openxmlformats.org/officeDocument/2006/relationships/footer" Target="footer2.xml"/><Relationship Id="rId69" Type="http://schemas.openxmlformats.org/officeDocument/2006/relationships/theme" Target="theme/theme1.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116</Pages>
  <Words>12483</Words>
  <Characters>13378</Characters>
  <TotalTime>6</TotalTime>
  <ScaleCrop>false</ScaleCrop>
  <LinksUpToDate>false</LinksUpToDate>
  <CharactersWithSpaces>14060</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2025-05-06T15:47:00Z</dcterms:created>
  <dc:creator>唐冰</dc:creator>
  <cp:lastModifiedBy>惠岚</cp:lastModifiedBy>
  <dcterms:modified xsi:type="dcterms:W3CDTF">2025-06-09T08:57:09Z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2025-05-14T08:43:48Z</vt:filetime>
  </property>
  <property fmtid="{D5CDD505-2E9C-101B-9397-08002B2CF9AE}" pid="4" name="KSOProductBuildVer">
    <vt:lpwstr>2052-12.1.0.21171</vt:lpwstr>
  </property>
  <property fmtid="{D5CDD505-2E9C-101B-9397-08002B2CF9AE}" pid="5" name="ICV">
    <vt:lpwstr>CB431E9C544B446ABA8EFF8A0A3CAA43_13</vt:lpwstr>
  </property>
  <property fmtid="{D5CDD505-2E9C-101B-9397-08002B2CF9AE}" pid="6" name="KSOTemplateDocerSaveRecord">
    <vt:lpwstr>eyJoZGlkIjoiM2Y2ZjMxYzIyNjQ5OWYxYzllMGRhMGRjZDM4NmQ0ZjkiLCJ1c2VySWQiOiI5ODU4MzE2MjMifQ==</vt:lpwstr>
  </property>
</Properties>
</file>